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3FB3C0" w14:textId="2B75F88D" w:rsidR="009729D4" w:rsidRDefault="009729D4" w:rsidP="004B6814">
      <w:pPr>
        <w:pStyle w:val="BodyTextWhite"/>
        <w:rPr>
          <w:rFonts w:cs="Calibri"/>
          <w:sz w:val="36"/>
          <w:szCs w:val="32"/>
        </w:rPr>
      </w:pPr>
      <w:r>
        <w:rPr>
          <w:noProof/>
          <w:lang w:eastAsia="en-AU"/>
        </w:rPr>
        <w:drawing>
          <wp:anchor distT="0" distB="0" distL="114300" distR="114300" simplePos="0" relativeHeight="251661824" behindDoc="0" locked="0" layoutInCell="1" allowOverlap="1" wp14:anchorId="6CF2F8AA" wp14:editId="242726B9">
            <wp:simplePos x="0" y="0"/>
            <wp:positionH relativeFrom="page">
              <wp:posOffset>-195580</wp:posOffset>
            </wp:positionH>
            <wp:positionV relativeFrom="paragraph">
              <wp:posOffset>-852021</wp:posOffset>
            </wp:positionV>
            <wp:extent cx="7903580" cy="10960460"/>
            <wp:effectExtent l="0" t="0" r="2540" b="0"/>
            <wp:wrapNone/>
            <wp:docPr id="10" name="Picture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Executive Summar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903580" cy="10960460"/>
                    </a:xfrm>
                    <a:prstGeom prst="rect">
                      <a:avLst/>
                    </a:prstGeom>
                  </pic:spPr>
                </pic:pic>
              </a:graphicData>
            </a:graphic>
            <wp14:sizeRelH relativeFrom="page">
              <wp14:pctWidth>0</wp14:pctWidth>
            </wp14:sizeRelH>
            <wp14:sizeRelV relativeFrom="page">
              <wp14:pctHeight>0</wp14:pctHeight>
            </wp14:sizeRelV>
          </wp:anchor>
        </w:drawing>
      </w:r>
    </w:p>
    <w:p w14:paraId="53B71DB3" w14:textId="72B88291" w:rsidR="009729D4" w:rsidRDefault="009729D4" w:rsidP="00352826">
      <w:pPr>
        <w:rPr>
          <w:color w:val="FFFFFF"/>
        </w:rPr>
      </w:pPr>
      <w:r>
        <w:br w:type="page"/>
      </w:r>
    </w:p>
    <w:p w14:paraId="78F2EFDE" w14:textId="344FADEC" w:rsidR="00320A2D" w:rsidRPr="00F14A66" w:rsidRDefault="00143C1F" w:rsidP="00352826">
      <w:pPr>
        <w:pStyle w:val="Heading1"/>
      </w:pPr>
      <w:r w:rsidRPr="004B6814">
        <w:rPr>
          <w:noProof/>
          <w:color w:val="FFFFFF" w:themeColor="background1"/>
          <w:lang w:eastAsia="en-AU"/>
        </w:rPr>
        <w:lastRenderedPageBreak/>
        <mc:AlternateContent>
          <mc:Choice Requires="wps">
            <w:drawing>
              <wp:anchor distT="0" distB="0" distL="114300" distR="114300" simplePos="0" relativeHeight="251651584" behindDoc="1" locked="0" layoutInCell="1" allowOverlap="1" wp14:anchorId="732E71D3" wp14:editId="650C5F8D">
                <wp:simplePos x="0" y="0"/>
                <wp:positionH relativeFrom="page">
                  <wp:align>left</wp:align>
                </wp:positionH>
                <wp:positionV relativeFrom="paragraph">
                  <wp:posOffset>-1000760</wp:posOffset>
                </wp:positionV>
                <wp:extent cx="7559675" cy="3253740"/>
                <wp:effectExtent l="0" t="0" r="3175" b="3810"/>
                <wp:wrapNone/>
                <wp:docPr id="9" name="Rectangle 1" desc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9675" cy="3253740"/>
                        </a:xfrm>
                        <a:prstGeom prst="rect">
                          <a:avLst/>
                        </a:prstGeom>
                        <a:solidFill>
                          <a:srgbClr val="4472C4"/>
                        </a:solidFill>
                        <a:ln>
                          <a:noFill/>
                        </a:ln>
                        <a:extLst>
                          <a:ext uri="{91240B29-F687-4F45-9708-019B960494DF}">
                            <a14:hiddenLine xmlns:a14="http://schemas.microsoft.com/office/drawing/2010/main" w="12700">
                              <a:solidFill>
                                <a:srgbClr val="000000"/>
                              </a:solidFill>
                              <a:miter lim="800000"/>
                              <a:headEnd/>
                              <a:tailEnd/>
                            </a14:hiddenLine>
                          </a:ext>
                        </a:extLst>
                      </wps:spPr>
                      <wps:bodyPr rot="0" vert="horz" wrap="square" lIns="900000" tIns="360000" rIns="720000" bIns="180000" anchor="t" anchorCtr="0" upright="1">
                        <a:noAutofit/>
                      </wps:bodyPr>
                    </wps:wsp>
                  </a:graphicData>
                </a:graphic>
                <wp14:sizeRelH relativeFrom="page">
                  <wp14:pctWidth>0</wp14:pctWidth>
                </wp14:sizeRelH>
                <wp14:sizeRelV relativeFrom="margin">
                  <wp14:pctHeight>0</wp14:pctHeight>
                </wp14:sizeRelV>
              </wp:anchor>
            </w:drawing>
          </mc:Choice>
          <mc:Fallback>
            <w:pict>
              <v:rect w14:anchorId="6BFC4038" id="Rectangle 1" o:spid="_x0000_s1026" alt="''''" style="position:absolute;margin-left:0;margin-top:-78.8pt;width:595.25pt;height:256.2pt;z-index:-25166489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05kxkAIAAA4FAAAOAAAAZHJzL2Uyb0RvYy54bWysVF1v0zAUfUfiP1h+4anLx9KmiZZOW0cR&#10;0oCJwQ9wbaexcGxju003xH/n2mnLBjwgRB4cX/v6+px7z/XF5b6XaMetE1o1ODtLMeKKaibUpsGf&#10;P60mc4ycJ4oRqRVv8AN3+HLx8sXFYGqe605Lxi2CIMrVg2lw572pk8TRjvfEnWnDFWy22vbEg2k3&#10;CbNkgOi9TPI0nSWDtsxYTblzsHozbuJFjN+2nPoPbeu4R7LBgM3H0cZxHcZkcUHqjSWmE/QAg/wD&#10;ip4IBZeeQt0QT9DWit9C9YJa7XTrz6juE922gvLIAdhk6S9s7jtieOQCyXHmlCb3/8LS97s7iwRr&#10;cIWRIj2U6CMkjaiN5CjDiHFHIV2v4Au5Goyr4ci9ubOBrTO3mn5xSOllB0f4lbV66DhhgDAL/smz&#10;A8FwcBSth3eawVVk63VM2761fQgICUH7WJ2HU3X43iMKi+V0Ws3KKUYU9s7z6XlZxPolpD4eN9b5&#10;N1z3KEwabIFJDE92t84HOKQ+ukT4Wgq2ElJGw27WS2nRjoBUiqLMl0VkACyfukkVnJUOx8aI4wqg&#10;hDvCXsAbS/+tyvIivc6ryWo2LyfFqphOqjKdT9Ksuq5maVEVN6vvAWBW1J1gjKtbofhRhlnxd2U+&#10;NMQooChENED68zJNI/ln8N1Tlmn8/sSyFx7aUoq+wfOTE6lDaV8rBrxJ7YmQ4zx5jj+mGZJw/Me0&#10;RCGE2o8aWmv2ADqwGqoEbQkPCEw6bR8xGqAZG+y+bonlGMm3CrRUjRiQj9b5LJgY2WiV8AwEax2t&#10;LMLFiCgK4Rrsj9OlH7t+a6zYdHBbFpOj9BVosBVRHUGfI7KDcqHpIovDAxG6+qkdvX4+Y4sfAAAA&#10;//8DAFBLAwQUAAYACAAAACEAx+ZwNuAAAAAKAQAADwAAAGRycy9kb3ducmV2LnhtbEyPzU7DMBCE&#10;70i8g7VIXFBrB5pSQjYVQuKGRFtAXN1k80PjdYidNLx93RMcRzOa+SZdT6YVI/WusYwQzRUI4twW&#10;DVcIH+8vsxUI5zUXurVMCL/kYJ1dXqQ6KeyRtzTufCVCCbtEI9Ted4mULq/JaDe3HXHwStsb7YPs&#10;K1n0+hjKTStvlVpKoxsOC7Xu6Lmm/LAbDIL7flM/tDh83mzKzVa9lsPYfRHi9dX09AjC0+T/wnDG&#10;D+iQBaa9HbhwokUIRzzCLIrvlyDOfvSgYhB7hLt4sQKZpfL/hewEAAD//wMAUEsBAi0AFAAGAAgA&#10;AAAhALaDOJL+AAAA4QEAABMAAAAAAAAAAAAAAAAAAAAAAFtDb250ZW50X1R5cGVzXS54bWxQSwEC&#10;LQAUAAYACAAAACEAOP0h/9YAAACUAQAACwAAAAAAAAAAAAAAAAAvAQAAX3JlbHMvLnJlbHNQSwEC&#10;LQAUAAYACAAAACEAV9OZMZACAAAOBQAADgAAAAAAAAAAAAAAAAAuAgAAZHJzL2Uyb0RvYy54bWxQ&#10;SwECLQAUAAYACAAAACEAx+ZwNuAAAAAKAQAADwAAAAAAAAAAAAAAAADqBAAAZHJzL2Rvd25yZXYu&#10;eG1sUEsFBgAAAAAEAAQA8wAAAPcFAAAAAA==&#10;" fillcolor="#4472c4" stroked="f" strokeweight="1pt">
                <v:textbox inset="25mm,10mm,20mm,5mm"/>
                <w10:wrap anchorx="page"/>
              </v:rect>
            </w:pict>
          </mc:Fallback>
        </mc:AlternateContent>
      </w:r>
      <w:r w:rsidR="004B6814" w:rsidRPr="004B6814">
        <w:rPr>
          <w:noProof/>
          <w:color w:val="FFFFFF" w:themeColor="background1"/>
          <w:lang w:eastAsia="en-AU"/>
        </w:rPr>
        <mc:AlternateContent>
          <mc:Choice Requires="wpg">
            <w:drawing>
              <wp:anchor distT="0" distB="0" distL="114300" distR="114300" simplePos="0" relativeHeight="251652608" behindDoc="0" locked="0" layoutInCell="1" allowOverlap="1" wp14:anchorId="20FD0AD8" wp14:editId="2F3FA445">
                <wp:simplePos x="0" y="0"/>
                <wp:positionH relativeFrom="page">
                  <wp:posOffset>6057900</wp:posOffset>
                </wp:positionH>
                <wp:positionV relativeFrom="page">
                  <wp:posOffset>251460</wp:posOffset>
                </wp:positionV>
                <wp:extent cx="822960" cy="818515"/>
                <wp:effectExtent l="0" t="0" r="34290" b="19685"/>
                <wp:wrapThrough wrapText="bothSides">
                  <wp:wrapPolygon edited="0">
                    <wp:start x="0" y="0"/>
                    <wp:lineTo x="0" y="16590"/>
                    <wp:lineTo x="12000" y="21617"/>
                    <wp:lineTo x="17000" y="21617"/>
                    <wp:lineTo x="18000" y="16087"/>
                    <wp:lineTo x="22000" y="8546"/>
                    <wp:lineTo x="22000" y="5027"/>
                    <wp:lineTo x="17500" y="3016"/>
                    <wp:lineTo x="3500" y="0"/>
                    <wp:lineTo x="0" y="0"/>
                  </wp:wrapPolygon>
                </wp:wrapThrough>
                <wp:docPr id="20253" name="Group 20253" desc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flipH="1">
                          <a:off x="0" y="0"/>
                          <a:ext cx="822960" cy="818515"/>
                          <a:chOff x="0" y="0"/>
                          <a:chExt cx="752475" cy="668337"/>
                        </a:xfrm>
                        <a:noFill/>
                      </wpg:grpSpPr>
                      <wps:wsp>
                        <wps:cNvPr id="20254" name="Rectangle 20254"/>
                        <wps:cNvSpPr>
                          <a:spLocks noChangeArrowheads="1"/>
                        </wps:cNvSpPr>
                        <wps:spPr bwMode="auto">
                          <a:xfrm>
                            <a:off x="84137" y="119062"/>
                            <a:ext cx="311150" cy="263525"/>
                          </a:xfrm>
                          <a:prstGeom prst="rect">
                            <a:avLst/>
                          </a:pr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55" name="Freeform 561"/>
                        <wps:cNvSpPr>
                          <a:spLocks/>
                        </wps:cNvSpPr>
                        <wps:spPr bwMode="auto">
                          <a:xfrm>
                            <a:off x="36512" y="190500"/>
                            <a:ext cx="47625" cy="120650"/>
                          </a:xfrm>
                          <a:custGeom>
                            <a:avLst/>
                            <a:gdLst>
                              <a:gd name="T0" fmla="*/ 30 w 30"/>
                              <a:gd name="T1" fmla="*/ 0 h 76"/>
                              <a:gd name="T2" fmla="*/ 0 w 30"/>
                              <a:gd name="T3" fmla="*/ 0 h 76"/>
                              <a:gd name="T4" fmla="*/ 0 w 30"/>
                              <a:gd name="T5" fmla="*/ 76 h 76"/>
                              <a:gd name="T6" fmla="*/ 30 w 30"/>
                              <a:gd name="T7" fmla="*/ 76 h 76"/>
                            </a:gdLst>
                            <a:ahLst/>
                            <a:cxnLst>
                              <a:cxn ang="0">
                                <a:pos x="T0" y="T1"/>
                              </a:cxn>
                              <a:cxn ang="0">
                                <a:pos x="T2" y="T3"/>
                              </a:cxn>
                              <a:cxn ang="0">
                                <a:pos x="T4" y="T5"/>
                              </a:cxn>
                              <a:cxn ang="0">
                                <a:pos x="T6" y="T7"/>
                              </a:cxn>
                            </a:cxnLst>
                            <a:rect l="0" t="0" r="r" b="b"/>
                            <a:pathLst>
                              <a:path w="30" h="76">
                                <a:moveTo>
                                  <a:pt x="30" y="0"/>
                                </a:moveTo>
                                <a:lnTo>
                                  <a:pt x="0" y="0"/>
                                </a:lnTo>
                                <a:lnTo>
                                  <a:pt x="0" y="76"/>
                                </a:lnTo>
                                <a:lnTo>
                                  <a:pt x="30" y="76"/>
                                </a:lnTo>
                              </a:path>
                            </a:pathLst>
                          </a:cu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56" name="Freeform 562"/>
                        <wps:cNvSpPr>
                          <a:spLocks/>
                        </wps:cNvSpPr>
                        <wps:spPr bwMode="auto">
                          <a:xfrm>
                            <a:off x="131762" y="382587"/>
                            <a:ext cx="215900" cy="47625"/>
                          </a:xfrm>
                          <a:custGeom>
                            <a:avLst/>
                            <a:gdLst>
                              <a:gd name="T0" fmla="*/ 0 w 136"/>
                              <a:gd name="T1" fmla="*/ 0 h 30"/>
                              <a:gd name="T2" fmla="*/ 0 w 136"/>
                              <a:gd name="T3" fmla="*/ 30 h 30"/>
                              <a:gd name="T4" fmla="*/ 136 w 136"/>
                              <a:gd name="T5" fmla="*/ 30 h 30"/>
                              <a:gd name="T6" fmla="*/ 136 w 136"/>
                              <a:gd name="T7" fmla="*/ 0 h 30"/>
                            </a:gdLst>
                            <a:ahLst/>
                            <a:cxnLst>
                              <a:cxn ang="0">
                                <a:pos x="T0" y="T1"/>
                              </a:cxn>
                              <a:cxn ang="0">
                                <a:pos x="T2" y="T3"/>
                              </a:cxn>
                              <a:cxn ang="0">
                                <a:pos x="T4" y="T5"/>
                              </a:cxn>
                              <a:cxn ang="0">
                                <a:pos x="T6" y="T7"/>
                              </a:cxn>
                            </a:cxnLst>
                            <a:rect l="0" t="0" r="r" b="b"/>
                            <a:pathLst>
                              <a:path w="136" h="30">
                                <a:moveTo>
                                  <a:pt x="0" y="0"/>
                                </a:moveTo>
                                <a:lnTo>
                                  <a:pt x="0" y="30"/>
                                </a:lnTo>
                                <a:lnTo>
                                  <a:pt x="136" y="30"/>
                                </a:lnTo>
                                <a:lnTo>
                                  <a:pt x="136" y="0"/>
                                </a:lnTo>
                              </a:path>
                            </a:pathLst>
                          </a:cu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57" name="Freeform 563"/>
                        <wps:cNvSpPr>
                          <a:spLocks/>
                        </wps:cNvSpPr>
                        <wps:spPr bwMode="auto">
                          <a:xfrm>
                            <a:off x="168275" y="430212"/>
                            <a:ext cx="130175" cy="238125"/>
                          </a:xfrm>
                          <a:custGeom>
                            <a:avLst/>
                            <a:gdLst>
                              <a:gd name="T0" fmla="*/ 0 w 82"/>
                              <a:gd name="T1" fmla="*/ 0 h 150"/>
                              <a:gd name="T2" fmla="*/ 22 w 82"/>
                              <a:gd name="T3" fmla="*/ 150 h 150"/>
                              <a:gd name="T4" fmla="*/ 82 w 82"/>
                              <a:gd name="T5" fmla="*/ 150 h 150"/>
                              <a:gd name="T6" fmla="*/ 82 w 82"/>
                              <a:gd name="T7" fmla="*/ 0 h 150"/>
                            </a:gdLst>
                            <a:ahLst/>
                            <a:cxnLst>
                              <a:cxn ang="0">
                                <a:pos x="T0" y="T1"/>
                              </a:cxn>
                              <a:cxn ang="0">
                                <a:pos x="T2" y="T3"/>
                              </a:cxn>
                              <a:cxn ang="0">
                                <a:pos x="T4" y="T5"/>
                              </a:cxn>
                              <a:cxn ang="0">
                                <a:pos x="T6" y="T7"/>
                              </a:cxn>
                            </a:cxnLst>
                            <a:rect l="0" t="0" r="r" b="b"/>
                            <a:pathLst>
                              <a:path w="82" h="150">
                                <a:moveTo>
                                  <a:pt x="0" y="0"/>
                                </a:moveTo>
                                <a:lnTo>
                                  <a:pt x="22" y="150"/>
                                </a:lnTo>
                                <a:lnTo>
                                  <a:pt x="82" y="150"/>
                                </a:lnTo>
                                <a:lnTo>
                                  <a:pt x="82" y="0"/>
                                </a:lnTo>
                              </a:path>
                            </a:pathLst>
                          </a:cu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58" name="Rectangle 20258"/>
                        <wps:cNvSpPr>
                          <a:spLocks noChangeArrowheads="1"/>
                        </wps:cNvSpPr>
                        <wps:spPr bwMode="auto">
                          <a:xfrm>
                            <a:off x="704850" y="0"/>
                            <a:ext cx="47625" cy="501650"/>
                          </a:xfrm>
                          <a:prstGeom prst="rect">
                            <a:avLst/>
                          </a:pr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59" name="Line 290"/>
                        <wps:cNvCnPr/>
                        <wps:spPr bwMode="auto">
                          <a:xfrm flipV="1">
                            <a:off x="430212" y="0"/>
                            <a:ext cx="274637" cy="119063"/>
                          </a:xfrm>
                          <a:prstGeom prst="line">
                            <a:avLst/>
                          </a:prstGeom>
                          <a:grpFill/>
                          <a:ln w="12700" cap="flat">
                            <a:solidFill>
                              <a:sysClr val="window" lastClr="FFFFFF"/>
                            </a:solidFill>
                            <a:prstDash val="solid"/>
                            <a:round/>
                            <a:headEnd/>
                            <a:tailEnd/>
                          </a:ln>
                        </wps:spPr>
                        <wps:bodyPr/>
                      </wps:wsp>
                      <wps:wsp>
                        <wps:cNvPr id="20260" name="Line 291"/>
                        <wps:cNvCnPr/>
                        <wps:spPr bwMode="auto">
                          <a:xfrm>
                            <a:off x="430212" y="382587"/>
                            <a:ext cx="274637" cy="119063"/>
                          </a:xfrm>
                          <a:prstGeom prst="line">
                            <a:avLst/>
                          </a:prstGeom>
                          <a:grpFill/>
                          <a:ln w="12700" cap="flat">
                            <a:solidFill>
                              <a:sysClr val="window" lastClr="FFFFFF"/>
                            </a:solidFill>
                            <a:prstDash val="solid"/>
                            <a:round/>
                            <a:headEnd/>
                            <a:tailEnd/>
                          </a:ln>
                        </wps:spPr>
                        <wps:bodyPr/>
                      </wps:wsp>
                      <wps:wsp>
                        <wps:cNvPr id="20261" name="Line 292"/>
                        <wps:cNvCnPr/>
                        <wps:spPr bwMode="auto">
                          <a:xfrm flipH="1">
                            <a:off x="0" y="250825"/>
                            <a:ext cx="36512" cy="0"/>
                          </a:xfrm>
                          <a:prstGeom prst="line">
                            <a:avLst/>
                          </a:prstGeom>
                          <a:grpFill/>
                          <a:ln w="12700" cap="flat">
                            <a:solidFill>
                              <a:sysClr val="window" lastClr="FFFFFF"/>
                            </a:solidFill>
                            <a:prstDash val="solid"/>
                            <a:round/>
                            <a:headEnd/>
                            <a:tailEnd/>
                          </a:ln>
                        </wps:spPr>
                        <wps:bodyPr/>
                      </wps:wsp>
                      <wps:wsp>
                        <wps:cNvPr id="20262" name="Rectangle 20262"/>
                        <wps:cNvSpPr>
                          <a:spLocks noChangeArrowheads="1"/>
                        </wps:cNvSpPr>
                        <wps:spPr bwMode="auto">
                          <a:xfrm>
                            <a:off x="131762" y="166687"/>
                            <a:ext cx="215900" cy="47625"/>
                          </a:xfrm>
                          <a:prstGeom prst="rect">
                            <a:avLst/>
                          </a:pr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63" name="Line 294"/>
                        <wps:cNvCnPr/>
                        <wps:spPr bwMode="auto">
                          <a:xfrm>
                            <a:off x="179387" y="261937"/>
                            <a:ext cx="23812" cy="0"/>
                          </a:xfrm>
                          <a:prstGeom prst="line">
                            <a:avLst/>
                          </a:prstGeom>
                          <a:grpFill/>
                          <a:ln w="12700" cap="flat">
                            <a:solidFill>
                              <a:sysClr val="window" lastClr="FFFFFF"/>
                            </a:solidFill>
                            <a:prstDash val="solid"/>
                            <a:round/>
                            <a:headEnd/>
                            <a:tailEnd/>
                          </a:ln>
                        </wps:spPr>
                        <wps:bodyPr/>
                      </wps:wsp>
                      <wps:wsp>
                        <wps:cNvPr id="20264" name="Line 295"/>
                        <wps:cNvCnPr/>
                        <wps:spPr bwMode="auto">
                          <a:xfrm>
                            <a:off x="227012" y="261937"/>
                            <a:ext cx="23812" cy="0"/>
                          </a:xfrm>
                          <a:prstGeom prst="line">
                            <a:avLst/>
                          </a:prstGeom>
                          <a:grpFill/>
                          <a:ln w="12700" cap="flat">
                            <a:solidFill>
                              <a:sysClr val="window" lastClr="FFFFFF"/>
                            </a:solidFill>
                            <a:prstDash val="solid"/>
                            <a:round/>
                            <a:headEnd/>
                            <a:tailEnd/>
                          </a:ln>
                        </wps:spPr>
                        <wps:bodyPr/>
                      </wps:wsp>
                      <wps:wsp>
                        <wps:cNvPr id="20265" name="Line 296"/>
                        <wps:cNvCnPr/>
                        <wps:spPr bwMode="auto">
                          <a:xfrm>
                            <a:off x="274637" y="261937"/>
                            <a:ext cx="23812" cy="0"/>
                          </a:xfrm>
                          <a:prstGeom prst="line">
                            <a:avLst/>
                          </a:prstGeom>
                          <a:grpFill/>
                          <a:ln w="12700" cap="flat">
                            <a:solidFill>
                              <a:sysClr val="window" lastClr="FFFFFF"/>
                            </a:solidFill>
                            <a:prstDash val="solid"/>
                            <a:round/>
                            <a:headEnd/>
                            <a:tailEnd/>
                          </a:ln>
                        </wps:spPr>
                        <wps:bodyPr/>
                      </wps:wsp>
                      <wps:wsp>
                        <wps:cNvPr id="20266" name="Freeform 572"/>
                        <wps:cNvSpPr>
                          <a:spLocks/>
                        </wps:cNvSpPr>
                        <wps:spPr bwMode="auto">
                          <a:xfrm>
                            <a:off x="298450" y="477837"/>
                            <a:ext cx="49212" cy="47625"/>
                          </a:xfrm>
                          <a:custGeom>
                            <a:avLst/>
                            <a:gdLst>
                              <a:gd name="T0" fmla="*/ 0 w 31"/>
                              <a:gd name="T1" fmla="*/ 0 h 30"/>
                              <a:gd name="T2" fmla="*/ 31 w 31"/>
                              <a:gd name="T3" fmla="*/ 0 h 30"/>
                              <a:gd name="T4" fmla="*/ 31 w 31"/>
                              <a:gd name="T5" fmla="*/ 30 h 30"/>
                              <a:gd name="T6" fmla="*/ 0 w 31"/>
                              <a:gd name="T7" fmla="*/ 30 h 30"/>
                            </a:gdLst>
                            <a:ahLst/>
                            <a:cxnLst>
                              <a:cxn ang="0">
                                <a:pos x="T0" y="T1"/>
                              </a:cxn>
                              <a:cxn ang="0">
                                <a:pos x="T2" y="T3"/>
                              </a:cxn>
                              <a:cxn ang="0">
                                <a:pos x="T4" y="T5"/>
                              </a:cxn>
                              <a:cxn ang="0">
                                <a:pos x="T6" y="T7"/>
                              </a:cxn>
                            </a:cxnLst>
                            <a:rect l="0" t="0" r="r" b="b"/>
                            <a:pathLst>
                              <a:path w="31" h="30">
                                <a:moveTo>
                                  <a:pt x="0" y="0"/>
                                </a:moveTo>
                                <a:lnTo>
                                  <a:pt x="31" y="0"/>
                                </a:lnTo>
                                <a:lnTo>
                                  <a:pt x="31" y="30"/>
                                </a:lnTo>
                                <a:lnTo>
                                  <a:pt x="0" y="30"/>
                                </a:lnTo>
                              </a:path>
                            </a:pathLst>
                          </a:custGeom>
                          <a:grpFill/>
                          <a:ln w="12700" cap="flat">
                            <a:solidFill>
                              <a:sysClr val="window" lastClr="FFFFFF"/>
                            </a:solidFill>
                            <a:prstDash val="solid"/>
                            <a:round/>
                            <a:headEnd/>
                            <a:tailEnd/>
                          </a:ln>
                        </wps:spPr>
                        <wps:bodyPr vert="horz" wrap="square" lIns="91440" tIns="45720" rIns="91440" bIns="45720" numCol="1" anchor="t" anchorCtr="0" compatLnSpc="1">
                          <a:prstTxWarp prst="textNoShape">
                            <a:avLst/>
                          </a:prstTxWarp>
                        </wps:bodyPr>
                      </wps:wsp>
                      <wps:wsp>
                        <wps:cNvPr id="20267" name="Line 298"/>
                        <wps:cNvCnPr/>
                        <wps:spPr bwMode="auto">
                          <a:xfrm flipH="1">
                            <a:off x="263525" y="573087"/>
                            <a:ext cx="34925" cy="0"/>
                          </a:xfrm>
                          <a:prstGeom prst="line">
                            <a:avLst/>
                          </a:prstGeom>
                          <a:grpFill/>
                          <a:ln w="12700" cap="flat">
                            <a:solidFill>
                              <a:sysClr val="window" lastClr="FFFFFF"/>
                            </a:solidFill>
                            <a:prstDash val="solid"/>
                            <a:round/>
                            <a:headEnd/>
                            <a:tailEnd/>
                          </a:ln>
                        </wps:spPr>
                        <wps:bodyPr/>
                      </wps:wsp>
                      <wps:wsp>
                        <wps:cNvPr id="20268" name="Line 299"/>
                        <wps:cNvCnPr/>
                        <wps:spPr bwMode="auto">
                          <a:xfrm flipH="1">
                            <a:off x="263525" y="620712"/>
                            <a:ext cx="34925" cy="0"/>
                          </a:xfrm>
                          <a:prstGeom prst="line">
                            <a:avLst/>
                          </a:prstGeom>
                          <a:grpFill/>
                          <a:ln w="12700" cap="flat">
                            <a:solidFill>
                              <a:sysClr val="window" lastClr="FFFFFF"/>
                            </a:solidFill>
                            <a:prstDash val="solid"/>
                            <a:round/>
                            <a:headEnd/>
                            <a:tailEnd/>
                          </a:ln>
                        </wps:spPr>
                        <wps:bodyPr/>
                      </wps:wsp>
                      <wps:wsp>
                        <wps:cNvPr id="20269" name="Line 300"/>
                        <wps:cNvCnPr/>
                        <wps:spPr bwMode="auto">
                          <a:xfrm>
                            <a:off x="430212" y="250825"/>
                            <a:ext cx="239712" cy="0"/>
                          </a:xfrm>
                          <a:prstGeom prst="line">
                            <a:avLst/>
                          </a:prstGeom>
                          <a:grpFill/>
                          <a:ln w="12700" cap="flat">
                            <a:solidFill>
                              <a:sysClr val="window" lastClr="FFFFFF"/>
                            </a:solidFill>
                            <a:prstDash val="solid"/>
                            <a:round/>
                            <a:headEnd/>
                            <a:tailEnd/>
                          </a:ln>
                        </wps:spPr>
                        <wps:bodyPr/>
                      </wps:wsp>
                    </wpg:wgp>
                  </a:graphicData>
                </a:graphic>
                <wp14:sizeRelH relativeFrom="page">
                  <wp14:pctWidth>0</wp14:pctWidth>
                </wp14:sizeRelH>
                <wp14:sizeRelV relativeFrom="page">
                  <wp14:pctHeight>0</wp14:pctHeight>
                </wp14:sizeRelV>
              </wp:anchor>
            </w:drawing>
          </mc:Choice>
          <mc:Fallback>
            <w:pict>
              <v:group w14:anchorId="16A12B91" id="Group 20253" o:spid="_x0000_s1026" alt="''''" style="position:absolute;margin-left:477pt;margin-top:19.8pt;width:64.8pt;height:64.45pt;flip:x;z-index:251652608;mso-position-horizontal-relative:page;mso-position-vertical-relative:page" coordsize="7524,66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LzJQQcAABY0AAAOAAAAZHJzL2Uyb0RvYy54bWzsW1tvo0YUfq/U/4B4qVSpay7mYmudVZW9&#10;tFK6XTVp+zwBbKxihgKJk/76fmcu9oBx1puNElUlDw6Yw5k5l/nm8B38+s3dprBus7pZ83Jhu68c&#10;28rKhKfrcrWwf796/0NsW03LypQVvMwW9n3W2G/Ovv3m9baaZx7PeZFmtQUlZTPfVgs7b9tqPpk0&#10;SZ5tWPOKV1mJi0teb1iL03o1SWu2hfZNMfEcJ5xseZ1WNU+ypsG3b+VF+0zoXy6zpP11uWyy1ioW&#10;NubWis9afF7T5+TsNZuvalbl60RNgz1iFhu2LjHoTtVb1jLrpl4fqNqsk5o3fNm+SvhmwpfLdZIJ&#10;G2CN6/Ss+VDzm0rYsppvV9XOTXBtz0+PVpt8vP1UW+t0YXuOF/i2VbINwiRGttRXadYkcNl3+CN/&#10;bavVHLd9qKvL6lMtjcbhBU/+anB50r9O56u98N2y3ljLYl39hHwRPoMXrDsRkvtdSLK71krwZex5&#10;sxCBS3ApduPADWTIkhxxPbgryd+p+6LAm0aBvC8MY9+P6L4Jm9PwNOeSv18XhZ7vbn7bCnnY7F3d&#10;fJ2rL3NWZSKCDfnMcPVUu/o35CgrV0Um3D2VHhbS2r2N9K1V8vMcktmPdc23ecZSTM4VZtGsoV7e&#10;QCcNImNdb3/hKYLJblouHK1tVw6Ppy7cYsGzrjtzQk96Vnved103UJ73Qj/whOcND1Z1037I+Mai&#10;g4Vdww4xCru9aFrpbC2ikkR5nM2L0tpiVC9yaACGdb8smLy74cU6JUG6p7lvzovaumVYvVj0Kd/a&#10;VsGaFl8u7PfiT4W1cxsN+5Y1ubxRXJK2YT2VKabG5uS+d+q4ZetCHsO6ohQpLF1Iyd7Mr3l6D3cC&#10;5WBmzut/bGsLxFjYzd83rM4wpZ9LhGLmTqcEMeJkGkQeTmrzyrV5pbzZnHOY5doWKxNoXditPjxv&#10;cUae4ZuKtRflZZWQIM2bTLu6+5PVlXJ7i3h95DrP2LznfSmrTJKGqBNkuTTvWdIdS1Eiy/s6ywjO&#10;rSAUudtJXUTcxJHHJLUfBq4nk3rmBMgvEW6d1NMoRB4LNHE9J0R+y0TVKyO5kTlNrtaeBKinyGj6&#10;apUqK64QneWmwFbx/cTyHWuLDznSXgSR3Yk4Vm5FYV8C8zQkhnQAkA2JIR3AEUNiSAfs3UlE4eBE&#10;QkPkiDUAiiEtWDE777BcLnw2T+5K5TEcIb+xYTkyfXlDoE3uA+xcSfQS8uTeI8IynFe+ihWkHhCG&#10;P0izBquHhWE3Ceu9QQjDIvxX0ydQ65cOtW1dL+xrGUysT7KaJkSHBGvIBCtf2Ag3fbvht9kVF9db&#10;Mp2uYkydePvLRWmKdaX0Nf2/EqqkjEwrgVxSQVdIjdeTgjhNV+yIOxPIciP/sSeOgA1cV1D+PwNs&#10;LI0DwBYVwlMDtuu7AGWxKPzYC2KxGNlcI7bnBjNRJWDRSPR+AsQmwHb9AzzuI/YhpvcRe0CJCdnA&#10;0nxgZzAxGxqGJ2PC9hE9Jmwf1WMC9346WOsjbndxm2JJwI2oDwF3F5Efxm2ZOEcxWYyEfD5RTO8V&#10;EthH6B5rbaI6dMmv8Nh4tMSKP4BuUTw9OXSHsUcP2QTNvuOh7u4U267vuPoZ3PNj9+AJ0qw2Tq62&#10;CbtjNdLxYpseXcVk9iImdnveoBYTu6EB4D2gx0TveFiPid1H9ZjofURPH7vVbEbwPii6kRGE3eSg&#10;x4O3J8uQvZd1Ka3/y7qbxkLKnyg2ovfIlBxSu8fRG4S5RO8uMRgTnA0D+JMTg5EzjYn6Q5IrFNXV&#10;uMGfBI57yJ9owm/kBEdOULVkjmf6TGf6xboE+z0TuaZS/Lz8VKuEP85lizbCH5oaVay2qkQGkteL&#10;piER3tRLEIy3ZpQ0+9fL3gLTEruJrk2o9FakN20y/3WCBP5Fs0b0O56PCaZmjsQ3FXWTBT4p6uT6&#10;w1gPcgdjwGuzhfEyAQer0gm4ySKdFPAHuoVe4IAz6j52qA4ArXJde40L/BkXOKrjgQJGthefqYAx&#10;OEU3RPv3CzlFDfJjFTNWMZ+rYsLdOxNqPzM7+CfBm7GfudHMR7JS7eKF7ky+tGBw4USiyPplRLYX&#10;KF3A/HR2MrHxfEnBaoTaw8sPqlE9hlow5aoapXL/5YsWMHidUIte0WNDrcrQcVVTAfrAKzYvU58O&#10;dDojs0a9VG+5ffWrKd4snipaZRpFcR/dpzNi0MXT6ZM2On3xhGW+vPJlfU7fBVd+qMTkyvd9RXMY&#10;kyg/osQkyk9ocooXbQ7MMVlyQ8nIkh+w5IjiV3c4SYfxaKWpcf1fUuRK6DMNTkkx9oSIZBlfTRnf&#10;JTzKG4ZY75292aTGT6q4BwkF9Y4r5XYQ+U7/mdEHPAOtRlaBaNkXqL13bRH1mDUz+iFPEvTQc6J+&#10;B3sMun77+WWC3u0Q+PJt3kdW4UZfYIg19PwZhX9c4KLvsl/gOBI/PhGVu/qhDP26xTwXgLD/Oc/Z&#10;vwAAAP//AwBQSwMEFAAGAAgAAAAhAFsGc8TgAAAACwEAAA8AAABkcnMvZG93bnJldi54bWxMj8FO&#10;wzAQRO9I/IO1SNyoDU2jNI1TVUgghLg0QNWjGy9JRLyOYrcNf8/2BLcZ7Wj2TbGeXC9OOIbOk4b7&#10;mQKBVHvbUaPh4/3pLgMRoiFrek+o4QcDrMvrq8Lk1p9pi6cqNoJLKORGQxvjkEsZ6hadCTM/IPHt&#10;y4/ORLZjI+1ozlzuevmgVCqd6Yg/tGbAxxbr7+roNHxuugST3f71TdWIL1bun6su0fr2ZtqsQESc&#10;4l8YLviMDiUzHfyRbBC9huUi4S1Rw3yZgrgEVDZndWCVZguQZSH/byh/AQAA//8DAFBLAQItABQA&#10;BgAIAAAAIQC2gziS/gAAAOEBAAATAAAAAAAAAAAAAAAAAAAAAABbQ29udGVudF9UeXBlc10ueG1s&#10;UEsBAi0AFAAGAAgAAAAhADj9If/WAAAAlAEAAAsAAAAAAAAAAAAAAAAALwEAAF9yZWxzLy5yZWxz&#10;UEsBAi0AFAAGAAgAAAAhAJx8vMlBBwAAFjQAAA4AAAAAAAAAAAAAAAAALgIAAGRycy9lMm9Eb2Mu&#10;eG1sUEsBAi0AFAAGAAgAAAAhAFsGc8TgAAAACwEAAA8AAAAAAAAAAAAAAAAAmwkAAGRycy9kb3du&#10;cmV2LnhtbFBLBQYAAAAABAAEAPMAAACoCgAAAAA=&#10;">
                <v:rect id="Rectangle 20254" o:spid="_x0000_s1027" style="position:absolute;left:841;top:1190;width:3111;height:2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h7cxQAAAN4AAAAPAAAAZHJzL2Rvd25yZXYueG1sRI9BawIx&#10;FITvgv8hvII3zXaxVrZGEaFQ6KVawetj89xs3bysSVzXf98IgsdhZr5hFqveNqIjH2rHCl4nGQji&#10;0umaKwX738/xHESIyBobx6TgRgFWy+FggYV2V95St4uVSBAOBSowMbaFlKE0ZDFMXEucvKPzFmOS&#10;vpLa4zXBbSPzLJtJizWnBYMtbQyVp93FKjiZdRMP53P38z3bh78beX+8vCs1eunXHyAi9fEZfrS/&#10;tII8y9+mcL+TroBc/gMAAP//AwBQSwECLQAUAAYACAAAACEA2+H2y+4AAACFAQAAEwAAAAAAAAAA&#10;AAAAAAAAAAAAW0NvbnRlbnRfVHlwZXNdLnhtbFBLAQItABQABgAIAAAAIQBa9CxbvwAAABUBAAAL&#10;AAAAAAAAAAAAAAAAAB8BAABfcmVscy8ucmVsc1BLAQItABQABgAIAAAAIQDV3h7cxQAAAN4AAAAP&#10;AAAAAAAAAAAAAAAAAAcCAABkcnMvZG93bnJldi54bWxQSwUGAAAAAAMAAwC3AAAA+QIAAAAA&#10;" filled="f" strokecolor="window" strokeweight="1pt">
                  <v:stroke joinstyle="round"/>
                </v:rect>
                <v:shape id="Freeform 561" o:spid="_x0000_s1028" style="position:absolute;left:365;top:1905;width:476;height:1206;visibility:visible;mso-wrap-style:square;v-text-anchor:top" coordsize="30,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nXlwwAAAN4AAAAPAAAAZHJzL2Rvd25yZXYueG1sRI9Bi8Iw&#10;FITvC/6H8ARva2rBpVSjiCB61KoHb4/m2Vabl9JErf76jSB4HGbmG2Y670wt7tS6yrKC0TACQZxb&#10;XXGh4LBf/SYgnEfWWFsmBU9yMJ/1fqaYavvgHd0zX4gAYZeigtL7JpXS5SUZdEPbEAfvbFuDPsi2&#10;kLrFR4CbWsZR9CcNVhwWSmxoWVJ+zW5Ggb2sjq9kex2d1lnFSVPvOVm+lBr0u8UEhKfOf8Of9kYr&#10;iKN4PIb3nXAF5OwfAAD//wMAUEsBAi0AFAAGAAgAAAAhANvh9svuAAAAhQEAABMAAAAAAAAAAAAA&#10;AAAAAAAAAFtDb250ZW50X1R5cGVzXS54bWxQSwECLQAUAAYACAAAACEAWvQsW78AAAAVAQAACwAA&#10;AAAAAAAAAAAAAAAfAQAAX3JlbHMvLnJlbHNQSwECLQAUAAYACAAAACEAHtp15cMAAADeAAAADwAA&#10;AAAAAAAAAAAAAAAHAgAAZHJzL2Rvd25yZXYueG1sUEsFBgAAAAADAAMAtwAAAPcCAAAAAA==&#10;" path="m30,l,,,76r30,e" filled="f" strokecolor="window" strokeweight="1pt">
                  <v:path arrowok="t" o:connecttype="custom" o:connectlocs="47625,0;0,0;0,120650;47625,120650" o:connectangles="0,0,0,0"/>
                </v:shape>
                <v:shape id="Freeform 562" o:spid="_x0000_s1029" style="position:absolute;left:1317;top:3825;width:2159;height:477;visibility:visible;mso-wrap-style:square;v-text-anchor:top" coordsize="136,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W9FxQAAAN4AAAAPAAAAZHJzL2Rvd25yZXYueG1sRI9Ba8JA&#10;FITvgv9heUJvujFQ0egqtlDqqdA0hx4fu88kuPs2ZleT/vtuoeBxmJlvmN1hdFbcqQ+tZwXLRQaC&#10;WHvTcq2g+nqbr0GEiGzQeiYFPxTgsJ9OdlgYP/An3ctYiwThUKCCJsaukDLohhyGhe+Ik3f2vcOY&#10;ZF9L0+OQ4M7KPMtW0mHLaaHBjl4b0pfy5hScSrq+fNvK6k1euc3A+uP2HpR6mo3HLYhIY3yE/9sn&#10;oyDP8ucV/N1JV0DufwEAAP//AwBQSwECLQAUAAYACAAAACEA2+H2y+4AAACFAQAAEwAAAAAAAAAA&#10;AAAAAAAAAAAAW0NvbnRlbnRfVHlwZXNdLnhtbFBLAQItABQABgAIAAAAIQBa9CxbvwAAABUBAAAL&#10;AAAAAAAAAAAAAAAAAB8BAABfcmVscy8ucmVsc1BLAQItABQABgAIAAAAIQCN7W9FxQAAAN4AAAAP&#10;AAAAAAAAAAAAAAAAAAcCAABkcnMvZG93bnJldi54bWxQSwUGAAAAAAMAAwC3AAAA+QIAAAAA&#10;" path="m,l,30r136,l136,e" filled="f" strokecolor="window" strokeweight="1pt">
                  <v:path arrowok="t" o:connecttype="custom" o:connectlocs="0,0;0,47625;215900,47625;215900,0" o:connectangles="0,0,0,0"/>
                </v:shape>
                <v:shape id="Freeform 563" o:spid="_x0000_s1030" style="position:absolute;left:1682;top:4302;width:1302;height:2381;visibility:visible;mso-wrap-style:square;v-text-anchor:top" coordsize="82,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8oZwyAAAAN4AAAAPAAAAZHJzL2Rvd25yZXYueG1sRI9Ba8JA&#10;FITvQv/D8gq9iG6M2Ep0I0UspAhCUwWPj+xrkjb7Nma3mv77riB4HGbmG2a56k0jztS52rKCyTgC&#10;QVxYXXOpYP/5NpqDcB5ZY2OZFPyRg1X6MFhiou2FP+ic+1IECLsEFVTet4mUrqjIoBvbljh4X7Yz&#10;6IPsSqk7vAS4aWQcRc/SYM1hocKW1hUVP/mvUbA96uG6z7+nh2w6nJx2m/n+XTulnh771wUIT72/&#10;h2/tTCuIo3j2Atc74QrI9B8AAP//AwBQSwECLQAUAAYACAAAACEA2+H2y+4AAACFAQAAEwAAAAAA&#10;AAAAAAAAAAAAAAAAW0NvbnRlbnRfVHlwZXNdLnhtbFBLAQItABQABgAIAAAAIQBa9CxbvwAAABUB&#10;AAALAAAAAAAAAAAAAAAAAB8BAABfcmVscy8ucmVsc1BLAQItABQABgAIAAAAIQDm8oZwyAAAAN4A&#10;AAAPAAAAAAAAAAAAAAAAAAcCAABkcnMvZG93bnJldi54bWxQSwUGAAAAAAMAAwC3AAAA/AIAAAAA&#10;" path="m,l22,150r60,l82,e" filled="f" strokecolor="window" strokeweight="1pt">
                  <v:path arrowok="t" o:connecttype="custom" o:connectlocs="0,0;34925,238125;130175,238125;130175,0" o:connectangles="0,0,0,0"/>
                </v:shape>
                <v:rect id="Rectangle 20258" o:spid="_x0000_s1031" style="position:absolute;left:7048;width:476;height:50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xTZwQAAAN4AAAAPAAAAZHJzL2Rvd25yZXYueG1sRE9Ni8Iw&#10;EL0v+B/CCN7W1ILuUo0igiB4UVfY69CMTbWZ1CTW+u/NYWGPj/e9WPW2ER35UDtWMBlnIIhLp2uu&#10;FJx/tp/fIEJE1tg4JgUvCrBaDj4WWGj35CN1p1iJFMKhQAUmxraQMpSGLIaxa4kTd3HeYkzQV1J7&#10;fKZw28g8y2bSYs2pwWBLG0Pl7fSwCm5m3cTf+7077GfncH2R95fHl1KjYb+eg4jUx3/xn3unFeRZ&#10;Pk170510BeTyDQAA//8DAFBLAQItABQABgAIAAAAIQDb4fbL7gAAAIUBAAATAAAAAAAAAAAAAAAA&#10;AAAAAABbQ29udGVudF9UeXBlc10ueG1sUEsBAi0AFAAGAAgAAAAhAFr0LFu/AAAAFQEAAAsAAAAA&#10;AAAAAAAAAAAAHwEAAF9yZWxzLy5yZWxzUEsBAi0AFAAGAAgAAAAhAFSTFNnBAAAA3gAAAA8AAAAA&#10;AAAAAAAAAAAABwIAAGRycy9kb3ducmV2LnhtbFBLBQYAAAAAAwADALcAAAD1AgAAAAA=&#10;" filled="f" strokecolor="window" strokeweight="1pt">
                  <v:stroke joinstyle="round"/>
                </v:rect>
                <v:line id="Line 290" o:spid="_x0000_s1032" style="position:absolute;flip:y;visibility:visible;mso-wrap-style:square" from="4302,0" to="7048,1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lU6yAAAAN4AAAAPAAAAZHJzL2Rvd25yZXYueG1sRI9Ra8Iw&#10;FIXfhf2HcAe+jJmszKGdUTZlMBkIOn/Apblry5qbksS2+uvNYODj4ZzzHc5iNdhGdORD7VjD00SB&#10;IC6cqbnUcPz+eJyBCBHZYOOYNJwpwGp5N1pgblzPe+oOsRQJwiFHDVWMbS5lKCqyGCauJU7ej/MW&#10;Y5K+lMZjn+C2kZlSL9JizWmhwpbWFRW/h5PVsNsG1b23l13ZPzzH9Wzqt5v9l9bj++HtFUSkId7C&#10;/+1PoyFT2XQOf3fSFZDLKwAAAP//AwBQSwECLQAUAAYACAAAACEA2+H2y+4AAACFAQAAEwAAAAAA&#10;AAAAAAAAAAAAAAAAW0NvbnRlbnRfVHlwZXNdLnhtbFBLAQItABQABgAIAAAAIQBa9CxbvwAAABUB&#10;AAALAAAAAAAAAAAAAAAAAB8BAABfcmVscy8ucmVsc1BLAQItABQABgAIAAAAIQCpXlU6yAAAAN4A&#10;AAAPAAAAAAAAAAAAAAAAAAcCAABkcnMvZG93bnJldi54bWxQSwUGAAAAAAMAAwC3AAAA/AIAAAAA&#10;" strokecolor="window" strokeweight="1pt"/>
                <v:line id="Line 291" o:spid="_x0000_s1033" style="position:absolute;visibility:visible;mso-wrap-style:square" from="4302,3825" to="7048,50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ZhwwAAAN4AAAAPAAAAZHJzL2Rvd25yZXYueG1sRI/NisIw&#10;FIX3A75DuMJsBk3bhUo1igijgytbfYBLc22LzU1NMtp5+8lCcHk4f3yrzWA68SDnW8sK0mkCgriy&#10;uuVaweX8PVmA8AFZY2eZFPyRh8169LHCXNsnF/QoQy3iCPscFTQh9LmUvmrIoJ/anjh6V+sMhihd&#10;LbXDZxw3ncySZCYNthwfGuxp11B1K3+NguLucH49HHV2dicqimO6/7KpUp/jYbsEEWgI7/Cr/aMV&#10;ZEk2iwARJ6KAXP8DAAD//wMAUEsBAi0AFAAGAAgAAAAhANvh9svuAAAAhQEAABMAAAAAAAAAAAAA&#10;AAAAAAAAAFtDb250ZW50X1R5cGVzXS54bWxQSwECLQAUAAYACAAAACEAWvQsW78AAAAVAQAACwAA&#10;AAAAAAAAAAAAAAAfAQAAX3JlbHMvLnJlbHNQSwECLQAUAAYACAAAACEAwv1mYcMAAADeAAAADwAA&#10;AAAAAAAAAAAAAAAHAgAAZHJzL2Rvd25yZXYueG1sUEsFBgAAAAADAAMAtwAAAPcCAAAAAA==&#10;" strokecolor="window" strokeweight="1pt"/>
                <v:line id="Line 292" o:spid="_x0000_s1034" style="position:absolute;flip:x;visibility:visible;mso-wrap-style:square" from="0,2508" to="365,2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JOBxwAAAN4AAAAPAAAAZHJzL2Rvd25yZXYueG1sRI9Ra8Iw&#10;FIXfhf2HcAd7kZlYnEg1yuYQJgNBtx9waa5tWXNTkqyt+/VGEPZ4OOd8h7PaDLYRHflQO9YwnSgQ&#10;xIUzNZcavr92zwsQISIbbByThgsF2KwfRivMjev5SN0pliJBOOSooYqxzaUMRUUWw8S1xMk7O28x&#10;JulLaTz2CW4bmSk1lxZrTgsVtrStqPg5/VoNh31Q3Vv7dyj78SxuFy9+/3781PrpcXhdgog0xP/w&#10;vf1hNGQqm0/hdiddAbm+AgAA//8DAFBLAQItABQABgAIAAAAIQDb4fbL7gAAAIUBAAATAAAAAAAA&#10;AAAAAAAAAAAAAABbQ29udGVudF9UeXBlc10ueG1sUEsBAi0AFAAGAAgAAAAhAFr0LFu/AAAAFQEA&#10;AAsAAAAAAAAAAAAAAAAAHwEAAF9yZWxzLy5yZWxzUEsBAi0AFAAGAAgAAAAhAJlEk4HHAAAA3gAA&#10;AA8AAAAAAAAAAAAAAAAABwIAAGRycy9kb3ducmV2LnhtbFBLBQYAAAAAAwADALcAAAD7AgAAAAA=&#10;" strokecolor="window" strokeweight="1pt"/>
                <v:rect id="Rectangle 20262" o:spid="_x0000_s1035" style="position:absolute;left:1317;top:1666;width:2159;height: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F+mOxAAAAN4AAAAPAAAAZHJzL2Rvd25yZXYueG1sRI9Bi8Iw&#10;FITvC/6H8IS9rak9dJeuUUQQBC+rK+z10TybavNSk1jrvzcLgsdhZr5hZovBtqInHxrHCqaTDARx&#10;5XTDtYLD7/rjC0SIyBpbx6TgTgEW89HbDEvtbryjfh9rkSAcSlRgYuxKKUNlyGKYuI44eUfnLcYk&#10;fS21x1uC21bmWVZIiw2nBYMdrQxV5/3VKjibZRv/Lpf+Z1scwulO3h+vn0q9j4flN4hIQ3yFn+2N&#10;VpBneZHD/510BeT8AQAA//8DAFBLAQItABQABgAIAAAAIQDb4fbL7gAAAIUBAAATAAAAAAAAAAAA&#10;AAAAAAAAAABbQ29udGVudF9UeXBlc10ueG1sUEsBAi0AFAAGAAgAAAAhAFr0LFu/AAAAFQEAAAsA&#10;AAAAAAAAAAAAAAAAHwEAAF9yZWxzLy5yZWxzUEsBAi0AFAAGAAgAAAAhAPsX6Y7EAAAA3gAAAA8A&#10;AAAAAAAAAAAAAAAABwIAAGRycy9kb3ducmV2LnhtbFBLBQYAAAAAAwADALcAAAD4AgAAAAA=&#10;" filled="f" strokecolor="window" strokeweight="1pt">
                  <v:stroke joinstyle="round"/>
                </v:rect>
                <v:line id="Line 294" o:spid="_x0000_s1036" style="position:absolute;visibility:visible;mso-wrap-style:square" from="1793,2619" to="2031,2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gWxgAAAN4AAAAPAAAAZHJzL2Rvd25yZXYueG1sRI/NasMw&#10;EITvhb6D2EIvpZHtQFJcK6EU2oacYicPsFjrH2qtXElNnLePAoEch5n5hinWkxnEkZzvLStIZwkI&#10;4trqnlsFh/3X6xsIH5A1DpZJwZk8rFePDwXm2p64pGMVWhEh7HNU0IUw5lL6uiODfmZH4ug11hkM&#10;UbpWaoenCDeDzJJkIQ32HBc6HOmzo/q3+jcKyj+Hy+Znq7O921FZbtPvF5sq9fw0fbyDCDSFe/jW&#10;3mgFWZIt5nC9E6+AXF0AAAD//wMAUEsBAi0AFAAGAAgAAAAhANvh9svuAAAAhQEAABMAAAAAAAAA&#10;AAAAAAAAAAAAAFtDb250ZW50X1R5cGVzXS54bWxQSwECLQAUAAYACAAAACEAWvQsW78AAAAVAQAA&#10;CwAAAAAAAAAAAAAAAAAfAQAAX3JlbHMvLnJlbHNQSwECLQAUAAYACAAAACEAMi/4FsYAAADeAAAA&#10;DwAAAAAAAAAAAAAAAAAHAgAAZHJzL2Rvd25yZXYueG1sUEsFBgAAAAADAAMAtwAAAPoCAAAAAA==&#10;" strokecolor="window" strokeweight="1pt"/>
                <v:line id="Line 295" o:spid="_x0000_s1037" style="position:absolute;visibility:visible;mso-wrap-style:square" from="2270,2619" to="2508,2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mBixgAAAN4AAAAPAAAAZHJzL2Rvd25yZXYueG1sRI/NasMw&#10;EITvhb6D2EIvpZFtQlJcK6EU2oacYicPsFjrH2qtXElNnLePAoEch5n5hinWkxnEkZzvLStIZwkI&#10;4trqnlsFh/3X6xsIH5A1DpZJwZk8rFePDwXm2p64pGMVWhEh7HNU0IUw5lL6uiODfmZH4ug11hkM&#10;UbpWaoenCDeDzJJkIQ32HBc6HOmzo/q3+jcKyj+Hy+Znq7O921FZbtPvF5sq9fw0fbyDCDSFe/jW&#10;3mgFWZIt5nC9E6+AXF0AAAD//wMAUEsBAi0AFAAGAAgAAAAhANvh9svuAAAAhQEAABMAAAAAAAAA&#10;AAAAAAAAAAAAAFtDb250ZW50X1R5cGVzXS54bWxQSwECLQAUAAYACAAAACEAWvQsW78AAAAVAQAA&#10;CwAAAAAAAAAAAAAAAAAfAQAAX3JlbHMvLnJlbHNQSwECLQAUAAYACAAAACEAvcZgYsYAAADeAAAA&#10;DwAAAAAAAAAAAAAAAAAHAgAAZHJzL2Rvd25yZXYueG1sUEsFBgAAAAADAAMAtwAAAPoCAAAAAA==&#10;" strokecolor="window" strokeweight="1pt"/>
                <v:line id="Line 296" o:spid="_x0000_s1038" style="position:absolute;visibility:visible;mso-wrap-style:square" from="2746,2619" to="2984,26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sX5xgAAAN4AAAAPAAAAZHJzL2Rvd25yZXYueG1sRI/NasMw&#10;EITvhb6D2EIvpZFtSFJcK6EU2oacYicPsFjrH2qtXElNnLePAoEch5n5hinWkxnEkZzvLStIZwkI&#10;4trqnlsFh/3X6xsIH5A1DpZJwZk8rFePDwXm2p64pGMVWhEh7HNU0IUw5lL6uiODfmZH4ug11hkM&#10;UbpWaoenCDeDzJJkIQ32HBc6HOmzo/q3+jcKyj+Hy+Znq7O921FZbtPvF5sq9fw0fbyDCDSFe/jW&#10;3mgFWZIt5nC9E6+AXF0AAAD//wMAUEsBAi0AFAAGAAgAAAAhANvh9svuAAAAhQEAABMAAAAAAAAA&#10;AAAAAAAAAAAAAFtDb250ZW50X1R5cGVzXS54bWxQSwECLQAUAAYACAAAACEAWvQsW78AAAAVAQAA&#10;CwAAAAAAAAAAAAAAAAAfAQAAX3JlbHMvLnJlbHNQSwECLQAUAAYACAAAACEA0orF+cYAAADeAAAA&#10;DwAAAAAAAAAAAAAAAAAHAgAAZHJzL2Rvd25yZXYueG1sUEsFBgAAAAADAAMAtwAAAPoCAAAAAA==&#10;" strokecolor="window" strokeweight="1pt"/>
                <v:shape id="Freeform 572" o:spid="_x0000_s1039" style="position:absolute;left:2984;top:4778;width:492;height:476;visibility:visible;mso-wrap-style:square;v-text-anchor:top" coordsize="3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Oq8xAAAAN4AAAAPAAAAZHJzL2Rvd25yZXYueG1sRI9Ba8JA&#10;FITvBf/D8gRvdWPAUKOriCAUL6U23h/Zl91g9m3IbjX667uFQo/DzHzDbHaj68SNhtB6VrCYZyCI&#10;a69bNgqqr+PrG4gQkTV2nknBgwLstpOXDZba3/mTbudoRIJwKFGBjbEvpQy1JYdh7nvi5DV+cBiT&#10;HIzUA94T3HUyz7JCOmw5LVjs6WCpvp6/nYLi1Pixqkx82qNZfWBols+LVGo2HfdrEJHG+B/+a79r&#10;BXmWFwX83klXQG5/AAAA//8DAFBLAQItABQABgAIAAAAIQDb4fbL7gAAAIUBAAATAAAAAAAAAAAA&#10;AAAAAAAAAABbQ29udGVudF9UeXBlc10ueG1sUEsBAi0AFAAGAAgAAAAhAFr0LFu/AAAAFQEAAAsA&#10;AAAAAAAAAAAAAAAAHwEAAF9yZWxzLy5yZWxzUEsBAi0AFAAGAAgAAAAhANAI6rzEAAAA3gAAAA8A&#10;AAAAAAAAAAAAAAAABwIAAGRycy9kb3ducmV2LnhtbFBLBQYAAAAAAwADALcAAAD4AgAAAAA=&#10;" path="m,l31,r,30l,30e" filled="f" strokecolor="window" strokeweight="1pt">
                  <v:path arrowok="t" o:connecttype="custom" o:connectlocs="0,0;49212,0;49212,47625;0,47625" o:connectangles="0,0,0,0"/>
                </v:shape>
                <v:line id="Line 298" o:spid="_x0000_s1040" style="position:absolute;flip:x;visibility:visible;mso-wrap-style:square" from="2635,5730" to="2984,5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a5uyAAAAN4AAAAPAAAAZHJzL2Rvd25yZXYueG1sRI/dSsNA&#10;FITvBd9hOYI3Yncbai0xm2IrBYtQ6M8DHLLHJJg9G3bXJPr0riB4OczMN0yxnmwnBvKhdaxhPlMg&#10;iCtnWq41XM67+xWIEJENdo5JwxcFWJfXVwXmxo18pOEUa5EgHHLU0MTY51KGqiGLYeZ64uS9O28x&#10;JulraTyOCW47mSm1lBZbTgsN9rRtqPo4fVoNh31Qw6b/PtTj3SJuVw9+/3J80/r2Znp+AhFpiv/h&#10;v/ar0ZCpbPkIv3fSFZDlDwAAAP//AwBQSwECLQAUAAYACAAAACEA2+H2y+4AAACFAQAAEwAAAAAA&#10;AAAAAAAAAAAAAAAAW0NvbnRlbnRfVHlwZXNdLnhtbFBLAQItABQABgAIAAAAIQBa9CxbvwAAABUB&#10;AAALAAAAAAAAAAAAAAAAAB8BAABfcmVscy8ucmVsc1BLAQItABQABgAIAAAAIQB54a5uyAAAAN4A&#10;AAAPAAAAAAAAAAAAAAAAAAcCAABkcnMvZG93bnJldi54bWxQSwUGAAAAAAMAAwC3AAAA/AIAAAAA&#10;" strokecolor="window" strokeweight="1pt"/>
                <v:line id="Line 299" o:spid="_x0000_s1041" style="position:absolute;flip:x;visibility:visible;mso-wrap-style:square" from="2635,6207" to="2984,6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jocxAAAAN4AAAAPAAAAZHJzL2Rvd25yZXYueG1sRE/dasIw&#10;FL4f+A7hCLsZmlicSGcUdQwmA0HdAxyas7asOSlJbLs9vbkQvPz4/lebwTaiIx9qxxpmUwWCuHCm&#10;5lLD9+VjsgQRIrLBxjFp+KMAm/XoaYW5cT2fqDvHUqQQDjlqqGJscylDUZHFMHUtceJ+nLcYE/Sl&#10;NB77FG4bmSm1kBZrTg0VtrSvqPg9X62G4yGobtf+H8v+ZR73y1d/eD99af08HrZvICIN8SG+uz+N&#10;hkxli7Q33UlXQK5vAAAA//8DAFBLAQItABQABgAIAAAAIQDb4fbL7gAAAIUBAAATAAAAAAAAAAAA&#10;AAAAAAAAAABbQ29udGVudF9UeXBlc10ueG1sUEsBAi0AFAAGAAgAAAAhAFr0LFu/AAAAFQEAAAsA&#10;AAAAAAAAAAAAAAAAHwEAAF9yZWxzLy5yZWxzUEsBAi0AFAAGAAgAAAAhAAh+OhzEAAAA3gAAAA8A&#10;AAAAAAAAAAAAAAAABwIAAGRycy9kb3ducmV2LnhtbFBLBQYAAAAAAwADALcAAAD4AgAAAAA=&#10;" strokecolor="window" strokeweight="1pt"/>
                <v:line id="Line 300" o:spid="_x0000_s1042" style="position:absolute;visibility:visible;mso-wrap-style:square" from="4302,2508" to="6699,25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8/8xgAAAN4AAAAPAAAAZHJzL2Rvd25yZXYueG1sRI/NasMw&#10;EITvhbyD2EAvpZHtQ9o6VkIJpC051U4fYLHWP8RauZKaOG8fFQI5DjPzDVNsJjOIEznfW1aQLhIQ&#10;xLXVPbcKfg6751cQPiBrHCyTggt52KxnDwXm2p65pFMVWhEh7HNU0IUw5lL6uiODfmFH4ug11hkM&#10;UbpWaofnCDeDzJJkKQ32HBc6HGnbUX2s/oyC8tfhS/O519nBfVNZ7tOPJ5sq9Tif3lcgAk3hHr61&#10;v7SCLMmWb/B/J14Bub4CAAD//wMAUEsBAi0AFAAGAAgAAAAhANvh9svuAAAAhQEAABMAAAAAAAAA&#10;AAAAAAAAAAAAAFtDb250ZW50X1R5cGVzXS54bWxQSwECLQAUAAYACAAAACEAWvQsW78AAAAVAQAA&#10;CwAAAAAAAAAAAAAAAAAfAQAAX3JlbHMvLnJlbHNQSwECLQAUAAYACAAAACEAU8fP/MYAAADeAAAA&#10;DwAAAAAAAAAAAAAAAAAHAgAAZHJzL2Rvd25yZXYueG1sUEsFBgAAAAADAAMAtwAAAPoCAAAAAA==&#10;" strokecolor="window" strokeweight="1pt"/>
                <w10:wrap type="through" anchorx="page" anchory="page"/>
              </v:group>
            </w:pict>
          </mc:Fallback>
        </mc:AlternateContent>
      </w:r>
      <w:r w:rsidR="005420B6" w:rsidRPr="004B6814">
        <w:rPr>
          <w:color w:val="FFFFFF" w:themeColor="background1"/>
        </w:rPr>
        <w:t xml:space="preserve">Final Advice: </w:t>
      </w:r>
      <w:r w:rsidR="00320A2D" w:rsidRPr="004B6814">
        <w:rPr>
          <w:color w:val="FFFFFF" w:themeColor="background1"/>
        </w:rPr>
        <w:t>Executive Summary</w:t>
      </w:r>
    </w:p>
    <w:p w14:paraId="7A1425A6" w14:textId="46A75751" w:rsidR="00320A2D" w:rsidRPr="00C90191" w:rsidRDefault="00320A2D" w:rsidP="004B6814">
      <w:pPr>
        <w:pStyle w:val="BodyTextWhite"/>
      </w:pPr>
      <w:r w:rsidRPr="00F14A66">
        <w:t xml:space="preserve">Each </w:t>
      </w:r>
      <w:r w:rsidR="000319D6" w:rsidRPr="00F14A66">
        <w:t xml:space="preserve">and every </w:t>
      </w:r>
      <w:r w:rsidRPr="00F14A66">
        <w:t>suicide is a tragedy</w:t>
      </w:r>
      <w:r w:rsidR="000319D6" w:rsidRPr="00F14A66">
        <w:t>. I</w:t>
      </w:r>
      <w:r w:rsidRPr="00F14A66">
        <w:t xml:space="preserve">t </w:t>
      </w:r>
      <w:r w:rsidR="000319D6" w:rsidRPr="00F14A66">
        <w:t xml:space="preserve">is </w:t>
      </w:r>
      <w:r w:rsidRPr="00F14A66">
        <w:t xml:space="preserve">the loss of a person whose reasons for living have been outweighed by </w:t>
      </w:r>
      <w:r w:rsidR="000319D6" w:rsidRPr="00F14A66">
        <w:t>the need</w:t>
      </w:r>
      <w:r w:rsidRPr="00F14A66">
        <w:t xml:space="preserve"> to end the</w:t>
      </w:r>
      <w:r w:rsidR="000319D6" w:rsidRPr="00F14A66">
        <w:t>ir</w:t>
      </w:r>
      <w:r w:rsidRPr="00F14A66">
        <w:t xml:space="preserve"> pain and isolation</w:t>
      </w:r>
      <w:r w:rsidR="000319D6" w:rsidRPr="00F14A66">
        <w:t>. It represents a total loss of hope.</w:t>
      </w:r>
      <w:r w:rsidR="00386ED4" w:rsidRPr="00F14A66">
        <w:t xml:space="preserve"> </w:t>
      </w:r>
      <w:r w:rsidR="000319D6" w:rsidRPr="00F14A66">
        <w:t>Further, e</w:t>
      </w:r>
      <w:r w:rsidRPr="00F14A66">
        <w:t xml:space="preserve">ach suicide attempt and experience of suicidal distress also comes with significant impacts, for the individual and for those who care about them. </w:t>
      </w:r>
    </w:p>
    <w:p w14:paraId="71F5407F" w14:textId="4567E0C6" w:rsidR="00320A2D" w:rsidRPr="00F14A66" w:rsidRDefault="00354B75" w:rsidP="004B6814">
      <w:pPr>
        <w:pStyle w:val="BodyTextWhite"/>
      </w:pPr>
      <w:r w:rsidRPr="00F14A66">
        <w:t>We</w:t>
      </w:r>
      <w:r w:rsidR="00320A2D" w:rsidRPr="00F14A66">
        <w:t xml:space="preserve"> are missing opportunities to </w:t>
      </w:r>
      <w:r w:rsidR="000319D6" w:rsidRPr="00F14A66">
        <w:t xml:space="preserve">reach people earlier in suicidal distress and </w:t>
      </w:r>
      <w:r w:rsidR="00320A2D" w:rsidRPr="00F14A66">
        <w:t>prevent the onset of suicidal behaviour. Australia needs a more connected and compassionate approach which take</w:t>
      </w:r>
      <w:r w:rsidR="000319D6" w:rsidRPr="00F14A66">
        <w:t>s</w:t>
      </w:r>
      <w:r w:rsidR="00E644AA" w:rsidRPr="00F14A66">
        <w:t xml:space="preserve"> support </w:t>
      </w:r>
      <w:r w:rsidR="00320A2D" w:rsidRPr="00F14A66">
        <w:rPr>
          <w:iCs/>
        </w:rPr>
        <w:t>to</w:t>
      </w:r>
      <w:r w:rsidR="00320A2D" w:rsidRPr="00F14A66">
        <w:t xml:space="preserve"> people – where they are when they experience </w:t>
      </w:r>
      <w:r w:rsidR="000319D6" w:rsidRPr="00F14A66">
        <w:t xml:space="preserve">such </w:t>
      </w:r>
      <w:r w:rsidR="00320A2D" w:rsidRPr="00F14A66">
        <w:t>distress. This calls for a focus on prevention</w:t>
      </w:r>
      <w:r w:rsidR="00E644AA" w:rsidRPr="00F14A66">
        <w:t xml:space="preserve"> and early intervention</w:t>
      </w:r>
      <w:r w:rsidR="00320A2D" w:rsidRPr="00F14A66">
        <w:t xml:space="preserve">, </w:t>
      </w:r>
      <w:r w:rsidR="000319D6" w:rsidRPr="00F14A66">
        <w:t xml:space="preserve">together </w:t>
      </w:r>
      <w:r w:rsidR="00320A2D" w:rsidRPr="00F14A66">
        <w:t xml:space="preserve">with </w:t>
      </w:r>
      <w:r w:rsidR="000319D6" w:rsidRPr="00F14A66">
        <w:t xml:space="preserve">more </w:t>
      </w:r>
      <w:r w:rsidR="00E644AA" w:rsidRPr="00F14A66">
        <w:t xml:space="preserve">integrated and </w:t>
      </w:r>
      <w:r w:rsidR="00320A2D" w:rsidRPr="00F14A66">
        <w:t xml:space="preserve">compassionate service options </w:t>
      </w:r>
      <w:r w:rsidR="007D25BB" w:rsidRPr="00F14A66">
        <w:t>that</w:t>
      </w:r>
      <w:r w:rsidR="00320A2D" w:rsidRPr="00F14A66">
        <w:t xml:space="preserve"> strengthe</w:t>
      </w:r>
      <w:r w:rsidR="00C90191">
        <w:t>n and extend current supports.</w:t>
      </w:r>
    </w:p>
    <w:p w14:paraId="68B83741" w14:textId="1CCDA3A8" w:rsidR="000C7FBF" w:rsidRPr="004B6814" w:rsidRDefault="000319D6" w:rsidP="004B6814">
      <w:pPr>
        <w:pStyle w:val="BodyTextWhite"/>
      </w:pPr>
      <w:r w:rsidRPr="00F14A66">
        <w:t>This will only be achieved if</w:t>
      </w:r>
      <w:r w:rsidR="00320A2D" w:rsidRPr="00F14A66">
        <w:t xml:space="preserve"> suicide prevention become</w:t>
      </w:r>
      <w:r w:rsidRPr="00F14A66">
        <w:t>s</w:t>
      </w:r>
      <w:r w:rsidR="00320A2D" w:rsidRPr="00F14A66">
        <w:t xml:space="preserve"> a shared responsibility for all levels of government</w:t>
      </w:r>
      <w:r w:rsidR="005420B6" w:rsidRPr="00F14A66">
        <w:t>, all portfolios and all</w:t>
      </w:r>
      <w:r w:rsidR="00320A2D" w:rsidRPr="00F14A66">
        <w:t xml:space="preserve"> communities. </w:t>
      </w:r>
      <w:r w:rsidRPr="00F14A66">
        <w:t xml:space="preserve">Each has </w:t>
      </w:r>
      <w:r w:rsidR="00320A2D" w:rsidRPr="00F14A66">
        <w:t>a</w:t>
      </w:r>
      <w:r w:rsidRPr="00F14A66">
        <w:t>n essential</w:t>
      </w:r>
      <w:r w:rsidR="00320A2D" w:rsidRPr="00F14A66">
        <w:t xml:space="preserve"> role </w:t>
      </w:r>
      <w:r w:rsidR="00FD50C7" w:rsidRPr="00F14A66">
        <w:t xml:space="preserve">for people who are vulnerable to suicide </w:t>
      </w:r>
      <w:r w:rsidR="00E45D7D" w:rsidRPr="00F14A66">
        <w:t>–</w:t>
      </w:r>
      <w:r w:rsidR="00FD50C7" w:rsidRPr="00F14A66">
        <w:t xml:space="preserve"> </w:t>
      </w:r>
      <w:r w:rsidR="00320A2D" w:rsidRPr="00F14A66">
        <w:t>reducing distress, building a sense of connection and strengthening hope.</w:t>
      </w:r>
    </w:p>
    <w:p w14:paraId="112324FC" w14:textId="213A25C7" w:rsidR="00D84559" w:rsidRPr="00F14A66" w:rsidRDefault="00320A2D" w:rsidP="00352826">
      <w:pPr>
        <w:pStyle w:val="BodyText"/>
      </w:pPr>
      <w:r w:rsidRPr="00F14A66">
        <w:t xml:space="preserve">In July 2019, Prime Minister Scott Morrison announced </w:t>
      </w:r>
      <w:r w:rsidR="00FD50C7" w:rsidRPr="00F14A66">
        <w:t>th</w:t>
      </w:r>
      <w:bookmarkStart w:id="0" w:name="_GoBack"/>
      <w:bookmarkEnd w:id="0"/>
      <w:r w:rsidR="00FD50C7" w:rsidRPr="00F14A66">
        <w:t xml:space="preserve">e commitment of the </w:t>
      </w:r>
      <w:r w:rsidRPr="00F14A66">
        <w:t xml:space="preserve">Australian Government </w:t>
      </w:r>
      <w:r w:rsidR="00FD50C7" w:rsidRPr="00F14A66">
        <w:t xml:space="preserve">to </w:t>
      </w:r>
      <w:r w:rsidRPr="00F14A66">
        <w:t xml:space="preserve">working </w:t>
      </w:r>
      <w:r w:rsidR="00FD50C7" w:rsidRPr="00F14A66">
        <w:t>‘</w:t>
      </w:r>
      <w:r w:rsidRPr="00F14A66">
        <w:t>towards zero suicides</w:t>
      </w:r>
      <w:r w:rsidR="00FD50C7" w:rsidRPr="00F14A66">
        <w:t xml:space="preserve">’ and the appointment of </w:t>
      </w:r>
      <w:r w:rsidRPr="00F14A66">
        <w:t>the First National Suicide Prevention Adviser. Over 18 months, the Adviser and</w:t>
      </w:r>
      <w:r w:rsidR="006B569A" w:rsidRPr="00F14A66">
        <w:t xml:space="preserve"> the National Suicide Prevention Taskforce </w:t>
      </w:r>
      <w:r w:rsidRPr="00F14A66">
        <w:t>engaged with different levels of government and portfolios, organisations working in suicide prevention, researchers, leaders in Aboriginal and Torres Strait Islander suicide prevention, community members and</w:t>
      </w:r>
      <w:r w:rsidR="00FD50C7" w:rsidRPr="00F14A66">
        <w:t>, most importantly,</w:t>
      </w:r>
      <w:r w:rsidRPr="00F14A66">
        <w:t xml:space="preserve"> many people who have lived experience of suicide. This broad engagement focused </w:t>
      </w:r>
      <w:r w:rsidR="00D84559" w:rsidRPr="00F14A66">
        <w:t xml:space="preserve">on </w:t>
      </w:r>
      <w:r w:rsidRPr="00F14A66">
        <w:t xml:space="preserve">better understanding the needs of people who experience suicidal distress, and identifying how Australia’s services, systems and government structures at all levels </w:t>
      </w:r>
      <w:r w:rsidR="00FD50C7" w:rsidRPr="00F14A66">
        <w:t xml:space="preserve">could </w:t>
      </w:r>
      <w:r w:rsidRPr="00F14A66">
        <w:t xml:space="preserve">change to </w:t>
      </w:r>
      <w:r w:rsidR="00FD50C7" w:rsidRPr="00F14A66">
        <w:t xml:space="preserve">compassionately </w:t>
      </w:r>
      <w:r w:rsidRPr="00F14A66">
        <w:t>meet th</w:t>
      </w:r>
      <w:r w:rsidR="006B569A" w:rsidRPr="00F14A66">
        <w:t>eir needs</w:t>
      </w:r>
      <w:r w:rsidR="00CE4E5A" w:rsidRPr="00F14A66">
        <w:t xml:space="preserve"> and avoid a suicide trajectory</w:t>
      </w:r>
      <w:r w:rsidRPr="00F14A66">
        <w:t xml:space="preserve">. </w:t>
      </w:r>
      <w:r w:rsidR="006B569A" w:rsidRPr="00F14A66">
        <w:t xml:space="preserve"> </w:t>
      </w:r>
    </w:p>
    <w:p w14:paraId="0C4E991D" w14:textId="65F5757C" w:rsidR="00320A2D" w:rsidRDefault="00656BAA" w:rsidP="00352826">
      <w:pPr>
        <w:pStyle w:val="BodyText"/>
      </w:pPr>
      <w:r w:rsidRPr="00F14A66">
        <w:t xml:space="preserve">This </w:t>
      </w:r>
      <w:r w:rsidRPr="00F14A66">
        <w:rPr>
          <w:i/>
        </w:rPr>
        <w:t>Final Advice</w:t>
      </w:r>
      <w:r w:rsidRPr="00F14A66">
        <w:t xml:space="preserve"> c</w:t>
      </w:r>
      <w:r w:rsidR="006B569A" w:rsidRPr="00F14A66">
        <w:t>onsist</w:t>
      </w:r>
      <w:r w:rsidRPr="00F14A66">
        <w:t>s</w:t>
      </w:r>
      <w:r w:rsidR="006B569A" w:rsidRPr="00F14A66">
        <w:t xml:space="preserve"> of</w:t>
      </w:r>
      <w:r w:rsidR="00320A2D" w:rsidRPr="00F14A66">
        <w:t xml:space="preserve"> three complementary </w:t>
      </w:r>
      <w:r w:rsidR="006B569A" w:rsidRPr="00F14A66">
        <w:t>reports</w:t>
      </w:r>
      <w:r w:rsidR="00CE4E5A" w:rsidRPr="00F14A66">
        <w:t xml:space="preserve"> building </w:t>
      </w:r>
      <w:r w:rsidR="00320A2D" w:rsidRPr="00F14A66">
        <w:t xml:space="preserve">on the </w:t>
      </w:r>
      <w:r w:rsidR="006B569A" w:rsidRPr="00F14A66">
        <w:rPr>
          <w:i/>
        </w:rPr>
        <w:t>Initial Findings</w:t>
      </w:r>
      <w:r w:rsidR="006B569A" w:rsidRPr="00F14A66">
        <w:t xml:space="preserve"> submitted in November </w:t>
      </w:r>
      <w:r w:rsidR="00320A2D" w:rsidRPr="00F14A66">
        <w:t xml:space="preserve">2019 and the </w:t>
      </w:r>
      <w:r w:rsidR="00320A2D" w:rsidRPr="00F14A66">
        <w:rPr>
          <w:i/>
        </w:rPr>
        <w:t>Interim Advice</w:t>
      </w:r>
      <w:r w:rsidR="00320A2D" w:rsidRPr="00F14A66">
        <w:t xml:space="preserve"> submitted in August 2020.</w:t>
      </w:r>
    </w:p>
    <w:p w14:paraId="14A8FD73" w14:textId="15BEFAF2" w:rsidR="00F21A64" w:rsidRDefault="00F21A64" w:rsidP="00352826">
      <w:pPr>
        <w:pStyle w:val="BodyText"/>
      </w:pPr>
      <w:r w:rsidRPr="000A54A9">
        <w:rPr>
          <w:noProof/>
          <w:lang w:eastAsia="en-AU"/>
        </w:rPr>
        <w:drawing>
          <wp:anchor distT="0" distB="0" distL="114300" distR="114300" simplePos="0" relativeHeight="251663872" behindDoc="0" locked="0" layoutInCell="1" allowOverlap="1" wp14:anchorId="4AE17DFC" wp14:editId="098DB9B5">
            <wp:simplePos x="0" y="0"/>
            <wp:positionH relativeFrom="column">
              <wp:posOffset>0</wp:posOffset>
            </wp:positionH>
            <wp:positionV relativeFrom="paragraph">
              <wp:posOffset>635</wp:posOffset>
            </wp:positionV>
            <wp:extent cx="845820" cy="1188720"/>
            <wp:effectExtent l="0" t="0" r="0" b="0"/>
            <wp:wrapSquare wrapText="bothSides"/>
            <wp:docPr id="14" name="Picture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45820"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4A66">
        <w:rPr>
          <w:b/>
          <w:i/>
          <w:iCs/>
          <w:color w:val="4472C4"/>
        </w:rPr>
        <w:t>Compassion First</w:t>
      </w:r>
      <w:r w:rsidRPr="00F14A66">
        <w:rPr>
          <w:bCs/>
          <w:iCs/>
        </w:rPr>
        <w:t xml:space="preserve"> </w:t>
      </w:r>
      <w:r>
        <w:rPr>
          <w:bCs/>
          <w:iCs/>
        </w:rPr>
        <w:t xml:space="preserve">– this first </w:t>
      </w:r>
      <w:r w:rsidRPr="00F14A66">
        <w:rPr>
          <w:bCs/>
          <w:iCs/>
        </w:rPr>
        <w:t xml:space="preserve">report </w:t>
      </w:r>
      <w:r w:rsidRPr="005420B6">
        <w:t>captures the voices of over 3,000 people</w:t>
      </w:r>
      <w:r>
        <w:t xml:space="preserve"> with lived experience of suicide</w:t>
      </w:r>
      <w:r w:rsidRPr="005420B6">
        <w:t xml:space="preserve">, particularly those who have survived </w:t>
      </w:r>
      <w:r>
        <w:t xml:space="preserve">suicide </w:t>
      </w:r>
      <w:r w:rsidRPr="005420B6">
        <w:t>attempts or lived with suicidal distress</w:t>
      </w:r>
      <w:r>
        <w:t>.  It</w:t>
      </w:r>
      <w:r w:rsidRPr="00F14A66">
        <w:rPr>
          <w:bCs/>
          <w:iCs/>
        </w:rPr>
        <w:t xml:space="preserve"> </w:t>
      </w:r>
      <w:r>
        <w:rPr>
          <w:bCs/>
          <w:iCs/>
        </w:rPr>
        <w:t xml:space="preserve">also </w:t>
      </w:r>
      <w:r w:rsidRPr="00F14A66">
        <w:rPr>
          <w:bCs/>
          <w:iCs/>
        </w:rPr>
        <w:t>provides insights from commissioned research</w:t>
      </w:r>
      <w:r>
        <w:rPr>
          <w:bCs/>
          <w:iCs/>
        </w:rPr>
        <w:t xml:space="preserve"> focussed on families, caregivers and those bereaved by suicide.</w:t>
      </w:r>
      <w:r w:rsidRPr="00F14A66">
        <w:rPr>
          <w:bCs/>
          <w:iCs/>
        </w:rPr>
        <w:t xml:space="preserve"> </w:t>
      </w:r>
      <w:r w:rsidRPr="005420B6">
        <w:t xml:space="preserve">The </w:t>
      </w:r>
      <w:r>
        <w:t>clarion call</w:t>
      </w:r>
      <w:r w:rsidRPr="005420B6">
        <w:t xml:space="preserve"> from people</w:t>
      </w:r>
      <w:r>
        <w:t xml:space="preserve"> with lived experience is for </w:t>
      </w:r>
      <w:r w:rsidRPr="005420B6">
        <w:t>more comprehensive and connected</w:t>
      </w:r>
      <w:r w:rsidRPr="005420B6">
        <w:rPr>
          <w:b/>
        </w:rPr>
        <w:t xml:space="preserve"> </w:t>
      </w:r>
      <w:r w:rsidRPr="005420B6">
        <w:t>approach</w:t>
      </w:r>
      <w:r>
        <w:t>es</w:t>
      </w:r>
      <w:r w:rsidRPr="005420B6">
        <w:t xml:space="preserve"> that address vulnerabilities long before a crisis, an</w:t>
      </w:r>
      <w:r>
        <w:t xml:space="preserve">d for </w:t>
      </w:r>
      <w:r w:rsidRPr="005420B6">
        <w:t>more compassionate response</w:t>
      </w:r>
      <w:r>
        <w:t>s</w:t>
      </w:r>
      <w:r w:rsidRPr="005420B6">
        <w:t xml:space="preserve"> that do not </w:t>
      </w:r>
      <w:r>
        <w:t>treat</w:t>
      </w:r>
      <w:r w:rsidRPr="005420B6">
        <w:t xml:space="preserve"> them as </w:t>
      </w:r>
      <w:r>
        <w:t>a ‘medical problem’ but rather provide</w:t>
      </w:r>
      <w:r w:rsidRPr="005420B6">
        <w:t xml:space="preserve"> </w:t>
      </w:r>
      <w:r>
        <w:t>them with assistance</w:t>
      </w:r>
      <w:r w:rsidRPr="005420B6">
        <w:t xml:space="preserve"> through their distress, connecti</w:t>
      </w:r>
      <w:r>
        <w:t>ng them to the right supports.</w:t>
      </w:r>
    </w:p>
    <w:p w14:paraId="23252B20" w14:textId="1B939922" w:rsidR="00EB5A57" w:rsidRPr="00F14A66" w:rsidRDefault="00F21A64" w:rsidP="00352826">
      <w:pPr>
        <w:pStyle w:val="BodyText"/>
      </w:pPr>
      <w:r w:rsidRPr="000A54A9">
        <w:rPr>
          <w:noProof/>
          <w:lang w:eastAsia="en-AU"/>
        </w:rPr>
        <w:drawing>
          <wp:anchor distT="0" distB="0" distL="114300" distR="114300" simplePos="0" relativeHeight="251664896" behindDoc="0" locked="0" layoutInCell="1" allowOverlap="1" wp14:anchorId="24282133" wp14:editId="79F850E2">
            <wp:simplePos x="0" y="0"/>
            <wp:positionH relativeFrom="column">
              <wp:posOffset>22860</wp:posOffset>
            </wp:positionH>
            <wp:positionV relativeFrom="paragraph">
              <wp:posOffset>10795</wp:posOffset>
            </wp:positionV>
            <wp:extent cx="853440" cy="1196340"/>
            <wp:effectExtent l="0" t="0" r="3810" b="3810"/>
            <wp:wrapSquare wrapText="bothSides"/>
            <wp:docPr id="15" name="Picture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53440" cy="1196340"/>
                    </a:xfrm>
                    <a:prstGeom prst="rect">
                      <a:avLst/>
                    </a:prstGeom>
                    <a:noFill/>
                    <a:ln>
                      <a:noFill/>
                    </a:ln>
                  </pic:spPr>
                </pic:pic>
              </a:graphicData>
            </a:graphic>
            <wp14:sizeRelH relativeFrom="page">
              <wp14:pctWidth>0</wp14:pctWidth>
            </wp14:sizeRelH>
            <wp14:sizeRelV relativeFrom="page">
              <wp14:pctHeight>0</wp14:pctHeight>
            </wp14:sizeRelV>
          </wp:anchor>
        </w:drawing>
      </w:r>
      <w:r w:rsidR="00EB5A57" w:rsidRPr="00F14A66">
        <w:rPr>
          <w:b/>
          <w:bCs/>
          <w:i/>
          <w:iCs/>
          <w:color w:val="4472C4"/>
        </w:rPr>
        <w:t>Connected and Compassionate</w:t>
      </w:r>
      <w:r w:rsidR="00EB5A57" w:rsidRPr="00F14A66">
        <w:rPr>
          <w:b/>
          <w:bCs/>
          <w:i/>
          <w:iCs/>
        </w:rPr>
        <w:t xml:space="preserve"> </w:t>
      </w:r>
      <w:r w:rsidR="00EB5A57" w:rsidRPr="00B12AED">
        <w:rPr>
          <w:bCs/>
          <w:iCs/>
        </w:rPr>
        <w:t>–</w:t>
      </w:r>
      <w:r w:rsidR="00EB5A57">
        <w:rPr>
          <w:bCs/>
          <w:iCs/>
        </w:rPr>
        <w:t xml:space="preserve"> this second </w:t>
      </w:r>
      <w:r w:rsidR="00EB5A57" w:rsidRPr="00F14A66">
        <w:t xml:space="preserve">report </w:t>
      </w:r>
      <w:r w:rsidR="00EB5A57">
        <w:t xml:space="preserve">details eight </w:t>
      </w:r>
      <w:r w:rsidR="00EB5A57" w:rsidRPr="00F14A66">
        <w:t>practical and achievable recommendations and actions for driving change across Australia. Informed by lived experience, t</w:t>
      </w:r>
      <w:r w:rsidR="00EB5A57" w:rsidRPr="00F14A66">
        <w:rPr>
          <w:szCs w:val="20"/>
        </w:rPr>
        <w:t xml:space="preserve">he report identifies how a more connected and compassionate approach to suicide prevention will </w:t>
      </w:r>
      <w:r w:rsidR="00EB5A57">
        <w:rPr>
          <w:szCs w:val="20"/>
        </w:rPr>
        <w:t>assist people vulnerable to suicide by</w:t>
      </w:r>
      <w:r w:rsidR="00EB5A57" w:rsidRPr="00F14A66">
        <w:rPr>
          <w:szCs w:val="20"/>
        </w:rPr>
        <w:t xml:space="preserve"> leverag</w:t>
      </w:r>
      <w:r w:rsidR="00EB5A57">
        <w:rPr>
          <w:szCs w:val="20"/>
        </w:rPr>
        <w:t>ing</w:t>
      </w:r>
      <w:r w:rsidR="00EB5A57" w:rsidRPr="00F14A66">
        <w:rPr>
          <w:szCs w:val="20"/>
        </w:rPr>
        <w:t xml:space="preserve"> the full range of services, touchpoints, policy drivers and resources available to </w:t>
      </w:r>
      <w:r w:rsidR="00EB5A57">
        <w:rPr>
          <w:szCs w:val="20"/>
        </w:rPr>
        <w:t xml:space="preserve">all </w:t>
      </w:r>
      <w:r w:rsidR="00EB5A57" w:rsidRPr="00F14A66">
        <w:rPr>
          <w:szCs w:val="20"/>
        </w:rPr>
        <w:t>governments. It</w:t>
      </w:r>
      <w:r w:rsidR="00EB5A57">
        <w:rPr>
          <w:szCs w:val="20"/>
        </w:rPr>
        <w:t>s</w:t>
      </w:r>
      <w:r w:rsidR="00EB5A57" w:rsidRPr="00F14A66">
        <w:rPr>
          <w:szCs w:val="20"/>
        </w:rPr>
        <w:t xml:space="preserve"> approach </w:t>
      </w:r>
      <w:r w:rsidR="00EB5A57" w:rsidRPr="00D84559">
        <w:rPr>
          <w:szCs w:val="20"/>
        </w:rPr>
        <w:t>focus</w:t>
      </w:r>
      <w:r w:rsidR="00EB5A57">
        <w:rPr>
          <w:szCs w:val="20"/>
        </w:rPr>
        <w:t>es</w:t>
      </w:r>
      <w:r w:rsidR="00EB5A57" w:rsidRPr="00D84559">
        <w:rPr>
          <w:szCs w:val="20"/>
        </w:rPr>
        <w:t xml:space="preserve"> on the whole picture of a person’s </w:t>
      </w:r>
      <w:r w:rsidR="00EB5A57">
        <w:rPr>
          <w:szCs w:val="20"/>
        </w:rPr>
        <w:t>life, identifying and using appropriate</w:t>
      </w:r>
      <w:r w:rsidR="00EB5A57" w:rsidRPr="00D84559">
        <w:rPr>
          <w:szCs w:val="20"/>
        </w:rPr>
        <w:t xml:space="preserve"> </w:t>
      </w:r>
      <w:r w:rsidR="00EB5A57">
        <w:rPr>
          <w:szCs w:val="20"/>
        </w:rPr>
        <w:t>life turning points</w:t>
      </w:r>
      <w:r w:rsidR="00EB5A57" w:rsidRPr="00D84559">
        <w:rPr>
          <w:szCs w:val="20"/>
        </w:rPr>
        <w:t xml:space="preserve"> to engage with </w:t>
      </w:r>
      <w:r w:rsidR="00EB5A57">
        <w:rPr>
          <w:szCs w:val="20"/>
        </w:rPr>
        <w:t>people</w:t>
      </w:r>
      <w:r w:rsidR="00EB5A57" w:rsidRPr="00D84559">
        <w:rPr>
          <w:szCs w:val="20"/>
        </w:rPr>
        <w:t xml:space="preserve"> to </w:t>
      </w:r>
      <w:r w:rsidR="00EB5A57" w:rsidRPr="00DE2170">
        <w:rPr>
          <w:iCs/>
          <w:szCs w:val="20"/>
        </w:rPr>
        <w:t>prevent</w:t>
      </w:r>
      <w:r w:rsidR="00EB5A57" w:rsidRPr="00DE2170">
        <w:rPr>
          <w:szCs w:val="20"/>
        </w:rPr>
        <w:t xml:space="preserve"> </w:t>
      </w:r>
      <w:r w:rsidR="00EB5A57" w:rsidRPr="00D84559">
        <w:rPr>
          <w:szCs w:val="20"/>
        </w:rPr>
        <w:t>escalation into suicidal crisis, taking help to people – where they are, and in a way that relates to their needs</w:t>
      </w:r>
      <w:r w:rsidR="00EB5A57">
        <w:rPr>
          <w:szCs w:val="20"/>
        </w:rPr>
        <w:t>.</w:t>
      </w:r>
    </w:p>
    <w:p w14:paraId="4DAB0692" w14:textId="77777777" w:rsidR="00251E59" w:rsidRDefault="00EB5A57" w:rsidP="00352826">
      <w:pPr>
        <w:pStyle w:val="BodyText"/>
      </w:pPr>
      <w:r w:rsidRPr="000A54A9">
        <w:rPr>
          <w:noProof/>
          <w:lang w:eastAsia="en-AU"/>
        </w:rPr>
        <w:drawing>
          <wp:anchor distT="0" distB="0" distL="114300" distR="114300" simplePos="0" relativeHeight="251665920" behindDoc="0" locked="0" layoutInCell="1" allowOverlap="1" wp14:anchorId="25088220" wp14:editId="177F7931">
            <wp:simplePos x="0" y="0"/>
            <wp:positionH relativeFrom="margin">
              <wp:align>left</wp:align>
            </wp:positionH>
            <wp:positionV relativeFrom="paragraph">
              <wp:posOffset>10160</wp:posOffset>
            </wp:positionV>
            <wp:extent cx="853440" cy="1196340"/>
            <wp:effectExtent l="0" t="0" r="3810" b="3810"/>
            <wp:wrapSquare wrapText="bothSides"/>
            <wp:docPr id="16" name="Picture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53440" cy="11963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4A66">
        <w:rPr>
          <w:b/>
          <w:i/>
          <w:color w:val="4472C4"/>
        </w:rPr>
        <w:t>Shifting the Focus</w:t>
      </w:r>
      <w:r w:rsidRPr="00F14A66">
        <w:t xml:space="preserve"> </w:t>
      </w:r>
      <w:r>
        <w:t xml:space="preserve">– the third </w:t>
      </w:r>
      <w:r w:rsidRPr="00F14A66">
        <w:t xml:space="preserve">report </w:t>
      </w:r>
      <w:r>
        <w:t>demonstrates</w:t>
      </w:r>
      <w:r w:rsidRPr="00F14A66">
        <w:t xml:space="preserve"> a model for operationalising a comprehensive whole of government approach to suicide prevention</w:t>
      </w:r>
      <w:r>
        <w:t xml:space="preserve">, including </w:t>
      </w:r>
      <w:r w:rsidRPr="00F14A66">
        <w:t xml:space="preserve">a decision-making tool to </w:t>
      </w:r>
      <w:r>
        <w:t xml:space="preserve">be used by </w:t>
      </w:r>
      <w:r w:rsidRPr="00F14A66">
        <w:t>government portfolios</w:t>
      </w:r>
      <w:r>
        <w:t xml:space="preserve"> to identify targeted distress reduction initiatives</w:t>
      </w:r>
      <w:r w:rsidRPr="00F14A66">
        <w:t>.</w:t>
      </w:r>
      <w:r w:rsidRPr="00F14A66">
        <w:rPr>
          <w:b/>
          <w:i/>
        </w:rPr>
        <w:t xml:space="preserve"> </w:t>
      </w:r>
      <w:r w:rsidRPr="00F14A66">
        <w:t xml:space="preserve">It highlights the </w:t>
      </w:r>
      <w:r>
        <w:t>critical</w:t>
      </w:r>
      <w:r w:rsidRPr="00F14A66">
        <w:t xml:space="preserve"> role that multiple sectors and government portfolios </w:t>
      </w:r>
      <w:r>
        <w:t>have</w:t>
      </w:r>
      <w:r w:rsidRPr="00F14A66">
        <w:t xml:space="preserve"> in suicide prevention, and provides practical guidance on the steps government agencies can take to embed this into </w:t>
      </w:r>
      <w:r>
        <w:t xml:space="preserve">targeted initiatives, </w:t>
      </w:r>
      <w:r w:rsidRPr="00F14A66">
        <w:t>service planning, design,</w:t>
      </w:r>
      <w:r>
        <w:t xml:space="preserve"> implementation and evaluation.</w:t>
      </w:r>
    </w:p>
    <w:p w14:paraId="5876C1E4" w14:textId="26F7B818" w:rsidR="00251E59" w:rsidRDefault="00251E59" w:rsidP="00352826">
      <w:r>
        <w:br w:type="page"/>
      </w:r>
    </w:p>
    <w:p w14:paraId="3A937D02" w14:textId="54F5CF2D" w:rsidR="00751F4D" w:rsidRPr="000E0C25" w:rsidRDefault="00751F4D" w:rsidP="00352826">
      <w:pPr>
        <w:pStyle w:val="Heading1"/>
        <w:rPr>
          <w:rStyle w:val="BodyTextChar"/>
          <w:color w:val="FFFFFF" w:themeColor="background1"/>
        </w:rPr>
      </w:pPr>
      <w:r w:rsidRPr="000E0C25">
        <w:rPr>
          <w:noProof/>
          <w:color w:val="FFFFFF" w:themeColor="background1"/>
          <w:lang w:eastAsia="en-AU"/>
        </w:rPr>
        <w:lastRenderedPageBreak/>
        <mc:AlternateContent>
          <mc:Choice Requires="wps">
            <w:drawing>
              <wp:anchor distT="0" distB="0" distL="114300" distR="114300" simplePos="0" relativeHeight="251671040" behindDoc="1" locked="0" layoutInCell="1" allowOverlap="1" wp14:anchorId="7519C424" wp14:editId="528BA664">
                <wp:simplePos x="0" y="0"/>
                <wp:positionH relativeFrom="column">
                  <wp:posOffset>-899160</wp:posOffset>
                </wp:positionH>
                <wp:positionV relativeFrom="paragraph">
                  <wp:posOffset>-436880</wp:posOffset>
                </wp:positionV>
                <wp:extent cx="7551420" cy="2072640"/>
                <wp:effectExtent l="0" t="0" r="11430" b="22860"/>
                <wp:wrapNone/>
                <wp:docPr id="24" name="Rectangle 24"/>
                <wp:cNvGraphicFramePr/>
                <a:graphic xmlns:a="http://schemas.openxmlformats.org/drawingml/2006/main">
                  <a:graphicData uri="http://schemas.microsoft.com/office/word/2010/wordprocessingShape">
                    <wps:wsp>
                      <wps:cNvSpPr/>
                      <wps:spPr>
                        <a:xfrm>
                          <a:off x="0" y="0"/>
                          <a:ext cx="7551420" cy="2072640"/>
                        </a:xfrm>
                        <a:prstGeom prst="rect">
                          <a:avLst/>
                        </a:prstGeom>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57ADE8B" id="Rectangle 24" o:spid="_x0000_s1026" style="position:absolute;margin-left:-70.8pt;margin-top:-34.4pt;width:594.6pt;height:163.2pt;z-index:-251645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3N0hwIAAIAFAAAOAAAAZHJzL2Uyb0RvYy54bWysVNtOGzEQfa/Uf7D8XvaiBErEBkUgqkoI&#10;EKHi2Xjt7Eq2x7WdbNKv79h7IQLUSlX3wevx3I+P5+JyrxXZCedbMBUtTnJKhOFQt2ZT0R9PN1++&#10;UuIDMzVTYERFD8LTy+XnTxedXYgSGlC1cASDGL/obEWbEOwiyzxvhGb+BKwwqJTgNAsouk1WO9Zh&#10;dK2yMs9Psw5cbR1w4T2eXvdKukzxpRQ83EvpRSCqolhbSKtL60tcs+UFW2wcs03LhzLYP1ShWWsw&#10;6RTqmgVGtq59F0q33IEHGU446AykbLlIPWA3Rf6mm3XDrEi9IDjeTjD5/xeW3+0eHGnripYzSgzT&#10;eEePiBozGyUIniFAnfULtFvbBzdIHrex2710Ov6xD7JPoB4mUMU+EI6HZ/N5MSsRe466Mj8rT2cJ&#10;9uzV3TofvgnQJG4q6jB/ApPtbn3AlGg6msRsysTVg2rrm1apJES+iCvlyI7hTTPOhQlFLB59jyxR&#10;it5ZbKlvIu3CQYk+8qOQiAaWXaYKEg/fx00pG1aLPt08x29MNlaSUiuDAaO1xEKn2MWfYvc1D/bR&#10;VSQaT875350nj5QZTJicdWvAfRRATWjJ3n4EqYcmovQC9QG54qB/RN7ymxbv65b58MAcvhq8Y5wE&#10;4R4XqaCrKAw7Shpwvz46j/ZIZtRS0uErrKj/uWVOUKK+G6T5eTFDtpCQhNn8LPLIHWtejjVmq68A&#10;r7/AmWN52kb7oMatdKCfcWCsYlZUMcMxd0V5cKNwFfrpgCOHi9UqmeFTtSzcmrXlMXhENfLxaf/M&#10;nB1IG5DvdzC+WLZ4w93eNnoaWG0DyDYR+xXXAW985ok4w0iKc+RYTlavg3P5GwAA//8DAFBLAwQU&#10;AAYACAAAACEASz6crOIAAAANAQAADwAAAGRycy9kb3ducmV2LnhtbEyPwU7DMBBE70j8g7VI3Fo7&#10;VQhViFMhSiUOiEJBgqMTmySKvY5itwl/z/YEt9nd0eybYjM7y05mDJ1HCclSADNYe91hI+HjfbdY&#10;AwtRoVbWo5HwYwJsysuLQuXaT/hmTofYMArBkCsJbYxDznmoW+NUWPrBIN2+/ehUpHFsuB7VROHO&#10;8pUQGXeqQ/rQqsE8tKbuD0cnYf+0nSfxUj1/9Xy7Ey7tXz/to5TXV/P9HbBo5vhnhjM+oUNJTJU/&#10;og7MSlgkaZKRl1S2phJni0hvaVVJWN2Q4GXB/7cofwEAAP//AwBQSwECLQAUAAYACAAAACEAtoM4&#10;kv4AAADhAQAAEwAAAAAAAAAAAAAAAAAAAAAAW0NvbnRlbnRfVHlwZXNdLnhtbFBLAQItABQABgAI&#10;AAAAIQA4/SH/1gAAAJQBAAALAAAAAAAAAAAAAAAAAC8BAABfcmVscy8ucmVsc1BLAQItABQABgAI&#10;AAAAIQCec3N0hwIAAIAFAAAOAAAAAAAAAAAAAAAAAC4CAABkcnMvZTJvRG9jLnhtbFBLAQItABQA&#10;BgAIAAAAIQBLPpys4gAAAA0BAAAPAAAAAAAAAAAAAAAAAOEEAABkcnMvZG93bnJldi54bWxQSwUG&#10;AAAAAAQABADzAAAA8AUAAAAA&#10;" fillcolor="#5b9bd5 [3204]" strokecolor="#5b9bd5 [3204]" strokeweight="1pt"/>
            </w:pict>
          </mc:Fallback>
        </mc:AlternateContent>
      </w:r>
      <w:r w:rsidRPr="000E0C25">
        <w:rPr>
          <w:rStyle w:val="BodyTextChar"/>
          <w:color w:val="FFFFFF" w:themeColor="background1"/>
        </w:rPr>
        <w:t>Driving change</w:t>
      </w:r>
    </w:p>
    <w:p w14:paraId="54F40DB1" w14:textId="181BDD8B" w:rsidR="00354B75" w:rsidRPr="00F14A66" w:rsidRDefault="00751F4D" w:rsidP="001A254C">
      <w:pPr>
        <w:pStyle w:val="BodyTextWhite"/>
      </w:pPr>
      <w:r w:rsidRPr="00751F4D">
        <w:rPr>
          <w:rStyle w:val="BodyTextChar"/>
        </w:rPr>
        <w:t>There is a compelling case for change: to improve how we approach suicide prevention so we save lives and avoid people reaching suicidal crisis. If we listen to lived experience and couple this with the evidence base developed over decades we will accelerate shifting to where all governments and agencies, not just health, join forces to address suicidal distress and its causes.</w:t>
      </w:r>
      <w:r w:rsidR="00320A2D" w:rsidRPr="008365B3">
        <w:rPr>
          <w:rStyle w:val="BodyTextChar"/>
        </w:rPr>
        <w:t>Our current approach misses many opportunities to reach and support people because it</w:t>
      </w:r>
      <w:r w:rsidR="00A713F2" w:rsidRPr="008365B3">
        <w:rPr>
          <w:rStyle w:val="BodyTextChar"/>
        </w:rPr>
        <w:t xml:space="preserve"> predominantly</w:t>
      </w:r>
      <w:r w:rsidR="00320A2D" w:rsidRPr="008365B3">
        <w:rPr>
          <w:rStyle w:val="BodyTextChar"/>
        </w:rPr>
        <w:t xml:space="preserve"> focuses </w:t>
      </w:r>
      <w:r w:rsidR="00354B75" w:rsidRPr="008365B3">
        <w:rPr>
          <w:rStyle w:val="BodyTextChar"/>
        </w:rPr>
        <w:t>on</w:t>
      </w:r>
      <w:r w:rsidR="00A713F2" w:rsidRPr="008365B3">
        <w:rPr>
          <w:rStyle w:val="BodyTextChar"/>
        </w:rPr>
        <w:t xml:space="preserve"> a health services </w:t>
      </w:r>
      <w:r w:rsidR="00354B75" w:rsidRPr="008365B3">
        <w:rPr>
          <w:rStyle w:val="BodyTextChar"/>
        </w:rPr>
        <w:t>respon</w:t>
      </w:r>
      <w:r w:rsidR="00A713F2" w:rsidRPr="008365B3">
        <w:rPr>
          <w:rStyle w:val="BodyTextChar"/>
        </w:rPr>
        <w:t xml:space="preserve">se </w:t>
      </w:r>
      <w:r w:rsidR="00354B75" w:rsidRPr="008365B3">
        <w:rPr>
          <w:rStyle w:val="BodyTextChar"/>
        </w:rPr>
        <w:t>at the point of</w:t>
      </w:r>
      <w:r w:rsidR="00320A2D" w:rsidRPr="008365B3">
        <w:rPr>
          <w:rStyle w:val="BodyTextChar"/>
        </w:rPr>
        <w:t xml:space="preserve"> crisis. We need to </w:t>
      </w:r>
      <w:r w:rsidR="00A713F2" w:rsidRPr="008365B3">
        <w:rPr>
          <w:rStyle w:val="BodyTextChar"/>
        </w:rPr>
        <w:t xml:space="preserve">intervene earlier when suicidal distress is developing and the only way to do this is to </w:t>
      </w:r>
      <w:r w:rsidR="00320A2D" w:rsidRPr="008365B3">
        <w:rPr>
          <w:rStyle w:val="BodyTextChar"/>
        </w:rPr>
        <w:t>leverage every arm of government and every service touchpoint</w:t>
      </w:r>
      <w:r w:rsidR="00A713F2" w:rsidRPr="008365B3">
        <w:rPr>
          <w:rStyle w:val="BodyTextChar"/>
        </w:rPr>
        <w:t xml:space="preserve">. We need to </w:t>
      </w:r>
      <w:r w:rsidR="00320A2D" w:rsidRPr="008365B3">
        <w:rPr>
          <w:rStyle w:val="BodyTextChar"/>
        </w:rPr>
        <w:t>reach people with the right supports, where</w:t>
      </w:r>
      <w:r w:rsidR="00320A2D" w:rsidRPr="00F14A66">
        <w:t xml:space="preserve"> and when it can make a </w:t>
      </w:r>
      <w:r w:rsidR="00A713F2">
        <w:t xml:space="preserve">real </w:t>
      </w:r>
      <w:r w:rsidR="00320A2D" w:rsidRPr="00F14A66">
        <w:t>difference.</w:t>
      </w:r>
    </w:p>
    <w:p w14:paraId="31BE1F36" w14:textId="77777777" w:rsidR="00354B75" w:rsidRPr="00C90191" w:rsidRDefault="00354B75" w:rsidP="00352826">
      <w:pPr>
        <w:pStyle w:val="BodyText"/>
      </w:pPr>
      <w:r w:rsidRPr="00354B75">
        <w:t xml:space="preserve">This </w:t>
      </w:r>
      <w:r w:rsidR="00206C2C">
        <w:t xml:space="preserve">refocussed </w:t>
      </w:r>
      <w:r w:rsidRPr="00354B75">
        <w:t xml:space="preserve">approach does </w:t>
      </w:r>
      <w:r w:rsidRPr="00352826">
        <w:t>not</w:t>
      </w:r>
      <w:r w:rsidRPr="00354B75">
        <w:t xml:space="preserve"> wait for people to seek help. It strengthens </w:t>
      </w:r>
      <w:r w:rsidR="006A0D7D">
        <w:t xml:space="preserve">and builds on currently available </w:t>
      </w:r>
      <w:r w:rsidRPr="00354B75">
        <w:t xml:space="preserve">supports </w:t>
      </w:r>
      <w:r w:rsidR="006A0D7D">
        <w:t xml:space="preserve">through </w:t>
      </w:r>
      <w:r w:rsidRPr="00354B75">
        <w:t xml:space="preserve">community organisations and </w:t>
      </w:r>
      <w:r w:rsidR="006A0D7D">
        <w:t xml:space="preserve">the </w:t>
      </w:r>
      <w:r w:rsidRPr="00354B75">
        <w:t xml:space="preserve">health systems </w:t>
      </w:r>
      <w:r w:rsidR="006A0D7D">
        <w:t xml:space="preserve">to expand reach into </w:t>
      </w:r>
      <w:r w:rsidRPr="00354B75">
        <w:t xml:space="preserve">every agency and service </w:t>
      </w:r>
      <w:r w:rsidR="006A0D7D">
        <w:t xml:space="preserve">with which people </w:t>
      </w:r>
      <w:r w:rsidRPr="00354B75">
        <w:t xml:space="preserve">interact. It </w:t>
      </w:r>
      <w:r w:rsidR="006A0D7D">
        <w:t xml:space="preserve">implements </w:t>
      </w:r>
      <w:r w:rsidRPr="00354B75">
        <w:t xml:space="preserve">early distress interventions as a critical tool in addition to – but not as a substitute for – clinical interventions and broader </w:t>
      </w:r>
      <w:r w:rsidR="006A0D7D">
        <w:t xml:space="preserve">public health </w:t>
      </w:r>
      <w:r w:rsidRPr="00354B75">
        <w:t>prevention initiatives.</w:t>
      </w:r>
    </w:p>
    <w:p w14:paraId="65C02146" w14:textId="36D1E0E0" w:rsidR="00354B75" w:rsidRDefault="00475CC3" w:rsidP="00352826">
      <w:pPr>
        <w:pStyle w:val="BodyText"/>
      </w:pPr>
      <w:r>
        <w:t>It</w:t>
      </w:r>
      <w:r w:rsidR="00354B75" w:rsidRPr="00354B75">
        <w:t xml:space="preserve"> </w:t>
      </w:r>
      <w:r>
        <w:t>requires</w:t>
      </w:r>
      <w:r w:rsidR="00354B75" w:rsidRPr="00354B75">
        <w:t xml:space="preserve"> a change in how we think about suicidal behaviour. We must </w:t>
      </w:r>
      <w:r>
        <w:t>acknowledge and</w:t>
      </w:r>
      <w:r w:rsidR="00354B75" w:rsidRPr="00354B75">
        <w:t xml:space="preserve"> understand the role of life stressors like unemployment, relationship breakdown and insecure housing, recognising how they contribute to people feeling trapped and overwhelmed. For some people, these </w:t>
      </w:r>
      <w:r w:rsidR="00206C2C">
        <w:t xml:space="preserve">life </w:t>
      </w:r>
      <w:r w:rsidR="00354B75" w:rsidRPr="00354B75">
        <w:t>stressors interact with mental illness and alcohol or other drug problem</w:t>
      </w:r>
      <w:r w:rsidR="00206C2C">
        <w:t>s to heighten suicidal distress. F</w:t>
      </w:r>
      <w:r w:rsidR="00354B75" w:rsidRPr="00354B75">
        <w:t>or others</w:t>
      </w:r>
      <w:r w:rsidR="00206C2C">
        <w:t>,</w:t>
      </w:r>
      <w:r w:rsidR="00354B75" w:rsidRPr="00354B75">
        <w:t xml:space="preserve"> they are the primary driver of </w:t>
      </w:r>
      <w:r>
        <w:t xml:space="preserve">such </w:t>
      </w:r>
      <w:r w:rsidR="00354B75" w:rsidRPr="00354B75">
        <w:t xml:space="preserve">distress. </w:t>
      </w:r>
      <w:r>
        <w:t>I</w:t>
      </w:r>
      <w:r w:rsidR="00354B75" w:rsidRPr="00354B75">
        <w:t xml:space="preserve">ntegrated and connected approaches </w:t>
      </w:r>
      <w:r>
        <w:t xml:space="preserve">across all services will </w:t>
      </w:r>
      <w:r w:rsidR="00354B75" w:rsidRPr="00354B75">
        <w:t>res</w:t>
      </w:r>
      <w:r w:rsidR="00206C2C">
        <w:t>pond to people’s complete needs, throughout their lives.</w:t>
      </w:r>
    </w:p>
    <w:p w14:paraId="16C95F49" w14:textId="77777777" w:rsidR="00320A2D" w:rsidRPr="00576D54" w:rsidRDefault="00354B75" w:rsidP="00352826">
      <w:pPr>
        <w:pStyle w:val="BodyText"/>
      </w:pPr>
      <w:r w:rsidRPr="00576D54">
        <w:t xml:space="preserve">The </w:t>
      </w:r>
      <w:r w:rsidRPr="00576D54">
        <w:rPr>
          <w:i/>
        </w:rPr>
        <w:t>Final Advice</w:t>
      </w:r>
      <w:r w:rsidRPr="00576D54">
        <w:t xml:space="preserve"> </w:t>
      </w:r>
      <w:r w:rsidR="00320A2D" w:rsidRPr="00576D54">
        <w:t xml:space="preserve">identifies four </w:t>
      </w:r>
      <w:r w:rsidRPr="00576D54">
        <w:t xml:space="preserve">essential enablers and four further priority </w:t>
      </w:r>
      <w:r w:rsidR="00320A2D" w:rsidRPr="00576D54">
        <w:t xml:space="preserve">shifts that </w:t>
      </w:r>
      <w:r w:rsidR="00206C2C" w:rsidRPr="00576D54">
        <w:t>are</w:t>
      </w:r>
      <w:r w:rsidR="00320A2D" w:rsidRPr="00576D54">
        <w:t xml:space="preserve"> needed</w:t>
      </w:r>
      <w:r w:rsidR="002B561C" w:rsidRPr="00576D54">
        <w:t>:</w:t>
      </w:r>
    </w:p>
    <w:p w14:paraId="465939BA" w14:textId="4B9DAE68" w:rsidR="002B561C" w:rsidRPr="00F14A66" w:rsidRDefault="00821D9E" w:rsidP="00352826">
      <w:r w:rsidRPr="00F14A66">
        <w:rPr>
          <w:noProof/>
          <w:lang w:eastAsia="en-AU"/>
        </w:rPr>
        <w:drawing>
          <wp:inline distT="0" distB="0" distL="0" distR="0" wp14:anchorId="6E79878C" wp14:editId="6AB0CDB4">
            <wp:extent cx="5669280" cy="3737249"/>
            <wp:effectExtent l="0" t="0" r="7620" b="0"/>
            <wp:docPr id="4" name="Picture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U:\Documents\NSPA Executive Summary - graphic.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73683" cy="3740151"/>
                    </a:xfrm>
                    <a:prstGeom prst="rect">
                      <a:avLst/>
                    </a:prstGeom>
                    <a:noFill/>
                    <a:ln>
                      <a:noFill/>
                    </a:ln>
                  </pic:spPr>
                </pic:pic>
              </a:graphicData>
            </a:graphic>
          </wp:inline>
        </w:drawing>
      </w:r>
    </w:p>
    <w:p w14:paraId="680875FA" w14:textId="77777777" w:rsidR="002B561C" w:rsidRPr="00CF2D93" w:rsidRDefault="00821D9E" w:rsidP="00D81E66">
      <w:pPr>
        <w:ind w:left="4253"/>
        <w:rPr>
          <w:rFonts w:cs="Calibri"/>
        </w:rPr>
      </w:pPr>
      <w:r>
        <w:rPr>
          <w:noProof/>
          <w:lang w:eastAsia="en-AU"/>
        </w:rPr>
        <mc:AlternateContent>
          <mc:Choice Requires="wps">
            <w:drawing>
              <wp:anchor distT="4294967293" distB="4294967293" distL="114300" distR="114300" simplePos="0" relativeHeight="251660800" behindDoc="0" locked="0" layoutInCell="1" allowOverlap="1" wp14:anchorId="2C2A9A53" wp14:editId="66EF6DC5">
                <wp:simplePos x="0" y="0"/>
                <wp:positionH relativeFrom="margin">
                  <wp:align>right</wp:align>
                </wp:positionH>
                <wp:positionV relativeFrom="paragraph">
                  <wp:posOffset>121284</wp:posOffset>
                </wp:positionV>
                <wp:extent cx="1104265" cy="0"/>
                <wp:effectExtent l="0" t="0" r="635" b="0"/>
                <wp:wrapNone/>
                <wp:docPr id="19856" name="Straight Connector 19856"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0AFC27" id="Straight Connector 19856" o:spid="_x0000_s1026" alt="''''" style="position:absolute;z-index:251660800;visibility:visible;mso-wrap-style:square;mso-width-percent:0;mso-height-percent:0;mso-wrap-distance-left:9pt;mso-wrap-distance-top:-8e-5mm;mso-wrap-distance-right:9pt;mso-wrap-distance-bottom:-8e-5mm;mso-position-horizontal:right;mso-position-horizontal-relative:margin;mso-position-vertical:absolute;mso-position-vertical-relative:text;mso-width-percent:0;mso-height-percent:0;mso-width-relative:page;mso-height-relative:page" from="35.75pt,9.55pt" to="122.7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ZiELQIAAE0EAAAOAAAAZHJzL2Uyb0RvYy54bWysVMGO2yAQvVfqPyAuPWVtp042seKsKjvp&#10;ZdtGSvsBBHCMigEBGyeq+u8dcBxt2ktV1QcCDPN48+aR1dO5k+jErRNalTh7SDHiimom1LHE375u&#10;JwuMnCeKEakVL/GFO/y0fvtm1ZuCT3WrJeMWAYhyRW9K3HpviiRxtOUdcQ/acAXBRtuOeFjaY8Is&#10;6QG9k8k0TedJry0zVlPuHOzWQxCvI37TcOq/NI3jHskSAzcfRxvHQxiT9YoUR0tMK+iVBvkHFh0R&#10;Ci69QdXEE/RixR9QnaBWO934B6q7RDeNoDzWANVk6W/V7FtieKwFxHHmJpP7f7D082lnkWDQu+Vi&#10;NsdIkQ7atPeWiGPrUaWVAhG1Rdc4446Cfu/gC+L1xhWAUamdDeXTs9qbZ02/O4gld8GwcAYuO/Sf&#10;NIM7yIvXUbNzY7uQDGqgc2zN5dYafvaIwmaWpfl0PsOIjrGEFGOisc5/5LpDYVJiKVRQjRTk9Ox8&#10;IEKK8UjYVnorpIydlwr1AD59TMEclIABrWIx12kpWDgXMpw9Hipp0YkEG6XTdB6dA7h3xzrhwcxS&#10;dCVepOEb7NVywjaKxQs9EXKYQ7JUARxKBJrX2WCaH8t0uVlsFvkEit5M8rSuJx+2VT6Zb7PHWf2+&#10;rqo6+xl4ZnnRCsa4ClRHA2f53xnk+pQG690sfJMnuUePOgLZ8TeSjj0ObR2scNDssrNj78Gz8fD1&#10;fYVH8XoN89f/AutfAAAA//8DAFBLAwQUAAYACAAAACEARjm0G9sAAAAGAQAADwAAAGRycy9kb3du&#10;cmV2LnhtbEyPQUvDQBCF74L/YRnBm91UoTYxm6IFRQQPtoIep9kxCe7Oxuymjf/eKR70+N4b3vum&#10;XE3eqT0NsQtsYD7LQBHXwXbcGHjd3l8sQcWEbNEFJgPfFGFVnZ6UWNhw4Bfab1KjpIRjgQbalPpC&#10;61i35DHOQk8s2UcYPCaRQ6PtgAcp905fZtlCe+xYFlrsad1S/bkZvYF3Hp/eprX7ultSlz9m4Xmx&#10;fbDGnJ9NtzegEk3p7xiO+IIOlTDtwsg2KmdAHkni5nNQx/T6Kge1+zV0Ver/+NUPAAAA//8DAFBL&#10;AQItABQABgAIAAAAIQC2gziS/gAAAOEBAAATAAAAAAAAAAAAAAAAAAAAAABbQ29udGVudF9UeXBl&#10;c10ueG1sUEsBAi0AFAAGAAgAAAAhADj9If/WAAAAlAEAAAsAAAAAAAAAAAAAAAAALwEAAF9yZWxz&#10;Ly5yZWxzUEsBAi0AFAAGAAgAAAAhAPyJmIQtAgAATQQAAA4AAAAAAAAAAAAAAAAALgIAAGRycy9l&#10;Mm9Eb2MueG1sUEsBAi0AFAAGAAgAAAAhAEY5tBvbAAAABgEAAA8AAAAAAAAAAAAAAAAAhwQAAGRy&#10;cy9kb3ducmV2LnhtbFBLBQYAAAAABAAEAPMAAACPBQAAAAA=&#10;" strokecolor="#002060" strokeweight="1pt">
                <v:stroke joinstyle="miter" endcap="round"/>
                <o:lock v:ext="edit" shapetype="f"/>
                <w10:wrap anchorx="margin"/>
              </v:line>
            </w:pict>
          </mc:Fallback>
        </mc:AlternateContent>
      </w:r>
      <w:r>
        <w:rPr>
          <w:noProof/>
          <w:lang w:eastAsia="en-AU"/>
        </w:rPr>
        <mc:AlternateContent>
          <mc:Choice Requires="wps">
            <w:drawing>
              <wp:anchor distT="4294967293" distB="4294967293" distL="114300" distR="114300" simplePos="0" relativeHeight="251659776" behindDoc="0" locked="0" layoutInCell="1" allowOverlap="1" wp14:anchorId="3B5A7113" wp14:editId="0C0A8528">
                <wp:simplePos x="0" y="0"/>
                <wp:positionH relativeFrom="column">
                  <wp:posOffset>37465</wp:posOffset>
                </wp:positionH>
                <wp:positionV relativeFrom="paragraph">
                  <wp:posOffset>101599</wp:posOffset>
                </wp:positionV>
                <wp:extent cx="1104265" cy="0"/>
                <wp:effectExtent l="0" t="0" r="19685" b="19050"/>
                <wp:wrapNone/>
                <wp:docPr id="19855" name="Straight Connector 19855"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E2EC64" id="Straight Connector 19855" o:spid="_x0000_s1026" alt="''''" style="position:absolute;z-index:25165977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2.95pt,8pt" to="89.9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jgzLQIAAE0EAAAOAAAAZHJzL2Uyb0RvYy54bWysVE2P2jAQvVfqf7B86YlNQgMLEWFVJdDL&#10;tkWi/QHGdohVf0S2l4Cq/veOHYKW9lJVzcHYHs/zmzfPrJ7OSqITt04YXeLsIcWIa2qY0McSf/u6&#10;nSwwcp5oRqTRvMQX7vDT+u2bVd8VfGpaIxm3CEC0K/quxK33XZEkjrZcEfdgOq4h2BiriIelPSbM&#10;kh7QlUymaTpPemNZZw3lzsFuPQTxOuI3Daf+S9M47pEsMXDzcbRxPIQxWa9IcbSkawW90iD/wEIR&#10;oeHSG1RNPEEvVvwBpQS1xpnGP1CjEtM0gvJYA1STpb9Vs29Jx2MtII7rbjK5/wdLP592FgkGvVsu&#10;ZjOMNFHQpr23RBxbjyqjNYhoLLrGGXcU9HsHXxCv71wBGJXe2VA+Pet992zodwex5C4YFq6Dyw79&#10;J8PgDvLiTdTs3FgVkkENdI6tudxaw88eUdjMsjSfzoEfHWMJKcbEzjr/kRuFwqTEUuigGinI6dn5&#10;QIQU45Gwrc1WSBk7LzXqAXz6mII5KAEDWs1irjNSsHAuZDh7PFTSohMJNkqn6Tw6B3DvjinhwcxS&#10;qBIv0vAN9mo5YRvN4oWeCDnMIVnqAA4lAs3rbDDNj2W63Cw2i3wCRW8meVrXkw/bKp/Mt9njrH5f&#10;V1Wd/Qw8s7xoBWNcB6qjgbP87wxyfUqD9W4WvsmT3KNHHYHs+BtJxx6Htg5WOBh22dmx9+DZePj6&#10;vsKjeL2G+et/gfUvAAAA//8DAFBLAwQUAAYACAAAACEAIhnqttsAAAAHAQAADwAAAGRycy9kb3du&#10;cmV2LnhtbEyPQUvDQBCF70L/wzKCN7tRMDZpNqUWFBE8tBXscZsdk+DubMxu2vjvneKhPc57jzff&#10;Kxajs+KAfWg9KbibJiCQKm9aqhV8bJ9vZyBC1GS09YQKfjHAopxcFTo3/khrPGxiLbiEQq4VNDF2&#10;uZShatDpMPUdEntfvnc68tnX0vT6yOXOyvskSaXTLfGHRne4arD63gxOwY6Gt89xZX+eZthmr4l/&#10;T7cvRqmb63E5BxFxjOcwnPAZHUpm2vuBTBBWwUPGQZZTXnSyHzNesv8XZFnIS/7yDwAA//8DAFBL&#10;AQItABQABgAIAAAAIQC2gziS/gAAAOEBAAATAAAAAAAAAAAAAAAAAAAAAABbQ29udGVudF9UeXBl&#10;c10ueG1sUEsBAi0AFAAGAAgAAAAhADj9If/WAAAAlAEAAAsAAAAAAAAAAAAAAAAALwEAAF9yZWxz&#10;Ly5yZWxzUEsBAi0AFAAGAAgAAAAhAFJSODMtAgAATQQAAA4AAAAAAAAAAAAAAAAALgIAAGRycy9l&#10;Mm9Eb2MueG1sUEsBAi0AFAAGAAgAAAAhACIZ6rbbAAAABwEAAA8AAAAAAAAAAAAAAAAAhwQAAGRy&#10;cy9kb3ducmV2LnhtbFBLBQYAAAAABAAEAPMAAACPBQAAAAA=&#10;" strokecolor="#002060" strokeweight="1pt">
                <v:stroke joinstyle="miter" endcap="round"/>
                <o:lock v:ext="edit" shapetype="f"/>
              </v:line>
            </w:pict>
          </mc:Fallback>
        </mc:AlternateContent>
      </w:r>
      <w:r>
        <w:rPr>
          <w:noProof/>
          <w:lang w:eastAsia="en-AU"/>
        </w:rPr>
        <mc:AlternateContent>
          <mc:Choice Requires="wpg">
            <w:drawing>
              <wp:inline distT="0" distB="0" distL="0" distR="0" wp14:anchorId="7348673A" wp14:editId="71610E3D">
                <wp:extent cx="250190" cy="165100"/>
                <wp:effectExtent l="0" t="0" r="0" b="0"/>
                <wp:docPr id="19857" name="Group 19857" desc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0190" cy="165100"/>
                          <a:chOff x="0" y="0"/>
                          <a:chExt cx="9005" cy="6992"/>
                        </a:xfrm>
                      </wpg:grpSpPr>
                      <wps:wsp>
                        <wps:cNvPr id="19858" name="Freeform 238"/>
                        <wps:cNvSpPr>
                          <a:spLocks/>
                        </wps:cNvSpPr>
                        <wps:spPr bwMode="auto">
                          <a:xfrm>
                            <a:off x="0" y="0"/>
                            <a:ext cx="4142" cy="6992"/>
                          </a:xfrm>
                          <a:custGeom>
                            <a:avLst/>
                            <a:gdLst>
                              <a:gd name="T0" fmla="*/ 1518 w 551329"/>
                              <a:gd name="T1" fmla="*/ 0 h 699247"/>
                              <a:gd name="T2" fmla="*/ 0 w 551329"/>
                              <a:gd name="T3" fmla="*/ 6992 h 699247"/>
                              <a:gd name="T4" fmla="*/ 2581 w 551329"/>
                              <a:gd name="T5" fmla="*/ 6992 h 699247"/>
                              <a:gd name="T6" fmla="*/ 3112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s:wsp>
                        <wps:cNvPr id="19859" name="Freeform 239"/>
                        <wps:cNvSpPr>
                          <a:spLocks/>
                        </wps:cNvSpPr>
                        <wps:spPr bwMode="auto">
                          <a:xfrm>
                            <a:off x="4862" y="0"/>
                            <a:ext cx="4143" cy="6992"/>
                          </a:xfrm>
                          <a:custGeom>
                            <a:avLst/>
                            <a:gdLst>
                              <a:gd name="T0" fmla="*/ 1518 w 551329"/>
                              <a:gd name="T1" fmla="*/ 0 h 699247"/>
                              <a:gd name="T2" fmla="*/ 0 w 551329"/>
                              <a:gd name="T3" fmla="*/ 6992 h 699247"/>
                              <a:gd name="T4" fmla="*/ 2581 w 551329"/>
                              <a:gd name="T5" fmla="*/ 6992 h 699247"/>
                              <a:gd name="T6" fmla="*/ 3113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g:wgp>
                  </a:graphicData>
                </a:graphic>
              </wp:inline>
            </w:drawing>
          </mc:Choice>
          <mc:Fallback>
            <w:pict>
              <v:group w14:anchorId="6F2D982B" id="Group 19857" o:spid="_x0000_s1026" alt="''''" style="width:19.7pt;height:13pt;mso-position-horizontal-relative:char;mso-position-vertical-relative:line" coordsize="9005,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VHOcAQAAAkTAAAOAAAAZHJzL2Uyb0RvYy54bWzsWF2PqzYQfa/U/2DxUqlSFkyAAFr2qnf3&#10;ZlVp217ppj/AMeZDBUxtEnZb9b93bEMC2U10ta0qVUoeAsaH8fjMjOeI2w/PdYX2TMiSN4mFbxwL&#10;sYbytGzyxPp1s16EFpIdaVJS8YYl1guT1oe7b7+57duYubzgVcoEAiONjPs2sYqua2PblrRgNZE3&#10;vGUNTGZc1KSDocjtVJAerNeV7TpOYPdcpK3glEkJTx/MpHWn7WcZo90vWSZZh6rEAt86/S/0/1b9&#10;23e3JM4FaYuSDm6Qd3hRk7KBRQ+mHkhH0E6Ur0zVJRVc8qy7oby2eZaVlOk9wG6wc7KbR8F3rd5L&#10;Hvd5e6AJqD3h6d1m6c/7zwKVKcQuCv2VhRpSQ5j0ymh4lDJJgbLv4Kf46ts8htceRful/SzMpuH2&#10;idPfJEzbp/NqnBsw2vY/8RTsk13HNV/PmaiVCWACPeuwvBzCwp47ROGh6zs4guBRmMKBj50hbLSA&#10;2L56ixafhvcix/HNW0EUucp1m8RmQe3k4JTaESSfPPIr/xm/XwrSMh02qYia8AvFYPhdC8ZUUiN3&#10;GRpONXQkVE7ZnMwoRyWQ/j4ePey5Z/ggMd3J7pFxHQyyf5KdqYwU7nSI08HzDQQiqysoku9thH0c&#10;oh75Pl660VBLByCeAB1UIBUEb3WKAo8O5pyztpYTlLJz1pw3Abp+iM9ahMw4rHvRYjABLjF2z1qE&#10;4jlYPL9fSIED6iJ90QR43hyehsNBgQM/FPj+MjglGs/jcQk5j8kl5DQul1efBuYVEuoyHzONFGPy&#10;0edmyD64Q0R1lA3sV6Vjy6UqfJWMcChssNosGAGcmp3A8QwOG1Pw5Vm4O4ODzwrun4UvZ3DIFAXX&#10;Kf6mM94MDpmg4LpuRri5DrsW0L1O+5awEPStrQluSzpFliYEblGfWEMpoiKxhnpTszXfsw3XuE7x&#10;5gZh5EE+wPr6LIVlj5CqmUINw8faBegIGK+ttun5K2jI2uZXoEc/Jx6M5sarMfuGqyOAVlwyE3jF&#10;hM6AAyWKycmRJnlVpuuyqhQJUuTb+0qgPQFV4Hkr994bQjyDVTqZGq5eM8uYJ9CXBtZVh9Jd/s8I&#10;u57z0Y0W6yBcLby15y+ilRMuoHN9jALHi7yH9V8q/NiLizJNWfNUNmxUHNj7uo4zaB+jFbTmUDGP&#10;fNfXmTXzfrbJ9foeDoa3NlmXHQiwqqwTK1SHx9BbC0bST00K2yZxR8rK3Ntz9zXjwMF41axAazVN&#10;yvTVLU9foGEJbqQXSEW4Kbj4w0I9yK7Ekr/viGAWqn5soO9G2PMgiTo90CllITGd2U5nSEPBVGLR&#10;DurCDO47GIOFXSvKvIC1zAnQ8B9AcmSlamvaQ+PXMIDm/x+qADjZX6kAfQoo5kAw/GsqwAsDc+IN&#10;QVXpqgQVCAE4uJWcUpU6ZMWoxKZVcxUC0JdG4XMiBJZXIXDkBl+FAByUoyq5CoGrELgKgf+tENAf&#10;B+B7i5Y1w7ch9UFnOtbC4fgF6+5vAAAA//8DAFBLAwQUAAYACAAAACEAmP8UbtwAAAADAQAADwAA&#10;AGRycy9kb3ducmV2LnhtbEyPT2vCQBDF7wW/wzKF3uom2kpNsxER25MU/APF25gdk2B2NmTXJH77&#10;bnupl4HHe7z3m3QxmFp01LrKsoJ4HIEgzq2uuFBw2H88v4FwHlljbZkU3MjBIhs9pJho2/OWup0v&#10;RChhl6CC0vsmkdLlJRl0Y9sQB+9sW4M+yLaQusU+lJtaTqJoJg1WHBZKbGhVUn7ZXY2Czx775TRe&#10;d5vLeXU77l+/vjcxKfX0OCzfQXga/H8YfvEDOmSB6WSvrJ2oFYRH/N8N3nT+AuKkYDKLQGapvGfP&#10;fgAAAP//AwBQSwECLQAUAAYACAAAACEAtoM4kv4AAADhAQAAEwAAAAAAAAAAAAAAAAAAAAAAW0Nv&#10;bnRlbnRfVHlwZXNdLnhtbFBLAQItABQABgAIAAAAIQA4/SH/1gAAAJQBAAALAAAAAAAAAAAAAAAA&#10;AC8BAABfcmVscy8ucmVsc1BLAQItABQABgAIAAAAIQChYVHOcAQAAAkTAAAOAAAAAAAAAAAAAAAA&#10;AC4CAABkcnMvZTJvRG9jLnhtbFBLAQItABQABgAIAAAAIQCY/xRu3AAAAAMBAAAPAAAAAAAAAAAA&#10;AAAAAMoGAABkcnMvZG93bnJldi54bWxQSwUGAAAAAAQABADzAAAA0wcAAAAA&#10;">
                <v:shape id="Freeform 238" o:spid="_x0000_s1027" style="position:absolute;width:4142;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vFExQAAAN4AAAAPAAAAZHJzL2Rvd25yZXYueG1sRI/NTsNA&#10;DITvSLzDykjc6IYgqhK6rUolfo4Q8gAma5KIrDfsum14e3xA4mZrxjOf19s5jOZIKQ+RHVwvCjDE&#10;bfQDdw6a98erFZgsyB7HyOTghzJsN+dna6x8PPEbHWvpjIZwrtBBLzJV1ua2p4B5ESdi1T5jCii6&#10;ps76hCcND6Mti2JpAw6sDT1OtO+p/aoPwcH++SF1N0NZPtXL5mMnh+JVvhvnLi/m3T0YoVn+zX/X&#10;L17x71a3yqvv6Ax28wsAAP//AwBQSwECLQAUAAYACAAAACEA2+H2y+4AAACFAQAAEwAAAAAAAAAA&#10;AAAAAAAAAAAAW0NvbnRlbnRfVHlwZXNdLnhtbFBLAQItABQABgAIAAAAIQBa9CxbvwAAABUBAAAL&#10;AAAAAAAAAAAAAAAAAB8BAABfcmVscy8ucmVsc1BLAQItABQABgAIAAAAIQDpYvFExQAAAN4AAAAP&#10;AAAAAAAAAAAAAAAAAAcCAABkcnMvZG93bnJldi54bWxQSwUGAAAAAAMAAwC3AAAA+QIAAAAA&#10;" path="m268941,l,699247r457200,l551329,,268941,xe" fillcolor="#4472c4" stroked="f" strokecolor="#ffc000">
                  <v:stroke joinstyle="miter"/>
                  <v:path arrowok="t" o:connecttype="custom" o:connectlocs="11,0;0,70;19,70;23,0;11,0" o:connectangles="0,0,0,0,0"/>
                </v:shape>
                <v:shape id="Freeform 239" o:spid="_x0000_s1028" style="position:absolute;left:4862;width:4143;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lTfxAAAAN4AAAAPAAAAZHJzL2Rvd25yZXYueG1sRE/bTsJA&#10;EH034R82Q+KbbK2RQGEhQOLlUWs/YOwObWN3tuwOUP/eNTHxbU7Oddbb0fXqQiF2ng3czzJQxLW3&#10;HTcGqo+nuwWoKMgWe89k4JsibDeTmzUW1l/5nS6lNCqFcCzQQCsyFFrHuiWHceYH4sQdfXAoCYZG&#10;24DXFO56nWfZXDvsODW0ONChpfqrPDsDh5d9aB66PH8u59XnTs7Zm5wqY26n424FSmiUf/Gf+9Wm&#10;+cvF4xJ+30k36M0PAAAA//8DAFBLAQItABQABgAIAAAAIQDb4fbL7gAAAIUBAAATAAAAAAAAAAAA&#10;AAAAAAAAAABbQ29udGVudF9UeXBlc10ueG1sUEsBAi0AFAAGAAgAAAAhAFr0LFu/AAAAFQEAAAsA&#10;AAAAAAAAAAAAAAAAHwEAAF9yZWxzLy5yZWxzUEsBAi0AFAAGAAgAAAAhAIYuVN/EAAAA3gAAAA8A&#10;AAAAAAAAAAAAAAAABwIAAGRycy9kb3ducmV2LnhtbFBLBQYAAAAAAwADALcAAAD4AgAAAAA=&#10;" path="m268941,l,699247r457200,l551329,,268941,xe" fillcolor="#4472c4" stroked="f" strokecolor="#ffc000">
                  <v:stroke joinstyle="miter"/>
                  <v:path arrowok="t" o:connecttype="custom" o:connectlocs="11,0;0,70;19,70;23,0;11,0" o:connectangles="0,0,0,0,0"/>
                </v:shape>
                <w10:anchorlock/>
              </v:group>
            </w:pict>
          </mc:Fallback>
        </mc:AlternateContent>
      </w:r>
    </w:p>
    <w:p w14:paraId="0877C0B0" w14:textId="6ADCAA09" w:rsidR="008365B3" w:rsidRDefault="002B561C" w:rsidP="00352826">
      <w:pPr>
        <w:pStyle w:val="Bluetext"/>
        <w:rPr>
          <w:szCs w:val="23"/>
        </w:rPr>
      </w:pPr>
      <w:r w:rsidRPr="005A7F9D">
        <w:t xml:space="preserve">I believe that more literacy and keeping communication channels open about suicide would make a difference. People [die by] suicide when they have no hope. If we can teach people how to have hope-engendering conversations </w:t>
      </w:r>
      <w:r w:rsidR="00E45D7D" w:rsidRPr="00E45D7D">
        <w:t>–</w:t>
      </w:r>
      <w:r w:rsidRPr="005A7F9D">
        <w:t xml:space="preserve"> not wantonly optimistic conversations, but conversations that can have space to hold the real complexity of both the person’s distress and the hope to be heard, understood and feel connected to the helper </w:t>
      </w:r>
      <w:r w:rsidR="00E45D7D" w:rsidRPr="00E45D7D">
        <w:t>–</w:t>
      </w:r>
      <w:r w:rsidRPr="005A7F9D">
        <w:t xml:space="preserve"> then I think we have a chance to make a difference</w:t>
      </w:r>
      <w:r w:rsidRPr="002B561C">
        <w:rPr>
          <w:szCs w:val="23"/>
        </w:rPr>
        <w:t>.</w:t>
      </w:r>
    </w:p>
    <w:p w14:paraId="2D158946" w14:textId="5F818FD5" w:rsidR="002B561C" w:rsidRPr="008365B3" w:rsidRDefault="002B561C" w:rsidP="008365B3">
      <w:pPr>
        <w:pStyle w:val="NoSpacing"/>
        <w:jc w:val="center"/>
        <w:rPr>
          <w:szCs w:val="23"/>
        </w:rPr>
      </w:pPr>
      <w:r w:rsidRPr="008365B3">
        <w:t>(Personal story, Private Voices study)</w:t>
      </w:r>
    </w:p>
    <w:p w14:paraId="6AB7A9B0" w14:textId="77777777" w:rsidR="00320A2D" w:rsidRPr="00F14A66" w:rsidRDefault="00FF60A6" w:rsidP="004B6814">
      <w:pPr>
        <w:pStyle w:val="Heading2"/>
        <w:pageBreakBefore/>
        <w:ind w:right="-471"/>
      </w:pPr>
      <w:r w:rsidRPr="008365B3">
        <w:lastRenderedPageBreak/>
        <w:t>Enablers</w:t>
      </w:r>
      <w:r w:rsidRPr="00F14A66">
        <w:t xml:space="preserve"> of </w:t>
      </w:r>
      <w:r w:rsidR="005A7F9D">
        <w:t>this</w:t>
      </w:r>
      <w:r w:rsidR="005A7F9D" w:rsidRPr="00F14A66">
        <w:t xml:space="preserve"> </w:t>
      </w:r>
      <w:r w:rsidRPr="00F14A66">
        <w:t>new approach</w:t>
      </w:r>
    </w:p>
    <w:p w14:paraId="22F5ADC4" w14:textId="77777777" w:rsidR="00320A2D" w:rsidRPr="00885EA9" w:rsidRDefault="002B561C" w:rsidP="00352826">
      <w:pPr>
        <w:pStyle w:val="BodyText"/>
        <w:rPr>
          <w:lang w:eastAsia="en-AU"/>
        </w:rPr>
      </w:pPr>
      <w:r w:rsidRPr="001A5F7A">
        <w:rPr>
          <w:lang w:eastAsia="en-AU"/>
        </w:rPr>
        <w:t xml:space="preserve">Governments have made significant investments in suicide prevention </w:t>
      </w:r>
      <w:r w:rsidR="005A7F9D">
        <w:rPr>
          <w:lang w:eastAsia="en-AU"/>
        </w:rPr>
        <w:t xml:space="preserve">in </w:t>
      </w:r>
      <w:r w:rsidRPr="001A5F7A">
        <w:rPr>
          <w:lang w:eastAsia="en-AU"/>
        </w:rPr>
        <w:t>recent years</w:t>
      </w:r>
      <w:r w:rsidR="005A7F9D">
        <w:rPr>
          <w:lang w:eastAsia="en-AU"/>
        </w:rPr>
        <w:t xml:space="preserve">, with </w:t>
      </w:r>
      <w:r w:rsidRPr="001A5F7A">
        <w:rPr>
          <w:lang w:eastAsia="en-AU"/>
        </w:rPr>
        <w:t xml:space="preserve">much work </w:t>
      </w:r>
      <w:r w:rsidR="005A7F9D">
        <w:rPr>
          <w:lang w:eastAsia="en-AU"/>
        </w:rPr>
        <w:t xml:space="preserve">being available </w:t>
      </w:r>
      <w:r w:rsidRPr="001A5F7A">
        <w:rPr>
          <w:lang w:eastAsia="en-AU"/>
        </w:rPr>
        <w:t>to build upon.</w:t>
      </w:r>
      <w:r w:rsidR="00362282">
        <w:rPr>
          <w:lang w:eastAsia="en-AU"/>
        </w:rPr>
        <w:t xml:space="preserve"> However, t</w:t>
      </w:r>
      <w:r>
        <w:rPr>
          <w:lang w:eastAsia="en-AU"/>
        </w:rPr>
        <w:t>o</w:t>
      </w:r>
      <w:r w:rsidRPr="001A5F7A">
        <w:rPr>
          <w:lang w:eastAsia="en-AU"/>
        </w:rPr>
        <w:t xml:space="preserve"> enable the shift</w:t>
      </w:r>
      <w:r w:rsidR="005A7F9D">
        <w:rPr>
          <w:lang w:eastAsia="en-AU"/>
        </w:rPr>
        <w:t xml:space="preserve"> to a whole of governments approach we must</w:t>
      </w:r>
      <w:r w:rsidRPr="001A5F7A">
        <w:rPr>
          <w:lang w:eastAsia="en-AU"/>
        </w:rPr>
        <w:t xml:space="preserve"> </w:t>
      </w:r>
      <w:r w:rsidR="005A7F9D">
        <w:rPr>
          <w:lang w:eastAsia="en-AU"/>
        </w:rPr>
        <w:t>undertake</w:t>
      </w:r>
      <w:r w:rsidRPr="001A5F7A">
        <w:rPr>
          <w:lang w:eastAsia="en-AU"/>
        </w:rPr>
        <w:t xml:space="preserve"> system reform and create the authorising environment for a </w:t>
      </w:r>
      <w:r w:rsidR="00362282">
        <w:rPr>
          <w:lang w:eastAsia="en-AU"/>
        </w:rPr>
        <w:t xml:space="preserve">more connected and compassionate </w:t>
      </w:r>
      <w:r w:rsidRPr="001A5F7A">
        <w:rPr>
          <w:lang w:eastAsia="en-AU"/>
        </w:rPr>
        <w:t>approach.</w:t>
      </w:r>
    </w:p>
    <w:p w14:paraId="4617F019" w14:textId="52F0AB9A" w:rsidR="00320A2D" w:rsidRPr="00352826" w:rsidRDefault="00821D9E" w:rsidP="006F6693">
      <w:pPr>
        <w:pStyle w:val="Quote"/>
        <w:jc w:val="center"/>
      </w:pPr>
      <w:r w:rsidRPr="00352826">
        <mc:AlternateContent>
          <mc:Choice Requires="wps">
            <w:drawing>
              <wp:anchor distT="4294967294" distB="4294967294" distL="114300" distR="114300" simplePos="0" relativeHeight="251653632" behindDoc="0" locked="0" layoutInCell="1" allowOverlap="1" wp14:anchorId="3C307B44" wp14:editId="1C4EECA7">
                <wp:simplePos x="0" y="0"/>
                <wp:positionH relativeFrom="column">
                  <wp:posOffset>-15875</wp:posOffset>
                </wp:positionH>
                <wp:positionV relativeFrom="paragraph">
                  <wp:posOffset>161289</wp:posOffset>
                </wp:positionV>
                <wp:extent cx="1104265" cy="0"/>
                <wp:effectExtent l="0" t="0" r="635" b="0"/>
                <wp:wrapNone/>
                <wp:docPr id="8" name="Straight Connector 8"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2845F9" id="Straight Connector 8" o:spid="_x0000_s1026" alt="''''" style="position:absolute;z-index:2516536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25pt,12.7pt" to="85.7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jKAIAAEUEAAAOAAAAZHJzL2Uyb0RvYy54bWysU02P2yAQvVfqf0BcesraTr3ZrBVnVdlJ&#10;L9s2UtofQADHqHwJ2DhR1f/egcTRpr1UVX3AwDCPN28ei6ejkujAnRdG17i4yzHimhom9L7G376u&#10;J3OMfCCaEWk0r/GJe/y0fPtmMdiKT01vJOMOAYj21WBr3IdgqyzztOeK+DtjuYZgZ5wiAZZunzFH&#10;BkBXMpvm+SwbjGPWGcq9h932HMTLhN91nIYvXed5QLLGwC2k0aVxF8dsuSDV3hHbC3qhQf6BhSJC&#10;w6VXqJYEgl6c+ANKCeqMN124o0ZlpusE5akGqKbIf6tm2xPLUy0gjrdXmfz/g6WfDxuHBKsxNEoT&#10;BS3aBkfEvg+oMVqDgMYhiDHuKej2Dr4o2mB9BbmN3rhYNj3qrX029LuHWHYTjAtv4ZLd8MkwwCcv&#10;wSStjp1TMRlUQMfUktO1JfwYEIXNosjL6eweIzrGMlKNidb58JEbheKkxlLoqBapyOHZh0iEVOOR&#10;uK3NWkiZOi41GgB8+pCDKSgB4znNUq43UrB4LmZ4t9810qEDifbJp/ksOQZwb44pEcDEUihQMY/f&#10;2VY9J2ylWbowECHPc0iWOoJDiUDzMjub5cdj/riar+blBIpeTcq8bScf1k05ma2Lh/v2fds0bfEz&#10;8izKqheMcR2pjsYtyr8zxuUJnS13te5VnuwWPekIZMd/Ip16HNt6tsLOsNPGjb0Hr6bDl3cVH8Pr&#10;Ncxfv/7lLwAAAP//AwBQSwMEFAAGAAgAAAAhAH/EPLneAAAACAEAAA8AAABkcnMvZG93bnJldi54&#10;bWxMj0FPwkAQhe8m/IfNmHiDLY0glm6JkmiMCQfBRI5Dd2wbdmdrdwv137vEg95m5r28+V6+GqwR&#10;J+p841jBdJKAIC6dbrhS8L57Gi9A+ICs0TgmBd/kYVWMrnLMtDvzG522oRIxhH2GCuoQ2kxKX9Zk&#10;0U9cSxy1T9dZDHHtKqk7PMdwa2SaJHNpseH4ocaW1jWVx21vFey5f/0Y1ubrcUHN/UviNvPds1bq&#10;5np4WIIINIQ/M1zwIzoUkengetZeGAXjdBadCtLZLYiLfjeNw+H3IItc/i9Q/AAAAP//AwBQSwEC&#10;LQAUAAYACAAAACEAtoM4kv4AAADhAQAAEwAAAAAAAAAAAAAAAAAAAAAAW0NvbnRlbnRfVHlwZXNd&#10;LnhtbFBLAQItABQABgAIAAAAIQA4/SH/1gAAAJQBAAALAAAAAAAAAAAAAAAAAC8BAABfcmVscy8u&#10;cmVsc1BLAQItABQABgAIAAAAIQCw/+zjKAIAAEUEAAAOAAAAAAAAAAAAAAAAAC4CAABkcnMvZTJv&#10;RG9jLnhtbFBLAQItABQABgAIAAAAIQB/xDy53gAAAAgBAAAPAAAAAAAAAAAAAAAAAIIEAABkcnMv&#10;ZG93bnJldi54bWxQSwUGAAAAAAQABADzAAAAjQUAAAAA&#10;" strokecolor="#002060" strokeweight="1pt">
                <v:stroke joinstyle="miter" endcap="round"/>
                <o:lock v:ext="edit" shapetype="f"/>
              </v:line>
            </w:pict>
          </mc:Fallback>
        </mc:AlternateContent>
      </w:r>
      <w:r w:rsidRPr="00352826">
        <mc:AlternateContent>
          <mc:Choice Requires="wps">
            <w:drawing>
              <wp:anchor distT="4294967294" distB="4294967294" distL="114300" distR="114300" simplePos="0" relativeHeight="251654656" behindDoc="0" locked="0" layoutInCell="1" allowOverlap="1" wp14:anchorId="2FD8FB4C" wp14:editId="711EB537">
                <wp:simplePos x="0" y="0"/>
                <wp:positionH relativeFrom="column">
                  <wp:align>right</wp:align>
                </wp:positionH>
                <wp:positionV relativeFrom="paragraph">
                  <wp:posOffset>158114</wp:posOffset>
                </wp:positionV>
                <wp:extent cx="1104265" cy="0"/>
                <wp:effectExtent l="0" t="0" r="635" b="0"/>
                <wp:wrapNone/>
                <wp:docPr id="7" name="Straight Connector 7"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88E56" id="Straight Connector 7" o:spid="_x0000_s1026" alt="''''" style="position:absolute;z-index:251654656;visibility:visible;mso-wrap-style:square;mso-width-percent:0;mso-height-percent:0;mso-wrap-distance-left:9pt;mso-wrap-distance-top:-6e-5mm;mso-wrap-distance-right:9pt;mso-wrap-distance-bottom:-6e-5mm;mso-position-horizontal:right;mso-position-horizontal-relative:text;mso-position-vertical:absolute;mso-position-vertical-relative:text;mso-width-percent:0;mso-height-percent:0;mso-width-relative:page;mso-height-relative:page" from="35.75pt,12.45pt" to="122.7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54VHKQIAAEUEAAAOAAAAZHJzL2Uyb0RvYy54bWysU02P2jAQvVfqf7B86QmS0CywEWFVJdDL&#10;tkWi/QHGdohVf0S2l4Cq/veOHYKW9lJVzcGxPZ7nN2+eV09nJdGJWyeMLnE2TTHimhom9LHE375u&#10;J0uMnCeaEWk0L/GFO/y0fvtm1XcFn5nWSMYtAhDtir4rcet9VySJoy1XxE1NxzUEG2MV8bC0x4RZ&#10;0gO6ksksTedJbyzrrKHcOdithyBeR/ym4dR/aRrHPZIlBm4+jjaOhzAm6xUpjpZ0raBXGuQfWCgi&#10;NFx6g6qJJ+jFij+glKDWONP4KTUqMU0jKI81QDVZ+ls1+5Z0PNYC4rjuJpP7f7D082lnkWAlXmCk&#10;iYIW7b0l4th6VBmtQUBjEcQYdxR0ewdfEK3vXAG5ld7ZUDY96333bOh3B7HkLhgWroNLDv0nwwCf&#10;vHgTtTo3VoVkUAGdY0sut5bws0cUNrMszWfzB4zoGEtIMSZ21vmP3CgUJiWWQge1SEFOz84HIqQY&#10;j4RtbbZCythxqVEP4LNFCqagBIxnNYu5zkjBwrmQ4ezxUEmLTiTYJ52l8+gYwL07poQHE0uhSrxM&#10;wzfYquWEbTSLF3oi5DCHZKkDOJQINK+zwSw/HtPHzXKzzCdQ9GaSp3U9+bCt8sl8my0e6vd1VdXZ&#10;z8Azy4tWMMZ1oDoaN8v/zhjXJzRY7mbdmzzJPXrUEciO/0g69ji0dbDCwbDLzo69B6/Gw9d3FR7D&#10;6zXMX7/+9S8AAAD//wMAUEsDBBQABgAIAAAAIQAa/RfQ3AAAAAYBAAAPAAAAZHJzL2Rvd25yZXYu&#10;eG1sTI9BT8MwDIXvSPyHyEjcWMpAYytNJ5gEQkg7sCHB0WtMW5E4pUm38u/xxAFufn7We5+L5eid&#10;2lMf28AGLicZKOIq2JZrA6/bh4s5qJiQLbrAZOCbIizL05MCcxsO/EL7TaqVhHDM0UCTUpdrHauG&#10;PMZJ6IjF+wi9xySyr7Xt8SDh3ulpls20x5alocGOVg1Vn5vBG3jn4fltXLmv+zm1i6csrGfbR2vM&#10;+dl4dwsq0Zj+juGIL+hQCtMuDGyjcgbkkWRger0AdXRvrmTY/S50Wej/+OUPAAAA//8DAFBLAQIt&#10;ABQABgAIAAAAIQC2gziS/gAAAOEBAAATAAAAAAAAAAAAAAAAAAAAAABbQ29udGVudF9UeXBlc10u&#10;eG1sUEsBAi0AFAAGAAgAAAAhADj9If/WAAAAlAEAAAsAAAAAAAAAAAAAAAAALwEAAF9yZWxzLy5y&#10;ZWxzUEsBAi0AFAAGAAgAAAAhAE/nhUcpAgAARQQAAA4AAAAAAAAAAAAAAAAALgIAAGRycy9lMm9E&#10;b2MueG1sUEsBAi0AFAAGAAgAAAAhABr9F9DcAAAABgEAAA8AAAAAAAAAAAAAAAAAgwQAAGRycy9k&#10;b3ducmV2LnhtbFBLBQYAAAAABAAEAPMAAACMBQAAAAA=&#10;" strokecolor="#002060" strokeweight="1pt">
                <v:stroke joinstyle="miter" endcap="round"/>
                <o:lock v:ext="edit" shapetype="f"/>
              </v:line>
            </w:pict>
          </mc:Fallback>
        </mc:AlternateContent>
      </w:r>
      <w:r w:rsidR="006F6693">
        <w:rPr>
          <w:noProof/>
          <w:lang w:eastAsia="en-AU"/>
        </w:rPr>
        <mc:AlternateContent>
          <mc:Choice Requires="wpg">
            <w:drawing>
              <wp:inline distT="0" distB="0" distL="0" distR="0" wp14:anchorId="27E8C95D" wp14:editId="2881C1E3">
                <wp:extent cx="250190" cy="165100"/>
                <wp:effectExtent l="0" t="0" r="0" b="0"/>
                <wp:docPr id="25" name="Group 25" desc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0190" cy="165100"/>
                          <a:chOff x="0" y="0"/>
                          <a:chExt cx="9005" cy="6992"/>
                        </a:xfrm>
                      </wpg:grpSpPr>
                      <wps:wsp>
                        <wps:cNvPr id="26" name="Freeform 238"/>
                        <wps:cNvSpPr>
                          <a:spLocks/>
                        </wps:cNvSpPr>
                        <wps:spPr bwMode="auto">
                          <a:xfrm>
                            <a:off x="0" y="0"/>
                            <a:ext cx="4142" cy="6992"/>
                          </a:xfrm>
                          <a:custGeom>
                            <a:avLst/>
                            <a:gdLst>
                              <a:gd name="T0" fmla="*/ 1518 w 551329"/>
                              <a:gd name="T1" fmla="*/ 0 h 699247"/>
                              <a:gd name="T2" fmla="*/ 0 w 551329"/>
                              <a:gd name="T3" fmla="*/ 6992 h 699247"/>
                              <a:gd name="T4" fmla="*/ 2581 w 551329"/>
                              <a:gd name="T5" fmla="*/ 6992 h 699247"/>
                              <a:gd name="T6" fmla="*/ 3112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s:wsp>
                        <wps:cNvPr id="27" name="Freeform 239"/>
                        <wps:cNvSpPr>
                          <a:spLocks/>
                        </wps:cNvSpPr>
                        <wps:spPr bwMode="auto">
                          <a:xfrm>
                            <a:off x="4862" y="0"/>
                            <a:ext cx="4143" cy="6992"/>
                          </a:xfrm>
                          <a:custGeom>
                            <a:avLst/>
                            <a:gdLst>
                              <a:gd name="T0" fmla="*/ 1518 w 551329"/>
                              <a:gd name="T1" fmla="*/ 0 h 699247"/>
                              <a:gd name="T2" fmla="*/ 0 w 551329"/>
                              <a:gd name="T3" fmla="*/ 6992 h 699247"/>
                              <a:gd name="T4" fmla="*/ 2581 w 551329"/>
                              <a:gd name="T5" fmla="*/ 6992 h 699247"/>
                              <a:gd name="T6" fmla="*/ 3113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g:wgp>
                  </a:graphicData>
                </a:graphic>
              </wp:inline>
            </w:drawing>
          </mc:Choice>
          <mc:Fallback>
            <w:pict>
              <v:group w14:anchorId="25296F38" id="Group 25" o:spid="_x0000_s1026" alt="''''" style="width:19.7pt;height:13pt;mso-position-horizontal-relative:char;mso-position-vertical-relative:line" coordsize="9005,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SAaAQAAP0SAAAOAAAAZHJzL2Uyb0RvYy54bWzsWF2PqzYQfa/U/2DxUqlSFkyABLTsVe/u&#10;zarStr3STX+AY8yHCpjaTrLbqv+9YxsSkl2iq21VqVLyADg+jGfOjD1H3H54bmq0Y0JWvE0dfOM5&#10;iLWUZ1VbpM6v69Vs6SCpSJuRmrcsdV6YdD7cffvN7b5LmM9LXmdMIDDSymTfpU6pVJe4rqQla4i8&#10;4R1rYTLnoiEKhqJwM0H2YL2pXd/zInfPRdYJTpmU8O+DnXTujP08Z1T9kueSKVSnDvimzFWY60Zf&#10;3btbkhSCdGVFezfIO7xoSNXCogdTD0QRtBXVK1NNRQWXPFc3lDcuz/OKMhMDRIO9s2geBd92JpYi&#10;2RfdgSag9oynd5ulP+8+C1RlqeOHDmpJAzkyyyI9zpikQNZ38NNM7bsigRceRfel+yxsuPD4xOlv&#10;Eqbd83k9LiwYbfY/8QyMk63ihqnnXDTaBHCAnk1CXg4JYc8KUfjTDz0cQ9ooTOEoxF6fMFpCVl+9&#10;RctP/Xux54H3+q0ojn3tuksSu6BxsndKRwRlJ4/Myn/G7JeSdMwkTGqiBmajgdmVYEzXMvLnS0uo&#10;wQ1syjGVoxntpQTG30digAN/ggyS0K1Uj4ybTJDdk1R2Q2TwZPKb9TWxhizkTQ1743sX4RAv0R6F&#10;IZ77cb+FDkA8AnqoRDoDweIcBR4dzHmTtuYjlLYzaS4YAf1wiSctQlkc1r1oEXJ2AM4x9ictLkbA&#10;6XjhGDyYu0hfPAJOm8PjdHgo8uCHojCcR+dE49N8XEKe5uQScpyXy6uPE/MKCZuyGCqNlEPx0ee2&#10;rz54QkQ3kjXEq8ux41Lvel2MsLfXWAcLRgCnZ0dwfAKHwDR8Pgn3T+Dgs4aHk/D5CRwqRcNNib/p&#10;THACh0rQcLNvBri991ELaFrn7Uo4CNrVxia3I0qTZQiBR7RPnX4rotKeeLDf9GzDd2zNDU5p3vxo&#10;GQdQD7C+OUhh2SOkbsdQy/Bx7wJ0AAz3ztgMwgX0YWPzK9CDnyMPBnPD3Zp9w9UBQGsumU28ZsJU&#10;wIESzeToSJO8rrJVVdeaBCmKzX0t0I6AGAiChX8f9Ck+gdWmmFquX7PL2H+gKfWs6/ZkmvufMfYD&#10;76Mfz1bRcjELVkE4ixfecgZt62MceUEcPKz+0rnAQVJWWcbap6plg9DAwde1m17yWIlgpIbOeRxC&#10;izZxTQa5Wt3DwfBWkE2lQHfVVZM6S3149I21ZCT71GYQNkkUqWr77J66bxgHDoa7YQX6qm1Stqlu&#10;ePYCDUtwq7hAIcJDycUfDtqD2kod+fuWCOag+scWmm6MgwCKSJmBKSkHifHMZjxDWgqmUocq2Bd2&#10;cK9gDBa2naiKEtayJ0DLfwC9kVe6rRkPrV/9ADr/fyUBoEtYcTWSAOYI0LSBVPjXJECwjOxx12dU&#10;16qWUqAC4NR+UxKdbpmrCoCmNKieMxUwv6qAIzf4qgLglBwkyVUFXFXAVQX8b1WA+SwA31iMpum/&#10;B+mPOOOxUQ3Hr1Z3fwMAAP//AwBQSwMEFAAGAAgAAAAhAJj/FG7cAAAAAwEAAA8AAABkcnMvZG93&#10;bnJldi54bWxMj09rwkAQxe8Fv8Myhd7qJtpKTbMREduTFPwDxduYHZNgdjZk1yR++257qZeBx3u8&#10;95t0MZhadNS6yrKCeByBIM6trrhQcNh/PL+BcB5ZY22ZFNzIwSIbPaSYaNvzlrqdL0QoYZeggtL7&#10;JpHS5SUZdGPbEAfvbFuDPsi2kLrFPpSbWk6iaCYNVhwWSmxoVVJ+2V2Ngs8e++U0Xneby3l1O+5f&#10;v743MSn19Dgs30F4Gvx/GH7xAzpkgelkr6ydqBWER/zfDd50/gLipGAyi0Bmqbxnz34AAAD//wMA&#10;UEsBAi0AFAAGAAgAAAAhALaDOJL+AAAA4QEAABMAAAAAAAAAAAAAAAAAAAAAAFtDb250ZW50X1R5&#10;cGVzXS54bWxQSwECLQAUAAYACAAAACEAOP0h/9YAAACUAQAACwAAAAAAAAAAAAAAAAAvAQAAX3Jl&#10;bHMvLnJlbHNQSwECLQAUAAYACAAAACEAdvj0gGgEAAD9EgAADgAAAAAAAAAAAAAAAAAuAgAAZHJz&#10;L2Uyb0RvYy54bWxQSwECLQAUAAYACAAAACEAmP8UbtwAAAADAQAADwAAAAAAAAAAAAAAAADCBgAA&#10;ZHJzL2Rvd25yZXYueG1sUEsFBgAAAAAEAAQA8wAAAMsHAAAAAA==&#10;">
                <v:shape id="Freeform 238" o:spid="_x0000_s1027" style="position:absolute;width:4142;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5sqwwAAANsAAAAPAAAAZHJzL2Rvd25yZXYueG1sRI/NasMw&#10;EITvgb6D2EJviVwXTHGjhDTQn2Pi+AE21tY2tVautEnct68CgR6HmfmGWa4nN6gzhdh7NvC4yEAR&#10;N9723BqoD2/zZ1BRkC0OnsnAL0VYr+5mSyytv/CezpW0KkE4lmigExlLrWPTkcO48CNx8r58cChJ&#10;hlbbgJcEd4POs6zQDntOCx2OtO2o+a5OzsD24zW0T32ev1dFfdzIKdvJT23Mw/20eQElNMl/+Nb+&#10;tAbyAq5f0g/Qqz8AAAD//wMAUEsBAi0AFAAGAAgAAAAhANvh9svuAAAAhQEAABMAAAAAAAAAAAAA&#10;AAAAAAAAAFtDb250ZW50X1R5cGVzXS54bWxQSwECLQAUAAYACAAAACEAWvQsW78AAAAVAQAACwAA&#10;AAAAAAAAAAAAAAAfAQAAX3JlbHMvLnJlbHNQSwECLQAUAAYACAAAACEAoQebKsMAAADbAAAADwAA&#10;AAAAAAAAAAAAAAAHAgAAZHJzL2Rvd25yZXYueG1sUEsFBgAAAAADAAMAtwAAAPcCAAAAAA==&#10;" path="m268941,l,699247r457200,l551329,,268941,xe" fillcolor="#4472c4" stroked="f" strokecolor="#ffc000">
                  <v:stroke joinstyle="miter"/>
                  <v:path arrowok="t" o:connecttype="custom" o:connectlocs="11,0;0,70;19,70;23,0;11,0" o:connectangles="0,0,0,0,0"/>
                </v:shape>
                <v:shape id="Freeform 239" o:spid="_x0000_s1028" style="position:absolute;left:4862;width:4143;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z6xwwAAANsAAAAPAAAAZHJzL2Rvd25yZXYueG1sRI9Ra8JA&#10;EITfC/0Pxxb6Vi+mYEv0FCtofWxjfsA2tybB3F56t2r6771CoY/DzHzDLFaj69WFQuw8G5hOMlDE&#10;tbcdNwaqw/bpFVQUZIu9ZzLwQxFWy/u7BRbWX/mTLqU0KkE4FmigFRkKrWPdksM48QNx8o4+OJQk&#10;Q6NtwGuCu17nWTbTDjtOCy0OtGmpPpVnZ2Dz/haa5y7Pd+Ws+lrLOfuQ78qYx4dxPQclNMp/+K+9&#10;twbyF/j9kn6AXt4AAAD//wMAUEsBAi0AFAAGAAgAAAAhANvh9svuAAAAhQEAABMAAAAAAAAAAAAA&#10;AAAAAAAAAFtDb250ZW50X1R5cGVzXS54bWxQSwECLQAUAAYACAAAACEAWvQsW78AAAAVAQAACwAA&#10;AAAAAAAAAAAAAAAfAQAAX3JlbHMvLnJlbHNQSwECLQAUAAYACAAAACEAzks+scMAAADbAAAADwAA&#10;AAAAAAAAAAAAAAAHAgAAZHJzL2Rvd25yZXYueG1sUEsFBgAAAAADAAMAtwAAAPcCAAAAAA==&#10;" path="m268941,l,699247r457200,l551329,,268941,xe" fillcolor="#4472c4" stroked="f" strokecolor="#ffc000">
                  <v:stroke joinstyle="miter"/>
                  <v:path arrowok="t" o:connecttype="custom" o:connectlocs="11,0;0,70;19,70;23,0;11,0" o:connectangles="0,0,0,0,0"/>
                </v:shape>
                <w10:anchorlock/>
              </v:group>
            </w:pict>
          </mc:Fallback>
        </mc:AlternateContent>
      </w:r>
    </w:p>
    <w:p w14:paraId="1F62DC41" w14:textId="77777777" w:rsidR="00320A2D" w:rsidRPr="00FA6847" w:rsidRDefault="00320A2D" w:rsidP="00352826">
      <w:r w:rsidRPr="008365B3">
        <w:rPr>
          <w:rStyle w:val="BluetextChar"/>
        </w:rPr>
        <w:t>Suicide prevention efforts require coordination and collaboration among […] both health and non-health sectors such as education, labour, agriculture, business, justice, law, defence, politics and the media. These efforts must be comprehensive, integrated and synergistic, as no single approach can impact alone on an issue as complex as suicide.</w:t>
      </w:r>
      <w:r w:rsidR="002B561C" w:rsidRPr="00F14A66">
        <w:rPr>
          <w:rFonts w:cs="Calibri"/>
          <w:szCs w:val="20"/>
        </w:rPr>
        <w:t xml:space="preserve"> </w:t>
      </w:r>
      <w:r w:rsidR="002B561C" w:rsidRPr="008365B3">
        <w:t>(</w:t>
      </w:r>
      <w:r w:rsidRPr="008365B3">
        <w:t>Lived experience statement</w:t>
      </w:r>
      <w:r w:rsidR="002B561C" w:rsidRPr="008365B3">
        <w:t>)</w:t>
      </w:r>
    </w:p>
    <w:p w14:paraId="2EA8760B" w14:textId="77777777" w:rsidR="002B561C" w:rsidRPr="009D060D" w:rsidRDefault="00320A2D" w:rsidP="00352826">
      <w:pPr>
        <w:pStyle w:val="Heading3"/>
      </w:pPr>
      <w:r w:rsidRPr="008365B3">
        <w:t>Leadership</w:t>
      </w:r>
      <w:r w:rsidRPr="009D060D">
        <w:t xml:space="preserve"> and </w:t>
      </w:r>
      <w:r w:rsidRPr="00352826">
        <w:t>governance</w:t>
      </w:r>
      <w:r w:rsidRPr="009D060D">
        <w:t xml:space="preserve"> to drive</w:t>
      </w:r>
      <w:r w:rsidR="002B561C" w:rsidRPr="009D060D">
        <w:t xml:space="preserve"> a whole of government approach</w:t>
      </w:r>
    </w:p>
    <w:p w14:paraId="0FC541F7" w14:textId="45C3C209" w:rsidR="00320A2D" w:rsidRPr="00F14A66" w:rsidRDefault="00320A2D" w:rsidP="00352826">
      <w:pPr>
        <w:rPr>
          <w:rFonts w:eastAsia="Times New Roman"/>
        </w:rPr>
      </w:pPr>
      <w:r w:rsidRPr="00F14A66">
        <w:rPr>
          <w:rFonts w:eastAsia="Palatino Linotype"/>
        </w:rPr>
        <w:t>S</w:t>
      </w:r>
      <w:r w:rsidRPr="00F14A66">
        <w:t xml:space="preserve">uicide prevention </w:t>
      </w:r>
      <w:r w:rsidR="009D060D">
        <w:t xml:space="preserve">is </w:t>
      </w:r>
      <w:r w:rsidRPr="00F14A66">
        <w:t xml:space="preserve">historically </w:t>
      </w:r>
      <w:r w:rsidR="009D060D">
        <w:t>the portfolio responsibility of</w:t>
      </w:r>
      <w:r w:rsidRPr="00F14A66">
        <w:t xml:space="preserve"> Health or Mental Health Ministers</w:t>
      </w:r>
      <w:r w:rsidR="009D060D">
        <w:t xml:space="preserve">. </w:t>
      </w:r>
      <w:r w:rsidR="00103369">
        <w:t>Although i</w:t>
      </w:r>
      <w:r w:rsidR="009D060D">
        <w:t xml:space="preserve">nvestment is undertaken by all levels of government </w:t>
      </w:r>
      <w:r w:rsidR="00103369">
        <w:t>(</w:t>
      </w:r>
      <w:r w:rsidR="009D060D">
        <w:t>Commonwealth, State/Territory and, increasingly, local government</w:t>
      </w:r>
      <w:r w:rsidR="00103369">
        <w:t xml:space="preserve">) </w:t>
      </w:r>
      <w:r w:rsidR="009D060D">
        <w:t xml:space="preserve">the central focus </w:t>
      </w:r>
      <w:r w:rsidR="00103369">
        <w:t>has been on</w:t>
      </w:r>
      <w:r w:rsidR="009D060D">
        <w:t xml:space="preserve"> the health system.</w:t>
      </w:r>
      <w:r w:rsidRPr="00F14A66">
        <w:t xml:space="preserve"> </w:t>
      </w:r>
      <w:r w:rsidR="00103369">
        <w:t>While health has a key</w:t>
      </w:r>
      <w:r w:rsidRPr="00F14A66">
        <w:t xml:space="preserve"> role</w:t>
      </w:r>
      <w:r w:rsidR="00103369">
        <w:t xml:space="preserve"> </w:t>
      </w:r>
      <w:r w:rsidRPr="00F14A66">
        <w:t>no</w:t>
      </w:r>
      <w:r w:rsidRPr="00F14A66">
        <w:rPr>
          <w:rFonts w:eastAsia="Palatino Linotype"/>
        </w:rPr>
        <w:t xml:space="preserve"> single government portfolio can undertake the breadth of actions required to reduce suicides</w:t>
      </w:r>
      <w:r w:rsidR="00103369">
        <w:rPr>
          <w:rFonts w:eastAsia="Palatino Linotype"/>
        </w:rPr>
        <w:t xml:space="preserve"> and</w:t>
      </w:r>
      <w:r w:rsidRPr="00F14A66">
        <w:rPr>
          <w:rFonts w:eastAsia="Palatino Linotype"/>
        </w:rPr>
        <w:t xml:space="preserve"> suicide attempts</w:t>
      </w:r>
      <w:r w:rsidR="00103369">
        <w:rPr>
          <w:rFonts w:eastAsia="Palatino Linotype"/>
        </w:rPr>
        <w:t>,</w:t>
      </w:r>
      <w:r w:rsidRPr="00F14A66">
        <w:rPr>
          <w:rFonts w:eastAsia="Palatino Linotype"/>
        </w:rPr>
        <w:t xml:space="preserve"> and respond to distress. </w:t>
      </w:r>
      <w:r w:rsidR="00103369">
        <w:rPr>
          <w:rFonts w:eastAsia="Palatino Linotype"/>
        </w:rPr>
        <w:t>A</w:t>
      </w:r>
      <w:r w:rsidRPr="00F14A66">
        <w:rPr>
          <w:rFonts w:eastAsia="Palatino Linotype"/>
        </w:rPr>
        <w:t xml:space="preserve"> </w:t>
      </w:r>
      <w:r w:rsidR="009D060D">
        <w:rPr>
          <w:rFonts w:eastAsia="Palatino Linotype"/>
        </w:rPr>
        <w:t>model encompassing ‘</w:t>
      </w:r>
      <w:r w:rsidRPr="00F14A66">
        <w:rPr>
          <w:rFonts w:eastAsia="Palatino Linotype"/>
        </w:rPr>
        <w:t>whole of government</w:t>
      </w:r>
      <w:r w:rsidR="009D060D">
        <w:rPr>
          <w:rFonts w:eastAsia="Palatino Linotype"/>
        </w:rPr>
        <w:t xml:space="preserve">s’, can only </w:t>
      </w:r>
      <w:r w:rsidRPr="00F14A66">
        <w:rPr>
          <w:rFonts w:eastAsia="Times New Roman"/>
        </w:rPr>
        <w:t xml:space="preserve">be </w:t>
      </w:r>
      <w:r w:rsidR="00103369">
        <w:rPr>
          <w:rFonts w:eastAsia="Times New Roman"/>
        </w:rPr>
        <w:t xml:space="preserve">possible if </w:t>
      </w:r>
      <w:r w:rsidRPr="00F14A66">
        <w:rPr>
          <w:rFonts w:eastAsia="Times New Roman"/>
        </w:rPr>
        <w:t>authorised</w:t>
      </w:r>
      <w:r w:rsidR="009D060D">
        <w:rPr>
          <w:rFonts w:eastAsia="Times New Roman"/>
        </w:rPr>
        <w:t xml:space="preserve"> by </w:t>
      </w:r>
      <w:r w:rsidRPr="00F14A66">
        <w:rPr>
          <w:rFonts w:eastAsia="Times New Roman"/>
        </w:rPr>
        <w:t>First Minister</w:t>
      </w:r>
      <w:r w:rsidR="009D060D">
        <w:rPr>
          <w:rFonts w:eastAsia="Times New Roman"/>
        </w:rPr>
        <w:t xml:space="preserve">s. </w:t>
      </w:r>
      <w:r w:rsidRPr="00F14A66">
        <w:rPr>
          <w:rFonts w:eastAsia="Times New Roman"/>
        </w:rPr>
        <w:t>At the national level, a</w:t>
      </w:r>
      <w:r w:rsidRPr="00F14A66">
        <w:rPr>
          <w:iCs/>
        </w:rPr>
        <w:t xml:space="preserve"> National Suicide Prevention Strategy</w:t>
      </w:r>
      <w:r w:rsidR="009D060D">
        <w:rPr>
          <w:iCs/>
        </w:rPr>
        <w:t xml:space="preserve"> </w:t>
      </w:r>
      <w:r w:rsidR="00103369">
        <w:rPr>
          <w:iCs/>
        </w:rPr>
        <w:t xml:space="preserve">is required and the establishment of </w:t>
      </w:r>
      <w:r w:rsidR="002B561C" w:rsidRPr="00F14A66">
        <w:rPr>
          <w:iCs/>
        </w:rPr>
        <w:t>a</w:t>
      </w:r>
      <w:r w:rsidRPr="00F14A66">
        <w:rPr>
          <w:iCs/>
        </w:rPr>
        <w:t xml:space="preserve"> National Suicide Prevention Office </w:t>
      </w:r>
      <w:r w:rsidR="00103369">
        <w:rPr>
          <w:iCs/>
        </w:rPr>
        <w:t>would facilitate the setting of</w:t>
      </w:r>
      <w:r w:rsidRPr="00F14A66">
        <w:rPr>
          <w:iCs/>
        </w:rPr>
        <w:t xml:space="preserve"> strategic directions, build capabilities, support cross-jurisdictional and cross-portfolio action</w:t>
      </w:r>
      <w:r w:rsidR="00C73C14" w:rsidRPr="00F14A66">
        <w:rPr>
          <w:iCs/>
        </w:rPr>
        <w:t>s</w:t>
      </w:r>
      <w:r w:rsidRPr="00F14A66">
        <w:rPr>
          <w:iCs/>
        </w:rPr>
        <w:t>, a</w:t>
      </w:r>
      <w:r w:rsidR="009D060D">
        <w:rPr>
          <w:iCs/>
        </w:rPr>
        <w:t>nd report on agreed outcomes.</w:t>
      </w:r>
    </w:p>
    <w:p w14:paraId="1D805C87" w14:textId="77777777" w:rsidR="002B561C" w:rsidRPr="004C2548" w:rsidRDefault="00320A2D" w:rsidP="00352826">
      <w:pPr>
        <w:pStyle w:val="Heading3"/>
      </w:pPr>
      <w:r w:rsidRPr="004C2548">
        <w:t>Lived expe</w:t>
      </w:r>
      <w:r w:rsidR="002B561C" w:rsidRPr="004C2548">
        <w:t>rience knowledge and leadership</w:t>
      </w:r>
    </w:p>
    <w:p w14:paraId="606A5892" w14:textId="161856F8" w:rsidR="00320A2D" w:rsidRPr="00F14A66" w:rsidRDefault="00320A2D" w:rsidP="00352826">
      <w:pPr>
        <w:pStyle w:val="BodyText"/>
        <w:rPr>
          <w:b/>
        </w:rPr>
      </w:pPr>
      <w:r w:rsidRPr="00F14A66">
        <w:t xml:space="preserve">People </w:t>
      </w:r>
      <w:r w:rsidR="00576897">
        <w:t xml:space="preserve">and their lived experience </w:t>
      </w:r>
      <w:r w:rsidR="004C2548">
        <w:t>are central to best practice</w:t>
      </w:r>
      <w:r w:rsidRPr="00F14A66">
        <w:t xml:space="preserve"> in suicide prevention. </w:t>
      </w:r>
      <w:r w:rsidR="004C2548">
        <w:t xml:space="preserve">Broadening the suicide prevention approach must be informed by </w:t>
      </w:r>
      <w:r w:rsidRPr="00F14A66">
        <w:t xml:space="preserve">what people experiencing suicidal distress really need. </w:t>
      </w:r>
      <w:r w:rsidR="004C2548">
        <w:t xml:space="preserve">In </w:t>
      </w:r>
      <w:r w:rsidR="00576897">
        <w:t>reality</w:t>
      </w:r>
      <w:r w:rsidR="004C2548">
        <w:t>, l</w:t>
      </w:r>
      <w:r w:rsidRPr="00F14A66">
        <w:t xml:space="preserve">ived experience knowledge and insights are </w:t>
      </w:r>
      <w:r w:rsidR="004C2548">
        <w:t xml:space="preserve">the ‘not negotiable’ component </w:t>
      </w:r>
      <w:r w:rsidRPr="00F14A66">
        <w:t xml:space="preserve">at all stages, from research that builds the evidence base and </w:t>
      </w:r>
      <w:r w:rsidR="00C73C14" w:rsidRPr="00F14A66">
        <w:t xml:space="preserve">guides </w:t>
      </w:r>
      <w:r w:rsidRPr="00F14A66">
        <w:t>government policy and program planning, to service design and delivery, program implementation and evaluation. The knowledge and insights of caregivers and people who have been bereaved by suicide are also critical in designing new and better supports, services and approaches.</w:t>
      </w:r>
      <w:r w:rsidR="00C73C14" w:rsidRPr="00F14A66">
        <w:t xml:space="preserve"> </w:t>
      </w:r>
      <w:r w:rsidR="00576897">
        <w:t xml:space="preserve">Most importantly, lived experience must inform and shape the development of agreed national outcomes. Success will only come, in terms of preventing suicide and its impacts, by </w:t>
      </w:r>
      <w:r w:rsidRPr="00F14A66">
        <w:t>Governments, communities and stakeholders work</w:t>
      </w:r>
      <w:r w:rsidR="00576897">
        <w:t>ing</w:t>
      </w:r>
      <w:r w:rsidRPr="00F14A66">
        <w:t xml:space="preserve"> closely with </w:t>
      </w:r>
      <w:r w:rsidR="00576897">
        <w:t xml:space="preserve">and allowing all levels of suicide policy and service development to be co-designed with </w:t>
      </w:r>
      <w:r w:rsidRPr="00F14A66">
        <w:t>those who have lived experience</w:t>
      </w:r>
      <w:r w:rsidR="005F1643" w:rsidRPr="00F14A66">
        <w:t>.</w:t>
      </w:r>
    </w:p>
    <w:p w14:paraId="6AD4B559" w14:textId="77777777" w:rsidR="002B561C" w:rsidRPr="00995D67" w:rsidRDefault="00320A2D" w:rsidP="00352826">
      <w:pPr>
        <w:pStyle w:val="Heading3"/>
      </w:pPr>
      <w:r w:rsidRPr="00995D67">
        <w:t>Data and evidence to drive outcomes</w:t>
      </w:r>
    </w:p>
    <w:p w14:paraId="7D3E0F24" w14:textId="77777777" w:rsidR="00320A2D" w:rsidRPr="00F14A66" w:rsidRDefault="00E35803" w:rsidP="00352826">
      <w:pPr>
        <w:pStyle w:val="BodyText"/>
      </w:pPr>
      <w:r>
        <w:t>Governments require data to make i</w:t>
      </w:r>
      <w:r w:rsidR="00320A2D" w:rsidRPr="00F14A66">
        <w:t>nformed decisions, respon</w:t>
      </w:r>
      <w:r>
        <w:t>d</w:t>
      </w:r>
      <w:r w:rsidR="00320A2D" w:rsidRPr="00F14A66">
        <w:t xml:space="preserve"> to emerging vulnerabilities, and demonstrate the effectiveness </w:t>
      </w:r>
      <w:r w:rsidR="002B561C" w:rsidRPr="00F14A66">
        <w:t xml:space="preserve">of shifting to a national </w:t>
      </w:r>
      <w:r>
        <w:t>‘</w:t>
      </w:r>
      <w:r w:rsidR="002B561C" w:rsidRPr="00F14A66">
        <w:t xml:space="preserve">whole of </w:t>
      </w:r>
      <w:r w:rsidR="00320A2D" w:rsidRPr="00F14A66">
        <w:t>government</w:t>
      </w:r>
      <w:r>
        <w:t>s’</w:t>
      </w:r>
      <w:r w:rsidR="00320A2D" w:rsidRPr="00F14A66">
        <w:t xml:space="preserve"> approach to suicide prevention. To achieve this, a national and joined up approach to collecting, sharing and using suicide data, evaluating funded programs, setting research priorities and undertaking knowledge translation</w:t>
      </w:r>
      <w:r>
        <w:t xml:space="preserve"> is required</w:t>
      </w:r>
      <w:r w:rsidR="00320A2D" w:rsidRPr="00F14A66">
        <w:t xml:space="preserve">. </w:t>
      </w:r>
      <w:r>
        <w:t>A</w:t>
      </w:r>
      <w:r w:rsidR="00320A2D" w:rsidRPr="00F14A66">
        <w:t xml:space="preserve">greement on shared priority outcomes at </w:t>
      </w:r>
      <w:r w:rsidR="00A255A8" w:rsidRPr="00F14A66">
        <w:t>the strategic and program level</w:t>
      </w:r>
      <w:r>
        <w:t xml:space="preserve"> will help </w:t>
      </w:r>
      <w:r w:rsidR="00A255A8" w:rsidRPr="00F14A66">
        <w:t xml:space="preserve">ensure </w:t>
      </w:r>
      <w:r w:rsidR="00320A2D" w:rsidRPr="00F14A66">
        <w:t>collective effort is working in the same direction</w:t>
      </w:r>
      <w:r>
        <w:t xml:space="preserve"> and</w:t>
      </w:r>
      <w:r w:rsidR="00A255A8" w:rsidRPr="00F14A66">
        <w:t xml:space="preserve"> for the same outcomes.</w:t>
      </w:r>
      <w:r w:rsidR="00320A2D" w:rsidRPr="00F14A66">
        <w:t xml:space="preserve"> This approach requires </w:t>
      </w:r>
      <w:r w:rsidR="00A255A8" w:rsidRPr="00F14A66">
        <w:t xml:space="preserve">durable </w:t>
      </w:r>
      <w:r w:rsidR="00320A2D" w:rsidRPr="00F14A66">
        <w:t xml:space="preserve">cross-agency coordination, with close-in-time monitoring of suicide deaths, suicide attempts and </w:t>
      </w:r>
      <w:r w:rsidR="001C044E" w:rsidRPr="00F14A66">
        <w:t xml:space="preserve">other </w:t>
      </w:r>
      <w:r w:rsidR="00320A2D" w:rsidRPr="00F14A66">
        <w:t xml:space="preserve">key risk </w:t>
      </w:r>
      <w:r w:rsidR="00A255A8" w:rsidRPr="00F14A66">
        <w:t>indicators</w:t>
      </w:r>
      <w:r>
        <w:t>.</w:t>
      </w:r>
    </w:p>
    <w:p w14:paraId="50D7C300" w14:textId="77777777" w:rsidR="002B561C" w:rsidRPr="00E35803" w:rsidRDefault="00320A2D" w:rsidP="00352826">
      <w:pPr>
        <w:pStyle w:val="Heading3"/>
      </w:pPr>
      <w:r w:rsidRPr="00E35803">
        <w:t>Wor</w:t>
      </w:r>
      <w:r w:rsidR="002B561C" w:rsidRPr="00E35803">
        <w:t>kforce and community capability</w:t>
      </w:r>
    </w:p>
    <w:p w14:paraId="0060B8A3" w14:textId="77777777" w:rsidR="00320A2D" w:rsidRPr="00F14A66" w:rsidRDefault="00320A2D" w:rsidP="00352826">
      <w:r w:rsidRPr="00F14A66">
        <w:t xml:space="preserve">People experiencing </w:t>
      </w:r>
      <w:r w:rsidR="00E35803">
        <w:t xml:space="preserve">suicidal </w:t>
      </w:r>
      <w:r w:rsidRPr="00F14A66">
        <w:t xml:space="preserve">distress interact with workforces across various sectors, at different times and in different ways. </w:t>
      </w:r>
      <w:r w:rsidR="00E35803">
        <w:t>Many are</w:t>
      </w:r>
      <w:r w:rsidRPr="00F14A66">
        <w:t xml:space="preserve"> likely to talk to friend</w:t>
      </w:r>
      <w:r w:rsidR="00763314" w:rsidRPr="00F14A66">
        <w:t xml:space="preserve">s and family before seeking </w:t>
      </w:r>
      <w:r w:rsidRPr="00F14A66">
        <w:t xml:space="preserve">professional help. The first time a person discloses their distress or suicidality is a critical moment, so it is vital to build capability </w:t>
      </w:r>
      <w:r w:rsidR="00763314" w:rsidRPr="00F14A66">
        <w:t xml:space="preserve">and knowledge </w:t>
      </w:r>
      <w:r w:rsidRPr="00F14A66">
        <w:t>across workforces and within communities to ensure a shared understanding about suicide</w:t>
      </w:r>
      <w:r w:rsidR="00763314" w:rsidRPr="00F14A66">
        <w:t xml:space="preserve"> distress,</w:t>
      </w:r>
      <w:r w:rsidRPr="00F14A66">
        <w:t xml:space="preserve"> and </w:t>
      </w:r>
      <w:r w:rsidR="00763314" w:rsidRPr="00F14A66">
        <w:t xml:space="preserve">the </w:t>
      </w:r>
      <w:r w:rsidR="00E35803">
        <w:t>criticality</w:t>
      </w:r>
      <w:r w:rsidR="00E35803" w:rsidRPr="00F14A66">
        <w:t xml:space="preserve"> </w:t>
      </w:r>
      <w:r w:rsidR="00763314" w:rsidRPr="00F14A66">
        <w:t xml:space="preserve">of </w:t>
      </w:r>
      <w:r w:rsidRPr="00F14A66">
        <w:t xml:space="preserve">a consistent and compassionate approach. This </w:t>
      </w:r>
      <w:r w:rsidR="00E35803">
        <w:t>requires</w:t>
      </w:r>
      <w:r w:rsidR="00E35803" w:rsidRPr="00F14A66">
        <w:t xml:space="preserve"> </w:t>
      </w:r>
      <w:r w:rsidRPr="00F14A66">
        <w:t xml:space="preserve">strengthening capacity within </w:t>
      </w:r>
      <w:r w:rsidR="00763314" w:rsidRPr="00F14A66">
        <w:t xml:space="preserve">all </w:t>
      </w:r>
      <w:r w:rsidRPr="00F14A66">
        <w:t xml:space="preserve">government services and community networks in touch with people at times of distress, transition or disconnection. Every interaction an individual has with a department, </w:t>
      </w:r>
      <w:r w:rsidR="00763314" w:rsidRPr="00F14A66">
        <w:t xml:space="preserve">agency, </w:t>
      </w:r>
      <w:r w:rsidRPr="00F14A66">
        <w:t>service</w:t>
      </w:r>
      <w:r w:rsidR="00763314" w:rsidRPr="00F14A66">
        <w:t xml:space="preserve"> provider</w:t>
      </w:r>
      <w:r w:rsidRPr="00F14A66">
        <w:t xml:space="preserve">, worker or community contact </w:t>
      </w:r>
      <w:r w:rsidR="00E35803">
        <w:t>is</w:t>
      </w:r>
      <w:r w:rsidRPr="00F14A66">
        <w:t xml:space="preserve"> an opportunity to </w:t>
      </w:r>
      <w:r w:rsidR="00763314" w:rsidRPr="00F14A66">
        <w:t xml:space="preserve">identify </w:t>
      </w:r>
      <w:r w:rsidR="00E35803">
        <w:t xml:space="preserve">suicidal </w:t>
      </w:r>
      <w:r w:rsidR="00763314" w:rsidRPr="00F14A66">
        <w:t xml:space="preserve">distress and </w:t>
      </w:r>
      <w:r w:rsidR="00E35803">
        <w:t xml:space="preserve">to intervene to ensure </w:t>
      </w:r>
      <w:r w:rsidRPr="00F14A66">
        <w:t>they get the ri</w:t>
      </w:r>
      <w:r w:rsidR="00631E9B">
        <w:t>ght supports at the right time.</w:t>
      </w:r>
    </w:p>
    <w:p w14:paraId="7452254F" w14:textId="77777777" w:rsidR="00FF60A6" w:rsidRPr="00BD4ACE" w:rsidRDefault="00FF60A6" w:rsidP="004B6814">
      <w:pPr>
        <w:pStyle w:val="Heading2"/>
        <w:pageBreakBefore/>
        <w:ind w:right="-471"/>
      </w:pPr>
      <w:r w:rsidRPr="00BD4ACE">
        <w:lastRenderedPageBreak/>
        <w:t>The shifts we need</w:t>
      </w:r>
    </w:p>
    <w:p w14:paraId="0E6E4B42" w14:textId="075454DB" w:rsidR="00A87C4F" w:rsidRDefault="00BD4ACE" w:rsidP="00352826">
      <w:r>
        <w:t xml:space="preserve">In addition to the reform needed to enable an appropriate authorising environment, we also need to address interactions </w:t>
      </w:r>
      <w:r w:rsidR="0090160C">
        <w:t xml:space="preserve">that occur with </w:t>
      </w:r>
      <w:r>
        <w:t>people</w:t>
      </w:r>
      <w:r w:rsidR="0090160C">
        <w:t xml:space="preserve"> who are vulnerable to suicide</w:t>
      </w:r>
      <w:r>
        <w:t xml:space="preserve">. We need to </w:t>
      </w:r>
      <w:r w:rsidR="00A87C4F" w:rsidRPr="00437A4A">
        <w:t xml:space="preserve">step back from the point of crisis to look at all the ways we can reach and engage </w:t>
      </w:r>
      <w:r>
        <w:t xml:space="preserve">with </w:t>
      </w:r>
      <w:r w:rsidR="00A87C4F" w:rsidRPr="00437A4A">
        <w:t xml:space="preserve">people to </w:t>
      </w:r>
      <w:r w:rsidR="00A87C4F" w:rsidRPr="009A5783">
        <w:t>prevent</w:t>
      </w:r>
      <w:r w:rsidR="00A87C4F" w:rsidRPr="00437A4A">
        <w:t xml:space="preserve"> </w:t>
      </w:r>
      <w:r>
        <w:t xml:space="preserve">suicidal </w:t>
      </w:r>
      <w:r w:rsidR="00A87C4F" w:rsidRPr="00437A4A">
        <w:t>distress and divert them from a suicidal trajectory. It also means governments working together to provide coordinat</w:t>
      </w:r>
      <w:r>
        <w:t xml:space="preserve">ed care across the life journey, </w:t>
      </w:r>
      <w:r w:rsidR="00A87C4F" w:rsidRPr="00437A4A">
        <w:t>addressing people’s needs holistically</w:t>
      </w:r>
      <w:r>
        <w:t>.</w:t>
      </w:r>
    </w:p>
    <w:p w14:paraId="3849DCE6" w14:textId="5CAC6FF7" w:rsidR="00FF60A6" w:rsidRPr="00F14A66" w:rsidRDefault="00821D9E" w:rsidP="004B6814">
      <w:pPr>
        <w:pStyle w:val="Quote"/>
        <w:ind w:left="4395"/>
        <w:rPr>
          <w:rFonts w:cs="Calibri"/>
          <w:sz w:val="20"/>
          <w:szCs w:val="20"/>
        </w:rPr>
      </w:pPr>
      <w:r>
        <w:rPr>
          <w:noProof/>
          <w:lang w:eastAsia="en-AU"/>
        </w:rPr>
        <mc:AlternateContent>
          <mc:Choice Requires="wpg">
            <w:drawing>
              <wp:inline distT="0" distB="0" distL="0" distR="0" wp14:anchorId="1433231D" wp14:editId="77F854BC">
                <wp:extent cx="250190" cy="165100"/>
                <wp:effectExtent l="0" t="0" r="0" b="0"/>
                <wp:docPr id="21" name="Group 21" desc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0190" cy="165100"/>
                          <a:chOff x="0" y="0"/>
                          <a:chExt cx="9005" cy="6992"/>
                        </a:xfrm>
                      </wpg:grpSpPr>
                      <wps:wsp>
                        <wps:cNvPr id="22" name="Freeform 238"/>
                        <wps:cNvSpPr>
                          <a:spLocks/>
                        </wps:cNvSpPr>
                        <wps:spPr bwMode="auto">
                          <a:xfrm>
                            <a:off x="0" y="0"/>
                            <a:ext cx="4142" cy="6992"/>
                          </a:xfrm>
                          <a:custGeom>
                            <a:avLst/>
                            <a:gdLst>
                              <a:gd name="T0" fmla="*/ 1518 w 551329"/>
                              <a:gd name="T1" fmla="*/ 0 h 699247"/>
                              <a:gd name="T2" fmla="*/ 0 w 551329"/>
                              <a:gd name="T3" fmla="*/ 6992 h 699247"/>
                              <a:gd name="T4" fmla="*/ 2581 w 551329"/>
                              <a:gd name="T5" fmla="*/ 6992 h 699247"/>
                              <a:gd name="T6" fmla="*/ 3112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s:wsp>
                        <wps:cNvPr id="23" name="Freeform 239"/>
                        <wps:cNvSpPr>
                          <a:spLocks/>
                        </wps:cNvSpPr>
                        <wps:spPr bwMode="auto">
                          <a:xfrm>
                            <a:off x="4862" y="0"/>
                            <a:ext cx="4143" cy="6992"/>
                          </a:xfrm>
                          <a:custGeom>
                            <a:avLst/>
                            <a:gdLst>
                              <a:gd name="T0" fmla="*/ 1518 w 551329"/>
                              <a:gd name="T1" fmla="*/ 0 h 699247"/>
                              <a:gd name="T2" fmla="*/ 0 w 551329"/>
                              <a:gd name="T3" fmla="*/ 6992 h 699247"/>
                              <a:gd name="T4" fmla="*/ 2581 w 551329"/>
                              <a:gd name="T5" fmla="*/ 6992 h 699247"/>
                              <a:gd name="T6" fmla="*/ 3113 w 551329"/>
                              <a:gd name="T7" fmla="*/ 0 h 699247"/>
                              <a:gd name="T8" fmla="*/ 1518 w 551329"/>
                              <a:gd name="T9" fmla="*/ 0 h 69924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551329" h="699247">
                                <a:moveTo>
                                  <a:pt x="268941" y="0"/>
                                </a:moveTo>
                                <a:lnTo>
                                  <a:pt x="0" y="699247"/>
                                </a:lnTo>
                                <a:lnTo>
                                  <a:pt x="457200" y="699247"/>
                                </a:lnTo>
                                <a:lnTo>
                                  <a:pt x="551329" y="0"/>
                                </a:lnTo>
                                <a:lnTo>
                                  <a:pt x="268941" y="0"/>
                                </a:lnTo>
                                <a:close/>
                              </a:path>
                            </a:pathLst>
                          </a:custGeom>
                          <a:solidFill>
                            <a:srgbClr val="4472C4"/>
                          </a:solidFill>
                          <a:ln>
                            <a:noFill/>
                          </a:ln>
                          <a:extLst>
                            <a:ext uri="{91240B29-F687-4F45-9708-019B960494DF}">
                              <a14:hiddenLine xmlns:a14="http://schemas.microsoft.com/office/drawing/2010/main" w="9525">
                                <a:solidFill>
                                  <a:srgbClr val="FFC000"/>
                                </a:solidFill>
                                <a:miter lim="800000"/>
                                <a:headEnd/>
                                <a:tailEnd/>
                              </a14:hiddenLine>
                            </a:ext>
                          </a:extLst>
                        </wps:spPr>
                        <wps:bodyPr rot="0" vert="horz" wrap="square" lIns="91440" tIns="45720" rIns="91440" bIns="45720" anchor="ctr" anchorCtr="0" upright="1">
                          <a:noAutofit/>
                        </wps:bodyPr>
                      </wps:wsp>
                    </wpg:wgp>
                  </a:graphicData>
                </a:graphic>
              </wp:inline>
            </w:drawing>
          </mc:Choice>
          <mc:Fallback>
            <w:pict>
              <v:group w14:anchorId="71393C6D" id="Group 21" o:spid="_x0000_s1026" alt="''''" style="width:19.7pt;height:13pt;mso-position-horizontal-relative:char;mso-position-vertical-relative:line" coordsize="9005,6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uajaQQAAP0SAAAOAAAAZHJzL2Uyb0RvYy54bWzsWG2PozYQ/l6p/8HiS6VKWTABEtCyp97u&#10;ZVVp73rSpT/AAfOiAqa2E7JX9b93bEMC2U103VaVKiUfAMcP45lnxp5H3L7b1xXaUS5K1sQWvnEs&#10;RJuEpWWTx9av69VsaSEhSZOSijU0tp6psN7dff/dbddG1GUFq1LKERhpRNS1sVVI2Ua2LZKC1kTc&#10;sJY2MJkxXhMJQ57bKScdWK8r23WcwO4YT1vOEioE/PtgJq07bT/LaCJ/yTJBJapiC3yT+sr1daOu&#10;9t0tiXJO2qJMejfIG7yoSdnAogdTD0QStOXlC1N1mXAmWCZvElbbLMvKhOoYIBrsnETzyNm21bHk&#10;UZe3B5qA2hOe3mw2+bT7zFGZxpaLLdSQGnKkl0VqnFKRAFk/wE8x1bV5BC888vZL+5mbcOHxiSW/&#10;CZi2T+fVODdgtOk+shSMk61kmql9xmtlAjhAe52Q50NC6F6iBP50fQeHkLYEpnDgY6dPWFJAVl+8&#10;lRQf+vdCx/HNW0EYusp1m0RmQe1k75SKCMpOHJkV/4zZLwVpqU6YUEQNzLoDsytOqapl5M6XhlCN&#10;G9gUYypHM8pLAYy/jUQPe+CAovAFGSRKtkI+UqYzQXZPQpoNkcKTzm/a18QaspDVFeyNH22EfbxE&#10;HfJ9PHfDfgsdgFA2B6CDCqQW9RanKPBohDpnaz5CKTtnzXkjoOsv8VnvoCwO6160GIyAc4zdsxYX&#10;I+D5eOEYPKx7kb5wBDxvDo/T4aDAgR8KfH8enBKNp/m4hJzm5BJynJfLq48T8wIJmzIfKo0UQ/El&#10;+6avPnhCRDWSNcSryrFlQu16VYxQzmusggUjgFOzIziewCEwBZ+fhbsTOPis4P5Z+HwCh0pRcF3i&#10;rzrjTeBQCQqu980AN/c+ag5N67RdcQtBu9qY5LZEKrI0IfCIutjqtyIqzCaH/aZma7aja6ZxUvHm&#10;BsvQg3qA9fVBCsseIVUzhhqGj3sXoANguLfapucvoA9rm9+AHvwceTCYG+7G7CuuDoCkYoKaxCsm&#10;dAUcKFFMjo40waoyXZVVpUgQPN/cVxztCIgBz1u4916f4gms0sXUMPWaWcb8A02pZ121J93c/wix&#10;6znv3XC2CpaLmbfy/Fm4cJYzaFvvw8DxQu9h9afKBfaiokxT2jyVDR2EBva+rd30ksdIBC01VM5D&#10;3/V1mifeT4Jcre7hYHgtyLqUoLuqso6tpTo8+sZaUJJ+aFIIm0SSlJV5tqfua8aBg+GuWYG+apqU&#10;aaoblj5Dw+LMKC5QiPBQMP7VQh2ordgSv28Jpxaqfm6g6YbY86CIpB7okrIQH89sxjOkScBUbCUS&#10;9oUZ3EsYg4Vty8u8gLXMCdCwn0BvZKVqa9pD41c/gM7/X0kAODGNuBpJAH0EKNpAKvxrEsBbBua4&#10;6zOqalVJKVAB4MNVBSiBC0f7sRv/HRUwv6qA/Cj0rioATslBklxVwFUFXFXA/1YF6M8C8I1Fa5r+&#10;e5D6iDMea9Vw/Gp19xcAAAD//wMAUEsDBBQABgAIAAAAIQCY/xRu3AAAAAMBAAAPAAAAZHJzL2Rv&#10;d25yZXYueG1sTI9Pa8JAEMXvBb/DMoXe6ibaSk2zERHbkxT8A8XbmB2TYHY2ZNckfvtue6mXgcd7&#10;vPebdDGYWnTUusqygngcgSDOra64UHDYfzy/gXAeWWNtmRTcyMEiGz2kmGjb85a6nS9EKGGXoILS&#10;+yaR0uUlGXRj2xAH72xbgz7ItpC6xT6Um1pOomgmDVYcFkpsaFVSftldjYLPHvvlNF53m8t5dTvu&#10;X7++NzEp9fQ4LN9BeBr8fxh+8QM6ZIHpZK+snagVhEf83w3edP4C4qRgMotAZqm8Z89+AAAA//8D&#10;AFBLAQItABQABgAIAAAAIQC2gziS/gAAAOEBAAATAAAAAAAAAAAAAAAAAAAAAABbQ29udGVudF9U&#10;eXBlc10ueG1sUEsBAi0AFAAGAAgAAAAhADj9If/WAAAAlAEAAAsAAAAAAAAAAAAAAAAALwEAAF9y&#10;ZWxzLy5yZWxzUEsBAi0AFAAGAAgAAAAhAHnK5qNpBAAA/RIAAA4AAAAAAAAAAAAAAAAALgIAAGRy&#10;cy9lMm9Eb2MueG1sUEsBAi0AFAAGAAgAAAAhAJj/FG7cAAAAAwEAAA8AAAAAAAAAAAAAAAAAwwYA&#10;AGRycy9kb3ducmV2LnhtbFBLBQYAAAAABAAEAPMAAADMBwAAAAA=&#10;">
                <v:shape id="Freeform 238" o:spid="_x0000_s1027" style="position:absolute;width:4142;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J0pwwAAANsAAAAPAAAAZHJzL2Rvd25yZXYueG1sRI/NasMw&#10;EITvhb6D2EBujRwVQnGjhCTQn2Pr+gG21tY2sVautEmct68KhR6HmfmGWW8nP6gzxdQHtrBcFKCI&#10;m+B6bi3UH093D6CSIDscApOFKyXYbm5v1li6cOF3OlfSqgzhVKKFTmQstU5NRx7TIozE2fsK0aNk&#10;GVvtIl4y3A/aFMVKe+w5L3Q40qGj5lidvIXDyz62970xz9Wq/tzJqXiT79ra+WzaPYISmuQ//Nd+&#10;dRaMgd8v+QfozQ8AAAD//wMAUEsBAi0AFAAGAAgAAAAhANvh9svuAAAAhQEAABMAAAAAAAAAAAAA&#10;AAAAAAAAAFtDb250ZW50X1R5cGVzXS54bWxQSwECLQAUAAYACAAAACEAWvQsW78AAAAVAQAACwAA&#10;AAAAAAAAAAAAAAAfAQAAX3JlbHMvLnJlbHNQSwECLQAUAAYACAAAACEA3jydKcMAAADbAAAADwAA&#10;AAAAAAAAAAAAAAAHAgAAZHJzL2Rvd25yZXYueG1sUEsFBgAAAAADAAMAtwAAAPcCAAAAAA==&#10;" path="m268941,l,699247r457200,l551329,,268941,xe" fillcolor="#4472c4" stroked="f" strokecolor="#ffc000">
                  <v:stroke joinstyle="miter"/>
                  <v:path arrowok="t" o:connecttype="custom" o:connectlocs="11,0;0,70;19,70;23,0;11,0" o:connectangles="0,0,0,0,0"/>
                </v:shape>
                <v:shape id="Freeform 239" o:spid="_x0000_s1028" style="position:absolute;left:4862;width:4143;height:6992;visibility:visible;mso-wrap-style:square;v-text-anchor:middle" coordsize="551329,69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DiywgAAANsAAAAPAAAAZHJzL2Rvd25yZXYueG1sRI9Ra8JA&#10;EITfC/0Pxxb6Vi9GkJJ6igpqH9uYH7DNrUkwtxfvVk3/fa9Q6OMwM98wi9XoenWjEDvPBqaTDBRx&#10;7W3HjYHquHt5BRUF2WLvmQx8U4TV8vFhgYX1d/6kWymNShCOBRpoRYZC61i35DBO/ECcvJMPDiXJ&#10;0Ggb8J7grtd5ls21w47TQosDbVuqz+XVGdgeNqGZdXm+L+fV11qu2YdcKmOen8b1GyihUf7Df+13&#10;ayCfwe+X9AP08gcAAP//AwBQSwECLQAUAAYACAAAACEA2+H2y+4AAACFAQAAEwAAAAAAAAAAAAAA&#10;AAAAAAAAW0NvbnRlbnRfVHlwZXNdLnhtbFBLAQItABQABgAIAAAAIQBa9CxbvwAAABUBAAALAAAA&#10;AAAAAAAAAAAAAB8BAABfcmVscy8ucmVsc1BLAQItABQABgAIAAAAIQCxcDiywgAAANsAAAAPAAAA&#10;AAAAAAAAAAAAAAcCAABkcnMvZG93bnJldi54bWxQSwUGAAAAAAMAAwC3AAAA9gIAAAAA&#10;" path="m268941,l,699247r457200,l551329,,268941,xe" fillcolor="#4472c4" stroked="f" strokecolor="#ffc000">
                  <v:stroke joinstyle="miter"/>
                  <v:path arrowok="t" o:connecttype="custom" o:connectlocs="11,0;0,70;19,70;23,0;11,0" o:connectangles="0,0,0,0,0"/>
                </v:shape>
                <w10:anchorlock/>
              </v:group>
            </w:pict>
          </mc:Fallback>
        </mc:AlternateContent>
      </w:r>
      <w:r>
        <w:rPr>
          <w:noProof/>
          <w:lang w:eastAsia="en-AU"/>
        </w:rPr>
        <mc:AlternateContent>
          <mc:Choice Requires="wps">
            <w:drawing>
              <wp:anchor distT="4294967294" distB="4294967294" distL="114300" distR="114300" simplePos="0" relativeHeight="251657728" behindDoc="0" locked="0" layoutInCell="1" allowOverlap="1" wp14:anchorId="362E8BC8" wp14:editId="4A7A75BB">
                <wp:simplePos x="0" y="0"/>
                <wp:positionH relativeFrom="column">
                  <wp:posOffset>-15875</wp:posOffset>
                </wp:positionH>
                <wp:positionV relativeFrom="paragraph">
                  <wp:posOffset>161289</wp:posOffset>
                </wp:positionV>
                <wp:extent cx="1104265" cy="0"/>
                <wp:effectExtent l="0" t="0" r="635" b="0"/>
                <wp:wrapNone/>
                <wp:docPr id="13" name="Straight Connector 13"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F4253F" id="Straight Connector 13" o:spid="_x0000_s1026" alt="''''"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25pt,12.7pt" to="85.7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689KgIAAEcEAAAOAAAAZHJzL2Uyb0RvYy54bWysU02P2yAQvVfqf0BcekpsZ73ZrBVnVdlJ&#10;L9ttpLQ/gACOUfmwgI0TVf3vHXAcbdpLVdUHDAzzePPmsXw6KYmO3DphdImzaYoR19QwoQ8l/vZ1&#10;M1lg5DzRjEijeYnP3OGn1ft3y74r+My0RjJuEYBoV/RdiVvvuyJJHG25Im5qOq4h2BiriIelPSTM&#10;kh7QlUxmaTpPemNZZw3lzsFuPQTxKuI3Daf+S9M47pEsMXDzcbRx3IcxWS1JcbCkawW90CD/wEIR&#10;oeHSK1RNPEGvVvwBpQS1xpnGT6lRiWkaQXmsAarJ0t+q2bWk47EWEMd1V5nc/4OlL8etRYJB7+4w&#10;0kRBj3beEnFoPaqM1qCgsSgEGXcUlPsAX5Ct71wB2ZXe2lA4Peld92zodwex5CYYFq6Da/b9Z8Pg&#10;AvLqTVTr1FgVkkEHdIpNOV+bwk8eUdjMsjSfze8xomMsIcWY2FnnP3GjUJiUWAod9CIFOT47H4iQ&#10;YjwStrXZCCljz6VGPYDPHlKwBSVgPatZzHVGChbOhQxnD/tKWnQkwUDpLJ1HzwDuzTElPNhYClXi&#10;RRq+wVgtJ2ytWbzQEyGHOSRLHcChRKB5mQ12+fGYPq4X60U+gaLXkzyt68nHTZVP5pvs4b6+q6uq&#10;zn4GnlletIIxrgPV0bpZ/nfWuDyiwXRX817lSW7Ro45AdvxH0rHHoa2DFfaGnbd27D24NR6+vKzw&#10;HN6uYf72/a9+AQAA//8DAFBLAwQUAAYACAAAACEAf8Q8ud4AAAAIAQAADwAAAGRycy9kb3ducmV2&#10;LnhtbEyPQU/CQBCF7yb8h82YeIMtjSCWbomSaIwJB8FEjkN3bBt2Z2t3C/Xfu8SD3mbmvbz5Xr4a&#10;rBEn6nzjWMF0koAgLp1uuFLwvnsaL0D4gKzROCYF3+RhVYyucsy0O/MbnbahEjGEfYYK6hDaTEpf&#10;1mTRT1xLHLVP11kMce0qqTs8x3BrZJokc2mx4fihxpbWNZXHbW8V7Ll//RjW5utxQc39S+I2892z&#10;VurmenhYggg0hD8zXPAjOhSR6eB61l4YBeN0Fp0K0tktiIt+N43D4fcgi1z+L1D8AAAA//8DAFBL&#10;AQItABQABgAIAAAAIQC2gziS/gAAAOEBAAATAAAAAAAAAAAAAAAAAAAAAABbQ29udGVudF9UeXBl&#10;c10ueG1sUEsBAi0AFAAGAAgAAAAhADj9If/WAAAAlAEAAAsAAAAAAAAAAAAAAAAALwEAAF9yZWxz&#10;Ly5yZWxzUEsBAi0AFAAGAAgAAAAhAB7Lrz0qAgAARwQAAA4AAAAAAAAAAAAAAAAALgIAAGRycy9l&#10;Mm9Eb2MueG1sUEsBAi0AFAAGAAgAAAAhAH/EPLneAAAACAEAAA8AAAAAAAAAAAAAAAAAhAQAAGRy&#10;cy9kb3ducmV2LnhtbFBLBQYAAAAABAAEAPMAAACPBQAAAAA=&#10;" strokecolor="#002060" strokeweight="1pt">
                <v:stroke joinstyle="miter" endcap="round"/>
                <o:lock v:ext="edit" shapetype="f"/>
              </v:line>
            </w:pict>
          </mc:Fallback>
        </mc:AlternateContent>
      </w:r>
      <w:r>
        <w:rPr>
          <w:noProof/>
          <w:lang w:eastAsia="en-AU"/>
        </w:rPr>
        <mc:AlternateContent>
          <mc:Choice Requires="wps">
            <w:drawing>
              <wp:anchor distT="4294967294" distB="4294967294" distL="114300" distR="114300" simplePos="0" relativeHeight="251658752" behindDoc="0" locked="0" layoutInCell="1" allowOverlap="1" wp14:anchorId="71CA9DE2" wp14:editId="67F9FAFA">
                <wp:simplePos x="0" y="0"/>
                <wp:positionH relativeFrom="column">
                  <wp:align>right</wp:align>
                </wp:positionH>
                <wp:positionV relativeFrom="paragraph">
                  <wp:posOffset>158114</wp:posOffset>
                </wp:positionV>
                <wp:extent cx="1104265" cy="0"/>
                <wp:effectExtent l="0" t="0" r="635" b="0"/>
                <wp:wrapNone/>
                <wp:docPr id="12" name="Straight Connector 12" desc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104265" cy="0"/>
                        </a:xfrm>
                        <a:prstGeom prst="line">
                          <a:avLst/>
                        </a:prstGeom>
                        <a:noFill/>
                        <a:ln w="12700" cap="rnd">
                          <a:solidFill>
                            <a:srgbClr val="00206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2B94AF" id="Straight Connector 12" o:spid="_x0000_s1026" alt="''''" style="position:absolute;z-index:251658752;visibility:visible;mso-wrap-style:square;mso-width-percent:0;mso-height-percent:0;mso-wrap-distance-left:9pt;mso-wrap-distance-top:-6e-5mm;mso-wrap-distance-right:9pt;mso-wrap-distance-bottom:-6e-5mm;mso-position-horizontal:right;mso-position-horizontal-relative:text;mso-position-vertical:absolute;mso-position-vertical-relative:text;mso-width-percent:0;mso-height-percent:0;mso-width-relative:page;mso-height-relative:page" from="35.75pt,12.45pt" to="122.7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ia7KQIAAEcEAAAOAAAAZHJzL2Uyb0RvYy54bWysU02P2yAQvVfqf0BcesraTr3ZrBVnVdlJ&#10;L9s2UtofQADHqHwJ2DhR1f/egcTRpr1UVX3AwDCPN28ei6ejkujAnRdG17i4yzHimhom9L7G376u&#10;J3OMfCCaEWk0r/GJe/y0fPtmMdiKT01vJOMOAYj21WBr3IdgqyzztOeK+DtjuYZgZ5wiAZZunzFH&#10;BkBXMpvm+SwbjGPWGcq9h932HMTLhN91nIYvXed5QLLGwC2k0aVxF8dsuSDV3hHbC3qhQf6BhSJC&#10;w6VXqJYEgl6c+ANKCeqMN124o0ZlpusE5akGqKbIf6tm2xPLUy0gjrdXmfz/g6WfDxuHBIPeTTHS&#10;REGPtsERse8DaozWoKBxKAYZ9xSUewdflG2wvoLsRm9cLJwe9dY+G/rdQyy7CcaFt3DNbvhkGFxA&#10;XoJJah07p2Iy6ICOqSmna1P4MSAKm0WRl9PZPUZ0jGWkGhOt8+EjNwrFSY2l0FEvUpHDsw+RCKnG&#10;I3Fbm7WQMvVcajTEoh9ysAUlYD2nWcr1RgoWz8UM7/a7Rjp0INFA+TSfJc8A7s0xJQLYWApV43ke&#10;v7Oxek7YSrN0YSBCnueQLHUEhxKB5mV2tsuPx/xxNV/NywkUvZqUedtOPqybcjJbFw/37fu2adri&#10;Z+RZlFUvGOM6Uh2tW5R/Z43LIzqb7mreqzzZLXrSEciO/0Q69Ti29WyFnWGnjRt7D25Nhy8vKz6H&#10;12uYv37/y18AAAD//wMAUEsDBBQABgAIAAAAIQAa/RfQ3AAAAAYBAAAPAAAAZHJzL2Rvd25yZXYu&#10;eG1sTI9BT8MwDIXvSPyHyEjcWMpAYytNJ5gEQkg7sCHB0WtMW5E4pUm38u/xxAFufn7We5+L5eid&#10;2lMf28AGLicZKOIq2JZrA6/bh4s5qJiQLbrAZOCbIizL05MCcxsO/EL7TaqVhHDM0UCTUpdrHauG&#10;PMZJ6IjF+wi9xySyr7Xt8SDh3ulpls20x5alocGOVg1Vn5vBG3jn4fltXLmv+zm1i6csrGfbR2vM&#10;+dl4dwsq0Zj+juGIL+hQCtMuDGyjcgbkkWRger0AdXRvrmTY/S50Wej/+OUPAAAA//8DAFBLAQIt&#10;ABQABgAIAAAAIQC2gziS/gAAAOEBAAATAAAAAAAAAAAAAAAAAAAAAABbQ29udGVudF9UeXBlc10u&#10;eG1sUEsBAi0AFAAGAAgAAAAhADj9If/WAAAAlAEAAAsAAAAAAAAAAAAAAAAALwEAAF9yZWxzLy5y&#10;ZWxzUEsBAi0AFAAGAAgAAAAhADMmJrspAgAARwQAAA4AAAAAAAAAAAAAAAAALgIAAGRycy9lMm9E&#10;b2MueG1sUEsBAi0AFAAGAAgAAAAhABr9F9DcAAAABgEAAA8AAAAAAAAAAAAAAAAAgwQAAGRycy9k&#10;b3ducmV2LnhtbFBLBQYAAAAABAAEAPMAAACMBQAAAAA=&#10;" strokecolor="#002060" strokeweight="1pt">
                <v:stroke joinstyle="miter" endcap="round"/>
                <o:lock v:ext="edit" shapetype="f"/>
              </v:line>
            </w:pict>
          </mc:Fallback>
        </mc:AlternateContent>
      </w:r>
    </w:p>
    <w:p w14:paraId="6C67FD4D" w14:textId="6B29D123" w:rsidR="00A87C4F" w:rsidRPr="00597E31" w:rsidRDefault="00FF60A6" w:rsidP="004B6814">
      <w:pPr>
        <w:pStyle w:val="Bluetext"/>
      </w:pPr>
      <w:r w:rsidRPr="004B6814">
        <w:t>Helpful responses are those that see our humanity, offer time and a safe space to</w:t>
      </w:r>
      <w:r w:rsidR="00A87C4F" w:rsidRPr="004B6814">
        <w:t xml:space="preserve"> </w:t>
      </w:r>
      <w:r w:rsidRPr="004B6814">
        <w:t xml:space="preserve">be deeply listened to and validated, provide genuine compassion, free of judgement and agendas. This empowers a person to find their own meaning and the answers to problems in their own </w:t>
      </w:r>
      <w:r w:rsidRPr="00597E31">
        <w:t>life</w:t>
      </w:r>
      <w:r w:rsidR="004B6814" w:rsidRPr="00597E31">
        <w:t xml:space="preserve"> </w:t>
      </w:r>
      <w:r w:rsidR="00A87C4F" w:rsidRPr="00597E31">
        <w:rPr>
          <w:b w:val="0"/>
          <w:i w:val="0"/>
          <w:iCs w:val="0"/>
          <w:color w:val="auto"/>
          <w:sz w:val="20"/>
        </w:rPr>
        <w:t>(</w:t>
      </w:r>
      <w:r w:rsidRPr="00597E31">
        <w:rPr>
          <w:b w:val="0"/>
          <w:i w:val="0"/>
          <w:iCs w:val="0"/>
          <w:color w:val="auto"/>
          <w:sz w:val="20"/>
        </w:rPr>
        <w:t>Lived experience statement</w:t>
      </w:r>
      <w:r w:rsidR="00A87C4F" w:rsidRPr="00597E31">
        <w:rPr>
          <w:b w:val="0"/>
          <w:i w:val="0"/>
          <w:iCs w:val="0"/>
          <w:color w:val="auto"/>
          <w:sz w:val="20"/>
        </w:rPr>
        <w:t>)</w:t>
      </w:r>
    </w:p>
    <w:p w14:paraId="6C6D6922" w14:textId="709E3C42" w:rsidR="00A87C4F" w:rsidRPr="002C3296" w:rsidRDefault="00FF60A6" w:rsidP="00352826">
      <w:pPr>
        <w:pStyle w:val="Heading3"/>
      </w:pPr>
      <w:r w:rsidRPr="002C3296">
        <w:t>Responding earlier to distress</w:t>
      </w:r>
    </w:p>
    <w:p w14:paraId="3C67286D" w14:textId="6599DA6A" w:rsidR="00FF60A6" w:rsidRPr="00F14A66" w:rsidRDefault="00481D99" w:rsidP="00352826">
      <w:r>
        <w:t>People</w:t>
      </w:r>
      <w:r w:rsidR="00FF60A6" w:rsidRPr="00F14A66">
        <w:t xml:space="preserve"> encounter a range of stressors, transition points and times of disconnection</w:t>
      </w:r>
      <w:r w:rsidR="0064721E" w:rsidRPr="00F14A66">
        <w:t xml:space="preserve"> from friends, family and community</w:t>
      </w:r>
      <w:r>
        <w:t xml:space="preserve"> through different life stages</w:t>
      </w:r>
      <w:r w:rsidR="0064721E" w:rsidRPr="00F14A66">
        <w:t xml:space="preserve">. </w:t>
      </w:r>
      <w:r>
        <w:t xml:space="preserve">Consequential </w:t>
      </w:r>
      <w:r w:rsidR="00FF60A6" w:rsidRPr="00F14A66">
        <w:t>distress can develop into suicidal behaviour in the context of other risk factors. Governments provide, or fund, a range of services that support people through many of these difficult times</w:t>
      </w:r>
      <w:r>
        <w:t xml:space="preserve">, </w:t>
      </w:r>
      <w:r w:rsidR="00FF60A6" w:rsidRPr="00F14A66">
        <w:t xml:space="preserve">including family crisis, intimate relationship breakdown, financial distress, </w:t>
      </w:r>
      <w:r w:rsidR="0064721E" w:rsidRPr="00F14A66">
        <w:t xml:space="preserve">health concerns, </w:t>
      </w:r>
      <w:r w:rsidR="00FF60A6" w:rsidRPr="00F14A66">
        <w:t xml:space="preserve">job loss or business failure. </w:t>
      </w:r>
      <w:r>
        <w:t>Proactively using these touchpoints and coordinating across the different services provides a new approach of</w:t>
      </w:r>
      <w:r w:rsidR="00FF60A6" w:rsidRPr="00F14A66">
        <w:t xml:space="preserve"> outreach and </w:t>
      </w:r>
      <w:r>
        <w:t>distress intervention with a specific focus on reducing suicidal behaviour and risk.</w:t>
      </w:r>
    </w:p>
    <w:p w14:paraId="5C86A6CD" w14:textId="77777777" w:rsidR="00A87C4F" w:rsidRPr="008C623B" w:rsidRDefault="00FF60A6" w:rsidP="00352826">
      <w:pPr>
        <w:pStyle w:val="Heading3"/>
      </w:pPr>
      <w:r w:rsidRPr="008C623B">
        <w:t>Connecting people to compassionate services and supports</w:t>
      </w:r>
    </w:p>
    <w:p w14:paraId="34B9F212" w14:textId="77777777" w:rsidR="00FF60A6" w:rsidRPr="00F14A66" w:rsidRDefault="00FF60A6" w:rsidP="00352826">
      <w:pPr>
        <w:rPr>
          <w:bCs/>
        </w:rPr>
      </w:pPr>
      <w:r w:rsidRPr="00F14A66">
        <w:t xml:space="preserve">People </w:t>
      </w:r>
      <w:r w:rsidRPr="00352826">
        <w:rPr>
          <w:rFonts w:cs="Calibri"/>
          <w:szCs w:val="20"/>
        </w:rPr>
        <w:t>with</w:t>
      </w:r>
      <w:r w:rsidRPr="00F14A66">
        <w:t xml:space="preserve"> a lived experience of suicide emphasise the i</w:t>
      </w:r>
      <w:r w:rsidR="0064721E" w:rsidRPr="00F14A66">
        <w:t>mportance of coordinated care to support</w:t>
      </w:r>
      <w:r w:rsidRPr="00F14A66">
        <w:t xml:space="preserve"> </w:t>
      </w:r>
      <w:r w:rsidR="008C623B">
        <w:t>them</w:t>
      </w:r>
      <w:r w:rsidR="008C623B" w:rsidRPr="00F14A66">
        <w:t xml:space="preserve"> </w:t>
      </w:r>
      <w:r w:rsidRPr="00F14A66">
        <w:t>through crisis</w:t>
      </w:r>
      <w:r w:rsidR="00C31A7A">
        <w:t>, together with o</w:t>
      </w:r>
      <w:r w:rsidRPr="00F14A66">
        <w:t xml:space="preserve">ngoing therapeutic approaches </w:t>
      </w:r>
      <w:r w:rsidR="0064721E" w:rsidRPr="00F14A66">
        <w:t>and peer support. Services that</w:t>
      </w:r>
      <w:r w:rsidRPr="00F14A66">
        <w:t xml:space="preserve"> engage with peop</w:t>
      </w:r>
      <w:r w:rsidR="0064721E" w:rsidRPr="00F14A66">
        <w:t xml:space="preserve">le at times of acute distress, </w:t>
      </w:r>
      <w:r w:rsidRPr="00F14A66">
        <w:t>such as th</w:t>
      </w:r>
      <w:r w:rsidR="0064721E" w:rsidRPr="00F14A66">
        <w:t xml:space="preserve">ose within our health systems, </w:t>
      </w:r>
      <w:r w:rsidRPr="00F14A66">
        <w:t xml:space="preserve">need </w:t>
      </w:r>
      <w:r w:rsidR="0064721E" w:rsidRPr="00F14A66">
        <w:t>better links</w:t>
      </w:r>
      <w:r w:rsidRPr="00F14A66">
        <w:t xml:space="preserve"> with ongoing supports </w:t>
      </w:r>
      <w:r w:rsidR="00A87C4F" w:rsidRPr="00F14A66">
        <w:t>to</w:t>
      </w:r>
      <w:r w:rsidRPr="00F14A66">
        <w:t xml:space="preserve"> address the underlying drivers of their distress.</w:t>
      </w:r>
      <w:r w:rsidR="00A87C4F" w:rsidRPr="00F14A66">
        <w:t xml:space="preserve"> </w:t>
      </w:r>
      <w:r w:rsidR="0064721E" w:rsidRPr="00F14A66">
        <w:rPr>
          <w:bCs/>
        </w:rPr>
        <w:t>Health and mental health service</w:t>
      </w:r>
      <w:r w:rsidRPr="00F14A66">
        <w:rPr>
          <w:bCs/>
        </w:rPr>
        <w:t xml:space="preserve"> responses </w:t>
      </w:r>
      <w:r w:rsidR="00AE119C">
        <w:rPr>
          <w:bCs/>
        </w:rPr>
        <w:t xml:space="preserve">to suicide </w:t>
      </w:r>
      <w:r w:rsidRPr="00F14A66">
        <w:rPr>
          <w:bCs/>
        </w:rPr>
        <w:t xml:space="preserve">need to be </w:t>
      </w:r>
      <w:r w:rsidR="00AE119C">
        <w:rPr>
          <w:bCs/>
        </w:rPr>
        <w:t xml:space="preserve">augmented </w:t>
      </w:r>
      <w:r w:rsidRPr="00F14A66">
        <w:rPr>
          <w:bCs/>
        </w:rPr>
        <w:t xml:space="preserve">by other </w:t>
      </w:r>
      <w:r w:rsidR="0064721E" w:rsidRPr="00F14A66">
        <w:rPr>
          <w:bCs/>
        </w:rPr>
        <w:t xml:space="preserve">complementary </w:t>
      </w:r>
      <w:r w:rsidRPr="00F14A66">
        <w:rPr>
          <w:bCs/>
        </w:rPr>
        <w:t>service offerings so that people experiencing suicidal distress, their caregivers and those bereaved by suicide have access to compassionate and coordinated support in different settings and contexts to meet their diverse needs.</w:t>
      </w:r>
    </w:p>
    <w:p w14:paraId="5C887015" w14:textId="77777777" w:rsidR="00A87C4F" w:rsidRPr="00AE119C" w:rsidRDefault="00FF60A6" w:rsidP="00352826">
      <w:pPr>
        <w:pStyle w:val="Heading3"/>
      </w:pPr>
      <w:r w:rsidRPr="00AE119C">
        <w:t>Targeting groups that are disprop</w:t>
      </w:r>
      <w:r w:rsidR="00A87C4F" w:rsidRPr="00AE119C">
        <w:t>ortionately affected by suicide</w:t>
      </w:r>
    </w:p>
    <w:p w14:paraId="7940C3C5" w14:textId="77777777" w:rsidR="0071435A" w:rsidRPr="00944D55" w:rsidRDefault="00AE119C" w:rsidP="00352826">
      <w:r>
        <w:t>While s</w:t>
      </w:r>
      <w:r w:rsidR="00FF60A6" w:rsidRPr="00F14A66">
        <w:t xml:space="preserve">uicidal behaviour can be experienced by </w:t>
      </w:r>
      <w:r w:rsidR="00FF60A6" w:rsidRPr="00F14A66">
        <w:rPr>
          <w:szCs w:val="20"/>
        </w:rPr>
        <w:t>anyone, some population groups can be disproportionately affected.</w:t>
      </w:r>
      <w:r>
        <w:rPr>
          <w:szCs w:val="20"/>
        </w:rPr>
        <w:t xml:space="preserve">  </w:t>
      </w:r>
      <w:r>
        <w:t>I</w:t>
      </w:r>
      <w:r w:rsidR="00FF60A6" w:rsidRPr="00F14A66">
        <w:t xml:space="preserve">t is </w:t>
      </w:r>
      <w:r w:rsidRPr="00F14A66">
        <w:t>i</w:t>
      </w:r>
      <w:r>
        <w:t>mportant to</w:t>
      </w:r>
      <w:r w:rsidR="00FF60A6" w:rsidRPr="00F14A66">
        <w:t xml:space="preserve"> consider all the factors that may increase distress and work to address these through targeted responses where </w:t>
      </w:r>
      <w:r>
        <w:t>required</w:t>
      </w:r>
      <w:r w:rsidR="00FF60A6" w:rsidRPr="00F14A66">
        <w:t xml:space="preserve">. </w:t>
      </w:r>
      <w:r>
        <w:t>These groups include</w:t>
      </w:r>
      <w:r w:rsidR="0071435A">
        <w:t xml:space="preserve"> </w:t>
      </w:r>
      <w:r w:rsidR="0071435A" w:rsidRPr="00944D55">
        <w:t>men</w:t>
      </w:r>
      <w:r w:rsidR="0071435A">
        <w:t xml:space="preserve"> </w:t>
      </w:r>
      <w:r>
        <w:t>(</w:t>
      </w:r>
      <w:r w:rsidR="0071435A">
        <w:t xml:space="preserve">who </w:t>
      </w:r>
      <w:r>
        <w:t xml:space="preserve">continue to </w:t>
      </w:r>
      <w:r w:rsidR="0071435A">
        <w:t>have the highest rate of suicide</w:t>
      </w:r>
      <w:r>
        <w:t>)</w:t>
      </w:r>
      <w:r w:rsidR="0071435A">
        <w:t>,</w:t>
      </w:r>
      <w:r w:rsidR="0071435A" w:rsidRPr="00944D55">
        <w:t xml:space="preserve"> young people </w:t>
      </w:r>
      <w:r w:rsidR="0071435A">
        <w:t>experienc</w:t>
      </w:r>
      <w:r>
        <w:t>ing</w:t>
      </w:r>
      <w:r w:rsidR="0071435A" w:rsidRPr="00944D55">
        <w:t xml:space="preserve"> significant levels of </w:t>
      </w:r>
      <w:r w:rsidR="0071435A">
        <w:t xml:space="preserve">distress and self-harm, Aboriginal and Torres Strait Islander people, </w:t>
      </w:r>
      <w:r w:rsidR="0071435A" w:rsidRPr="00944D55">
        <w:t>the LGBT</w:t>
      </w:r>
      <w:r w:rsidR="0071435A">
        <w:t>IQ+</w:t>
      </w:r>
      <w:r w:rsidR="0071435A" w:rsidRPr="00944D55">
        <w:t xml:space="preserve"> community, those from culturally and linguistically diverse background</w:t>
      </w:r>
      <w:r w:rsidR="00B83E07">
        <w:t xml:space="preserve">s, </w:t>
      </w:r>
      <w:r w:rsidR="0071435A">
        <w:t>people living with mental illness and alcohol and other drug problems,</w:t>
      </w:r>
      <w:r w:rsidR="0071435A" w:rsidRPr="00944D55">
        <w:t xml:space="preserve"> </w:t>
      </w:r>
      <w:r w:rsidR="0071435A">
        <w:t>v</w:t>
      </w:r>
      <w:r w:rsidR="0071435A" w:rsidRPr="00944D55">
        <w:t>eterans</w:t>
      </w:r>
      <w:r w:rsidR="0071435A">
        <w:t xml:space="preserve"> and their families</w:t>
      </w:r>
      <w:r w:rsidR="0071435A" w:rsidRPr="00944D55">
        <w:t xml:space="preserve">, emergency services workers, </w:t>
      </w:r>
      <w:r w:rsidR="0071435A">
        <w:t xml:space="preserve">and people </w:t>
      </w:r>
      <w:r w:rsidR="0071435A" w:rsidRPr="00944D55">
        <w:t>bereaved by suicide</w:t>
      </w:r>
      <w:r w:rsidR="0071435A">
        <w:t>.</w:t>
      </w:r>
      <w:r w:rsidR="0071435A" w:rsidRPr="00944D55">
        <w:t xml:space="preserve"> </w:t>
      </w:r>
      <w:r>
        <w:t>We also need to ensure that our approaches work for rural and remote communities.</w:t>
      </w:r>
    </w:p>
    <w:p w14:paraId="44A35D38" w14:textId="77777777" w:rsidR="00A87C4F" w:rsidRPr="009B7E24" w:rsidRDefault="00FF60A6" w:rsidP="00352826">
      <w:pPr>
        <w:pStyle w:val="Heading3"/>
      </w:pPr>
      <w:r w:rsidRPr="009B7E24">
        <w:t xml:space="preserve">Delivering policy responses </w:t>
      </w:r>
      <w:r w:rsidR="0087029C" w:rsidRPr="009B7E24">
        <w:t xml:space="preserve">that improve security and </w:t>
      </w:r>
      <w:r w:rsidR="00A87C4F" w:rsidRPr="009B7E24">
        <w:t xml:space="preserve">safety </w:t>
      </w:r>
    </w:p>
    <w:p w14:paraId="7B3A2FC3" w14:textId="140A6801" w:rsidR="00320A2D" w:rsidRDefault="00057CD6" w:rsidP="00352826">
      <w:r>
        <w:rPr>
          <w:noProof/>
          <w:lang w:eastAsia="en-AU"/>
        </w:rPr>
        <mc:AlternateContent>
          <mc:Choice Requires="wps">
            <w:drawing>
              <wp:anchor distT="0" distB="0" distL="114300" distR="114300" simplePos="0" relativeHeight="251670016" behindDoc="1" locked="0" layoutInCell="1" allowOverlap="1" wp14:anchorId="1DCC54A0" wp14:editId="444A12BF">
                <wp:simplePos x="0" y="0"/>
                <wp:positionH relativeFrom="page">
                  <wp:align>left</wp:align>
                </wp:positionH>
                <wp:positionV relativeFrom="page">
                  <wp:align>bottom</wp:align>
                </wp:positionV>
                <wp:extent cx="7559790" cy="1604260"/>
                <wp:effectExtent l="0" t="0" r="3175"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9790" cy="1604260"/>
                        </a:xfrm>
                        <a:prstGeom prst="rect">
                          <a:avLst/>
                        </a:prstGeom>
                        <a:solidFill>
                          <a:srgbClr val="4472C4"/>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7FA11D0" w14:textId="514E5B6B" w:rsidR="00202E17" w:rsidRPr="00F14A66" w:rsidRDefault="00057CD6" w:rsidP="004B6814">
                            <w:pPr>
                              <w:pStyle w:val="BodyTextWhite"/>
                            </w:pPr>
                            <w:r w:rsidRPr="00057CD6">
                              <w:t>The Adviser and Taskforce gratefully acknowledge the many jurisdictional, sector and lived experience representatives, and members on the Expert Advisory Group, whose input and feedback has informed this Advice. While many different voices contributed to this conversation, they share a unified desire to work together to ensure that individuals, households and communities get the support they need as early as possible. This shared intent is the fuel that will drive collective action on the reforms laid out through this advice.</w:t>
                            </w:r>
                          </w:p>
                        </w:txbxContent>
                      </wps:txbx>
                      <wps:bodyPr rot="0" vert="horz" wrap="square" lIns="900000" tIns="360000" rIns="720000" bIns="1800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CC54A0" id="Rectangle 17" o:spid="_x0000_s1026" style="position:absolute;left:0;text-align:left;margin-left:0;margin-top:0;width:595.25pt;height:126.3pt;z-index:-251646464;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GRjQIAABUFAAAOAAAAZHJzL2Uyb0RvYy54bWysVF1v0zAUfUfiP1h+7/JB1jRR02lrKUIa&#10;MDH4AW7sNBaOHWy36Yb471zftGUDHhCiD6mvfX19zj3Hnl8dOkX2wjppdEWTi5gSoWvDpd5W9POn&#10;9WRGifNMc6aMFhV9EI5eLV6+mA99KVLTGsWFJVBEu3LoK9p635dR5OpWdMxdmF5oWGyM7ZiH0G4j&#10;btkA1TsVpXE8jQZjeW9NLZyD2dW4SBdYv2lE7T80jROeqIoCNo9fi99N+EaLOSu3lvWtrI8w2D+g&#10;6JjUcOi51Ip5RnZW/laqk7U1zjT+ojZdZJpG1gI5AJsk/oXNfct6gVygOa4/t8n9v7L1+/2dJZKD&#10;djklmnWg0UfoGtNbJQjMQYOG3pWQd9/f2UDR9bem/uKINssW0sS1tWZoBeMAKwn50bMNIXCwlWyG&#10;d4ZDebbzBnt1aGwXCkIXyAEleThLIg6e1DCZX14WeQHK1bCWTOMsnaJoEStP23vr/BthOhIGFbWA&#10;Hsuz/a3zAQ4rTykI3yjJ11IpDOx2s1SW7Bn4I8vydJkhA2D5NE3pkKxN2DZWHGcAJZwR1gJe1Ptb&#10;kaRZfJMWk/V0lk+ydXY5KfJ4NomT4qYAAkW2Wn8PAJOsbCXnQt9KLU7eS7K/0/Z4C0bXoPvIAA1K&#10;8zhG8s/gu6csY/z9iWUnPdxFJbuKzs5JrAzSvtYceLPSM6nGcfQcP7YZmnD6x7agEYL2o4f8YXMY&#10;rXZy1cbwB3CGNaAbaAzvCAxaYx8pGeBOVtR93TErKFFvNbirGFERj9GraQgpsRjl8BqEaINRggQo&#10;YbqGchX1p+HSj5d/11u5beG0BNulzTW4spHol+DYEdnRy3D3kNfxnQiX+2mMWT9fs8UPAAAA//8D&#10;AFBLAwQUAAYACAAAACEA3zojcd0AAAAGAQAADwAAAGRycy9kb3ducmV2LnhtbEyPzU7DMBCE70i8&#10;g7VIXFBrN6IVhDgVQuKGRFtAvW7jzQ+N1yF20vD2uFzgstJoRjPfZuvJtmKk3jeONSzmCgRx4UzD&#10;lYb3t+fZHQgfkA22jknDN3lY55cXGabGnXhL4y5UIpawT1FDHUKXSumLmiz6ueuIo1e63mKIsq+k&#10;6fEUy20rE6VW0mLDcaHGjp5qKo67wWrwn6/qi26PHzebcrNVL+UwdnvS+vpqenwAEWgKf2E440d0&#10;yCPTwQ1svGg1xEfC7z17i3u1BHHQkCyTFcg8k//x8x8AAAD//wMAUEsBAi0AFAAGAAgAAAAhALaD&#10;OJL+AAAA4QEAABMAAAAAAAAAAAAAAAAAAAAAAFtDb250ZW50X1R5cGVzXS54bWxQSwECLQAUAAYA&#10;CAAAACEAOP0h/9YAAACUAQAACwAAAAAAAAAAAAAAAAAvAQAAX3JlbHMvLnJlbHNQSwECLQAUAAYA&#10;CAAAACEA7/iBkY0CAAAVBQAADgAAAAAAAAAAAAAAAAAuAgAAZHJzL2Uyb0RvYy54bWxQSwECLQAU&#10;AAYACAAAACEA3zojcd0AAAAGAQAADwAAAAAAAAAAAAAAAADnBAAAZHJzL2Rvd25yZXYueG1sUEsF&#10;BgAAAAAEAAQA8wAAAPEFAAAAAA==&#10;" fillcolor="#4472c4" stroked="f" strokeweight="1pt">
                <v:textbox inset="25mm,10mm,20mm,5mm">
                  <w:txbxContent>
                    <w:p w14:paraId="47FA11D0" w14:textId="514E5B6B" w:rsidR="00202E17" w:rsidRPr="00F14A66" w:rsidRDefault="00057CD6" w:rsidP="004B6814">
                      <w:pPr>
                        <w:pStyle w:val="BodyTextWhite"/>
                      </w:pPr>
                      <w:r w:rsidRPr="00057CD6">
                        <w:t>The Adviser and Taskforce gratefully acknowledge the many jurisdictional, sector and lived experience representatives, and members on the Expert Advisory Group, whose input and feedback has informed this Advice. While many different voices contributed to this conversation, they share a unified desire to work together to ensure that individuals, households and communities get the support they need as early as possible. This shared intent is the fuel that will drive collective action on the reforms laid out through this advice.</w:t>
                      </w:r>
                    </w:p>
                  </w:txbxContent>
                </v:textbox>
                <w10:wrap anchorx="page" anchory="page"/>
              </v:rect>
            </w:pict>
          </mc:Fallback>
        </mc:AlternateContent>
      </w:r>
      <w:r w:rsidR="00FF60A6" w:rsidRPr="00F14A66">
        <w:t xml:space="preserve">While each person’s experience of suicidal distress is unique, </w:t>
      </w:r>
      <w:r w:rsidR="00FF60A6" w:rsidRPr="00F14A66">
        <w:rPr>
          <w:bCs/>
        </w:rPr>
        <w:t>the social, economic and physical environments in which we live</w:t>
      </w:r>
      <w:r w:rsidR="009B7E24">
        <w:rPr>
          <w:bCs/>
        </w:rPr>
        <w:t xml:space="preserve"> also shape suicidal behaviours</w:t>
      </w:r>
      <w:r w:rsidR="00FF60A6" w:rsidRPr="00F14A66">
        <w:rPr>
          <w:bCs/>
        </w:rPr>
        <w:t xml:space="preserve">. </w:t>
      </w:r>
      <w:r w:rsidR="00FF60A6" w:rsidRPr="00F14A66">
        <w:t>The</w:t>
      </w:r>
      <w:r w:rsidR="009B7E24">
        <w:t xml:space="preserve"> relevant factors </w:t>
      </w:r>
      <w:r w:rsidR="00FF60A6" w:rsidRPr="00F14A66">
        <w:t xml:space="preserve">are </w:t>
      </w:r>
      <w:r w:rsidR="009B7E24">
        <w:t xml:space="preserve">frequently </w:t>
      </w:r>
      <w:r w:rsidR="00FF60A6" w:rsidRPr="00F14A66">
        <w:t xml:space="preserve">in the social determinants of health and wellbeing and include: economic, employment and housing security; safety from violence, abuse and discrimination; </w:t>
      </w:r>
      <w:r w:rsidR="00CF3183" w:rsidRPr="00F14A66">
        <w:t xml:space="preserve">and </w:t>
      </w:r>
      <w:r w:rsidR="00FF60A6" w:rsidRPr="00F14A66">
        <w:t>social connection and participation in community life. An important component of suicide prevention therefore invo</w:t>
      </w:r>
      <w:r w:rsidR="00CF3183" w:rsidRPr="00F14A66">
        <w:t>lves governments delivering</w:t>
      </w:r>
      <w:r w:rsidR="00FF60A6" w:rsidRPr="00F14A66">
        <w:t xml:space="preserve"> on their core business by providing people with </w:t>
      </w:r>
      <w:r w:rsidR="00CF3183" w:rsidRPr="00F14A66">
        <w:t xml:space="preserve">good </w:t>
      </w:r>
      <w:r w:rsidR="00FF60A6" w:rsidRPr="00F14A66">
        <w:t xml:space="preserve">access to basic supports, services and resources, addressing security and safety, and </w:t>
      </w:r>
      <w:r w:rsidR="00CF3183" w:rsidRPr="00F14A66">
        <w:t xml:space="preserve">investing in </w:t>
      </w:r>
      <w:r w:rsidR="00640A5F" w:rsidRPr="00F14A66">
        <w:t>programs</w:t>
      </w:r>
      <w:r w:rsidR="00FF60A6" w:rsidRPr="00F14A66">
        <w:t xml:space="preserve"> that </w:t>
      </w:r>
      <w:r w:rsidR="0071435A" w:rsidRPr="00F14A66">
        <w:t>support</w:t>
      </w:r>
      <w:r w:rsidR="0074097B">
        <w:t xml:space="preserve"> wellbeing.</w:t>
      </w:r>
    </w:p>
    <w:p w14:paraId="2CA8CC11" w14:textId="30C958D9" w:rsidR="00A81CE0" w:rsidRPr="000E0C25" w:rsidRDefault="004A73E6" w:rsidP="00057CD6">
      <w:pPr>
        <w:pStyle w:val="Heading1"/>
        <w:pageBreakBefore/>
      </w:pPr>
      <w:bookmarkStart w:id="1" w:name="_Toc59116863"/>
      <w:r w:rsidRPr="000E0C25">
        <w:t>Summary of recommendations</w:t>
      </w:r>
      <w:bookmarkEnd w:id="1"/>
    </w:p>
    <w:p w14:paraId="457E21A3" w14:textId="77777777" w:rsidR="007561DF" w:rsidRPr="00157892" w:rsidRDefault="007561DF" w:rsidP="009837FE">
      <w:pPr>
        <w:pStyle w:val="Listheading"/>
        <w:pBdr>
          <w:top w:val="single" w:sz="4" w:space="1" w:color="auto"/>
          <w:left w:val="single" w:sz="4" w:space="4" w:color="auto"/>
          <w:bottom w:val="single" w:sz="4" w:space="1" w:color="auto"/>
          <w:right w:val="single" w:sz="4" w:space="4" w:color="auto"/>
        </w:pBdr>
        <w:ind w:left="-567" w:firstLine="0"/>
      </w:pPr>
      <w:r w:rsidRPr="00157892">
        <w:t>Leadership and governance to drive a whole of government approach</w:t>
      </w:r>
    </w:p>
    <w:p w14:paraId="12DD451B" w14:textId="77777777" w:rsidR="007561DF" w:rsidRPr="00595AE6" w:rsidRDefault="007561DF" w:rsidP="009837FE">
      <w:pPr>
        <w:pStyle w:val="BodyText"/>
        <w:pBdr>
          <w:top w:val="single" w:sz="4" w:space="1" w:color="auto"/>
          <w:left w:val="single" w:sz="4" w:space="4" w:color="auto"/>
          <w:bottom w:val="single" w:sz="4" w:space="1" w:color="auto"/>
          <w:right w:val="single" w:sz="4" w:space="4" w:color="auto"/>
        </w:pBdr>
      </w:pPr>
      <w:r w:rsidRPr="00595AE6">
        <w:rPr>
          <w:b/>
          <w:bCs/>
          <w:color w:val="4472C4"/>
        </w:rPr>
        <w:t>Recommendation 1:</w:t>
      </w:r>
      <w:r w:rsidRPr="00595AE6">
        <w:t xml:space="preserve">  All governments work together to deliver a whole of government approach – at the national (cross-jurisdictional), jurisdictional (cross-portfolio) and regional levels; with national outcomes to be developed and adopted by all governments.</w:t>
      </w:r>
    </w:p>
    <w:p w14:paraId="4DB0DCF2" w14:textId="77777777" w:rsidR="007561DF" w:rsidRPr="00595AE6" w:rsidRDefault="007561DF" w:rsidP="009837FE">
      <w:pPr>
        <w:pStyle w:val="BodyText"/>
        <w:pBdr>
          <w:top w:val="single" w:sz="4" w:space="1" w:color="auto"/>
          <w:left w:val="single" w:sz="4" w:space="4" w:color="auto"/>
          <w:bottom w:val="single" w:sz="4" w:space="1" w:color="auto"/>
          <w:right w:val="single" w:sz="4" w:space="4" w:color="auto"/>
        </w:pBdr>
      </w:pPr>
      <w:r w:rsidRPr="00595AE6">
        <w:t xml:space="preserve">This includes the following </w:t>
      </w:r>
      <w:r w:rsidRPr="00595AE6">
        <w:rPr>
          <w:b/>
          <w:bCs/>
        </w:rPr>
        <w:t>priority actions</w:t>
      </w:r>
      <w:r w:rsidRPr="00595AE6">
        <w:t xml:space="preserve">: </w:t>
      </w:r>
    </w:p>
    <w:p w14:paraId="15191C57" w14:textId="77777777" w:rsidR="007561DF" w:rsidRPr="009837FE" w:rsidRDefault="007561DF" w:rsidP="00901F95">
      <w:pPr>
        <w:pStyle w:val="ListBullet"/>
        <w:pBdr>
          <w:top w:val="single" w:sz="4" w:space="1" w:color="auto"/>
          <w:left w:val="single" w:sz="4" w:space="4" w:color="auto"/>
          <w:bottom w:val="single" w:sz="4" w:space="1" w:color="auto"/>
          <w:right w:val="single" w:sz="4" w:space="4" w:color="auto"/>
        </w:pBdr>
        <w:ind w:left="-567" w:firstLine="0"/>
      </w:pPr>
      <w:r w:rsidRPr="009837FE">
        <w:t>All governments to continue or shift to a whole of government approach, with suicide prevention authorised by First Ministers and mechanisms to drive cross-portfolio action implemented.</w:t>
      </w:r>
    </w:p>
    <w:p w14:paraId="7F60E2B5" w14:textId="77777777" w:rsidR="007561DF" w:rsidRPr="009837FE" w:rsidRDefault="007561DF" w:rsidP="00901F95">
      <w:pPr>
        <w:pStyle w:val="ListBullet"/>
        <w:pBdr>
          <w:top w:val="single" w:sz="4" w:space="1" w:color="auto"/>
          <w:left w:val="single" w:sz="4" w:space="4" w:color="auto"/>
          <w:bottom w:val="single" w:sz="4" w:space="1" w:color="auto"/>
          <w:right w:val="single" w:sz="4" w:space="4" w:color="auto"/>
        </w:pBdr>
        <w:ind w:left="-567" w:firstLine="0"/>
      </w:pPr>
      <w:r w:rsidRPr="009837FE">
        <w:t>A National Suicide Prevention Strategy is developed to align with the National Agreement on Mental Health and Suicide Prevention, identifying initiatives, which require a strategic national approach.</w:t>
      </w:r>
    </w:p>
    <w:p w14:paraId="7E74E753" w14:textId="77777777" w:rsidR="007561DF" w:rsidRPr="009837FE" w:rsidRDefault="007561DF" w:rsidP="00901F95">
      <w:pPr>
        <w:pStyle w:val="ListBullet"/>
        <w:pBdr>
          <w:top w:val="single" w:sz="4" w:space="1" w:color="auto"/>
          <w:left w:val="single" w:sz="4" w:space="4" w:color="auto"/>
          <w:bottom w:val="single" w:sz="4" w:space="1" w:color="auto"/>
          <w:right w:val="single" w:sz="4" w:space="4" w:color="auto"/>
        </w:pBdr>
        <w:ind w:left="-567" w:firstLine="0"/>
      </w:pPr>
      <w:r w:rsidRPr="009837FE">
        <w:t xml:space="preserve">A National Suicide Prevention Office is established in 2021 to set strategic directions, build capabilities, support cross-jurisdictional and cross-portfolio action and report on agreed outcomes. </w:t>
      </w:r>
    </w:p>
    <w:p w14:paraId="1E49DFAD" w14:textId="5264C20A" w:rsidR="007561DF" w:rsidRPr="009837FE" w:rsidRDefault="007561DF" w:rsidP="00901F95">
      <w:pPr>
        <w:pStyle w:val="ListBullet"/>
        <w:pBdr>
          <w:top w:val="single" w:sz="4" w:space="1" w:color="auto"/>
          <w:left w:val="single" w:sz="4" w:space="4" w:color="auto"/>
          <w:bottom w:val="single" w:sz="4" w:space="1" w:color="auto"/>
          <w:right w:val="single" w:sz="4" w:space="4" w:color="auto"/>
        </w:pBdr>
        <w:ind w:left="-567" w:firstLine="0"/>
      </w:pPr>
      <w:r w:rsidRPr="009837FE">
        <w:t>The National Agreement on Mental Health and Suicide Prevention to include strengthened and resourced regional arrangements for suicide prevention.</w:t>
      </w:r>
    </w:p>
    <w:p w14:paraId="77A6B958" w14:textId="01E52106" w:rsidR="007561DF" w:rsidRDefault="007561DF" w:rsidP="00352826"/>
    <w:p w14:paraId="3FA80600" w14:textId="77777777" w:rsidR="007561DF" w:rsidRPr="00595AE6" w:rsidRDefault="007561DF" w:rsidP="009837FE">
      <w:pPr>
        <w:pStyle w:val="Listheading"/>
        <w:pBdr>
          <w:top w:val="single" w:sz="4" w:space="1" w:color="auto"/>
          <w:left w:val="single" w:sz="4" w:space="4" w:color="auto"/>
          <w:bottom w:val="single" w:sz="4" w:space="1" w:color="auto"/>
          <w:right w:val="single" w:sz="4" w:space="4" w:color="auto"/>
        </w:pBdr>
        <w:ind w:left="-567" w:firstLine="0"/>
      </w:pPr>
      <w:r w:rsidRPr="00595AE6">
        <w:t>Lived experience knowledge and leadership</w:t>
      </w:r>
    </w:p>
    <w:p w14:paraId="2BFAF2F0" w14:textId="77777777" w:rsidR="007561DF" w:rsidRPr="00595AE6" w:rsidRDefault="007561DF" w:rsidP="009837FE">
      <w:pPr>
        <w:pStyle w:val="BodyText"/>
        <w:pBdr>
          <w:top w:val="single" w:sz="4" w:space="1" w:color="auto"/>
          <w:left w:val="single" w:sz="4" w:space="4" w:color="auto"/>
          <w:bottom w:val="single" w:sz="4" w:space="1" w:color="auto"/>
          <w:right w:val="single" w:sz="4" w:space="4" w:color="auto"/>
        </w:pBdr>
      </w:pPr>
      <w:r w:rsidRPr="00595AE6">
        <w:rPr>
          <w:b/>
          <w:bCs/>
          <w:color w:val="4472C4"/>
        </w:rPr>
        <w:t>Recommendation 2:</w:t>
      </w:r>
      <w:r w:rsidRPr="00595AE6">
        <w:t xml:space="preserve"> All governments commit to integrate lived experience knowledge into national priority setting, planning, design, delivery and evaluation of suicide prevention services and programs.</w:t>
      </w:r>
    </w:p>
    <w:p w14:paraId="554698DC" w14:textId="77777777" w:rsidR="007561DF" w:rsidRPr="00595AE6" w:rsidRDefault="007561DF" w:rsidP="009837FE">
      <w:pPr>
        <w:pStyle w:val="BodyText"/>
        <w:pBdr>
          <w:top w:val="single" w:sz="4" w:space="1" w:color="auto"/>
          <w:left w:val="single" w:sz="4" w:space="4" w:color="auto"/>
          <w:bottom w:val="single" w:sz="4" w:space="1" w:color="auto"/>
          <w:right w:val="single" w:sz="4" w:space="4" w:color="auto"/>
        </w:pBdr>
      </w:pPr>
      <w:r w:rsidRPr="00595AE6">
        <w:t xml:space="preserve">This includes the following </w:t>
      </w:r>
      <w:r w:rsidRPr="00595AE6">
        <w:rPr>
          <w:b/>
          <w:bCs/>
        </w:rPr>
        <w:t>priority actions</w:t>
      </w:r>
      <w:r w:rsidRPr="00595AE6">
        <w:t>:</w:t>
      </w:r>
    </w:p>
    <w:p w14:paraId="10630831" w14:textId="77777777" w:rsidR="007561DF" w:rsidRDefault="007561DF" w:rsidP="009837FE">
      <w:pPr>
        <w:pStyle w:val="ListBullet"/>
        <w:numPr>
          <w:ilvl w:val="1"/>
          <w:numId w:val="25"/>
        </w:numPr>
        <w:pBdr>
          <w:top w:val="single" w:sz="4" w:space="1" w:color="auto"/>
          <w:left w:val="single" w:sz="4" w:space="4" w:color="auto"/>
          <w:bottom w:val="single" w:sz="4" w:space="1" w:color="auto"/>
          <w:right w:val="single" w:sz="4" w:space="4" w:color="auto"/>
        </w:pBdr>
        <w:ind w:left="-567" w:firstLine="0"/>
      </w:pPr>
      <w:r w:rsidRPr="00595AE6">
        <w:t>All governments integrate lived experience expertise into leadership and governance structures for suicide prevention.</w:t>
      </w:r>
    </w:p>
    <w:p w14:paraId="423DF23A" w14:textId="77777777" w:rsidR="007561DF" w:rsidRDefault="007561DF" w:rsidP="009837FE">
      <w:pPr>
        <w:pStyle w:val="ListBullet"/>
        <w:numPr>
          <w:ilvl w:val="1"/>
          <w:numId w:val="25"/>
        </w:numPr>
        <w:pBdr>
          <w:top w:val="single" w:sz="4" w:space="1" w:color="auto"/>
          <w:left w:val="single" w:sz="4" w:space="4" w:color="auto"/>
          <w:bottom w:val="single" w:sz="4" w:space="1" w:color="auto"/>
          <w:right w:val="single" w:sz="4" w:space="4" w:color="auto"/>
        </w:pBdr>
        <w:ind w:left="-567" w:firstLine="0"/>
      </w:pPr>
      <w:r w:rsidRPr="000F4260">
        <w:t>All governments include a requirement for demonstrated engagement and co-design with people who have lived experience of suicide in funded re</w:t>
      </w:r>
      <w:r>
        <w:t>search, services and programs.</w:t>
      </w:r>
    </w:p>
    <w:p w14:paraId="5D827E46" w14:textId="77777777" w:rsidR="007561DF" w:rsidRDefault="007561DF" w:rsidP="009837FE">
      <w:pPr>
        <w:pStyle w:val="ListBullet"/>
        <w:numPr>
          <w:ilvl w:val="1"/>
          <w:numId w:val="25"/>
        </w:numPr>
        <w:pBdr>
          <w:top w:val="single" w:sz="4" w:space="1" w:color="auto"/>
          <w:left w:val="single" w:sz="4" w:space="4" w:color="auto"/>
          <w:bottom w:val="single" w:sz="4" w:space="1" w:color="auto"/>
          <w:right w:val="single" w:sz="4" w:space="4" w:color="auto"/>
        </w:pBdr>
        <w:ind w:left="-567" w:firstLine="0"/>
      </w:pPr>
      <w:r w:rsidRPr="000F4260">
        <w:t>All governments commit adequate funding and implement support structures to build the lived experience workforce, including the lived experience peer workforce.</w:t>
      </w:r>
    </w:p>
    <w:p w14:paraId="4E30A411" w14:textId="68CF582B" w:rsidR="007561DF" w:rsidRDefault="007561DF" w:rsidP="009837FE">
      <w:pPr>
        <w:pBdr>
          <w:top w:val="single" w:sz="4" w:space="1" w:color="auto"/>
          <w:left w:val="single" w:sz="4" w:space="4" w:color="auto"/>
          <w:bottom w:val="single" w:sz="4" w:space="1" w:color="auto"/>
          <w:right w:val="single" w:sz="4" w:space="4" w:color="auto"/>
        </w:pBdr>
      </w:pPr>
      <w:r w:rsidRPr="000F4260">
        <w:t>All governments increase lived experience research, particularly focused on people who have experienced suicidal distr</w:t>
      </w:r>
      <w:r>
        <w:t>ess and/or attempted suicide.</w:t>
      </w:r>
    </w:p>
    <w:p w14:paraId="75764D6C" w14:textId="12B0F07F" w:rsidR="007561DF" w:rsidRDefault="007561DF" w:rsidP="00352826"/>
    <w:p w14:paraId="7C306715" w14:textId="77777777" w:rsidR="007561DF" w:rsidRPr="00595AE6" w:rsidRDefault="007561DF" w:rsidP="009837FE">
      <w:pPr>
        <w:pStyle w:val="Listheading"/>
        <w:pBdr>
          <w:top w:val="single" w:sz="4" w:space="1" w:color="auto"/>
          <w:left w:val="single" w:sz="4" w:space="1" w:color="auto"/>
          <w:bottom w:val="single" w:sz="4" w:space="1" w:color="auto"/>
          <w:right w:val="single" w:sz="4" w:space="1" w:color="auto"/>
        </w:pBdr>
        <w:ind w:left="-567" w:firstLine="0"/>
        <w:rPr>
          <w:b w:val="0"/>
        </w:rPr>
      </w:pPr>
      <w:r w:rsidRPr="00595AE6">
        <w:t>Data and evidence to drive outcomes</w:t>
      </w:r>
    </w:p>
    <w:p w14:paraId="67EF9866" w14:textId="77777777" w:rsidR="007561DF" w:rsidRPr="00595AE6" w:rsidRDefault="007561DF" w:rsidP="009837FE">
      <w:pPr>
        <w:pStyle w:val="BodyText"/>
        <w:pBdr>
          <w:top w:val="single" w:sz="4" w:space="1" w:color="auto"/>
          <w:left w:val="single" w:sz="4" w:space="1" w:color="auto"/>
          <w:bottom w:val="single" w:sz="4" w:space="1" w:color="auto"/>
          <w:right w:val="single" w:sz="4" w:space="1" w:color="auto"/>
        </w:pBdr>
      </w:pPr>
      <w:r w:rsidRPr="00595AE6">
        <w:rPr>
          <w:b/>
          <w:bCs/>
          <w:color w:val="4472C4"/>
        </w:rPr>
        <w:t>Recommendation 3:</w:t>
      </w:r>
      <w:r w:rsidRPr="00595AE6">
        <w:t xml:space="preserve"> Recognising that measurement of outcomes is essential to monitor impacts of suicide prevention initiatives, all governments commit to work together to identify data needed for such measurement, undertake to improve the quality and timeliness of that data, and enable sharing across agencies.</w:t>
      </w:r>
    </w:p>
    <w:p w14:paraId="6DB65FFD" w14:textId="77777777" w:rsidR="007561DF" w:rsidRPr="00595AE6" w:rsidRDefault="007561DF" w:rsidP="009837FE">
      <w:pPr>
        <w:pStyle w:val="BodyText"/>
        <w:pBdr>
          <w:top w:val="single" w:sz="4" w:space="1" w:color="auto"/>
          <w:left w:val="single" w:sz="4" w:space="1" w:color="auto"/>
          <w:bottom w:val="single" w:sz="4" w:space="1" w:color="auto"/>
          <w:right w:val="single" w:sz="4" w:space="1" w:color="auto"/>
        </w:pBdr>
      </w:pPr>
      <w:r w:rsidRPr="00595AE6">
        <w:t xml:space="preserve">This includes the following </w:t>
      </w:r>
      <w:r w:rsidRPr="00595AE6">
        <w:rPr>
          <w:b/>
          <w:bCs/>
        </w:rPr>
        <w:t>priority actions</w:t>
      </w:r>
      <w:r w:rsidRPr="00595AE6">
        <w:t xml:space="preserve">: </w:t>
      </w:r>
    </w:p>
    <w:p w14:paraId="088D4C13" w14:textId="77777777" w:rsidR="007561DF" w:rsidRPr="000F4260" w:rsidRDefault="007561DF" w:rsidP="009837FE">
      <w:pPr>
        <w:pStyle w:val="ListBullet"/>
        <w:numPr>
          <w:ilvl w:val="1"/>
          <w:numId w:val="27"/>
        </w:numPr>
        <w:pBdr>
          <w:top w:val="single" w:sz="4" w:space="1" w:color="auto"/>
          <w:left w:val="single" w:sz="4" w:space="1" w:color="auto"/>
          <w:bottom w:val="single" w:sz="4" w:space="1" w:color="auto"/>
          <w:right w:val="single" w:sz="4" w:space="1" w:color="auto"/>
        </w:pBdr>
        <w:ind w:left="-567" w:firstLine="0"/>
      </w:pPr>
      <w:r w:rsidRPr="00595AE6">
        <w:t>All jurisdictions maintain or, where not already in place, establish a suicide register and mechanisms for the routine collection and timely sharing of data on suicide, suicide attempts and self-harm.</w:t>
      </w:r>
    </w:p>
    <w:p w14:paraId="2FAC1C64" w14:textId="77777777" w:rsidR="007561DF" w:rsidRPr="000F4260" w:rsidRDefault="007561DF" w:rsidP="009837FE">
      <w:pPr>
        <w:pStyle w:val="ListBullet"/>
        <w:numPr>
          <w:ilvl w:val="1"/>
          <w:numId w:val="27"/>
        </w:numPr>
        <w:pBdr>
          <w:top w:val="single" w:sz="4" w:space="1" w:color="auto"/>
          <w:left w:val="single" w:sz="4" w:space="1" w:color="auto"/>
          <w:bottom w:val="single" w:sz="4" w:space="1" w:color="auto"/>
          <w:right w:val="single" w:sz="4" w:space="1" w:color="auto"/>
        </w:pBdr>
        <w:ind w:left="-567" w:firstLine="0"/>
      </w:pPr>
      <w:r w:rsidRPr="00595AE6">
        <w:t>Regular national surveys to determine the population prevalence of suicidal ideation, self-harm and suicide attempts and to ensure adequate data capture – including in relation to priority populations.</w:t>
      </w:r>
    </w:p>
    <w:p w14:paraId="78C9F799" w14:textId="77777777" w:rsidR="007561DF" w:rsidRPr="000F4260" w:rsidRDefault="007561DF" w:rsidP="009837FE">
      <w:pPr>
        <w:pStyle w:val="ListBullet"/>
        <w:numPr>
          <w:ilvl w:val="1"/>
          <w:numId w:val="27"/>
        </w:numPr>
        <w:pBdr>
          <w:top w:val="single" w:sz="4" w:space="1" w:color="auto"/>
          <w:left w:val="single" w:sz="4" w:space="1" w:color="auto"/>
          <w:bottom w:val="single" w:sz="4" w:space="1" w:color="auto"/>
          <w:right w:val="single" w:sz="4" w:space="1" w:color="auto"/>
        </w:pBdr>
        <w:ind w:left="-567" w:firstLine="0"/>
      </w:pPr>
      <w:r w:rsidRPr="00595AE6">
        <w:t>The National Office for Suicide Prevention to lead: (a) the development of a national outcomes framework for suicide prevention, informed by lived experience, to be applied at the program and service level as well as the national level; and (b) the development of national definitions of, and standards for, self-harm and suicide attempts.</w:t>
      </w:r>
    </w:p>
    <w:p w14:paraId="2906F4AE" w14:textId="772CAF86" w:rsidR="007561DF" w:rsidRDefault="007561DF" w:rsidP="009837FE">
      <w:pPr>
        <w:pBdr>
          <w:top w:val="single" w:sz="4" w:space="1" w:color="auto"/>
          <w:left w:val="single" w:sz="4" w:space="1" w:color="auto"/>
          <w:bottom w:val="single" w:sz="4" w:space="1" w:color="auto"/>
          <w:right w:val="single" w:sz="4" w:space="1" w:color="auto"/>
        </w:pBdr>
      </w:pPr>
      <w:r w:rsidRPr="00595AE6">
        <w:t>All jurisdictions work with the National Office for Suicide Prevention to set priorities for suicide prevention research and share knowledge for continual improvement</w:t>
      </w:r>
      <w:r>
        <w:t>.</w:t>
      </w:r>
    </w:p>
    <w:p w14:paraId="7E4F8D44" w14:textId="3E98F1F5" w:rsidR="007561DF" w:rsidRDefault="007561DF" w:rsidP="00352826"/>
    <w:p w14:paraId="72587D6A" w14:textId="77777777" w:rsidR="007561DF" w:rsidRPr="00595AE6" w:rsidRDefault="007561DF" w:rsidP="00B5784C">
      <w:pPr>
        <w:pStyle w:val="Listheading"/>
        <w:keepNext/>
        <w:pBdr>
          <w:top w:val="single" w:sz="4" w:space="1" w:color="auto"/>
          <w:left w:val="single" w:sz="4" w:space="1" w:color="auto"/>
          <w:bottom w:val="single" w:sz="4" w:space="1" w:color="auto"/>
          <w:right w:val="single" w:sz="4" w:space="1" w:color="auto"/>
        </w:pBdr>
        <w:ind w:left="-567" w:firstLine="0"/>
        <w:rPr>
          <w:b w:val="0"/>
        </w:rPr>
      </w:pPr>
      <w:r w:rsidRPr="00595AE6">
        <w:lastRenderedPageBreak/>
        <w:t>Workforce and community capability</w:t>
      </w:r>
    </w:p>
    <w:p w14:paraId="47D04E55" w14:textId="77777777" w:rsidR="007561DF" w:rsidRPr="00595AE6" w:rsidRDefault="007561DF" w:rsidP="00B5784C">
      <w:pPr>
        <w:pStyle w:val="BodyText"/>
        <w:keepNext/>
        <w:pBdr>
          <w:top w:val="single" w:sz="4" w:space="1" w:color="auto"/>
          <w:left w:val="single" w:sz="4" w:space="1" w:color="auto"/>
          <w:bottom w:val="single" w:sz="4" w:space="1" w:color="auto"/>
          <w:right w:val="single" w:sz="4" w:space="1" w:color="auto"/>
        </w:pBdr>
        <w:rPr>
          <w:lang w:val="en-US"/>
        </w:rPr>
      </w:pPr>
      <w:r w:rsidRPr="00595AE6">
        <w:rPr>
          <w:rFonts w:eastAsia="Times New Roman"/>
          <w:b/>
          <w:bCs/>
          <w:color w:val="4472C4"/>
        </w:rPr>
        <w:t>Recommendation 4:</w:t>
      </w:r>
      <w:r w:rsidRPr="00595AE6">
        <w:rPr>
          <w:lang w:val="en-US"/>
        </w:rPr>
        <w:t xml:space="preserve"> All governments to commit to prioritising evidence-based and compassion-focused workforce development to drive cultural change in and improve the capacity and capability of all (formal and informal) workforces involved in suicide prevention.</w:t>
      </w:r>
    </w:p>
    <w:p w14:paraId="1D59F26A" w14:textId="77777777" w:rsidR="007561DF" w:rsidRPr="00595AE6" w:rsidRDefault="007561DF" w:rsidP="00B5784C">
      <w:pPr>
        <w:pStyle w:val="BodyText"/>
        <w:keepNext/>
        <w:pBdr>
          <w:top w:val="single" w:sz="4" w:space="1" w:color="auto"/>
          <w:left w:val="single" w:sz="4" w:space="1" w:color="auto"/>
          <w:bottom w:val="single" w:sz="4" w:space="1" w:color="auto"/>
          <w:right w:val="single" w:sz="4" w:space="1" w:color="auto"/>
        </w:pBdr>
        <w:rPr>
          <w:lang w:val="en-US"/>
        </w:rPr>
      </w:pPr>
      <w:r w:rsidRPr="00595AE6">
        <w:rPr>
          <w:lang w:val="en-US"/>
        </w:rPr>
        <w:t xml:space="preserve">This includes the following </w:t>
      </w:r>
      <w:r w:rsidRPr="00595AE6">
        <w:rPr>
          <w:b/>
          <w:bCs/>
          <w:lang w:val="en-US"/>
        </w:rPr>
        <w:t>priority actions</w:t>
      </w:r>
      <w:r w:rsidRPr="00595AE6">
        <w:rPr>
          <w:lang w:val="en-US"/>
        </w:rPr>
        <w:t>:</w:t>
      </w:r>
    </w:p>
    <w:p w14:paraId="1EB596B0" w14:textId="77777777" w:rsidR="007561DF" w:rsidRDefault="007561DF" w:rsidP="00B5784C">
      <w:pPr>
        <w:pStyle w:val="ListBullet"/>
        <w:keepNext/>
        <w:numPr>
          <w:ilvl w:val="1"/>
          <w:numId w:val="29"/>
        </w:numPr>
        <w:pBdr>
          <w:top w:val="single" w:sz="4" w:space="1" w:color="auto"/>
          <w:left w:val="single" w:sz="4" w:space="1" w:color="auto"/>
          <w:bottom w:val="single" w:sz="4" w:space="1" w:color="auto"/>
          <w:right w:val="single" w:sz="4" w:space="1" w:color="auto"/>
        </w:pBdr>
        <w:ind w:left="-567" w:firstLine="0"/>
      </w:pPr>
      <w:r w:rsidRPr="00595AE6">
        <w:t>All jurisdictions resource contemporary and evidence-based training for clin</w:t>
      </w:r>
      <w:r>
        <w:t>ical and other health staff.</w:t>
      </w:r>
    </w:p>
    <w:p w14:paraId="3762B109" w14:textId="6810F238" w:rsidR="007561DF" w:rsidRDefault="007561DF" w:rsidP="00B5784C">
      <w:pPr>
        <w:pStyle w:val="ListBullet"/>
        <w:keepNext/>
        <w:numPr>
          <w:ilvl w:val="1"/>
          <w:numId w:val="29"/>
        </w:numPr>
        <w:pBdr>
          <w:top w:val="single" w:sz="4" w:space="1" w:color="auto"/>
          <w:left w:val="single" w:sz="4" w:space="1" w:color="auto"/>
          <w:bottom w:val="single" w:sz="4" w:space="1" w:color="auto"/>
          <w:right w:val="single" w:sz="4" w:space="1" w:color="auto"/>
        </w:pBdr>
        <w:ind w:left="-567" w:firstLine="0"/>
      </w:pPr>
      <w:r w:rsidRPr="00376CE7">
        <w:t xml:space="preserve">All jurisdictions implement contemporary compassion-based training for frontline workers that enable them to respond to distress – especially those providing financial, employment and relationship support to </w:t>
      </w:r>
      <w:r w:rsidR="00B5784C">
        <w:t>people experiencing distress.</w:t>
      </w:r>
    </w:p>
    <w:p w14:paraId="0C872258" w14:textId="602E6A9A" w:rsidR="007561DF" w:rsidRDefault="007561DF" w:rsidP="00B5784C">
      <w:pPr>
        <w:keepNext/>
        <w:pBdr>
          <w:top w:val="single" w:sz="4" w:space="1" w:color="auto"/>
          <w:left w:val="single" w:sz="4" w:space="1" w:color="auto"/>
          <w:bottom w:val="single" w:sz="4" w:space="1" w:color="auto"/>
          <w:right w:val="single" w:sz="4" w:space="1" w:color="auto"/>
        </w:pBdr>
      </w:pPr>
      <w:r w:rsidRPr="00376CE7">
        <w:t>The National Office of Suicide Prevention works with all jurisdictions and relevant stakeholders to lead the development of a national suicide prevention workforce strategy.</w:t>
      </w:r>
    </w:p>
    <w:p w14:paraId="11AB6CCD" w14:textId="1B0A5604" w:rsidR="007561DF" w:rsidRDefault="007561DF" w:rsidP="00352826"/>
    <w:p w14:paraId="516D83E3" w14:textId="77777777" w:rsidR="007561DF" w:rsidRPr="00595AE6" w:rsidRDefault="007561DF" w:rsidP="00B5784C">
      <w:pPr>
        <w:pStyle w:val="Listheading"/>
        <w:pBdr>
          <w:top w:val="single" w:sz="4" w:space="1" w:color="auto"/>
          <w:left w:val="single" w:sz="4" w:space="1" w:color="auto"/>
          <w:bottom w:val="single" w:sz="4" w:space="1" w:color="auto"/>
          <w:right w:val="single" w:sz="4" w:space="1" w:color="auto"/>
        </w:pBdr>
        <w:ind w:left="-567" w:firstLine="0"/>
        <w:rPr>
          <w:b w:val="0"/>
        </w:rPr>
      </w:pPr>
      <w:r w:rsidRPr="00595AE6">
        <w:t>Responding earlier to distress</w:t>
      </w:r>
    </w:p>
    <w:p w14:paraId="71697154"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rFonts w:eastAsia="Times New Roman"/>
          <w:b/>
          <w:bCs/>
          <w:color w:val="4472C4"/>
        </w:rPr>
        <w:t>Recommendation 5:</w:t>
      </w:r>
      <w:r w:rsidRPr="00595AE6">
        <w:rPr>
          <w:lang w:val="en-US"/>
        </w:rPr>
        <w:t xml:space="preserve"> As a priority action and reform, all governments work together to develop and implement responses that provide outreach and support at the point of distress, to reduce the onset of suicidal behavior.</w:t>
      </w:r>
    </w:p>
    <w:p w14:paraId="752DA9DC"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lang w:val="en-US"/>
        </w:rPr>
        <w:t xml:space="preserve">This includes the following </w:t>
      </w:r>
      <w:r w:rsidRPr="00595AE6">
        <w:rPr>
          <w:b/>
          <w:bCs/>
          <w:lang w:val="en-US"/>
        </w:rPr>
        <w:t>priority actions</w:t>
      </w:r>
      <w:r w:rsidRPr="00595AE6">
        <w:rPr>
          <w:lang w:val="en-US"/>
        </w:rPr>
        <w:t xml:space="preserve">: </w:t>
      </w:r>
    </w:p>
    <w:p w14:paraId="73DA50FC" w14:textId="77777777" w:rsidR="007561DF" w:rsidRPr="00595AE6" w:rsidRDefault="007561DF" w:rsidP="00B5784C">
      <w:pPr>
        <w:pStyle w:val="ListBullet"/>
        <w:numPr>
          <w:ilvl w:val="1"/>
          <w:numId w:val="31"/>
        </w:numPr>
        <w:pBdr>
          <w:top w:val="single" w:sz="4" w:space="1" w:color="auto"/>
          <w:left w:val="single" w:sz="4" w:space="1" w:color="auto"/>
          <w:bottom w:val="single" w:sz="4" w:space="1" w:color="auto"/>
          <w:right w:val="single" w:sz="4" w:space="1" w:color="auto"/>
        </w:pBdr>
        <w:ind w:left="-567" w:firstLine="0"/>
      </w:pPr>
      <w:r w:rsidRPr="00595AE6">
        <w:t xml:space="preserve">Coordinated cross-jurisdictional and cross-portfolio action to intervene early in life to: (a) mitigate the impacts of adverse childhood experiences; (b) strengthen supports for families; and (c) ensure early access to programs, treatment and support for children and young people. </w:t>
      </w:r>
    </w:p>
    <w:p w14:paraId="1961BB53" w14:textId="16F1D982" w:rsidR="007561DF" w:rsidRPr="00595AE6" w:rsidRDefault="007561DF" w:rsidP="00B5784C">
      <w:pPr>
        <w:pStyle w:val="ListBullet"/>
        <w:numPr>
          <w:ilvl w:val="1"/>
          <w:numId w:val="31"/>
        </w:numPr>
        <w:pBdr>
          <w:top w:val="single" w:sz="4" w:space="1" w:color="auto"/>
          <w:left w:val="single" w:sz="4" w:space="1" w:color="auto"/>
          <w:bottom w:val="single" w:sz="4" w:space="1" w:color="auto"/>
          <w:right w:val="single" w:sz="4" w:space="1" w:color="auto"/>
        </w:pBdr>
        <w:ind w:left="-567" w:firstLine="0"/>
      </w:pPr>
      <w:r w:rsidRPr="00595AE6">
        <w:t>Developing, implementing and evaluating a scalable early distress intervention for people experiencing: (a) intimate relationship distress; (b) employment or workplace distress; (c) financial distress; and (d) isolation and lonel</w:t>
      </w:r>
      <w:r w:rsidR="00B5784C">
        <w:t>iness.</w:t>
      </w:r>
    </w:p>
    <w:p w14:paraId="76929532" w14:textId="7502F280" w:rsidR="007561DF" w:rsidRDefault="007561DF" w:rsidP="00901F95">
      <w:pPr>
        <w:pStyle w:val="ListBullet"/>
        <w:numPr>
          <w:ilvl w:val="1"/>
          <w:numId w:val="31"/>
        </w:numPr>
        <w:pBdr>
          <w:top w:val="single" w:sz="4" w:space="1" w:color="auto"/>
          <w:left w:val="single" w:sz="4" w:space="1" w:color="auto"/>
          <w:bottom w:val="single" w:sz="4" w:space="1" w:color="auto"/>
          <w:right w:val="single" w:sz="4" w:space="1" w:color="auto"/>
        </w:pBdr>
        <w:ind w:left="-567" w:firstLine="0"/>
      </w:pPr>
      <w:r w:rsidRPr="00595AE6">
        <w:t>Implementing and evaluating interventions that support people through transitions, including: (a) entering or being released from justice settings; (b) leaving military service; (c) finishing or disengaging from education or vocational settings; (d) entering retirement; and (e) engagement with aged or supported care services.</w:t>
      </w:r>
    </w:p>
    <w:p w14:paraId="16DEE863" w14:textId="77B64B5A" w:rsidR="007561DF" w:rsidRDefault="007561DF" w:rsidP="00352826"/>
    <w:p w14:paraId="1BAE0622" w14:textId="77777777" w:rsidR="007561DF" w:rsidRPr="00595AE6" w:rsidRDefault="007561DF" w:rsidP="00B5784C">
      <w:pPr>
        <w:pStyle w:val="Listheading"/>
        <w:pBdr>
          <w:top w:val="single" w:sz="4" w:space="1" w:color="auto"/>
          <w:left w:val="single" w:sz="4" w:space="1" w:color="auto"/>
          <w:bottom w:val="single" w:sz="4" w:space="1" w:color="auto"/>
          <w:right w:val="single" w:sz="4" w:space="1" w:color="auto"/>
        </w:pBdr>
        <w:ind w:left="-567" w:firstLine="0"/>
        <w:rPr>
          <w:b w:val="0"/>
        </w:rPr>
      </w:pPr>
      <w:r w:rsidRPr="00595AE6">
        <w:t>Connecting people to compassionate services and supports</w:t>
      </w:r>
    </w:p>
    <w:p w14:paraId="7E2DF939"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rFonts w:eastAsia="Times New Roman"/>
          <w:b/>
          <w:bCs/>
          <w:color w:val="4472C4"/>
        </w:rPr>
        <w:t>Recommendation 6:</w:t>
      </w:r>
      <w:r w:rsidRPr="00595AE6">
        <w:rPr>
          <w:lang w:val="en-US"/>
        </w:rPr>
        <w:t xml:space="preserve"> All governments work together to progress service reform to achieve integrated, connected and quality services for people experiencing suicidal distress, people who have attempted suicide as well as caregivers and people impacted by suicidal behaviour. </w:t>
      </w:r>
    </w:p>
    <w:p w14:paraId="44BF0CB9"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lang w:val="en-US"/>
        </w:rPr>
        <w:t xml:space="preserve">This includes all governments working together to implement </w:t>
      </w:r>
      <w:r w:rsidRPr="00595AE6">
        <w:rPr>
          <w:b/>
          <w:bCs/>
          <w:lang w:val="en-US"/>
        </w:rPr>
        <w:t>priority actions</w:t>
      </w:r>
      <w:r w:rsidRPr="00595AE6">
        <w:rPr>
          <w:lang w:val="en-US"/>
        </w:rPr>
        <w:t xml:space="preserve"> from the </w:t>
      </w:r>
      <w:r w:rsidRPr="00376CE7">
        <w:rPr>
          <w:lang w:val="en-US"/>
        </w:rPr>
        <w:t xml:space="preserve">National Suicide Prevention Strategy for Australia’s </w:t>
      </w:r>
      <w:r>
        <w:rPr>
          <w:lang w:val="en-US"/>
        </w:rPr>
        <w:t>H</w:t>
      </w:r>
      <w:r w:rsidRPr="00376CE7">
        <w:rPr>
          <w:lang w:val="en-US"/>
        </w:rPr>
        <w:t xml:space="preserve">ealth </w:t>
      </w:r>
      <w:r>
        <w:rPr>
          <w:lang w:val="en-US"/>
        </w:rPr>
        <w:t>S</w:t>
      </w:r>
      <w:r w:rsidRPr="00376CE7">
        <w:rPr>
          <w:lang w:val="en-US"/>
        </w:rPr>
        <w:t>ystem 2020-2023</w:t>
      </w:r>
      <w:r w:rsidRPr="00595AE6">
        <w:rPr>
          <w:lang w:val="en-US"/>
        </w:rPr>
        <w:t xml:space="preserve"> and the </w:t>
      </w:r>
      <w:r w:rsidRPr="00376CE7">
        <w:rPr>
          <w:lang w:val="en-US"/>
        </w:rPr>
        <w:t>National Mental Health and Wellbeing Pandemic Response Plan</w:t>
      </w:r>
      <w:r w:rsidRPr="00595AE6">
        <w:rPr>
          <w:lang w:val="en-US"/>
        </w:rPr>
        <w:t>, including:</w:t>
      </w:r>
    </w:p>
    <w:p w14:paraId="7057E959" w14:textId="77777777" w:rsidR="007561DF" w:rsidRPr="00595AE6" w:rsidRDefault="007561DF" w:rsidP="00B5784C">
      <w:pPr>
        <w:pStyle w:val="ListBullet"/>
        <w:numPr>
          <w:ilvl w:val="1"/>
          <w:numId w:val="33"/>
        </w:numPr>
        <w:pBdr>
          <w:top w:val="single" w:sz="4" w:space="1" w:color="auto"/>
          <w:left w:val="single" w:sz="4" w:space="1" w:color="auto"/>
          <w:bottom w:val="single" w:sz="4" w:space="1" w:color="auto"/>
          <w:right w:val="single" w:sz="4" w:space="1" w:color="auto"/>
        </w:pBdr>
        <w:ind w:left="-567" w:firstLine="0"/>
      </w:pPr>
      <w:r w:rsidRPr="00595AE6">
        <w:t>Integrated digital and face-to-face supports to improve accessibility, service options and appropriate levels of service.</w:t>
      </w:r>
    </w:p>
    <w:p w14:paraId="779FFADB" w14:textId="77777777" w:rsidR="007561DF" w:rsidRPr="00595AE6" w:rsidRDefault="007561DF" w:rsidP="00B5784C">
      <w:pPr>
        <w:pStyle w:val="ListBullet"/>
        <w:numPr>
          <w:ilvl w:val="1"/>
          <w:numId w:val="33"/>
        </w:numPr>
        <w:pBdr>
          <w:top w:val="single" w:sz="4" w:space="1" w:color="auto"/>
          <w:left w:val="single" w:sz="4" w:space="1" w:color="auto"/>
          <w:bottom w:val="single" w:sz="4" w:space="1" w:color="auto"/>
          <w:right w:val="single" w:sz="4" w:space="1" w:color="auto"/>
        </w:pBdr>
        <w:ind w:left="-567" w:firstLine="0"/>
      </w:pPr>
      <w:r w:rsidRPr="00595AE6">
        <w:t>New service models incorporating compassionate community-based support for people experiencing suicidal distress.</w:t>
      </w:r>
    </w:p>
    <w:p w14:paraId="4F67A9C1" w14:textId="77777777" w:rsidR="007561DF" w:rsidRPr="00595AE6" w:rsidRDefault="007561DF" w:rsidP="00B5784C">
      <w:pPr>
        <w:pStyle w:val="ListBullet"/>
        <w:numPr>
          <w:ilvl w:val="1"/>
          <w:numId w:val="33"/>
        </w:numPr>
        <w:pBdr>
          <w:top w:val="single" w:sz="4" w:space="1" w:color="auto"/>
          <w:left w:val="single" w:sz="4" w:space="1" w:color="auto"/>
          <w:bottom w:val="single" w:sz="4" w:space="1" w:color="auto"/>
          <w:right w:val="single" w:sz="4" w:space="1" w:color="auto"/>
        </w:pBdr>
        <w:ind w:left="-567" w:firstLine="0"/>
      </w:pPr>
      <w:r w:rsidRPr="00595AE6">
        <w:t>Aftercare services for anyone who has attempted suicide or experienced a suicidal crisis.</w:t>
      </w:r>
    </w:p>
    <w:p w14:paraId="56E8373D" w14:textId="77777777" w:rsidR="007561DF" w:rsidRPr="00595AE6" w:rsidRDefault="007561DF" w:rsidP="00B5784C">
      <w:pPr>
        <w:pStyle w:val="ListBullet"/>
        <w:numPr>
          <w:ilvl w:val="1"/>
          <w:numId w:val="33"/>
        </w:numPr>
        <w:pBdr>
          <w:top w:val="single" w:sz="4" w:space="1" w:color="auto"/>
          <w:left w:val="single" w:sz="4" w:space="1" w:color="auto"/>
          <w:bottom w:val="single" w:sz="4" w:space="1" w:color="auto"/>
          <w:right w:val="single" w:sz="4" w:space="1" w:color="auto"/>
        </w:pBdr>
        <w:ind w:left="-567" w:firstLine="0"/>
      </w:pPr>
      <w:r w:rsidRPr="00595AE6">
        <w:t xml:space="preserve">Timely and compassionate supports for families, friends, caregivers and impacted communities, including bereavement and postvention responses. </w:t>
      </w:r>
    </w:p>
    <w:p w14:paraId="259C0F1B" w14:textId="77777777" w:rsidR="007561DF" w:rsidRPr="00595AE6" w:rsidRDefault="007561DF" w:rsidP="00B5784C">
      <w:pPr>
        <w:pStyle w:val="ListBullet"/>
        <w:numPr>
          <w:ilvl w:val="1"/>
          <w:numId w:val="33"/>
        </w:numPr>
        <w:pBdr>
          <w:top w:val="single" w:sz="4" w:space="1" w:color="auto"/>
          <w:left w:val="single" w:sz="4" w:space="1" w:color="auto"/>
          <w:bottom w:val="single" w:sz="4" w:space="1" w:color="auto"/>
          <w:right w:val="single" w:sz="4" w:space="1" w:color="auto"/>
        </w:pBdr>
        <w:ind w:left="-567" w:firstLine="0"/>
      </w:pPr>
      <w:r w:rsidRPr="00595AE6">
        <w:t>Connecting alcohol and other drug prevention and treatment services to our suicide prevention approach.</w:t>
      </w:r>
    </w:p>
    <w:p w14:paraId="2775AC3D" w14:textId="6816F07E" w:rsidR="007561DF" w:rsidRDefault="007561DF" w:rsidP="00352826"/>
    <w:p w14:paraId="00259683" w14:textId="77777777" w:rsidR="007561DF" w:rsidRPr="00595AE6" w:rsidRDefault="007561DF" w:rsidP="00B5784C">
      <w:pPr>
        <w:pStyle w:val="Listheading"/>
        <w:keepNext/>
        <w:keepLines/>
        <w:pageBreakBefore/>
        <w:pBdr>
          <w:top w:val="single" w:sz="4" w:space="1" w:color="auto"/>
          <w:left w:val="single" w:sz="4" w:space="1" w:color="auto"/>
          <w:bottom w:val="single" w:sz="4" w:space="1" w:color="auto"/>
          <w:right w:val="single" w:sz="4" w:space="1" w:color="auto"/>
        </w:pBdr>
        <w:ind w:left="-567" w:firstLine="0"/>
        <w:rPr>
          <w:b w:val="0"/>
        </w:rPr>
      </w:pPr>
      <w:r w:rsidRPr="00595AE6">
        <w:lastRenderedPageBreak/>
        <w:t>Targeting groups that are disproportionately impacted by suicide</w:t>
      </w:r>
    </w:p>
    <w:p w14:paraId="3D0BD444"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rFonts w:eastAsia="Times New Roman"/>
          <w:b/>
          <w:bCs/>
          <w:color w:val="4472C4"/>
        </w:rPr>
        <w:t>Recommendation 7:</w:t>
      </w:r>
      <w:r w:rsidRPr="00595AE6">
        <w:rPr>
          <w:lang w:val="en-US"/>
        </w:rPr>
        <w:t xml:space="preserve"> All governments to apply an equity approach to suicide prevention planning and funding to prioritise targeted approaches for populations that are disproportionately impacted by suicide. </w:t>
      </w:r>
    </w:p>
    <w:p w14:paraId="09DB02C9" w14:textId="77777777" w:rsidR="007561DF" w:rsidRPr="00595AE6" w:rsidRDefault="007561DF" w:rsidP="00B5784C">
      <w:pPr>
        <w:pStyle w:val="BodyText"/>
        <w:pBdr>
          <w:top w:val="single" w:sz="4" w:space="1" w:color="auto"/>
          <w:left w:val="single" w:sz="4" w:space="1" w:color="auto"/>
          <w:bottom w:val="single" w:sz="4" w:space="1" w:color="auto"/>
          <w:right w:val="single" w:sz="4" w:space="1" w:color="auto"/>
        </w:pBdr>
        <w:rPr>
          <w:lang w:val="en-US"/>
        </w:rPr>
      </w:pPr>
      <w:r w:rsidRPr="00595AE6">
        <w:rPr>
          <w:lang w:val="en-US"/>
        </w:rPr>
        <w:t xml:space="preserve">This includes the following </w:t>
      </w:r>
      <w:r w:rsidRPr="00595AE6">
        <w:rPr>
          <w:b/>
          <w:bCs/>
          <w:lang w:val="en-US"/>
        </w:rPr>
        <w:t>priority actions</w:t>
      </w:r>
      <w:r w:rsidRPr="00595AE6">
        <w:rPr>
          <w:lang w:val="en-US"/>
        </w:rPr>
        <w:t>:</w:t>
      </w:r>
    </w:p>
    <w:p w14:paraId="32067EDC" w14:textId="77777777" w:rsidR="007561DF" w:rsidRPr="00376CE7" w:rsidRDefault="007561DF" w:rsidP="00B5784C">
      <w:pPr>
        <w:pStyle w:val="ListBullet"/>
        <w:numPr>
          <w:ilvl w:val="1"/>
          <w:numId w:val="35"/>
        </w:numPr>
        <w:pBdr>
          <w:top w:val="single" w:sz="4" w:space="1" w:color="auto"/>
          <w:left w:val="single" w:sz="4" w:space="1" w:color="auto"/>
          <w:bottom w:val="single" w:sz="4" w:space="1" w:color="auto"/>
          <w:right w:val="single" w:sz="4" w:space="1" w:color="auto"/>
        </w:pBdr>
        <w:ind w:left="-567" w:firstLine="0"/>
      </w:pPr>
      <w:r w:rsidRPr="00595AE6">
        <w:t xml:space="preserve">National funding of the </w:t>
      </w:r>
      <w:r>
        <w:rPr>
          <w:i/>
        </w:rPr>
        <w:t xml:space="preserve">National </w:t>
      </w:r>
      <w:r w:rsidRPr="00376CE7">
        <w:rPr>
          <w:i/>
        </w:rPr>
        <w:t>Aboriginal and Torres Strait Islander Suicide Prevention Strategy</w:t>
      </w:r>
      <w:r w:rsidRPr="00595AE6">
        <w:t xml:space="preserve"> from 2021, implementing Indigenous leadership and governance, place-based initiatives and building on workforce and community strengths.</w:t>
      </w:r>
    </w:p>
    <w:p w14:paraId="3E3D8D59" w14:textId="77777777" w:rsidR="007561DF" w:rsidRPr="00376CE7" w:rsidRDefault="007561DF" w:rsidP="00B5784C">
      <w:pPr>
        <w:pStyle w:val="ListBullet"/>
        <w:numPr>
          <w:ilvl w:val="1"/>
          <w:numId w:val="35"/>
        </w:numPr>
        <w:pBdr>
          <w:top w:val="single" w:sz="4" w:space="1" w:color="auto"/>
          <w:left w:val="single" w:sz="4" w:space="1" w:color="auto"/>
          <w:bottom w:val="single" w:sz="4" w:space="1" w:color="auto"/>
          <w:right w:val="single" w:sz="4" w:space="1" w:color="auto"/>
        </w:pBdr>
        <w:ind w:left="-567" w:firstLine="0"/>
      </w:pPr>
      <w:r w:rsidRPr="00595AE6">
        <w:t xml:space="preserve">All jurisdictions to commit to identifying priority actions for male suicide prevention to be incorporated into the </w:t>
      </w:r>
      <w:r w:rsidRPr="00EE0F98">
        <w:rPr>
          <w:i/>
        </w:rPr>
        <w:t>National Suicide Prevention Strategy</w:t>
      </w:r>
      <w:r w:rsidRPr="00595AE6">
        <w:t xml:space="preserve">, including: (a) the Commonwealth government to lead on identifying priority actions that leverage their government services and systems, such as employment services, family law courts, relationship services and aged care; and (b) all jurisdictions to review and report on the accessibility of their funded services and programs for men. </w:t>
      </w:r>
    </w:p>
    <w:p w14:paraId="4B68DB57" w14:textId="77777777" w:rsidR="007561DF" w:rsidRDefault="007561DF" w:rsidP="00B5784C">
      <w:pPr>
        <w:pStyle w:val="ListBullet"/>
        <w:numPr>
          <w:ilvl w:val="1"/>
          <w:numId w:val="35"/>
        </w:numPr>
        <w:pBdr>
          <w:top w:val="single" w:sz="4" w:space="1" w:color="auto"/>
          <w:left w:val="single" w:sz="4" w:space="1" w:color="auto"/>
          <w:bottom w:val="single" w:sz="4" w:space="1" w:color="auto"/>
          <w:right w:val="single" w:sz="4" w:space="1" w:color="auto"/>
        </w:pBdr>
        <w:ind w:left="-567" w:firstLine="0"/>
      </w:pPr>
      <w:r w:rsidRPr="00595AE6">
        <w:t xml:space="preserve">All jurisdictions contribute to identifying national actions for priority populations to be included in a </w:t>
      </w:r>
      <w:r w:rsidRPr="00EE0F98">
        <w:rPr>
          <w:i/>
        </w:rPr>
        <w:t>National Suicide Prevention Strategy</w:t>
      </w:r>
      <w:r w:rsidRPr="00595AE6">
        <w:t>, including: children and young people; LGBTIQ+ communities; culturally and linguistically diverse communities; veterans and their families; and those living in rural and regional communities impacted by adversity.</w:t>
      </w:r>
    </w:p>
    <w:p w14:paraId="53150BC1" w14:textId="2B4684FE" w:rsidR="007561DF" w:rsidRPr="007561DF" w:rsidRDefault="007561DF" w:rsidP="00B5784C">
      <w:pPr>
        <w:pStyle w:val="ListBullet"/>
        <w:numPr>
          <w:ilvl w:val="1"/>
          <w:numId w:val="35"/>
        </w:numPr>
        <w:pBdr>
          <w:top w:val="single" w:sz="4" w:space="1" w:color="auto"/>
          <w:left w:val="single" w:sz="4" w:space="1" w:color="auto"/>
          <w:bottom w:val="single" w:sz="4" w:space="1" w:color="auto"/>
          <w:right w:val="single" w:sz="4" w:space="1" w:color="auto"/>
        </w:pBdr>
        <w:ind w:left="-567" w:firstLine="0"/>
      </w:pPr>
      <w:r w:rsidRPr="007561DF">
        <w:t>Drawing from regular data reviews and evidence, all jurisdictions contribute to identifying national actions for occupations and industries with higher rates of suicide.</w:t>
      </w:r>
    </w:p>
    <w:p w14:paraId="74DDBE2B" w14:textId="769FAF29" w:rsidR="007561DF" w:rsidRDefault="007561DF" w:rsidP="00352826"/>
    <w:p w14:paraId="57914C8E" w14:textId="77777777" w:rsidR="007561DF" w:rsidRPr="00595AE6" w:rsidRDefault="007561DF" w:rsidP="00B5784C">
      <w:pPr>
        <w:pStyle w:val="Listheading"/>
        <w:pBdr>
          <w:top w:val="single" w:sz="4" w:space="1" w:color="auto"/>
          <w:left w:val="single" w:sz="4" w:space="1" w:color="auto"/>
          <w:bottom w:val="single" w:sz="4" w:space="1" w:color="auto"/>
          <w:right w:val="single" w:sz="4" w:space="1" w:color="auto"/>
        </w:pBdr>
        <w:ind w:left="-567" w:firstLine="0"/>
        <w:rPr>
          <w:b w:val="0"/>
        </w:rPr>
      </w:pPr>
      <w:r w:rsidRPr="00595AE6">
        <w:t xml:space="preserve">Policy responses to improve security and safety </w:t>
      </w:r>
    </w:p>
    <w:p w14:paraId="670FB253" w14:textId="30B65E2E" w:rsidR="007561DF" w:rsidRDefault="007561DF" w:rsidP="00B5784C">
      <w:pPr>
        <w:pBdr>
          <w:top w:val="single" w:sz="4" w:space="1" w:color="auto"/>
          <w:left w:val="single" w:sz="4" w:space="1" w:color="auto"/>
          <w:bottom w:val="single" w:sz="4" w:space="1" w:color="auto"/>
          <w:right w:val="single" w:sz="4" w:space="1" w:color="auto"/>
        </w:pBdr>
      </w:pPr>
      <w:r w:rsidRPr="00595AE6">
        <w:rPr>
          <w:rFonts w:eastAsia="Times New Roman"/>
          <w:b/>
          <w:bCs/>
          <w:color w:val="4472C4"/>
        </w:rPr>
        <w:t>Recommendation 8:</w:t>
      </w:r>
      <w:r w:rsidRPr="00595AE6">
        <w:rPr>
          <w:lang w:val="en-US"/>
        </w:rPr>
        <w:t xml:space="preserve"> Working towards a ‘suicide prevention in all policies’ approach, all governments: build capabilities within key policy teams and departments and review existing policies to enhance opportunities for improved security and enhanced safety through a National Strategy.</w:t>
      </w:r>
    </w:p>
    <w:p w14:paraId="59E17F06" w14:textId="52FF7ABE" w:rsidR="00A81CE0" w:rsidRPr="00595AE6" w:rsidRDefault="00A81CE0" w:rsidP="00352826"/>
    <w:sectPr w:rsidR="00A81CE0" w:rsidRPr="00595AE6" w:rsidSect="00B5784C">
      <w:footerReference w:type="default" r:id="rId16"/>
      <w:pgSz w:w="11906" w:h="16838"/>
      <w:pgMar w:top="1276" w:right="1440" w:bottom="1440" w:left="1440" w:header="708" w:footer="222"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1950F9" w16cex:dateUtc="2021-04-07T23: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4DA1B85" w16cid:durableId="241950F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55E444" w14:textId="77777777" w:rsidR="00F92D3A" w:rsidRDefault="00F92D3A" w:rsidP="00352826">
      <w:r>
        <w:separator/>
      </w:r>
    </w:p>
  </w:endnote>
  <w:endnote w:type="continuationSeparator" w:id="0">
    <w:p w14:paraId="55B13EC6" w14:textId="77777777" w:rsidR="00F92D3A" w:rsidRDefault="00F92D3A" w:rsidP="00352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CCCB9" w14:textId="77777777" w:rsidR="0012548A" w:rsidRPr="00597820" w:rsidRDefault="0012548A" w:rsidP="00352826">
    <w:pPr>
      <w:pStyle w:val="Head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62FAC0" w14:textId="77777777" w:rsidR="00F92D3A" w:rsidRDefault="00F92D3A" w:rsidP="00352826">
      <w:r>
        <w:separator/>
      </w:r>
    </w:p>
  </w:footnote>
  <w:footnote w:type="continuationSeparator" w:id="0">
    <w:p w14:paraId="5FA019F7" w14:textId="77777777" w:rsidR="00F92D3A" w:rsidRDefault="00F92D3A" w:rsidP="003528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16609"/>
    <w:multiLevelType w:val="multilevel"/>
    <w:tmpl w:val="675468C8"/>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066327E6"/>
    <w:multiLevelType w:val="hybridMultilevel"/>
    <w:tmpl w:val="94A2A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F50F12"/>
    <w:multiLevelType w:val="multilevel"/>
    <w:tmpl w:val="9EEC305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29F017A"/>
    <w:multiLevelType w:val="hybridMultilevel"/>
    <w:tmpl w:val="0D68CD0E"/>
    <w:lvl w:ilvl="0" w:tplc="0C090001">
      <w:start w:val="1"/>
      <w:numFmt w:val="bullet"/>
      <w:lvlText w:val=""/>
      <w:lvlJc w:val="left"/>
      <w:pPr>
        <w:ind w:left="720" w:hanging="360"/>
      </w:pPr>
      <w:rPr>
        <w:rFonts w:ascii="Symbol" w:hAnsi="Symbol" w:hint="default"/>
      </w:rPr>
    </w:lvl>
    <w:lvl w:ilvl="1" w:tplc="0C09000F">
      <w:start w:val="1"/>
      <w:numFmt w:val="decimal"/>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60790B"/>
    <w:multiLevelType w:val="hybridMultilevel"/>
    <w:tmpl w:val="81B44EE2"/>
    <w:lvl w:ilvl="0" w:tplc="0C090001">
      <w:start w:val="1"/>
      <w:numFmt w:val="bullet"/>
      <w:lvlText w:val=""/>
      <w:lvlJc w:val="left"/>
      <w:pPr>
        <w:ind w:left="720" w:hanging="360"/>
      </w:pPr>
      <w:rPr>
        <w:rFonts w:ascii="Symbol" w:hAnsi="Symbol" w:hint="default"/>
      </w:rPr>
    </w:lvl>
    <w:lvl w:ilvl="1" w:tplc="0C09000F">
      <w:start w:val="1"/>
      <w:numFmt w:val="decimal"/>
      <w:lvlText w:val="%2."/>
      <w:lvlJc w:val="lef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AB2DD2"/>
    <w:multiLevelType w:val="multilevel"/>
    <w:tmpl w:val="CBECA0B0"/>
    <w:lvl w:ilvl="0">
      <w:start w:val="1"/>
      <w:numFmt w:val="decimal"/>
      <w:lvlText w:val="%1"/>
      <w:lvlJc w:val="left"/>
      <w:pPr>
        <w:ind w:left="360" w:hanging="360"/>
      </w:pPr>
    </w:lvl>
    <w:lvl w:ilvl="1">
      <w:start w:val="1"/>
      <w:numFmt w:val="decimal"/>
      <w:lvlText w:val="5.%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6" w15:restartNumberingAfterBreak="0">
    <w:nsid w:val="2D683C5A"/>
    <w:multiLevelType w:val="multilevel"/>
    <w:tmpl w:val="021C4862"/>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2DA67A27"/>
    <w:multiLevelType w:val="singleLevel"/>
    <w:tmpl w:val="DA8E35FE"/>
    <w:lvl w:ilvl="0">
      <w:start w:val="1"/>
      <w:numFmt w:val="bullet"/>
      <w:lvlText w:val=""/>
      <w:lvlJc w:val="left"/>
      <w:pPr>
        <w:ind w:left="360" w:hanging="360"/>
      </w:pPr>
      <w:rPr>
        <w:rFonts w:ascii="Symbol" w:hAnsi="Symbol" w:hint="default"/>
        <w:color w:val="auto"/>
        <w:sz w:val="20"/>
      </w:rPr>
    </w:lvl>
  </w:abstractNum>
  <w:abstractNum w:abstractNumId="8" w15:restartNumberingAfterBreak="0">
    <w:nsid w:val="2ED67C8F"/>
    <w:multiLevelType w:val="multilevel"/>
    <w:tmpl w:val="0DD04CDE"/>
    <w:lvl w:ilvl="0">
      <w:start w:val="1"/>
      <w:numFmt w:val="decimal"/>
      <w:lvlText w:val="%1"/>
      <w:lvlJc w:val="left"/>
      <w:pPr>
        <w:ind w:left="360" w:hanging="360"/>
      </w:pPr>
    </w:lvl>
    <w:lvl w:ilvl="1">
      <w:start w:val="1"/>
      <w:numFmt w:val="decimal"/>
      <w:lvlText w:val="3.%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9" w15:restartNumberingAfterBreak="0">
    <w:nsid w:val="2F8F4FD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35469BC"/>
    <w:multiLevelType w:val="multilevel"/>
    <w:tmpl w:val="52AE3AE0"/>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7340C45"/>
    <w:multiLevelType w:val="multilevel"/>
    <w:tmpl w:val="A544BB1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D970838"/>
    <w:multiLevelType w:val="multilevel"/>
    <w:tmpl w:val="A2BC7BB4"/>
    <w:lvl w:ilvl="0">
      <w:start w:val="1"/>
      <w:numFmt w:val="decimal"/>
      <w:lvlText w:val="%1"/>
      <w:lvlJc w:val="left"/>
      <w:pPr>
        <w:ind w:left="360" w:hanging="360"/>
      </w:pPr>
    </w:lvl>
    <w:lvl w:ilvl="1">
      <w:start w:val="1"/>
      <w:numFmt w:val="decimal"/>
      <w:lvlText w:val="6.%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3" w15:restartNumberingAfterBreak="0">
    <w:nsid w:val="504C2859"/>
    <w:multiLevelType w:val="multilevel"/>
    <w:tmpl w:val="0B42390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454738E"/>
    <w:multiLevelType w:val="multilevel"/>
    <w:tmpl w:val="B052CBF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52B0AEF"/>
    <w:multiLevelType w:val="multilevel"/>
    <w:tmpl w:val="675468C8"/>
    <w:lvl w:ilvl="0">
      <w:start w:val="6"/>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6" w15:restartNumberingAfterBreak="0">
    <w:nsid w:val="57E36E29"/>
    <w:multiLevelType w:val="hybridMultilevel"/>
    <w:tmpl w:val="C05AF508"/>
    <w:lvl w:ilvl="0" w:tplc="C46E44F2">
      <w:start w:val="1"/>
      <w:numFmt w:val="decimal"/>
      <w:pStyle w:val="Heading3"/>
      <w:lvlText w:val="%1."/>
      <w:lvlJc w:val="left"/>
      <w:pPr>
        <w:ind w:left="-20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tentative="1">
      <w:start w:val="1"/>
      <w:numFmt w:val="lowerLetter"/>
      <w:lvlText w:val="%2."/>
      <w:lvlJc w:val="left"/>
      <w:pPr>
        <w:ind w:left="513" w:hanging="360"/>
      </w:pPr>
    </w:lvl>
    <w:lvl w:ilvl="2" w:tplc="0C09001B" w:tentative="1">
      <w:start w:val="1"/>
      <w:numFmt w:val="lowerRoman"/>
      <w:lvlText w:val="%3."/>
      <w:lvlJc w:val="right"/>
      <w:pPr>
        <w:ind w:left="1233" w:hanging="180"/>
      </w:pPr>
    </w:lvl>
    <w:lvl w:ilvl="3" w:tplc="0C09000F" w:tentative="1">
      <w:start w:val="1"/>
      <w:numFmt w:val="decimal"/>
      <w:lvlText w:val="%4."/>
      <w:lvlJc w:val="left"/>
      <w:pPr>
        <w:ind w:left="1953" w:hanging="360"/>
      </w:pPr>
    </w:lvl>
    <w:lvl w:ilvl="4" w:tplc="0C090019" w:tentative="1">
      <w:start w:val="1"/>
      <w:numFmt w:val="lowerLetter"/>
      <w:lvlText w:val="%5."/>
      <w:lvlJc w:val="left"/>
      <w:pPr>
        <w:ind w:left="2673" w:hanging="360"/>
      </w:pPr>
    </w:lvl>
    <w:lvl w:ilvl="5" w:tplc="0C09001B" w:tentative="1">
      <w:start w:val="1"/>
      <w:numFmt w:val="lowerRoman"/>
      <w:lvlText w:val="%6."/>
      <w:lvlJc w:val="right"/>
      <w:pPr>
        <w:ind w:left="3393" w:hanging="180"/>
      </w:pPr>
    </w:lvl>
    <w:lvl w:ilvl="6" w:tplc="0C09000F" w:tentative="1">
      <w:start w:val="1"/>
      <w:numFmt w:val="decimal"/>
      <w:lvlText w:val="%7."/>
      <w:lvlJc w:val="left"/>
      <w:pPr>
        <w:ind w:left="4113" w:hanging="360"/>
      </w:pPr>
    </w:lvl>
    <w:lvl w:ilvl="7" w:tplc="0C090019" w:tentative="1">
      <w:start w:val="1"/>
      <w:numFmt w:val="lowerLetter"/>
      <w:lvlText w:val="%8."/>
      <w:lvlJc w:val="left"/>
      <w:pPr>
        <w:ind w:left="4833" w:hanging="360"/>
      </w:pPr>
    </w:lvl>
    <w:lvl w:ilvl="8" w:tplc="0C09001B" w:tentative="1">
      <w:start w:val="1"/>
      <w:numFmt w:val="lowerRoman"/>
      <w:lvlText w:val="%9."/>
      <w:lvlJc w:val="right"/>
      <w:pPr>
        <w:ind w:left="5553" w:hanging="180"/>
      </w:pPr>
    </w:lvl>
  </w:abstractNum>
  <w:abstractNum w:abstractNumId="17" w15:restartNumberingAfterBreak="0">
    <w:nsid w:val="5AA52560"/>
    <w:multiLevelType w:val="multilevel"/>
    <w:tmpl w:val="675468C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8" w15:restartNumberingAfterBreak="0">
    <w:nsid w:val="5FC71A24"/>
    <w:multiLevelType w:val="hybridMultilevel"/>
    <w:tmpl w:val="A58A4F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9" w15:restartNumberingAfterBreak="0">
    <w:nsid w:val="64962070"/>
    <w:multiLevelType w:val="multilevel"/>
    <w:tmpl w:val="AD066488"/>
    <w:lvl w:ilvl="0">
      <w:start w:val="1"/>
      <w:numFmt w:val="decimal"/>
      <w:lvlText w:val="%1"/>
      <w:lvlJc w:val="left"/>
      <w:pPr>
        <w:ind w:left="360" w:hanging="360"/>
      </w:pPr>
    </w:lvl>
    <w:lvl w:ilvl="1">
      <w:start w:val="1"/>
      <w:numFmt w:val="decimal"/>
      <w:pStyle w:val="ListBullet"/>
      <w:lvlText w:val="1.%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0" w15:restartNumberingAfterBreak="0">
    <w:nsid w:val="692F0DF7"/>
    <w:multiLevelType w:val="multilevel"/>
    <w:tmpl w:val="C9D8F39A"/>
    <w:lvl w:ilvl="0">
      <w:start w:val="1"/>
      <w:numFmt w:val="decimal"/>
      <w:lvlText w:val="%1"/>
      <w:lvlJc w:val="left"/>
      <w:pPr>
        <w:ind w:left="360" w:hanging="360"/>
      </w:pPr>
    </w:lvl>
    <w:lvl w:ilvl="1">
      <w:start w:val="1"/>
      <w:numFmt w:val="decimal"/>
      <w:lvlText w:val="7.%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1" w15:restartNumberingAfterBreak="0">
    <w:nsid w:val="69D54F94"/>
    <w:multiLevelType w:val="hybridMultilevel"/>
    <w:tmpl w:val="2D36D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4037A5"/>
    <w:multiLevelType w:val="hybridMultilevel"/>
    <w:tmpl w:val="03E0EBAA"/>
    <w:lvl w:ilvl="0" w:tplc="8B1294CA">
      <w:start w:val="1"/>
      <w:numFmt w:val="decimal"/>
      <w:pStyle w:val="ListParagraph"/>
      <w:lvlText w:val="%1."/>
      <w:lvlJc w:val="left"/>
      <w:pPr>
        <w:ind w:left="153" w:hanging="360"/>
      </w:pPr>
      <w:rPr>
        <w:b/>
      </w:rPr>
    </w:lvl>
    <w:lvl w:ilvl="1" w:tplc="0C090019" w:tentative="1">
      <w:start w:val="1"/>
      <w:numFmt w:val="lowerLetter"/>
      <w:lvlText w:val="%2."/>
      <w:lvlJc w:val="left"/>
      <w:pPr>
        <w:ind w:left="873" w:hanging="360"/>
      </w:pPr>
    </w:lvl>
    <w:lvl w:ilvl="2" w:tplc="0C09001B" w:tentative="1">
      <w:start w:val="1"/>
      <w:numFmt w:val="lowerRoman"/>
      <w:lvlText w:val="%3."/>
      <w:lvlJc w:val="right"/>
      <w:pPr>
        <w:ind w:left="1593" w:hanging="180"/>
      </w:pPr>
    </w:lvl>
    <w:lvl w:ilvl="3" w:tplc="0C09000F" w:tentative="1">
      <w:start w:val="1"/>
      <w:numFmt w:val="decimal"/>
      <w:lvlText w:val="%4."/>
      <w:lvlJc w:val="left"/>
      <w:pPr>
        <w:ind w:left="2313" w:hanging="360"/>
      </w:pPr>
    </w:lvl>
    <w:lvl w:ilvl="4" w:tplc="0C090019" w:tentative="1">
      <w:start w:val="1"/>
      <w:numFmt w:val="lowerLetter"/>
      <w:lvlText w:val="%5."/>
      <w:lvlJc w:val="left"/>
      <w:pPr>
        <w:ind w:left="3033" w:hanging="360"/>
      </w:pPr>
    </w:lvl>
    <w:lvl w:ilvl="5" w:tplc="0C09001B" w:tentative="1">
      <w:start w:val="1"/>
      <w:numFmt w:val="lowerRoman"/>
      <w:lvlText w:val="%6."/>
      <w:lvlJc w:val="right"/>
      <w:pPr>
        <w:ind w:left="3753" w:hanging="180"/>
      </w:pPr>
    </w:lvl>
    <w:lvl w:ilvl="6" w:tplc="0C09000F" w:tentative="1">
      <w:start w:val="1"/>
      <w:numFmt w:val="decimal"/>
      <w:lvlText w:val="%7."/>
      <w:lvlJc w:val="left"/>
      <w:pPr>
        <w:ind w:left="4473" w:hanging="360"/>
      </w:pPr>
    </w:lvl>
    <w:lvl w:ilvl="7" w:tplc="0C090019" w:tentative="1">
      <w:start w:val="1"/>
      <w:numFmt w:val="lowerLetter"/>
      <w:lvlText w:val="%8."/>
      <w:lvlJc w:val="left"/>
      <w:pPr>
        <w:ind w:left="5193" w:hanging="360"/>
      </w:pPr>
    </w:lvl>
    <w:lvl w:ilvl="8" w:tplc="0C09001B" w:tentative="1">
      <w:start w:val="1"/>
      <w:numFmt w:val="lowerRoman"/>
      <w:lvlText w:val="%9."/>
      <w:lvlJc w:val="right"/>
      <w:pPr>
        <w:ind w:left="5913" w:hanging="180"/>
      </w:pPr>
    </w:lvl>
  </w:abstractNum>
  <w:abstractNum w:abstractNumId="23" w15:restartNumberingAfterBreak="0">
    <w:nsid w:val="6E5D3D46"/>
    <w:multiLevelType w:val="multilevel"/>
    <w:tmpl w:val="BCB05BF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72630808"/>
    <w:multiLevelType w:val="multilevel"/>
    <w:tmpl w:val="578E63DC"/>
    <w:lvl w:ilvl="0">
      <w:start w:val="1"/>
      <w:numFmt w:val="decimal"/>
      <w:lvlText w:val="%1"/>
      <w:lvlJc w:val="left"/>
      <w:pPr>
        <w:ind w:left="360" w:hanging="360"/>
      </w:pPr>
    </w:lvl>
    <w:lvl w:ilvl="1">
      <w:start w:val="1"/>
      <w:numFmt w:val="decimal"/>
      <w:lvlText w:val="2.%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734B4ACE"/>
    <w:multiLevelType w:val="multilevel"/>
    <w:tmpl w:val="53E847FA"/>
    <w:lvl w:ilvl="0">
      <w:start w:val="1"/>
      <w:numFmt w:val="decimal"/>
      <w:lvlText w:val="%1"/>
      <w:lvlJc w:val="left"/>
      <w:pPr>
        <w:ind w:left="360" w:hanging="360"/>
      </w:pPr>
    </w:lvl>
    <w:lvl w:ilvl="1">
      <w:start w:val="1"/>
      <w:numFmt w:val="decimal"/>
      <w:lvlText w:val="4.%2"/>
      <w:lvlJc w:val="left"/>
      <w:pPr>
        <w:ind w:left="360" w:hanging="360"/>
      </w:pPr>
      <w:rPr>
        <w:rFonts w:hint="default"/>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7818160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9725C02"/>
    <w:multiLevelType w:val="multilevel"/>
    <w:tmpl w:val="675468C8"/>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8" w15:restartNumberingAfterBreak="0">
    <w:nsid w:val="7A0A2F2F"/>
    <w:multiLevelType w:val="multilevel"/>
    <w:tmpl w:val="675468C8"/>
    <w:lvl w:ilvl="0">
      <w:start w:val="5"/>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9" w15:restartNumberingAfterBreak="0">
    <w:nsid w:val="7EC23EA6"/>
    <w:multiLevelType w:val="multilevel"/>
    <w:tmpl w:val="675468C8"/>
    <w:lvl w:ilvl="0">
      <w:start w:val="3"/>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num w:numId="1">
    <w:abstractNumId w:val="7"/>
  </w:num>
  <w:num w:numId="2">
    <w:abstractNumId w:val="26"/>
  </w:num>
  <w:num w:numId="3">
    <w:abstractNumId w:val="9"/>
  </w:num>
  <w:num w:numId="4">
    <w:abstractNumId w:val="1"/>
  </w:num>
  <w:num w:numId="5">
    <w:abstractNumId w:val="13"/>
  </w:num>
  <w:num w:numId="6">
    <w:abstractNumId w:val="11"/>
  </w:num>
  <w:num w:numId="7">
    <w:abstractNumId w:val="23"/>
  </w:num>
  <w:num w:numId="8">
    <w:abstractNumId w:val="14"/>
  </w:num>
  <w:num w:numId="9">
    <w:abstractNumId w:val="2"/>
  </w:num>
  <w:num w:numId="10">
    <w:abstractNumId w:val="6"/>
  </w:num>
  <w:num w:numId="11">
    <w:abstractNumId w:val="10"/>
  </w:num>
  <w:num w:numId="12">
    <w:abstractNumId w:val="21"/>
  </w:num>
  <w:num w:numId="13">
    <w:abstractNumId w:val="3"/>
  </w:num>
  <w:num w:numId="14">
    <w:abstractNumId w:val="4"/>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7"/>
  </w:num>
  <w:num w:numId="25">
    <w:abstractNumId w:val="24"/>
  </w:num>
  <w:num w:numId="26">
    <w:abstractNumId w:val="7"/>
  </w:num>
  <w:num w:numId="27">
    <w:abstractNumId w:val="8"/>
  </w:num>
  <w:num w:numId="28">
    <w:abstractNumId w:val="7"/>
  </w:num>
  <w:num w:numId="29">
    <w:abstractNumId w:val="25"/>
  </w:num>
  <w:num w:numId="30">
    <w:abstractNumId w:val="7"/>
  </w:num>
  <w:num w:numId="31">
    <w:abstractNumId w:val="5"/>
  </w:num>
  <w:num w:numId="32">
    <w:abstractNumId w:val="7"/>
  </w:num>
  <w:num w:numId="33">
    <w:abstractNumId w:val="12"/>
  </w:num>
  <w:num w:numId="34">
    <w:abstractNumId w:val="7"/>
  </w:num>
  <w:num w:numId="35">
    <w:abstractNumId w:val="20"/>
  </w:num>
  <w:num w:numId="36">
    <w:abstractNumId w:val="22"/>
  </w:num>
  <w:num w:numId="37">
    <w:abstractNumId w:val="22"/>
  </w:num>
  <w:num w:numId="38">
    <w:abstractNumId w:val="22"/>
  </w:num>
  <w:num w:numId="39">
    <w:abstractNumId w:val="22"/>
  </w:num>
  <w:num w:numId="40">
    <w:abstractNumId w:val="22"/>
  </w:num>
  <w:num w:numId="41">
    <w:abstractNumId w:val="22"/>
  </w:num>
  <w:num w:numId="42">
    <w:abstractNumId w:val="22"/>
  </w:num>
  <w:num w:numId="4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A2D"/>
    <w:rsid w:val="000319D6"/>
    <w:rsid w:val="0004138A"/>
    <w:rsid w:val="00057CD6"/>
    <w:rsid w:val="00063AAC"/>
    <w:rsid w:val="00086D0E"/>
    <w:rsid w:val="000C30FB"/>
    <w:rsid w:val="000C7FBF"/>
    <w:rsid w:val="000E0C25"/>
    <w:rsid w:val="000F4260"/>
    <w:rsid w:val="00103369"/>
    <w:rsid w:val="001227B3"/>
    <w:rsid w:val="0012548A"/>
    <w:rsid w:val="00143C1F"/>
    <w:rsid w:val="00157892"/>
    <w:rsid w:val="001A254C"/>
    <w:rsid w:val="001C044E"/>
    <w:rsid w:val="001C1154"/>
    <w:rsid w:val="001C6CE7"/>
    <w:rsid w:val="00202E17"/>
    <w:rsid w:val="00206C2C"/>
    <w:rsid w:val="00251E59"/>
    <w:rsid w:val="00254CAA"/>
    <w:rsid w:val="002553A6"/>
    <w:rsid w:val="002B561C"/>
    <w:rsid w:val="002C3296"/>
    <w:rsid w:val="002C3D65"/>
    <w:rsid w:val="002D52C1"/>
    <w:rsid w:val="002F015D"/>
    <w:rsid w:val="0030154E"/>
    <w:rsid w:val="00320A2D"/>
    <w:rsid w:val="00324EE9"/>
    <w:rsid w:val="00352826"/>
    <w:rsid w:val="00354B75"/>
    <w:rsid w:val="00362282"/>
    <w:rsid w:val="00362ED9"/>
    <w:rsid w:val="00376CE7"/>
    <w:rsid w:val="00381D1D"/>
    <w:rsid w:val="003837B1"/>
    <w:rsid w:val="00386ED4"/>
    <w:rsid w:val="003B4527"/>
    <w:rsid w:val="00450870"/>
    <w:rsid w:val="00475CC3"/>
    <w:rsid w:val="00481D99"/>
    <w:rsid w:val="004A73E6"/>
    <w:rsid w:val="004B6814"/>
    <w:rsid w:val="004C2548"/>
    <w:rsid w:val="004C78B7"/>
    <w:rsid w:val="005420B6"/>
    <w:rsid w:val="005469E1"/>
    <w:rsid w:val="0055190F"/>
    <w:rsid w:val="005717A3"/>
    <w:rsid w:val="00576897"/>
    <w:rsid w:val="00576D54"/>
    <w:rsid w:val="00595AE6"/>
    <w:rsid w:val="00597E31"/>
    <w:rsid w:val="005A7275"/>
    <w:rsid w:val="005A7F9D"/>
    <w:rsid w:val="005F1643"/>
    <w:rsid w:val="005F66D1"/>
    <w:rsid w:val="00631E9B"/>
    <w:rsid w:val="00640A5F"/>
    <w:rsid w:val="0064721E"/>
    <w:rsid w:val="00656BAA"/>
    <w:rsid w:val="00683D1F"/>
    <w:rsid w:val="00690944"/>
    <w:rsid w:val="006A0D7D"/>
    <w:rsid w:val="006A52ED"/>
    <w:rsid w:val="006B569A"/>
    <w:rsid w:val="006C386E"/>
    <w:rsid w:val="006F6693"/>
    <w:rsid w:val="0071435A"/>
    <w:rsid w:val="0074097B"/>
    <w:rsid w:val="00751F4D"/>
    <w:rsid w:val="007561DF"/>
    <w:rsid w:val="00763314"/>
    <w:rsid w:val="00787FF7"/>
    <w:rsid w:val="007D25BB"/>
    <w:rsid w:val="007D6A6B"/>
    <w:rsid w:val="00816504"/>
    <w:rsid w:val="00821D9E"/>
    <w:rsid w:val="008365B3"/>
    <w:rsid w:val="00851A72"/>
    <w:rsid w:val="0087029C"/>
    <w:rsid w:val="00885EA9"/>
    <w:rsid w:val="008C4D11"/>
    <w:rsid w:val="008C623B"/>
    <w:rsid w:val="0090108B"/>
    <w:rsid w:val="0090160C"/>
    <w:rsid w:val="00901F95"/>
    <w:rsid w:val="00935CBD"/>
    <w:rsid w:val="009729D4"/>
    <w:rsid w:val="00972CF6"/>
    <w:rsid w:val="009837FE"/>
    <w:rsid w:val="00995D67"/>
    <w:rsid w:val="009A5783"/>
    <w:rsid w:val="009B7E24"/>
    <w:rsid w:val="009C22AF"/>
    <w:rsid w:val="009D060D"/>
    <w:rsid w:val="00A24864"/>
    <w:rsid w:val="00A255A8"/>
    <w:rsid w:val="00A32213"/>
    <w:rsid w:val="00A713F2"/>
    <w:rsid w:val="00A81CE0"/>
    <w:rsid w:val="00A87C4F"/>
    <w:rsid w:val="00AE119C"/>
    <w:rsid w:val="00AF1BBA"/>
    <w:rsid w:val="00AF58CB"/>
    <w:rsid w:val="00B12AED"/>
    <w:rsid w:val="00B13F4C"/>
    <w:rsid w:val="00B5784C"/>
    <w:rsid w:val="00B65DA5"/>
    <w:rsid w:val="00B83E07"/>
    <w:rsid w:val="00B87184"/>
    <w:rsid w:val="00B95074"/>
    <w:rsid w:val="00BD0985"/>
    <w:rsid w:val="00BD4ACE"/>
    <w:rsid w:val="00C073F5"/>
    <w:rsid w:val="00C12BE0"/>
    <w:rsid w:val="00C31A7A"/>
    <w:rsid w:val="00C73C14"/>
    <w:rsid w:val="00C90191"/>
    <w:rsid w:val="00CB6F61"/>
    <w:rsid w:val="00CC012E"/>
    <w:rsid w:val="00CE4E5A"/>
    <w:rsid w:val="00CF3183"/>
    <w:rsid w:val="00D14901"/>
    <w:rsid w:val="00D217C9"/>
    <w:rsid w:val="00D536E6"/>
    <w:rsid w:val="00D81E66"/>
    <w:rsid w:val="00D84559"/>
    <w:rsid w:val="00D85AE4"/>
    <w:rsid w:val="00D972E9"/>
    <w:rsid w:val="00DC0734"/>
    <w:rsid w:val="00DC796F"/>
    <w:rsid w:val="00DE2170"/>
    <w:rsid w:val="00E16A2D"/>
    <w:rsid w:val="00E27E88"/>
    <w:rsid w:val="00E35803"/>
    <w:rsid w:val="00E41518"/>
    <w:rsid w:val="00E45D7D"/>
    <w:rsid w:val="00E644AA"/>
    <w:rsid w:val="00EB5A57"/>
    <w:rsid w:val="00EE0F98"/>
    <w:rsid w:val="00F05DA4"/>
    <w:rsid w:val="00F14A66"/>
    <w:rsid w:val="00F21A64"/>
    <w:rsid w:val="00F43E6A"/>
    <w:rsid w:val="00F74E88"/>
    <w:rsid w:val="00F92D3A"/>
    <w:rsid w:val="00FA6847"/>
    <w:rsid w:val="00FD50C7"/>
    <w:rsid w:val="00FF60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8B84AB"/>
  <w15:chartTrackingRefBased/>
  <w15:docId w15:val="{CFFECE89-50A6-4459-9722-3FC70E2F3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2826"/>
    <w:pPr>
      <w:spacing w:before="120" w:after="120"/>
      <w:ind w:left="-567"/>
    </w:pPr>
    <w:rPr>
      <w:rFonts w:cs="Calibri Light"/>
      <w:szCs w:val="22"/>
      <w:lang w:eastAsia="en-US"/>
    </w:rPr>
  </w:style>
  <w:style w:type="paragraph" w:styleId="Heading1">
    <w:name w:val="heading 1"/>
    <w:basedOn w:val="Normal"/>
    <w:next w:val="Normal"/>
    <w:link w:val="Heading1Char"/>
    <w:uiPriority w:val="9"/>
    <w:qFormat/>
    <w:rsid w:val="000E0C25"/>
    <w:pPr>
      <w:keepNext/>
      <w:keepLines/>
      <w:outlineLvl w:val="0"/>
    </w:pPr>
    <w:rPr>
      <w:rFonts w:asciiTheme="minorHAnsi" w:eastAsia="Times New Roman" w:hAnsiTheme="minorHAnsi" w:cs="Times New Roman"/>
      <w:b/>
      <w:color w:val="4472C4" w:themeColor="accent5"/>
      <w:sz w:val="36"/>
      <w:szCs w:val="32"/>
    </w:rPr>
  </w:style>
  <w:style w:type="paragraph" w:styleId="Heading2">
    <w:name w:val="heading 2"/>
    <w:basedOn w:val="BodyText"/>
    <w:next w:val="Normal"/>
    <w:link w:val="Heading2Char"/>
    <w:uiPriority w:val="9"/>
    <w:unhideWhenUsed/>
    <w:qFormat/>
    <w:rsid w:val="008365B3"/>
    <w:pPr>
      <w:ind w:right="-472"/>
      <w:outlineLvl w:val="1"/>
    </w:pPr>
    <w:rPr>
      <w:rFonts w:cs="Calibri"/>
      <w:b/>
      <w:color w:val="4472C4"/>
      <w:sz w:val="36"/>
      <w:szCs w:val="32"/>
    </w:rPr>
  </w:style>
  <w:style w:type="paragraph" w:styleId="Heading3">
    <w:name w:val="heading 3"/>
    <w:basedOn w:val="Heading2"/>
    <w:next w:val="Normal"/>
    <w:link w:val="Heading3Char"/>
    <w:uiPriority w:val="9"/>
    <w:unhideWhenUsed/>
    <w:qFormat/>
    <w:rsid w:val="00352826"/>
    <w:pPr>
      <w:numPr>
        <w:numId w:val="23"/>
      </w:numPr>
      <w:ind w:left="-210" w:right="-471" w:hanging="357"/>
      <w:outlineLvl w:val="2"/>
    </w:pPr>
    <w:rPr>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sid w:val="008365B3"/>
    <w:rPr>
      <w:rFonts w:cs="Calibri"/>
      <w:b/>
      <w:color w:val="4472C4"/>
      <w:sz w:val="36"/>
      <w:szCs w:val="32"/>
      <w:lang w:eastAsia="en-US"/>
    </w:rPr>
  </w:style>
  <w:style w:type="paragraph" w:customStyle="1" w:styleId="BodyTextWhite">
    <w:name w:val="Body Text White"/>
    <w:basedOn w:val="BodyText"/>
    <w:qFormat/>
    <w:rsid w:val="004B6814"/>
    <w:pPr>
      <w:spacing w:after="0"/>
    </w:pPr>
    <w:rPr>
      <w:b/>
      <w:color w:val="FFFFFF"/>
    </w:rPr>
  </w:style>
  <w:style w:type="paragraph" w:styleId="BodyText">
    <w:name w:val="Body Text"/>
    <w:basedOn w:val="Normal"/>
    <w:link w:val="BodyTextChar"/>
    <w:uiPriority w:val="99"/>
    <w:unhideWhenUsed/>
    <w:rsid w:val="00352826"/>
  </w:style>
  <w:style w:type="character" w:customStyle="1" w:styleId="BodyTextChar">
    <w:name w:val="Body Text Char"/>
    <w:link w:val="BodyText"/>
    <w:uiPriority w:val="99"/>
    <w:rsid w:val="00352826"/>
    <w:rPr>
      <w:rFonts w:cs="Calibri Light"/>
      <w:szCs w:val="22"/>
      <w:lang w:eastAsia="en-US"/>
    </w:rPr>
  </w:style>
  <w:style w:type="character" w:customStyle="1" w:styleId="Heading1Char">
    <w:name w:val="Heading 1 Char"/>
    <w:link w:val="Heading1"/>
    <w:uiPriority w:val="9"/>
    <w:rsid w:val="000E0C25"/>
    <w:rPr>
      <w:rFonts w:asciiTheme="minorHAnsi" w:eastAsia="Times New Roman" w:hAnsiTheme="minorHAnsi"/>
      <w:b/>
      <w:color w:val="4472C4" w:themeColor="accent5"/>
      <w:sz w:val="36"/>
      <w:szCs w:val="32"/>
      <w:lang w:eastAsia="en-US"/>
    </w:rPr>
  </w:style>
  <w:style w:type="character" w:customStyle="1" w:styleId="Heading3Char">
    <w:name w:val="Heading 3 Char"/>
    <w:link w:val="Heading3"/>
    <w:uiPriority w:val="9"/>
    <w:rsid w:val="00352826"/>
    <w:rPr>
      <w:rFonts w:cs="Calibri"/>
      <w:b/>
      <w:color w:val="4472C4"/>
      <w:sz w:val="28"/>
      <w:szCs w:val="28"/>
      <w:lang w:eastAsia="en-US"/>
    </w:rPr>
  </w:style>
  <w:style w:type="paragraph" w:styleId="Header">
    <w:name w:val="header"/>
    <w:basedOn w:val="Normal"/>
    <w:link w:val="HeaderChar"/>
    <w:uiPriority w:val="99"/>
    <w:unhideWhenUsed/>
    <w:rsid w:val="00320A2D"/>
    <w:pPr>
      <w:tabs>
        <w:tab w:val="center" w:pos="4513"/>
        <w:tab w:val="right" w:pos="9026"/>
      </w:tabs>
      <w:spacing w:after="0"/>
    </w:pPr>
    <w:rPr>
      <w:color w:val="BFBFBF"/>
      <w:sz w:val="16"/>
      <w:szCs w:val="18"/>
    </w:rPr>
  </w:style>
  <w:style w:type="character" w:customStyle="1" w:styleId="HeaderChar">
    <w:name w:val="Header Char"/>
    <w:link w:val="Header"/>
    <w:uiPriority w:val="99"/>
    <w:rsid w:val="00320A2D"/>
    <w:rPr>
      <w:rFonts w:ascii="Calibri" w:eastAsia="Calibri" w:hAnsi="Calibri" w:cs="Calibri Light"/>
      <w:color w:val="BFBFBF"/>
      <w:sz w:val="16"/>
      <w:szCs w:val="18"/>
    </w:rPr>
  </w:style>
  <w:style w:type="paragraph" w:styleId="Footer">
    <w:name w:val="footer"/>
    <w:basedOn w:val="Normal"/>
    <w:link w:val="FooterChar"/>
    <w:uiPriority w:val="99"/>
    <w:unhideWhenUsed/>
    <w:rsid w:val="00320A2D"/>
    <w:pPr>
      <w:tabs>
        <w:tab w:val="center" w:pos="4513"/>
        <w:tab w:val="right" w:pos="9026"/>
      </w:tabs>
      <w:spacing w:after="0"/>
    </w:pPr>
  </w:style>
  <w:style w:type="character" w:customStyle="1" w:styleId="FooterChar">
    <w:name w:val="Footer Char"/>
    <w:link w:val="Footer"/>
    <w:uiPriority w:val="99"/>
    <w:rsid w:val="00320A2D"/>
    <w:rPr>
      <w:rFonts w:ascii="Calibri" w:eastAsia="Calibri" w:hAnsi="Calibri" w:cs="Calibri Light"/>
      <w:sz w:val="20"/>
    </w:rPr>
  </w:style>
  <w:style w:type="paragraph" w:styleId="ListParagraph">
    <w:name w:val="List Paragraph"/>
    <w:aliases w:val="List Paragraph1,List Paragraph11,Recommendation,First level bullet point,Body text,standard lewis,Lists,Bullet point,Body Text1,NAST Quote,Bullets,CV text,Dot pt,F5 List Paragraph,FooterText,L,List Paragraph111,List Paragraph2,列,リスト段落,lp1"/>
    <w:basedOn w:val="Normal"/>
    <w:link w:val="ListParagraphChar"/>
    <w:uiPriority w:val="34"/>
    <w:qFormat/>
    <w:rsid w:val="00157892"/>
    <w:pPr>
      <w:numPr>
        <w:numId w:val="36"/>
      </w:numPr>
      <w:contextualSpacing/>
    </w:pPr>
  </w:style>
  <w:style w:type="character" w:customStyle="1" w:styleId="ListParagraphChar">
    <w:name w:val="List Paragraph Char"/>
    <w:aliases w:val="List Paragraph1 Char,List Paragraph11 Char,Recommendation Char,First level bullet point Char,Body text Char,standard lewis Char,Lists Char,Bullet point Char,Body Text1 Char,NAST Quote Char,Bullets Char,CV text Char,Dot pt Char,L Char"/>
    <w:link w:val="ListParagraph"/>
    <w:uiPriority w:val="34"/>
    <w:qFormat/>
    <w:locked/>
    <w:rsid w:val="00157892"/>
    <w:rPr>
      <w:rFonts w:cs="Calibri Light"/>
      <w:szCs w:val="22"/>
      <w:lang w:eastAsia="en-US"/>
    </w:rPr>
  </w:style>
  <w:style w:type="paragraph" w:styleId="ListBullet">
    <w:name w:val="List Bullet"/>
    <w:basedOn w:val="ListParagraph"/>
    <w:uiPriority w:val="99"/>
    <w:unhideWhenUsed/>
    <w:rsid w:val="009837FE"/>
    <w:pPr>
      <w:numPr>
        <w:ilvl w:val="1"/>
        <w:numId w:val="16"/>
      </w:numPr>
      <w:spacing w:before="60" w:after="60"/>
      <w:contextualSpacing w:val="0"/>
    </w:pPr>
  </w:style>
  <w:style w:type="paragraph" w:styleId="Quote">
    <w:name w:val="Quote"/>
    <w:basedOn w:val="BodyText"/>
    <w:next w:val="Normal"/>
    <w:link w:val="QuoteChar"/>
    <w:uiPriority w:val="29"/>
    <w:qFormat/>
    <w:rsid w:val="00320A2D"/>
    <w:pPr>
      <w:spacing w:line="288" w:lineRule="auto"/>
    </w:pPr>
    <w:rPr>
      <w:i/>
      <w:color w:val="A6A6A6"/>
      <w:sz w:val="28"/>
    </w:rPr>
  </w:style>
  <w:style w:type="character" w:customStyle="1" w:styleId="QuoteChar">
    <w:name w:val="Quote Char"/>
    <w:link w:val="Quote"/>
    <w:uiPriority w:val="29"/>
    <w:rsid w:val="00320A2D"/>
    <w:rPr>
      <w:rFonts w:ascii="Calibri" w:eastAsia="Calibri" w:hAnsi="Calibri" w:cs="Calibri Light"/>
      <w:i/>
      <w:color w:val="A6A6A6"/>
      <w:sz w:val="28"/>
    </w:rPr>
  </w:style>
  <w:style w:type="table" w:styleId="TableGrid">
    <w:name w:val="Table Grid"/>
    <w:basedOn w:val="TableNormal"/>
    <w:uiPriority w:val="39"/>
    <w:rsid w:val="006B56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12AE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2AED"/>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35CBD"/>
    <w:rPr>
      <w:sz w:val="16"/>
      <w:szCs w:val="16"/>
    </w:rPr>
  </w:style>
  <w:style w:type="paragraph" w:styleId="CommentText">
    <w:name w:val="annotation text"/>
    <w:basedOn w:val="Normal"/>
    <w:link w:val="CommentTextChar"/>
    <w:uiPriority w:val="99"/>
    <w:semiHidden/>
    <w:unhideWhenUsed/>
    <w:rsid w:val="00935CBD"/>
    <w:rPr>
      <w:szCs w:val="20"/>
    </w:rPr>
  </w:style>
  <w:style w:type="character" w:customStyle="1" w:styleId="CommentTextChar">
    <w:name w:val="Comment Text Char"/>
    <w:basedOn w:val="DefaultParagraphFont"/>
    <w:link w:val="CommentText"/>
    <w:uiPriority w:val="99"/>
    <w:semiHidden/>
    <w:rsid w:val="00935CBD"/>
    <w:rPr>
      <w:rFonts w:cs="Calibri Light"/>
      <w:lang w:eastAsia="en-US"/>
    </w:rPr>
  </w:style>
  <w:style w:type="paragraph" w:styleId="CommentSubject">
    <w:name w:val="annotation subject"/>
    <w:basedOn w:val="CommentText"/>
    <w:next w:val="CommentText"/>
    <w:link w:val="CommentSubjectChar"/>
    <w:uiPriority w:val="99"/>
    <w:semiHidden/>
    <w:unhideWhenUsed/>
    <w:rsid w:val="00935CBD"/>
    <w:rPr>
      <w:b/>
      <w:bCs/>
    </w:rPr>
  </w:style>
  <w:style w:type="character" w:customStyle="1" w:styleId="CommentSubjectChar">
    <w:name w:val="Comment Subject Char"/>
    <w:basedOn w:val="CommentTextChar"/>
    <w:link w:val="CommentSubject"/>
    <w:uiPriority w:val="99"/>
    <w:semiHidden/>
    <w:rsid w:val="00935CBD"/>
    <w:rPr>
      <w:rFonts w:cs="Calibri Light"/>
      <w:b/>
      <w:bCs/>
      <w:lang w:eastAsia="en-US"/>
    </w:rPr>
  </w:style>
  <w:style w:type="paragraph" w:customStyle="1" w:styleId="Bluetext">
    <w:name w:val="Blue text"/>
    <w:basedOn w:val="Normal"/>
    <w:link w:val="BluetextChar"/>
    <w:qFormat/>
    <w:rsid w:val="004B6814"/>
    <w:pPr>
      <w:spacing w:after="0"/>
    </w:pPr>
    <w:rPr>
      <w:b/>
      <w:i/>
      <w:iCs/>
      <w:color w:val="00B0F0"/>
      <w:sz w:val="22"/>
    </w:rPr>
  </w:style>
  <w:style w:type="paragraph" w:styleId="NoSpacing">
    <w:name w:val="No Spacing"/>
    <w:uiPriority w:val="1"/>
    <w:qFormat/>
    <w:rsid w:val="008365B3"/>
    <w:rPr>
      <w:rFonts w:cs="Calibri Light"/>
      <w:szCs w:val="22"/>
      <w:lang w:eastAsia="en-US"/>
    </w:rPr>
  </w:style>
  <w:style w:type="character" w:customStyle="1" w:styleId="BluetextChar">
    <w:name w:val="Blue text Char"/>
    <w:basedOn w:val="DefaultParagraphFont"/>
    <w:link w:val="Bluetext"/>
    <w:rsid w:val="004B6814"/>
    <w:rPr>
      <w:rFonts w:cs="Calibri Light"/>
      <w:b/>
      <w:i/>
      <w:iCs/>
      <w:color w:val="00B0F0"/>
      <w:sz w:val="22"/>
      <w:szCs w:val="22"/>
      <w:lang w:eastAsia="en-US"/>
    </w:rPr>
  </w:style>
  <w:style w:type="paragraph" w:customStyle="1" w:styleId="Listheading">
    <w:name w:val="List heading"/>
    <w:basedOn w:val="ListParagraph"/>
    <w:link w:val="ListheadingChar"/>
    <w:qFormat/>
    <w:rsid w:val="00157892"/>
    <w:rPr>
      <w:b/>
      <w:color w:val="1F4E79" w:themeColor="accent1" w:themeShade="80"/>
    </w:rPr>
  </w:style>
  <w:style w:type="character" w:customStyle="1" w:styleId="ListheadingChar">
    <w:name w:val="List heading Char"/>
    <w:basedOn w:val="ListParagraphChar"/>
    <w:link w:val="Listheading"/>
    <w:rsid w:val="00157892"/>
    <w:rPr>
      <w:rFonts w:cs="Calibri Light"/>
      <w:b/>
      <w:color w:val="1F4E79" w:themeColor="accent1" w:themeShade="80"/>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2423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5.png"/><Relationship Id="rId23" Type="http://schemas.microsoft.com/office/2018/08/relationships/commentsExtensible" Target="commentsExtensi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0721D3017BCCF4CB48A8B9C3E27E4C4" ma:contentTypeVersion="13" ma:contentTypeDescription="Create a new document." ma:contentTypeScope="" ma:versionID="f87b53ee9a58e8778f62ef87ef010912">
  <xsd:schema xmlns:xsd="http://www.w3.org/2001/XMLSchema" xmlns:xs="http://www.w3.org/2001/XMLSchema" xmlns:p="http://schemas.microsoft.com/office/2006/metadata/properties" xmlns:ns3="5450e97b-5e0d-4b3d-80d0-6d13a8ed338d" xmlns:ns4="9cc88552-b805-4ea4-8092-7dd7125cf756" targetNamespace="http://schemas.microsoft.com/office/2006/metadata/properties" ma:root="true" ma:fieldsID="3515d992837d7c9efe5f3a1c324f77f4" ns3:_="" ns4:_="">
    <xsd:import namespace="5450e97b-5e0d-4b3d-80d0-6d13a8ed338d"/>
    <xsd:import namespace="9cc88552-b805-4ea4-8092-7dd7125cf75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50e97b-5e0d-4b3d-80d0-6d13a8ed33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c88552-b805-4ea4-8092-7dd7125cf75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ADAC8A-44E0-401D-B6E8-FFA130A6F72B}">
  <ds:schemaRefs>
    <ds:schemaRef ds:uri="http://purl.org/dc/terms/"/>
    <ds:schemaRef ds:uri="http://schemas.openxmlformats.org/package/2006/metadata/core-properties"/>
    <ds:schemaRef ds:uri="5450e97b-5e0d-4b3d-80d0-6d13a8ed338d"/>
    <ds:schemaRef ds:uri="http://schemas.microsoft.com/office/2006/documentManagement/types"/>
    <ds:schemaRef ds:uri="http://schemas.microsoft.com/office/infopath/2007/PartnerControls"/>
    <ds:schemaRef ds:uri="http://purl.org/dc/elements/1.1/"/>
    <ds:schemaRef ds:uri="http://schemas.microsoft.com/office/2006/metadata/properties"/>
    <ds:schemaRef ds:uri="9cc88552-b805-4ea4-8092-7dd7125cf756"/>
    <ds:schemaRef ds:uri="http://www.w3.org/XML/1998/namespace"/>
    <ds:schemaRef ds:uri="http://purl.org/dc/dcmitype/"/>
  </ds:schemaRefs>
</ds:datastoreItem>
</file>

<file path=customXml/itemProps2.xml><?xml version="1.0" encoding="utf-8"?>
<ds:datastoreItem xmlns:ds="http://schemas.openxmlformats.org/officeDocument/2006/customXml" ds:itemID="{D0A33634-6778-4DC5-8586-479AEFA82581}">
  <ds:schemaRefs>
    <ds:schemaRef ds:uri="http://schemas.microsoft.com/sharepoint/v3/contenttype/forms"/>
  </ds:schemaRefs>
</ds:datastoreItem>
</file>

<file path=customXml/itemProps3.xml><?xml version="1.0" encoding="utf-8"?>
<ds:datastoreItem xmlns:ds="http://schemas.openxmlformats.org/officeDocument/2006/customXml" ds:itemID="{5D0B1C97-7CB2-464C-BF09-FA0A9AC4D7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50e97b-5e0d-4b3d-80d0-6d13a8ed338d"/>
    <ds:schemaRef ds:uri="9cc88552-b805-4ea4-8092-7dd7125cf7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090A63E-B035-4AA0-88AA-B3AC29CC09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8</Pages>
  <Words>3451</Words>
  <Characters>19671</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National Suicide Prevention final advice - Executive Summary</vt:lpstr>
    </vt:vector>
  </TitlesOfParts>
  <Company>KPMG</Company>
  <LinksUpToDate>false</LinksUpToDate>
  <CharactersWithSpaces>23076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Suicide Prevention final advice - Executive Summary</dc:title>
  <dc:subject>Mental health</dc:subject>
  <dc:creator>Australian Government Department of Health</dc:creator>
  <cp:keywords>Suicide; Mental health;  Prevention</cp:keywords>
  <dc:description/>
  <cp:lastModifiedBy>MASCHKE, Elvia</cp:lastModifiedBy>
  <cp:revision>18</cp:revision>
  <cp:lastPrinted>2021-02-04T03:56:00Z</cp:lastPrinted>
  <dcterms:created xsi:type="dcterms:W3CDTF">2021-05-03T04:26:00Z</dcterms:created>
  <dcterms:modified xsi:type="dcterms:W3CDTF">2021-05-03T05:14:00Z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0x010100B0721D3017BCCF4CB48A8B9C3E27E4C4</vt:lpwstr>
  </property>
</Properties>
</file>