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64A8A63" w14:textId="3822AC04" w:rsidR="00C22D83" w:rsidRDefault="00BF746E" w:rsidP="007F0A10">
      <w:pPr>
        <w:pStyle w:val="BodyText"/>
        <w:tabs>
          <w:tab w:val="center" w:pos="4466"/>
          <w:tab w:val="left" w:pos="6075"/>
        </w:tabs>
        <w:spacing w:after="14000"/>
      </w:pPr>
      <w:bookmarkStart w:id="0" w:name="_Hlk4133989"/>
      <w:bookmarkEnd w:id="0"/>
      <w:r>
        <w:rPr>
          <w:noProof/>
          <w:lang w:val="en-AU" w:eastAsia="en-AU"/>
        </w:rPr>
        <w:drawing>
          <wp:anchor distT="0" distB="0" distL="114300" distR="114300" simplePos="0" relativeHeight="503293287" behindDoc="1" locked="0" layoutInCell="1" allowOverlap="1" wp14:anchorId="53F4FAE9" wp14:editId="2E76513C">
            <wp:simplePos x="0" y="0"/>
            <wp:positionH relativeFrom="margin">
              <wp:posOffset>-964565</wp:posOffset>
            </wp:positionH>
            <wp:positionV relativeFrom="paragraph">
              <wp:posOffset>-872727</wp:posOffset>
            </wp:positionV>
            <wp:extent cx="7552433" cy="10683038"/>
            <wp:effectExtent l="0" t="0" r="4445" b="0"/>
            <wp:wrapNone/>
            <wp:docPr id="7" name="Picture 7" descr="Cover Page. Australian Government logo. Department of Health. &#10;National Men's Health Strategy 2020 - 2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Womens Health Strategy cover - blank.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552433" cy="10683038"/>
                    </a:xfrm>
                    <a:prstGeom prst="rect">
                      <a:avLst/>
                    </a:prstGeom>
                  </pic:spPr>
                </pic:pic>
              </a:graphicData>
            </a:graphic>
            <wp14:sizeRelH relativeFrom="margin">
              <wp14:pctWidth>0</wp14:pctWidth>
            </wp14:sizeRelH>
            <wp14:sizeRelV relativeFrom="margin">
              <wp14:pctHeight>0</wp14:pctHeight>
            </wp14:sizeRelV>
          </wp:anchor>
        </w:drawing>
      </w:r>
      <w:r w:rsidR="007F0A10">
        <w:tab/>
      </w:r>
      <w:r w:rsidR="007F0A10">
        <w:tab/>
      </w:r>
    </w:p>
    <w:p w14:paraId="57E63291" w14:textId="77777777" w:rsidR="00A155F1" w:rsidRPr="00521F2E" w:rsidRDefault="00A155F1" w:rsidP="00A155F1">
      <w:pPr>
        <w:rPr>
          <w:rFonts w:cs="Arial"/>
          <w:szCs w:val="19"/>
        </w:rPr>
      </w:pPr>
      <w:r w:rsidRPr="00521F2E">
        <w:rPr>
          <w:rFonts w:cs="Arial"/>
          <w:szCs w:val="19"/>
        </w:rPr>
        <w:lastRenderedPageBreak/>
        <w:t>© Commonwealth of Australia as represented by the Department of Health 20</w:t>
      </w:r>
      <w:r w:rsidR="0048244F" w:rsidRPr="00521F2E">
        <w:rPr>
          <w:rFonts w:cs="Arial"/>
          <w:szCs w:val="19"/>
        </w:rPr>
        <w:t>19</w:t>
      </w:r>
    </w:p>
    <w:p w14:paraId="352ECF26" w14:textId="14E70D8E" w:rsidR="00BD55C0" w:rsidRPr="00022CEB" w:rsidRDefault="00A155F1" w:rsidP="00022CEB">
      <w:pPr>
        <w:pStyle w:val="Heading2"/>
        <w:rPr>
          <w:rFonts w:cs="Segoe UI"/>
          <w:sz w:val="26"/>
          <w:szCs w:val="26"/>
        </w:rPr>
      </w:pPr>
      <w:bookmarkStart w:id="1" w:name="_Toc4140394"/>
      <w:bookmarkStart w:id="2" w:name="_Toc4140835"/>
      <w:bookmarkStart w:id="3" w:name="_Toc4140924"/>
      <w:bookmarkStart w:id="4" w:name="_Toc4394514"/>
      <w:bookmarkStart w:id="5" w:name="_Toc4394622"/>
      <w:r w:rsidRPr="00022CEB">
        <w:rPr>
          <w:rFonts w:cs="Segoe UI"/>
          <w:sz w:val="26"/>
          <w:szCs w:val="26"/>
        </w:rPr>
        <w:t>Creative Commons Licence</w:t>
      </w:r>
      <w:bookmarkEnd w:id="1"/>
      <w:bookmarkEnd w:id="2"/>
      <w:bookmarkEnd w:id="3"/>
      <w:bookmarkEnd w:id="4"/>
      <w:bookmarkEnd w:id="5"/>
    </w:p>
    <w:p w14:paraId="5FCDC2EA" w14:textId="77777777" w:rsidR="00A155F1" w:rsidRPr="006D55B2" w:rsidRDefault="00A155F1" w:rsidP="00A155F1">
      <w:pPr>
        <w:rPr>
          <w:rFonts w:cs="Arial"/>
        </w:rPr>
      </w:pPr>
      <w:r w:rsidRPr="006D55B2">
        <w:rPr>
          <w:rFonts w:cs="Arial"/>
          <w:noProof/>
          <w:lang w:val="en-AU" w:eastAsia="en-AU"/>
        </w:rPr>
        <w:drawing>
          <wp:inline distT="0" distB="0" distL="0" distR="0" wp14:anchorId="633F04E7" wp14:editId="2A67A8E0">
            <wp:extent cx="1026160" cy="356870"/>
            <wp:effectExtent l="0" t="0" r="2540" b="5080"/>
            <wp:docPr id="1" name="Picture 1" descr="Creative Commons Licen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10CD1.33FE7F70"/>
                    <pic:cNvPicPr>
                      <a:picLocks noChangeAspect="1" noChangeArrowheads="1"/>
                    </pic:cNvPicPr>
                  </pic:nvPicPr>
                  <pic:blipFill>
                    <a:blip r:embed="rId10" r:link="rId11" cstate="print">
                      <a:extLst>
                        <a:ext uri="{28A0092B-C50C-407E-A947-70E740481C1C}">
                          <a14:useLocalDpi xmlns:a14="http://schemas.microsoft.com/office/drawing/2010/main" val="0"/>
                        </a:ext>
                      </a:extLst>
                    </a:blip>
                    <a:srcRect/>
                    <a:stretch>
                      <a:fillRect/>
                    </a:stretch>
                  </pic:blipFill>
                  <pic:spPr bwMode="auto">
                    <a:xfrm>
                      <a:off x="0" y="0"/>
                      <a:ext cx="1026160" cy="356870"/>
                    </a:xfrm>
                    <a:prstGeom prst="rect">
                      <a:avLst/>
                    </a:prstGeom>
                    <a:noFill/>
                    <a:ln>
                      <a:noFill/>
                    </a:ln>
                  </pic:spPr>
                </pic:pic>
              </a:graphicData>
            </a:graphic>
          </wp:inline>
        </w:drawing>
      </w:r>
    </w:p>
    <w:p w14:paraId="73BB6A3D" w14:textId="77777777" w:rsidR="00A155F1" w:rsidRPr="00521F2E" w:rsidRDefault="00A155F1" w:rsidP="00022CEB">
      <w:r w:rsidRPr="00521F2E">
        <w:t xml:space="preserve">This publication is licensed under the Creative Commons Attribution 4.0 International Public License available from </w:t>
      </w:r>
      <w:hyperlink r:id="rId12" w:history="1">
        <w:r w:rsidRPr="00521F2E">
          <w:rPr>
            <w:rStyle w:val="Hyperlink"/>
            <w:rFonts w:cs="Arial"/>
            <w:szCs w:val="19"/>
          </w:rPr>
          <w:t>https://creativecommons.org/licenses/by/4.0/legalcode</w:t>
        </w:r>
      </w:hyperlink>
      <w:r w:rsidRPr="00521F2E">
        <w:rPr>
          <w:rStyle w:val="Hyperlink"/>
          <w:rFonts w:cs="Arial"/>
          <w:szCs w:val="19"/>
        </w:rPr>
        <w:t xml:space="preserve"> </w:t>
      </w:r>
      <w:r w:rsidRPr="00521F2E">
        <w:t xml:space="preserve">(“Licence”). You must read and understand the Licence before using any material from this publication. </w:t>
      </w:r>
    </w:p>
    <w:p w14:paraId="77E7A130" w14:textId="77777777" w:rsidR="00A155F1" w:rsidRPr="00022CEB" w:rsidRDefault="00A155F1" w:rsidP="00022CEB">
      <w:pPr>
        <w:pStyle w:val="Heading3"/>
        <w:rPr>
          <w:rFonts w:ascii="Segoe UI" w:hAnsi="Segoe UI" w:cs="Segoe UI"/>
          <w:sz w:val="22"/>
          <w:szCs w:val="22"/>
        </w:rPr>
      </w:pPr>
      <w:bookmarkStart w:id="6" w:name="_Toc4140395"/>
      <w:bookmarkStart w:id="7" w:name="_Toc4140836"/>
      <w:bookmarkStart w:id="8" w:name="_Toc4140925"/>
      <w:bookmarkStart w:id="9" w:name="_Toc4394515"/>
      <w:bookmarkStart w:id="10" w:name="_Toc4394623"/>
      <w:r w:rsidRPr="00022CEB">
        <w:rPr>
          <w:rFonts w:ascii="Segoe UI" w:hAnsi="Segoe UI" w:cs="Segoe UI"/>
          <w:sz w:val="22"/>
          <w:szCs w:val="22"/>
        </w:rPr>
        <w:t>Restrictions</w:t>
      </w:r>
      <w:bookmarkEnd w:id="6"/>
      <w:bookmarkEnd w:id="7"/>
      <w:bookmarkEnd w:id="8"/>
      <w:bookmarkEnd w:id="9"/>
      <w:bookmarkEnd w:id="10"/>
    </w:p>
    <w:p w14:paraId="0C1FB889" w14:textId="77777777" w:rsidR="00A155F1" w:rsidRPr="00521F2E" w:rsidRDefault="00A155F1" w:rsidP="00022CEB">
      <w:r w:rsidRPr="00521F2E">
        <w:t xml:space="preserve">The Licence may not give you all the permissions necessary for your intended use. For example, other rights (such as publicity, privacy and moral rights) may limit how you use the material found in this publication.  </w:t>
      </w:r>
    </w:p>
    <w:p w14:paraId="37F70A41" w14:textId="77777777" w:rsidR="00A155F1" w:rsidRPr="00521F2E" w:rsidRDefault="00A155F1" w:rsidP="00022CEB">
      <w:r w:rsidRPr="00521F2E">
        <w:t xml:space="preserve">The Licence does not cover, and there is no permission given for, use of any of the following material found in this publication: </w:t>
      </w:r>
    </w:p>
    <w:p w14:paraId="1B513915" w14:textId="06C5D3C6" w:rsidR="00A155F1" w:rsidRPr="002D3E3B" w:rsidRDefault="00A155F1" w:rsidP="002D3E3B">
      <w:pPr>
        <w:pStyle w:val="ListParagraph"/>
      </w:pPr>
      <w:r w:rsidRPr="002D3E3B">
        <w:t xml:space="preserve">the Commonwealth Coat of Arms. (by way of information, the terms under which the Coat of Arms may be used can be found on the Department of Prime Minister and Cabinet website </w:t>
      </w:r>
      <w:hyperlink r:id="rId13" w:history="1">
        <w:r w:rsidRPr="002D3E3B">
          <w:rPr>
            <w:rStyle w:val="Hyperlink"/>
          </w:rPr>
          <w:t>http://www.dpmc.gov.au/government/commonwealth-coat-arms</w:t>
        </w:r>
      </w:hyperlink>
      <w:r w:rsidRPr="002D3E3B">
        <w:t>);</w:t>
      </w:r>
    </w:p>
    <w:p w14:paraId="16078976" w14:textId="77777777" w:rsidR="00A155F1" w:rsidRPr="002D3E3B" w:rsidRDefault="00A155F1" w:rsidP="002D3E3B">
      <w:pPr>
        <w:pStyle w:val="ListParagraph"/>
      </w:pPr>
      <w:r w:rsidRPr="002D3E3B">
        <w:t>any logos and trademarks;</w:t>
      </w:r>
    </w:p>
    <w:p w14:paraId="3A313B80" w14:textId="77777777" w:rsidR="00A155F1" w:rsidRPr="002D3E3B" w:rsidRDefault="00A155F1" w:rsidP="002D3E3B">
      <w:pPr>
        <w:pStyle w:val="ListParagraph"/>
      </w:pPr>
      <w:r w:rsidRPr="002D3E3B">
        <w:t xml:space="preserve">any photographs and images; </w:t>
      </w:r>
    </w:p>
    <w:p w14:paraId="0DC469DB" w14:textId="77777777" w:rsidR="00A155F1" w:rsidRPr="002D3E3B" w:rsidRDefault="00A155F1" w:rsidP="002D3E3B">
      <w:pPr>
        <w:pStyle w:val="ListParagraph"/>
      </w:pPr>
      <w:r w:rsidRPr="002D3E3B">
        <w:t>any signatures; and</w:t>
      </w:r>
    </w:p>
    <w:p w14:paraId="431DAD8E" w14:textId="7309B592" w:rsidR="00A155F1" w:rsidRPr="002D3E3B" w:rsidRDefault="00A155F1" w:rsidP="002D3E3B">
      <w:pPr>
        <w:pStyle w:val="ListParagraph"/>
      </w:pPr>
      <w:r w:rsidRPr="002D3E3B">
        <w:t>any material belonging to third parties</w:t>
      </w:r>
      <w:r w:rsidR="0006215C" w:rsidRPr="002D3E3B">
        <w:t>.</w:t>
      </w:r>
    </w:p>
    <w:p w14:paraId="649806DC" w14:textId="77777777" w:rsidR="00A155F1" w:rsidRPr="002F03CF" w:rsidRDefault="00A155F1" w:rsidP="002F03CF">
      <w:pPr>
        <w:pStyle w:val="Heading3"/>
        <w:rPr>
          <w:rFonts w:ascii="Segoe UI" w:hAnsi="Segoe UI" w:cs="Segoe UI"/>
          <w:sz w:val="22"/>
          <w:szCs w:val="22"/>
        </w:rPr>
      </w:pPr>
      <w:bookmarkStart w:id="11" w:name="_Toc4140396"/>
      <w:bookmarkStart w:id="12" w:name="_Toc4140837"/>
      <w:bookmarkStart w:id="13" w:name="_Toc4140926"/>
      <w:bookmarkStart w:id="14" w:name="_Toc4394516"/>
      <w:bookmarkStart w:id="15" w:name="_Toc4394624"/>
      <w:r w:rsidRPr="002F03CF">
        <w:rPr>
          <w:rFonts w:ascii="Segoe UI" w:hAnsi="Segoe UI" w:cs="Segoe UI"/>
          <w:sz w:val="22"/>
          <w:szCs w:val="22"/>
        </w:rPr>
        <w:t>Attribution</w:t>
      </w:r>
      <w:bookmarkEnd w:id="11"/>
      <w:bookmarkEnd w:id="12"/>
      <w:bookmarkEnd w:id="13"/>
      <w:bookmarkEnd w:id="14"/>
      <w:bookmarkEnd w:id="15"/>
    </w:p>
    <w:p w14:paraId="374C23CD" w14:textId="77777777" w:rsidR="00A155F1" w:rsidRPr="00521F2E" w:rsidRDefault="00A155F1" w:rsidP="00A155F1">
      <w:pPr>
        <w:spacing w:before="240" w:line="181" w:lineRule="atLeast"/>
        <w:rPr>
          <w:rFonts w:cs="Arial"/>
          <w:szCs w:val="19"/>
        </w:rPr>
      </w:pPr>
      <w:r w:rsidRPr="00521F2E">
        <w:rPr>
          <w:rFonts w:cs="Arial"/>
          <w:szCs w:val="19"/>
        </w:rPr>
        <w:t>Without limiting your obligations under the Licence, the Department of Health requests that you attribute this publication in your work. Any reasonable form of words may be used provided that you:</w:t>
      </w:r>
    </w:p>
    <w:p w14:paraId="7F064F4D" w14:textId="77777777" w:rsidR="00A155F1" w:rsidRPr="002D3E3B" w:rsidRDefault="00A155F1" w:rsidP="002D3E3B">
      <w:pPr>
        <w:pStyle w:val="ListParagraph"/>
      </w:pPr>
      <w:r w:rsidRPr="002D3E3B">
        <w:t xml:space="preserve">include a reference to this publication and where, practicable, the relevant page numbers; </w:t>
      </w:r>
    </w:p>
    <w:p w14:paraId="301D4964" w14:textId="77777777" w:rsidR="00A155F1" w:rsidRPr="002D3E3B" w:rsidRDefault="00A155F1" w:rsidP="002D3E3B">
      <w:pPr>
        <w:pStyle w:val="ListParagraph"/>
      </w:pPr>
      <w:r w:rsidRPr="002D3E3B">
        <w:t>make it clear that you have permission to use the material under the Creative Commons Attribution 4.0 International Public License;</w:t>
      </w:r>
    </w:p>
    <w:p w14:paraId="6E954416" w14:textId="77777777" w:rsidR="00A155F1" w:rsidRPr="002D3E3B" w:rsidRDefault="00A155F1" w:rsidP="002D3E3B">
      <w:pPr>
        <w:pStyle w:val="ListParagraph"/>
      </w:pPr>
      <w:r w:rsidRPr="002D3E3B">
        <w:t xml:space="preserve">make it clear whether or not you have changed the material used from this publication; </w:t>
      </w:r>
    </w:p>
    <w:p w14:paraId="6F61FA1F" w14:textId="77777777" w:rsidR="00A155F1" w:rsidRPr="002D3E3B" w:rsidRDefault="00A155F1" w:rsidP="002D3E3B">
      <w:pPr>
        <w:pStyle w:val="ListParagraph"/>
      </w:pPr>
      <w:r w:rsidRPr="002D3E3B">
        <w:t>include a copyright notice in relation to the material used. In the case of no change to the material, the words “© Commonwealth of Australia (Department of Health) 20</w:t>
      </w:r>
      <w:r w:rsidR="0048244F" w:rsidRPr="002D3E3B">
        <w:t>19</w:t>
      </w:r>
      <w:r w:rsidRPr="002D3E3B">
        <w:t>” may be used. In the case where the material has been changed or adapted, the words: “Based on Commonwealth of Australia (Department of Health) material” may be used; and</w:t>
      </w:r>
    </w:p>
    <w:p w14:paraId="1CC57A77" w14:textId="77777777" w:rsidR="00A155F1" w:rsidRPr="002D3E3B" w:rsidRDefault="00A155F1" w:rsidP="002D3E3B">
      <w:pPr>
        <w:pStyle w:val="ListParagraph"/>
      </w:pPr>
      <w:r w:rsidRPr="002D3E3B">
        <w:t>do not suggest that the Department of Health endorses you or your use of the material.</w:t>
      </w:r>
    </w:p>
    <w:p w14:paraId="5EF7DCCD" w14:textId="77777777" w:rsidR="00A155F1" w:rsidRPr="002F03CF" w:rsidRDefault="00A155F1" w:rsidP="002F03CF">
      <w:pPr>
        <w:pStyle w:val="Heading3"/>
        <w:rPr>
          <w:rFonts w:ascii="Segoe UI" w:hAnsi="Segoe UI" w:cs="Segoe UI"/>
          <w:sz w:val="22"/>
        </w:rPr>
      </w:pPr>
      <w:bookmarkStart w:id="16" w:name="_Toc4140397"/>
      <w:bookmarkStart w:id="17" w:name="_Toc4140838"/>
      <w:bookmarkStart w:id="18" w:name="_Toc4140927"/>
      <w:bookmarkStart w:id="19" w:name="_Toc4394517"/>
      <w:bookmarkStart w:id="20" w:name="_Toc4394625"/>
      <w:r w:rsidRPr="002F03CF">
        <w:rPr>
          <w:rFonts w:ascii="Segoe UI" w:hAnsi="Segoe UI" w:cs="Segoe UI"/>
          <w:sz w:val="22"/>
        </w:rPr>
        <w:t>Enquiries</w:t>
      </w:r>
      <w:bookmarkEnd w:id="16"/>
      <w:bookmarkEnd w:id="17"/>
      <w:bookmarkEnd w:id="18"/>
      <w:bookmarkEnd w:id="19"/>
      <w:bookmarkEnd w:id="20"/>
    </w:p>
    <w:p w14:paraId="65DE9FCD" w14:textId="77777777" w:rsidR="00F247BD" w:rsidRDefault="00A155F1" w:rsidP="002F03CF">
      <w:pPr>
        <w:rPr>
          <w:rStyle w:val="Hyperlink"/>
        </w:rPr>
        <w:sectPr w:rsidR="00F247BD" w:rsidSect="00D362E9">
          <w:pgSz w:w="11910" w:h="16840"/>
          <w:pgMar w:top="1418" w:right="1418" w:bottom="1418" w:left="1559" w:header="0" w:footer="641" w:gutter="0"/>
          <w:cols w:space="720"/>
        </w:sectPr>
      </w:pPr>
      <w:r w:rsidRPr="006D55B2">
        <w:t xml:space="preserve">Enquiries regarding any other use of this publication should be addressed to the Branch Manager, Communication Branch, Department of Health, GPO Box 9848, Canberra ACT 2601, or via e-mail to </w:t>
      </w:r>
      <w:r w:rsidRPr="00F247BD">
        <w:rPr>
          <w:rStyle w:val="Hyperlink"/>
        </w:rPr>
        <w:t>copyright@health.gov</w:t>
      </w:r>
      <w:r w:rsidR="0006215C">
        <w:rPr>
          <w:rStyle w:val="Hyperlink"/>
        </w:rPr>
        <w:t>.au</w:t>
      </w:r>
    </w:p>
    <w:p w14:paraId="28A57AED" w14:textId="0608C653" w:rsidR="00A155F1" w:rsidRPr="002D3E3B" w:rsidRDefault="00A155F1" w:rsidP="002D3E3B">
      <w:pPr>
        <w:pStyle w:val="Heading2"/>
        <w:spacing w:before="240" w:after="240"/>
        <w:rPr>
          <w:sz w:val="26"/>
          <w:szCs w:val="26"/>
        </w:rPr>
      </w:pPr>
      <w:bookmarkStart w:id="21" w:name="_Toc532277824"/>
      <w:bookmarkStart w:id="22" w:name="_Toc4140398"/>
      <w:bookmarkStart w:id="23" w:name="_Toc4140839"/>
      <w:bookmarkStart w:id="24" w:name="_Toc4140928"/>
      <w:bookmarkStart w:id="25" w:name="_Toc4394518"/>
      <w:bookmarkStart w:id="26" w:name="_Toc4394626"/>
      <w:r w:rsidRPr="002D3E3B">
        <w:rPr>
          <w:sz w:val="26"/>
          <w:szCs w:val="26"/>
        </w:rPr>
        <w:lastRenderedPageBreak/>
        <w:t>Ministerial Foreword</w:t>
      </w:r>
      <w:bookmarkEnd w:id="21"/>
      <w:bookmarkEnd w:id="22"/>
      <w:bookmarkEnd w:id="23"/>
      <w:bookmarkEnd w:id="24"/>
      <w:bookmarkEnd w:id="25"/>
      <w:bookmarkEnd w:id="26"/>
    </w:p>
    <w:p w14:paraId="44643DCD" w14:textId="77777777" w:rsidR="0048244F" w:rsidRPr="00A613A2" w:rsidRDefault="0048244F" w:rsidP="0012190F">
      <w:pPr>
        <w:rPr>
          <w:szCs w:val="19"/>
        </w:rPr>
      </w:pPr>
      <w:r w:rsidRPr="00A613A2">
        <w:rPr>
          <w:szCs w:val="19"/>
        </w:rPr>
        <w:t>More than 12 million men and boys live in Australia – and, mostly, they live well. Their health is better than in most other countries. They live longer, with the eighth highest male life expectancy (80.4 years) in the developed world. Over recent years, their health has continued to improve as their access to health care has improved.</w:t>
      </w:r>
    </w:p>
    <w:p w14:paraId="260B581E" w14:textId="77777777" w:rsidR="0048244F" w:rsidRPr="00A613A2" w:rsidRDefault="0048244F" w:rsidP="0012190F">
      <w:pPr>
        <w:rPr>
          <w:szCs w:val="19"/>
        </w:rPr>
      </w:pPr>
      <w:r w:rsidRPr="00A613A2">
        <w:rPr>
          <w:szCs w:val="19"/>
        </w:rPr>
        <w:t xml:space="preserve">Despite this, Australian men and boys face challenges in their health and wellbeing. They die earlier than women – and more often from diseases that can be prevented. Aboriginal and Torres Strait Islander men in particular live significantly shorter lives than others. </w:t>
      </w:r>
    </w:p>
    <w:p w14:paraId="69D67ACC" w14:textId="77777777" w:rsidR="0048244F" w:rsidRPr="00A613A2" w:rsidRDefault="00616E8E" w:rsidP="0012190F">
      <w:pPr>
        <w:rPr>
          <w:szCs w:val="19"/>
        </w:rPr>
      </w:pPr>
      <w:r>
        <w:rPr>
          <w:szCs w:val="19"/>
        </w:rPr>
        <w:t xml:space="preserve">In 2018, I proposed the development of </w:t>
      </w:r>
      <w:r w:rsidR="0006215C">
        <w:rPr>
          <w:szCs w:val="19"/>
        </w:rPr>
        <w:t xml:space="preserve">a </w:t>
      </w:r>
      <w:r>
        <w:rPr>
          <w:szCs w:val="19"/>
        </w:rPr>
        <w:t>new strateg</w:t>
      </w:r>
      <w:r w:rsidR="0006215C">
        <w:rPr>
          <w:szCs w:val="19"/>
        </w:rPr>
        <w:t>y</w:t>
      </w:r>
      <w:r>
        <w:rPr>
          <w:szCs w:val="19"/>
        </w:rPr>
        <w:t xml:space="preserve"> for men’s health, </w:t>
      </w:r>
      <w:r w:rsidR="0048244F" w:rsidRPr="00A613A2">
        <w:rPr>
          <w:szCs w:val="19"/>
        </w:rPr>
        <w:t xml:space="preserve">to build on the National Male Health Policy </w:t>
      </w:r>
      <w:r w:rsidR="002B1475">
        <w:rPr>
          <w:szCs w:val="19"/>
        </w:rPr>
        <w:t>released in 2010. The</w:t>
      </w:r>
      <w:r w:rsidR="00F34CD7">
        <w:rPr>
          <w:szCs w:val="19"/>
        </w:rPr>
        <w:t xml:space="preserve"> </w:t>
      </w:r>
      <w:r w:rsidR="002B1475">
        <w:rPr>
          <w:szCs w:val="19"/>
        </w:rPr>
        <w:t xml:space="preserve">Policy </w:t>
      </w:r>
      <w:r w:rsidR="0048244F" w:rsidRPr="00A613A2">
        <w:rPr>
          <w:szCs w:val="19"/>
        </w:rPr>
        <w:t xml:space="preserve">outlined the issue of male health and the multiple areas of required focus.  </w:t>
      </w:r>
    </w:p>
    <w:p w14:paraId="6561CD27" w14:textId="77777777" w:rsidR="0048244F" w:rsidRPr="00A613A2" w:rsidRDefault="0048244F" w:rsidP="0012190F">
      <w:pPr>
        <w:rPr>
          <w:szCs w:val="19"/>
        </w:rPr>
      </w:pPr>
      <w:r w:rsidRPr="00A613A2">
        <w:rPr>
          <w:szCs w:val="19"/>
        </w:rPr>
        <w:t xml:space="preserve">This resulting </w:t>
      </w:r>
      <w:r w:rsidR="002B1475">
        <w:rPr>
          <w:szCs w:val="19"/>
        </w:rPr>
        <w:t xml:space="preserve">National Men’s Health </w:t>
      </w:r>
      <w:r w:rsidRPr="00A613A2">
        <w:rPr>
          <w:szCs w:val="19"/>
        </w:rPr>
        <w:t xml:space="preserve">Strategy, which will guide action over the ten years from 2020-2030, shines a light on the health of Australian men and boys. </w:t>
      </w:r>
    </w:p>
    <w:p w14:paraId="79AE6EA7" w14:textId="77777777" w:rsidR="0048244F" w:rsidRPr="00A613A2" w:rsidRDefault="0048244F" w:rsidP="0012190F">
      <w:pPr>
        <w:rPr>
          <w:szCs w:val="19"/>
        </w:rPr>
      </w:pPr>
      <w:r w:rsidRPr="00A613A2">
        <w:rPr>
          <w:szCs w:val="19"/>
        </w:rPr>
        <w:t xml:space="preserve">It’s forward looking with a clear blueprint for achieving its core goal – </w:t>
      </w:r>
      <w:r w:rsidRPr="00A613A2">
        <w:rPr>
          <w:b/>
          <w:i/>
          <w:szCs w:val="19"/>
        </w:rPr>
        <w:t>that every man and boy in Australia is supported to live a long, fulfilling and healthy life</w:t>
      </w:r>
      <w:r w:rsidRPr="00A613A2">
        <w:rPr>
          <w:szCs w:val="19"/>
        </w:rPr>
        <w:t xml:space="preserve">. </w:t>
      </w:r>
    </w:p>
    <w:p w14:paraId="7E9159D3" w14:textId="77777777" w:rsidR="0048244F" w:rsidRPr="00A613A2" w:rsidRDefault="0048244F" w:rsidP="0012190F">
      <w:pPr>
        <w:rPr>
          <w:szCs w:val="19"/>
        </w:rPr>
      </w:pPr>
      <w:r w:rsidRPr="00A613A2">
        <w:rPr>
          <w:szCs w:val="19"/>
        </w:rPr>
        <w:t xml:space="preserve">The Strategy has been </w:t>
      </w:r>
      <w:r w:rsidR="001B2A04">
        <w:rPr>
          <w:szCs w:val="19"/>
        </w:rPr>
        <w:t>capably</w:t>
      </w:r>
      <w:r w:rsidR="001B2A04" w:rsidRPr="00A613A2">
        <w:rPr>
          <w:szCs w:val="19"/>
        </w:rPr>
        <w:t xml:space="preserve"> </w:t>
      </w:r>
      <w:r w:rsidRPr="00A613A2">
        <w:rPr>
          <w:szCs w:val="19"/>
        </w:rPr>
        <w:t>steered in its development by Andrology Australia, along with input from the general public, health professionals, researchers, community groups, academics and policy makers. I greatly appreciate the input, engagement and enthusiasm from all of these groups, and greatly respect their contribution.</w:t>
      </w:r>
    </w:p>
    <w:p w14:paraId="31AD733B" w14:textId="77777777" w:rsidR="0048244F" w:rsidRPr="00A613A2" w:rsidRDefault="0048244F" w:rsidP="0012190F">
      <w:pPr>
        <w:rPr>
          <w:szCs w:val="19"/>
        </w:rPr>
      </w:pPr>
      <w:r w:rsidRPr="00A613A2">
        <w:rPr>
          <w:szCs w:val="19"/>
        </w:rPr>
        <w:t>The Government’s commitment to targeted, responsive action that drives continuous improvement in the health and wellbeing of all men and boys in Australia, and to monitoring and measuring progress in that improvement, is clearly reflected in this document.</w:t>
      </w:r>
    </w:p>
    <w:p w14:paraId="0709FEF5" w14:textId="77777777" w:rsidR="0048244F" w:rsidRPr="00A613A2" w:rsidRDefault="0048244F" w:rsidP="0012190F">
      <w:pPr>
        <w:rPr>
          <w:szCs w:val="19"/>
        </w:rPr>
      </w:pPr>
      <w:r w:rsidRPr="00A613A2">
        <w:rPr>
          <w:szCs w:val="19"/>
        </w:rPr>
        <w:t xml:space="preserve">The National Men’s Health Strategy 2020–2030 is a critical step towards improving the health of all men and boys across the life course, particularly those at greatest risk of poor health – creating a healthier future for them and, more broadly, for the entire Australian community. </w:t>
      </w:r>
    </w:p>
    <w:p w14:paraId="3C7201BE" w14:textId="77777777" w:rsidR="0048244F" w:rsidRDefault="0048244F" w:rsidP="0012190F">
      <w:pPr>
        <w:rPr>
          <w:szCs w:val="19"/>
        </w:rPr>
      </w:pPr>
      <w:r w:rsidRPr="00A613A2">
        <w:rPr>
          <w:szCs w:val="19"/>
        </w:rPr>
        <w:t>We will all benefit from the National Men’s Health Strategy 2020–2030.</w:t>
      </w:r>
    </w:p>
    <w:p w14:paraId="0270AAE7" w14:textId="320F0DC9" w:rsidR="0006215C" w:rsidRDefault="00B93C32" w:rsidP="0012190F">
      <w:pPr>
        <w:rPr>
          <w:szCs w:val="19"/>
        </w:rPr>
      </w:pPr>
      <w:r>
        <w:rPr>
          <w:noProof/>
          <w:szCs w:val="19"/>
          <w:lang w:val="en-AU" w:eastAsia="en-AU"/>
        </w:rPr>
        <mc:AlternateContent>
          <mc:Choice Requires="wps">
            <w:drawing>
              <wp:inline distT="0" distB="0" distL="0" distR="0" wp14:anchorId="78BC1DE6" wp14:editId="1D5A7389">
                <wp:extent cx="1956122" cy="601883"/>
                <wp:effectExtent l="0" t="0" r="0" b="0"/>
                <wp:docPr id="3" name="Text Box 3"/>
                <wp:cNvGraphicFramePr/>
                <a:graphic xmlns:a="http://schemas.openxmlformats.org/drawingml/2006/main">
                  <a:graphicData uri="http://schemas.microsoft.com/office/word/2010/wordprocessingShape">
                    <wps:wsp>
                      <wps:cNvSpPr txBox="1"/>
                      <wps:spPr>
                        <a:xfrm>
                          <a:off x="0" y="0"/>
                          <a:ext cx="1956122" cy="601883"/>
                        </a:xfrm>
                        <a:prstGeom prst="rect">
                          <a:avLst/>
                        </a:prstGeom>
                        <a:noFill/>
                        <a:ln w="6350">
                          <a:noFill/>
                        </a:ln>
                      </wps:spPr>
                      <wps:txbx>
                        <w:txbxContent>
                          <w:p w14:paraId="0C29CECB" w14:textId="77777777" w:rsidR="007F0A10" w:rsidRPr="00B93C32" w:rsidRDefault="007F0A10">
                            <w:pPr>
                              <w:rPr>
                                <w:color w:val="FFFFFF" w:themeColor="background1"/>
                                <w14:textOutline w14:w="9525" w14:cap="rnd" w14:cmpd="sng" w14:algn="ctr">
                                  <w14:noFill/>
                                  <w14:prstDash w14:val="solid"/>
                                  <w14:bevel/>
                                </w14:textOutline>
                                <w14:textFill>
                                  <w14:noFill/>
                                </w14:textFill>
                              </w:rPr>
                            </w:pPr>
                            <w:r w:rsidRPr="00B93C32">
                              <w:rPr>
                                <w:noProof/>
                                <w:color w:val="FFFFFF" w:themeColor="background1"/>
                                <w:lang w:val="en-AU" w:eastAsia="en-AU"/>
                                <w14:textOutline w14:w="9525" w14:cap="rnd" w14:cmpd="sng" w14:algn="ctr">
                                  <w14:noFill/>
                                  <w14:prstDash w14:val="solid"/>
                                  <w14:bevel/>
                                </w14:textOutline>
                                <w14:textFill>
                                  <w14:noFill/>
                                </w14:textFill>
                              </w:rPr>
                              <w:drawing>
                                <wp:inline distT="0" distB="0" distL="0" distR="0" wp14:anchorId="53249F1E" wp14:editId="3B3A5455">
                                  <wp:extent cx="1741805" cy="561340"/>
                                  <wp:effectExtent l="0" t="0" r="0" b="0"/>
                                  <wp:docPr id="14" name="Picture 14" descr="Signature of Honorable Greg Hu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creen Shot 2019-03-19 at 5.44.25 PM.png"/>
                                          <pic:cNvPicPr/>
                                        </pic:nvPicPr>
                                        <pic:blipFill>
                                          <a:blip r:embed="rId14">
                                            <a:extLst>
                                              <a:ext uri="{28A0092B-C50C-407E-A947-70E740481C1C}">
                                                <a14:useLocalDpi xmlns:a14="http://schemas.microsoft.com/office/drawing/2010/main" val="0"/>
                                              </a:ext>
                                            </a:extLst>
                                          </a:blip>
                                          <a:stretch>
                                            <a:fillRect/>
                                          </a:stretch>
                                        </pic:blipFill>
                                        <pic:spPr>
                                          <a:xfrm>
                                            <a:off x="0" y="0"/>
                                            <a:ext cx="1741805" cy="56134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w15="http://schemas.microsoft.com/office/word/2012/wordml" xmlns:cx1="http://schemas.microsoft.com/office/drawing/2015/9/8/chartex" xmlns:cx="http://schemas.microsoft.com/office/drawing/2014/chartex">
            <w:pict>
              <v:shapetype w14:anchorId="78BC1DE6" id="_x0000_t202" coordsize="21600,21600" o:spt="202" path="m,l,21600r21600,l21600,xe">
                <v:stroke joinstyle="miter"/>
                <v:path gradientshapeok="t" o:connecttype="rect"/>
              </v:shapetype>
              <v:shape id="Text Box 3" o:spid="_x0000_s1026" type="#_x0000_t202" style="width:154.05pt;height:4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VNBLAIAAFEEAAAOAAAAZHJzL2Uyb0RvYy54bWysVEuP2jAQvlfqf7B8L0l4lUWEFd0VVSW0&#10;uxKs9mwcm0SKPa5tSOiv79gJLNr2VPXijD3v75vJ4r5VNTkJ6yrQOc0GKSVCcygqfcjp6279ZUaJ&#10;80wXrAYtcnoWjt4vP39aNGYuhlBCXQhLMIh288bktPTezJPE8VIo5gZghEalBKuYx6s9JIVlDUZX&#10;dTJM02nSgC2MBS6cw9fHTkmXMb6UgvtnKZ3wpM4p1ubjaeO5D2eyXLD5wTJTVrwvg/1DFYpVGpNe&#10;Qz0yz8jRVn+EUhW34ED6AQeVgJQVF7EH7CZLP3SzLZkRsRcEx5krTO7/heVPpxdLqiKnI0o0U0jR&#10;TrSefIOWjAI6jXFzNNoaNPMtPiPLl3eHj6HpVloVvtgOQT3ifL5iG4Lx4HQ3mWbDISUcddM0m81i&#10;+OTd21jnvwtQJAg5tchdhJSdNs5jJWh6MQnJNKyruo781Zo0GHQ0SaPDVYMetUbH0ENXa5B8u2/7&#10;xvZQnLEvC91cOMPXFSbfMOdfmMVBwFZwuP0zHrIGTAK9REkJ9tff3oM98oNaShocrJy6n0dmBSX1&#10;D43M3WXjcZjEeBlPvg7xYm81+1uNPqoHwNnNcI0Mj2Kw9/VFlBbUG+7AKmRFFdMcc+fUX8QH3407&#10;7hAXq1U0wtkzzG/01vAQOsAZoN21b8yaHn+PzD3BZQTZ/AMNnW1HxOroQVaRowBwh2qPO85tpK7f&#10;sbAYt/do9f4nWP4GAAD//wMAUEsDBBQABgAIAAAAIQAtyqgX3QAAAAQBAAAPAAAAZHJzL2Rvd25y&#10;ZXYueG1sTI9BS8NAEIXvQv/DMgVvdtNWJcZsSgkUQfTQ2ou3SXaaBHdn0+y2jf56Vy96GXi8x3vf&#10;5KvRGnGmwXeOFcxnCQji2umOGwX7t81NCsIHZI3GMSn4JA+rYnKVY6bdhbd03oVGxBL2GSpoQ+gz&#10;KX3dkkU/cz1x9A5usBiiHBqpB7zEcmvkIknupcWO40KLPZUt1R+7k1XwXG5ecVstbPplyqeXw7o/&#10;7t/vlLqejutHEIHG8BeGH/yIDkVkqtyJtRdGQXwk/N7oLZN0DqJS8HCbgixy+R+++AYAAP//AwBQ&#10;SwECLQAUAAYACAAAACEAtoM4kv4AAADhAQAAEwAAAAAAAAAAAAAAAAAAAAAAW0NvbnRlbnRfVHlw&#10;ZXNdLnhtbFBLAQItABQABgAIAAAAIQA4/SH/1gAAAJQBAAALAAAAAAAAAAAAAAAAAC8BAABfcmVs&#10;cy8ucmVsc1BLAQItABQABgAIAAAAIQAOgVNBLAIAAFEEAAAOAAAAAAAAAAAAAAAAAC4CAABkcnMv&#10;ZTJvRG9jLnhtbFBLAQItABQABgAIAAAAIQAtyqgX3QAAAAQBAAAPAAAAAAAAAAAAAAAAAIYEAABk&#10;cnMvZG93bnJldi54bWxQSwUGAAAAAAQABADzAAAAkAUAAAAA&#10;" filled="f" stroked="f" strokeweight=".5pt">
                <v:textbox>
                  <w:txbxContent>
                    <w:p w14:paraId="0C29CECB" w14:textId="77777777" w:rsidR="007F0A10" w:rsidRPr="00B93C32" w:rsidRDefault="007F0A10">
                      <w:pPr>
                        <w:rPr>
                          <w:color w:val="FFFFFF" w:themeColor="background1"/>
                          <w14:textOutline w14:w="9525" w14:cap="rnd" w14:cmpd="sng" w14:algn="ctr">
                            <w14:noFill/>
                            <w14:prstDash w14:val="solid"/>
                            <w14:bevel/>
                          </w14:textOutline>
                          <w14:textFill>
                            <w14:noFill/>
                          </w14:textFill>
                        </w:rPr>
                      </w:pPr>
                      <w:r w:rsidRPr="00B93C32">
                        <w:rPr>
                          <w:noProof/>
                          <w:color w:val="FFFFFF" w:themeColor="background1"/>
                          <w:lang w:val="en-AU" w:eastAsia="zh-CN"/>
                          <w14:textOutline w14:w="9525" w14:cap="rnd" w14:cmpd="sng" w14:algn="ctr">
                            <w14:noFill/>
                            <w14:prstDash w14:val="solid"/>
                            <w14:bevel/>
                          </w14:textOutline>
                          <w14:textFill>
                            <w14:noFill/>
                          </w14:textFill>
                        </w:rPr>
                        <w:drawing>
                          <wp:inline distT="0" distB="0" distL="0" distR="0" wp14:anchorId="53249F1E" wp14:editId="3B3A5455">
                            <wp:extent cx="1741805" cy="561340"/>
                            <wp:effectExtent l="0" t="0" r="0" b="0"/>
                            <wp:docPr id="14" name="Picture 14" descr="Signature of Honorable Greg Hu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creen Shot 2019-03-19 at 5.44.25 PM.png"/>
                                    <pic:cNvPicPr/>
                                  </pic:nvPicPr>
                                  <pic:blipFill>
                                    <a:blip r:embed="rId15">
                                      <a:extLst>
                                        <a:ext uri="{28A0092B-C50C-407E-A947-70E740481C1C}">
                                          <a14:useLocalDpi xmlns:a14="http://schemas.microsoft.com/office/drawing/2010/main" val="0"/>
                                        </a:ext>
                                      </a:extLst>
                                    </a:blip>
                                    <a:stretch>
                                      <a:fillRect/>
                                    </a:stretch>
                                  </pic:blipFill>
                                  <pic:spPr>
                                    <a:xfrm>
                                      <a:off x="0" y="0"/>
                                      <a:ext cx="1741805" cy="561340"/>
                                    </a:xfrm>
                                    <a:prstGeom prst="rect">
                                      <a:avLst/>
                                    </a:prstGeom>
                                  </pic:spPr>
                                </pic:pic>
                              </a:graphicData>
                            </a:graphic>
                          </wp:inline>
                        </w:drawing>
                      </w:r>
                    </w:p>
                  </w:txbxContent>
                </v:textbox>
                <w10:anchorlock/>
              </v:shape>
            </w:pict>
          </mc:Fallback>
        </mc:AlternateContent>
      </w:r>
    </w:p>
    <w:p w14:paraId="37592082" w14:textId="77777777" w:rsidR="0006215C" w:rsidRPr="00022CEB" w:rsidRDefault="0006215C" w:rsidP="00022CEB">
      <w:pPr>
        <w:rPr>
          <w:b/>
        </w:rPr>
      </w:pPr>
      <w:r w:rsidRPr="00022CEB">
        <w:rPr>
          <w:b/>
        </w:rPr>
        <w:t>The Hon Greg Hunt MP</w:t>
      </w:r>
    </w:p>
    <w:p w14:paraId="6193D20B" w14:textId="77777777" w:rsidR="0006215C" w:rsidRPr="00A613A2" w:rsidRDefault="0006215C" w:rsidP="00022CEB">
      <w:r>
        <w:t>Minister for Health</w:t>
      </w:r>
    </w:p>
    <w:p w14:paraId="5917F432" w14:textId="77777777" w:rsidR="00022CEB" w:rsidRDefault="00022CEB">
      <w:pPr>
        <w:spacing w:after="0"/>
        <w:rPr>
          <w:color w:val="1C458B"/>
          <w:sz w:val="26"/>
          <w:szCs w:val="26"/>
        </w:rPr>
      </w:pPr>
      <w:r>
        <w:rPr>
          <w:color w:val="1C458B"/>
          <w:sz w:val="26"/>
          <w:szCs w:val="26"/>
        </w:rPr>
        <w:br w:type="page"/>
      </w:r>
    </w:p>
    <w:p w14:paraId="0461DD0A" w14:textId="0B566EC8" w:rsidR="002B1475" w:rsidRPr="002D3E3B" w:rsidRDefault="002B1475" w:rsidP="002D3E3B">
      <w:pPr>
        <w:pStyle w:val="Heading2"/>
        <w:spacing w:before="240" w:after="240"/>
        <w:rPr>
          <w:sz w:val="26"/>
          <w:szCs w:val="26"/>
        </w:rPr>
      </w:pPr>
      <w:bookmarkStart w:id="27" w:name="_Toc4140399"/>
      <w:bookmarkStart w:id="28" w:name="_Toc4140840"/>
      <w:bookmarkStart w:id="29" w:name="_Toc4140929"/>
      <w:bookmarkStart w:id="30" w:name="_Toc4394519"/>
      <w:bookmarkStart w:id="31" w:name="_Toc4394627"/>
      <w:r w:rsidRPr="002D3E3B">
        <w:rPr>
          <w:sz w:val="26"/>
          <w:szCs w:val="26"/>
        </w:rPr>
        <w:lastRenderedPageBreak/>
        <w:t>Acknowledgements</w:t>
      </w:r>
      <w:bookmarkEnd w:id="27"/>
      <w:bookmarkEnd w:id="28"/>
      <w:bookmarkEnd w:id="29"/>
      <w:bookmarkEnd w:id="30"/>
      <w:bookmarkEnd w:id="31"/>
    </w:p>
    <w:p w14:paraId="39696A6D" w14:textId="77777777" w:rsidR="009B6480" w:rsidRPr="00BF746E" w:rsidRDefault="00B42333" w:rsidP="002F03CF">
      <w:r w:rsidRPr="00A64D5D">
        <w:t xml:space="preserve">We acknowledge the advice and support of the many organisations and individuals that have contributed </w:t>
      </w:r>
      <w:r w:rsidRPr="00BF746E">
        <w:t>to the development of this Strategy. These include (but are not limited to) all participants in the National Men’s Health Forum (held in August 2018), state and territory governments, organisations and individuals that provided submissions through the online consultation process and a group of experts who provided technical advice on the draft Strategy.</w:t>
      </w:r>
    </w:p>
    <w:p w14:paraId="1C24AE5E" w14:textId="77777777" w:rsidR="0048244F" w:rsidRPr="00A613A2" w:rsidRDefault="0048244F" w:rsidP="00A613A2">
      <w:pPr>
        <w:rPr>
          <w:szCs w:val="19"/>
        </w:rPr>
      </w:pPr>
    </w:p>
    <w:p w14:paraId="46420CA9" w14:textId="77777777" w:rsidR="00D54AC3" w:rsidRPr="00252C0B" w:rsidRDefault="00D54AC3" w:rsidP="00252C0B">
      <w:pPr>
        <w:sectPr w:rsidR="00D54AC3" w:rsidRPr="00252C0B" w:rsidSect="00D362E9">
          <w:pgSz w:w="11910" w:h="16840"/>
          <w:pgMar w:top="1418" w:right="1418" w:bottom="1418" w:left="1559" w:header="0" w:footer="641" w:gutter="0"/>
          <w:cols w:space="720"/>
        </w:sectPr>
      </w:pPr>
    </w:p>
    <w:bookmarkStart w:id="32" w:name="_Toc532277825" w:displacedByCustomXml="next"/>
    <w:bookmarkStart w:id="33" w:name="_Toc530419125" w:displacedByCustomXml="next"/>
    <w:sdt>
      <w:sdtPr>
        <w:id w:val="-733848110"/>
        <w:docPartObj>
          <w:docPartGallery w:val="Table of Contents"/>
          <w:docPartUnique/>
        </w:docPartObj>
      </w:sdtPr>
      <w:sdtEndPr>
        <w:rPr>
          <w:b/>
          <w:bCs/>
          <w:noProof/>
        </w:rPr>
      </w:sdtEndPr>
      <w:sdtContent>
        <w:p w14:paraId="37C97F58" w14:textId="77777777" w:rsidR="00041D03" w:rsidRDefault="00BF746E" w:rsidP="00BA41EC">
          <w:pPr>
            <w:rPr>
              <w:noProof/>
            </w:rPr>
          </w:pPr>
          <w:r w:rsidRPr="002F03CF">
            <w:rPr>
              <w:rStyle w:val="Heading2Char"/>
            </w:rPr>
            <w:t>Contents</w:t>
          </w:r>
          <w:r w:rsidR="0043598A">
            <w:rPr>
              <w:rFonts w:cs="Calibri (Body)"/>
              <w:sz w:val="24"/>
            </w:rPr>
            <w:fldChar w:fldCharType="begin"/>
          </w:r>
          <w:r w:rsidR="0043598A">
            <w:rPr>
              <w:rFonts w:cs="Calibri (Body)"/>
              <w:sz w:val="24"/>
            </w:rPr>
            <w:instrText xml:space="preserve"> TOC \o "1-3" \h \z \u </w:instrText>
          </w:r>
          <w:r w:rsidR="0043598A">
            <w:rPr>
              <w:rFonts w:cs="Calibri (Body)"/>
              <w:sz w:val="24"/>
            </w:rPr>
            <w:fldChar w:fldCharType="separate"/>
          </w:r>
        </w:p>
        <w:p w14:paraId="59E0E3A3" w14:textId="07AD7105" w:rsidR="00041D03" w:rsidRDefault="00E73A83" w:rsidP="00041D03">
          <w:pPr>
            <w:pStyle w:val="TOC2"/>
            <w:rPr>
              <w:rFonts w:asciiTheme="minorHAnsi" w:eastAsiaTheme="minorEastAsia" w:hAnsiTheme="minorHAnsi" w:cstheme="minorBidi"/>
              <w:lang w:val="en-GB" w:eastAsia="en-GB"/>
            </w:rPr>
          </w:pPr>
          <w:hyperlink w:anchor="_Toc4394628" w:history="1">
            <w:r w:rsidR="00041D03" w:rsidRPr="0059376A">
              <w:rPr>
                <w:rStyle w:val="Hyperlink"/>
              </w:rPr>
              <w:t>Executive summary</w:t>
            </w:r>
            <w:r w:rsidR="00041D03">
              <w:rPr>
                <w:webHidden/>
              </w:rPr>
              <w:tab/>
            </w:r>
            <w:r w:rsidR="00041D03">
              <w:rPr>
                <w:webHidden/>
              </w:rPr>
              <w:fldChar w:fldCharType="begin"/>
            </w:r>
            <w:r w:rsidR="00041D03">
              <w:rPr>
                <w:webHidden/>
              </w:rPr>
              <w:instrText xml:space="preserve"> PAGEREF _Toc4394628 \h </w:instrText>
            </w:r>
            <w:r w:rsidR="00041D03">
              <w:rPr>
                <w:webHidden/>
              </w:rPr>
            </w:r>
            <w:r w:rsidR="00041D03">
              <w:rPr>
                <w:webHidden/>
              </w:rPr>
              <w:fldChar w:fldCharType="separate"/>
            </w:r>
            <w:r w:rsidR="00041D03">
              <w:rPr>
                <w:webHidden/>
              </w:rPr>
              <w:t>7</w:t>
            </w:r>
            <w:r w:rsidR="00041D03">
              <w:rPr>
                <w:webHidden/>
              </w:rPr>
              <w:fldChar w:fldCharType="end"/>
            </w:r>
          </w:hyperlink>
        </w:p>
        <w:p w14:paraId="75589BBF" w14:textId="07617BF6" w:rsidR="00041D03" w:rsidRDefault="00E73A83" w:rsidP="00041D03">
          <w:pPr>
            <w:pStyle w:val="TOC2"/>
            <w:rPr>
              <w:rFonts w:asciiTheme="minorHAnsi" w:eastAsiaTheme="minorEastAsia" w:hAnsiTheme="minorHAnsi" w:cstheme="minorBidi"/>
              <w:lang w:val="en-GB" w:eastAsia="en-GB"/>
            </w:rPr>
          </w:pPr>
          <w:hyperlink w:anchor="_Toc4394630" w:history="1">
            <w:r w:rsidR="00041D03" w:rsidRPr="0059376A">
              <w:rPr>
                <w:rStyle w:val="Hyperlink"/>
              </w:rPr>
              <w:t>Why men’s health</w:t>
            </w:r>
            <w:r w:rsidR="00041D03" w:rsidRPr="0059376A">
              <w:rPr>
                <w:rStyle w:val="Hyperlink"/>
                <w:spacing w:val="-6"/>
              </w:rPr>
              <w:t xml:space="preserve"> </w:t>
            </w:r>
            <w:r w:rsidR="00041D03" w:rsidRPr="0059376A">
              <w:rPr>
                <w:rStyle w:val="Hyperlink"/>
              </w:rPr>
              <w:t>matters</w:t>
            </w:r>
            <w:r w:rsidR="00041D03">
              <w:rPr>
                <w:webHidden/>
              </w:rPr>
              <w:tab/>
            </w:r>
            <w:r w:rsidR="00041D03">
              <w:rPr>
                <w:webHidden/>
              </w:rPr>
              <w:fldChar w:fldCharType="begin"/>
            </w:r>
            <w:r w:rsidR="00041D03">
              <w:rPr>
                <w:webHidden/>
              </w:rPr>
              <w:instrText xml:space="preserve"> PAGEREF _Toc4394630 \h </w:instrText>
            </w:r>
            <w:r w:rsidR="00041D03">
              <w:rPr>
                <w:webHidden/>
              </w:rPr>
            </w:r>
            <w:r w:rsidR="00041D03">
              <w:rPr>
                <w:webHidden/>
              </w:rPr>
              <w:fldChar w:fldCharType="separate"/>
            </w:r>
            <w:r w:rsidR="00041D03">
              <w:rPr>
                <w:webHidden/>
              </w:rPr>
              <w:t>9</w:t>
            </w:r>
            <w:r w:rsidR="00041D03">
              <w:rPr>
                <w:webHidden/>
              </w:rPr>
              <w:fldChar w:fldCharType="end"/>
            </w:r>
          </w:hyperlink>
        </w:p>
        <w:p w14:paraId="635BF328" w14:textId="73BF925E"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31" w:history="1">
            <w:r w:rsidR="00041D03" w:rsidRPr="0059376A">
              <w:rPr>
                <w:rStyle w:val="Hyperlink"/>
                <w:noProof/>
              </w:rPr>
              <w:t>The health of men and boys in</w:t>
            </w:r>
            <w:r w:rsidR="00041D03" w:rsidRPr="0059376A">
              <w:rPr>
                <w:rStyle w:val="Hyperlink"/>
                <w:noProof/>
                <w:spacing w:val="-9"/>
              </w:rPr>
              <w:t xml:space="preserve"> </w:t>
            </w:r>
            <w:r w:rsidR="00041D03" w:rsidRPr="0059376A">
              <w:rPr>
                <w:rStyle w:val="Hyperlink"/>
                <w:noProof/>
              </w:rPr>
              <w:t>Australia</w:t>
            </w:r>
            <w:r w:rsidR="00041D03">
              <w:rPr>
                <w:noProof/>
                <w:webHidden/>
              </w:rPr>
              <w:tab/>
            </w:r>
            <w:r w:rsidR="00041D03">
              <w:rPr>
                <w:noProof/>
                <w:webHidden/>
              </w:rPr>
              <w:fldChar w:fldCharType="begin"/>
            </w:r>
            <w:r w:rsidR="00041D03">
              <w:rPr>
                <w:noProof/>
                <w:webHidden/>
              </w:rPr>
              <w:instrText xml:space="preserve"> PAGEREF _Toc4394631 \h </w:instrText>
            </w:r>
            <w:r w:rsidR="00041D03">
              <w:rPr>
                <w:noProof/>
                <w:webHidden/>
              </w:rPr>
            </w:r>
            <w:r w:rsidR="00041D03">
              <w:rPr>
                <w:noProof/>
                <w:webHidden/>
              </w:rPr>
              <w:fldChar w:fldCharType="separate"/>
            </w:r>
            <w:r w:rsidR="00041D03">
              <w:rPr>
                <w:noProof/>
                <w:webHidden/>
              </w:rPr>
              <w:t>9</w:t>
            </w:r>
            <w:r w:rsidR="00041D03">
              <w:rPr>
                <w:noProof/>
                <w:webHidden/>
              </w:rPr>
              <w:fldChar w:fldCharType="end"/>
            </w:r>
          </w:hyperlink>
        </w:p>
        <w:p w14:paraId="598C40A3" w14:textId="2B1F11D5"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32" w:history="1">
            <w:r w:rsidR="00041D03" w:rsidRPr="0059376A">
              <w:rPr>
                <w:rStyle w:val="Hyperlink"/>
                <w:noProof/>
              </w:rPr>
              <w:t>Help seeking and health system</w:t>
            </w:r>
            <w:r w:rsidR="00041D03" w:rsidRPr="0059376A">
              <w:rPr>
                <w:rStyle w:val="Hyperlink"/>
                <w:noProof/>
                <w:spacing w:val="-6"/>
              </w:rPr>
              <w:t xml:space="preserve"> </w:t>
            </w:r>
            <w:r w:rsidR="00041D03" w:rsidRPr="0059376A">
              <w:rPr>
                <w:rStyle w:val="Hyperlink"/>
                <w:noProof/>
              </w:rPr>
              <w:t>usage</w:t>
            </w:r>
            <w:r w:rsidR="00041D03">
              <w:rPr>
                <w:noProof/>
                <w:webHidden/>
              </w:rPr>
              <w:tab/>
            </w:r>
            <w:r w:rsidR="00041D03">
              <w:rPr>
                <w:noProof/>
                <w:webHidden/>
              </w:rPr>
              <w:fldChar w:fldCharType="begin"/>
            </w:r>
            <w:r w:rsidR="00041D03">
              <w:rPr>
                <w:noProof/>
                <w:webHidden/>
              </w:rPr>
              <w:instrText xml:space="preserve"> PAGEREF _Toc4394632 \h </w:instrText>
            </w:r>
            <w:r w:rsidR="00041D03">
              <w:rPr>
                <w:noProof/>
                <w:webHidden/>
              </w:rPr>
            </w:r>
            <w:r w:rsidR="00041D03">
              <w:rPr>
                <w:noProof/>
                <w:webHidden/>
              </w:rPr>
              <w:fldChar w:fldCharType="separate"/>
            </w:r>
            <w:r w:rsidR="00041D03">
              <w:rPr>
                <w:noProof/>
                <w:webHidden/>
              </w:rPr>
              <w:t>9</w:t>
            </w:r>
            <w:r w:rsidR="00041D03">
              <w:rPr>
                <w:noProof/>
                <w:webHidden/>
              </w:rPr>
              <w:fldChar w:fldCharType="end"/>
            </w:r>
          </w:hyperlink>
        </w:p>
        <w:p w14:paraId="749897C3" w14:textId="7213B2D5" w:rsidR="00041D03" w:rsidRDefault="00E73A83" w:rsidP="00041D03">
          <w:pPr>
            <w:pStyle w:val="TOC2"/>
            <w:rPr>
              <w:rFonts w:asciiTheme="minorHAnsi" w:eastAsiaTheme="minorEastAsia" w:hAnsiTheme="minorHAnsi" w:cstheme="minorBidi"/>
              <w:lang w:val="en-GB" w:eastAsia="en-GB"/>
            </w:rPr>
          </w:pPr>
          <w:hyperlink w:anchor="_Toc4394633" w:history="1">
            <w:r w:rsidR="00041D03" w:rsidRPr="0059376A">
              <w:rPr>
                <w:rStyle w:val="Hyperlink"/>
              </w:rPr>
              <w:t>About this</w:t>
            </w:r>
            <w:r w:rsidR="00041D03" w:rsidRPr="0059376A">
              <w:rPr>
                <w:rStyle w:val="Hyperlink"/>
                <w:spacing w:val="-2"/>
              </w:rPr>
              <w:t xml:space="preserve"> </w:t>
            </w:r>
            <w:r w:rsidR="00041D03" w:rsidRPr="0059376A">
              <w:rPr>
                <w:rStyle w:val="Hyperlink"/>
              </w:rPr>
              <w:t>Strategy</w:t>
            </w:r>
            <w:r w:rsidR="00041D03">
              <w:rPr>
                <w:webHidden/>
              </w:rPr>
              <w:tab/>
            </w:r>
            <w:r w:rsidR="00041D03">
              <w:rPr>
                <w:webHidden/>
              </w:rPr>
              <w:fldChar w:fldCharType="begin"/>
            </w:r>
            <w:r w:rsidR="00041D03">
              <w:rPr>
                <w:webHidden/>
              </w:rPr>
              <w:instrText xml:space="preserve"> PAGEREF _Toc4394633 \h </w:instrText>
            </w:r>
            <w:r w:rsidR="00041D03">
              <w:rPr>
                <w:webHidden/>
              </w:rPr>
            </w:r>
            <w:r w:rsidR="00041D03">
              <w:rPr>
                <w:webHidden/>
              </w:rPr>
              <w:fldChar w:fldCharType="separate"/>
            </w:r>
            <w:r w:rsidR="00041D03">
              <w:rPr>
                <w:webHidden/>
              </w:rPr>
              <w:t>12</w:t>
            </w:r>
            <w:r w:rsidR="00041D03">
              <w:rPr>
                <w:webHidden/>
              </w:rPr>
              <w:fldChar w:fldCharType="end"/>
            </w:r>
          </w:hyperlink>
        </w:p>
        <w:p w14:paraId="1D02F8EC" w14:textId="1EECFCCA"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34" w:history="1">
            <w:r w:rsidR="00041D03" w:rsidRPr="0059376A">
              <w:rPr>
                <w:rStyle w:val="Hyperlink"/>
                <w:noProof/>
              </w:rPr>
              <w:t>The National Men’s Health</w:t>
            </w:r>
            <w:r w:rsidR="00041D03" w:rsidRPr="0059376A">
              <w:rPr>
                <w:rStyle w:val="Hyperlink"/>
                <w:noProof/>
                <w:spacing w:val="-6"/>
              </w:rPr>
              <w:t xml:space="preserve"> </w:t>
            </w:r>
            <w:r w:rsidR="00041D03" w:rsidRPr="0059376A">
              <w:rPr>
                <w:rStyle w:val="Hyperlink"/>
                <w:noProof/>
              </w:rPr>
              <w:t>Strategy</w:t>
            </w:r>
            <w:r w:rsidR="00041D03">
              <w:rPr>
                <w:noProof/>
                <w:webHidden/>
              </w:rPr>
              <w:tab/>
            </w:r>
            <w:r w:rsidR="00041D03">
              <w:rPr>
                <w:noProof/>
                <w:webHidden/>
              </w:rPr>
              <w:fldChar w:fldCharType="begin"/>
            </w:r>
            <w:r w:rsidR="00041D03">
              <w:rPr>
                <w:noProof/>
                <w:webHidden/>
              </w:rPr>
              <w:instrText xml:space="preserve"> PAGEREF _Toc4394634 \h </w:instrText>
            </w:r>
            <w:r w:rsidR="00041D03">
              <w:rPr>
                <w:noProof/>
                <w:webHidden/>
              </w:rPr>
            </w:r>
            <w:r w:rsidR="00041D03">
              <w:rPr>
                <w:noProof/>
                <w:webHidden/>
              </w:rPr>
              <w:fldChar w:fldCharType="separate"/>
            </w:r>
            <w:r w:rsidR="00041D03">
              <w:rPr>
                <w:noProof/>
                <w:webHidden/>
              </w:rPr>
              <w:t>12</w:t>
            </w:r>
            <w:r w:rsidR="00041D03">
              <w:rPr>
                <w:noProof/>
                <w:webHidden/>
              </w:rPr>
              <w:fldChar w:fldCharType="end"/>
            </w:r>
          </w:hyperlink>
        </w:p>
        <w:p w14:paraId="16142A90" w14:textId="061966BA"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35" w:history="1">
            <w:r w:rsidR="00041D03" w:rsidRPr="0059376A">
              <w:rPr>
                <w:rStyle w:val="Hyperlink"/>
                <w:noProof/>
              </w:rPr>
              <w:t>The policy and strategy</w:t>
            </w:r>
            <w:r w:rsidR="00041D03" w:rsidRPr="0059376A">
              <w:rPr>
                <w:rStyle w:val="Hyperlink"/>
                <w:noProof/>
                <w:spacing w:val="-5"/>
              </w:rPr>
              <w:t xml:space="preserve"> </w:t>
            </w:r>
            <w:r w:rsidR="00041D03" w:rsidRPr="0059376A">
              <w:rPr>
                <w:rStyle w:val="Hyperlink"/>
                <w:noProof/>
              </w:rPr>
              <w:t>context</w:t>
            </w:r>
            <w:r w:rsidR="00041D03">
              <w:rPr>
                <w:noProof/>
                <w:webHidden/>
              </w:rPr>
              <w:tab/>
            </w:r>
            <w:r w:rsidR="00041D03">
              <w:rPr>
                <w:noProof/>
                <w:webHidden/>
              </w:rPr>
              <w:fldChar w:fldCharType="begin"/>
            </w:r>
            <w:r w:rsidR="00041D03">
              <w:rPr>
                <w:noProof/>
                <w:webHidden/>
              </w:rPr>
              <w:instrText xml:space="preserve"> PAGEREF _Toc4394635 \h </w:instrText>
            </w:r>
            <w:r w:rsidR="00041D03">
              <w:rPr>
                <w:noProof/>
                <w:webHidden/>
              </w:rPr>
            </w:r>
            <w:r w:rsidR="00041D03">
              <w:rPr>
                <w:noProof/>
                <w:webHidden/>
              </w:rPr>
              <w:fldChar w:fldCharType="separate"/>
            </w:r>
            <w:r w:rsidR="00041D03">
              <w:rPr>
                <w:noProof/>
                <w:webHidden/>
              </w:rPr>
              <w:t>13</w:t>
            </w:r>
            <w:r w:rsidR="00041D03">
              <w:rPr>
                <w:noProof/>
                <w:webHidden/>
              </w:rPr>
              <w:fldChar w:fldCharType="end"/>
            </w:r>
          </w:hyperlink>
        </w:p>
        <w:p w14:paraId="1EB18BF7" w14:textId="0FB53CC6"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36" w:history="1">
            <w:r w:rsidR="00041D03" w:rsidRPr="0059376A">
              <w:rPr>
                <w:rStyle w:val="Hyperlink"/>
                <w:noProof/>
              </w:rPr>
              <w:t>An inclusive Strategy</w:t>
            </w:r>
            <w:r w:rsidR="00041D03">
              <w:rPr>
                <w:noProof/>
                <w:webHidden/>
              </w:rPr>
              <w:tab/>
            </w:r>
            <w:r w:rsidR="00041D03">
              <w:rPr>
                <w:noProof/>
                <w:webHidden/>
              </w:rPr>
              <w:fldChar w:fldCharType="begin"/>
            </w:r>
            <w:r w:rsidR="00041D03">
              <w:rPr>
                <w:noProof/>
                <w:webHidden/>
              </w:rPr>
              <w:instrText xml:space="preserve"> PAGEREF _Toc4394636 \h </w:instrText>
            </w:r>
            <w:r w:rsidR="00041D03">
              <w:rPr>
                <w:noProof/>
                <w:webHidden/>
              </w:rPr>
            </w:r>
            <w:r w:rsidR="00041D03">
              <w:rPr>
                <w:noProof/>
                <w:webHidden/>
              </w:rPr>
              <w:fldChar w:fldCharType="separate"/>
            </w:r>
            <w:r w:rsidR="00041D03">
              <w:rPr>
                <w:noProof/>
                <w:webHidden/>
              </w:rPr>
              <w:t>15</w:t>
            </w:r>
            <w:r w:rsidR="00041D03">
              <w:rPr>
                <w:noProof/>
                <w:webHidden/>
              </w:rPr>
              <w:fldChar w:fldCharType="end"/>
            </w:r>
          </w:hyperlink>
        </w:p>
        <w:p w14:paraId="1C53384F" w14:textId="0E250886"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37" w:history="1">
            <w:r w:rsidR="00041D03" w:rsidRPr="0059376A">
              <w:rPr>
                <w:rStyle w:val="Hyperlink"/>
                <w:noProof/>
              </w:rPr>
              <w:t>The impact of diversity on</w:t>
            </w:r>
            <w:r w:rsidR="00041D03" w:rsidRPr="0059376A">
              <w:rPr>
                <w:rStyle w:val="Hyperlink"/>
                <w:noProof/>
                <w:spacing w:val="-8"/>
              </w:rPr>
              <w:t xml:space="preserve"> </w:t>
            </w:r>
            <w:r w:rsidR="00041D03" w:rsidRPr="0059376A">
              <w:rPr>
                <w:rStyle w:val="Hyperlink"/>
                <w:noProof/>
              </w:rPr>
              <w:t>health</w:t>
            </w:r>
            <w:r w:rsidR="00041D03">
              <w:rPr>
                <w:noProof/>
                <w:webHidden/>
              </w:rPr>
              <w:tab/>
            </w:r>
            <w:r w:rsidR="00041D03">
              <w:rPr>
                <w:noProof/>
                <w:webHidden/>
              </w:rPr>
              <w:fldChar w:fldCharType="begin"/>
            </w:r>
            <w:r w:rsidR="00041D03">
              <w:rPr>
                <w:noProof/>
                <w:webHidden/>
              </w:rPr>
              <w:instrText xml:space="preserve"> PAGEREF _Toc4394637 \h </w:instrText>
            </w:r>
            <w:r w:rsidR="00041D03">
              <w:rPr>
                <w:noProof/>
                <w:webHidden/>
              </w:rPr>
            </w:r>
            <w:r w:rsidR="00041D03">
              <w:rPr>
                <w:noProof/>
                <w:webHidden/>
              </w:rPr>
              <w:fldChar w:fldCharType="separate"/>
            </w:r>
            <w:r w:rsidR="00041D03">
              <w:rPr>
                <w:noProof/>
                <w:webHidden/>
              </w:rPr>
              <w:t>19</w:t>
            </w:r>
            <w:r w:rsidR="00041D03">
              <w:rPr>
                <w:noProof/>
                <w:webHidden/>
              </w:rPr>
              <w:fldChar w:fldCharType="end"/>
            </w:r>
          </w:hyperlink>
        </w:p>
        <w:p w14:paraId="3FA3DD4E" w14:textId="6A433B3E"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38" w:history="1">
            <w:r w:rsidR="00041D03" w:rsidRPr="0059376A">
              <w:rPr>
                <w:rStyle w:val="Hyperlink"/>
                <w:noProof/>
              </w:rPr>
              <w:t>What could a national focus on men’s health achieve?</w:t>
            </w:r>
            <w:r w:rsidR="00041D03">
              <w:rPr>
                <w:noProof/>
                <w:webHidden/>
              </w:rPr>
              <w:tab/>
            </w:r>
            <w:r w:rsidR="00041D03">
              <w:rPr>
                <w:noProof/>
                <w:webHidden/>
              </w:rPr>
              <w:fldChar w:fldCharType="begin"/>
            </w:r>
            <w:r w:rsidR="00041D03">
              <w:rPr>
                <w:noProof/>
                <w:webHidden/>
              </w:rPr>
              <w:instrText xml:space="preserve"> PAGEREF _Toc4394638 \h </w:instrText>
            </w:r>
            <w:r w:rsidR="00041D03">
              <w:rPr>
                <w:noProof/>
                <w:webHidden/>
              </w:rPr>
            </w:r>
            <w:r w:rsidR="00041D03">
              <w:rPr>
                <w:noProof/>
                <w:webHidden/>
              </w:rPr>
              <w:fldChar w:fldCharType="separate"/>
            </w:r>
            <w:r w:rsidR="00041D03">
              <w:rPr>
                <w:noProof/>
                <w:webHidden/>
              </w:rPr>
              <w:t>21</w:t>
            </w:r>
            <w:r w:rsidR="00041D03">
              <w:rPr>
                <w:noProof/>
                <w:webHidden/>
              </w:rPr>
              <w:fldChar w:fldCharType="end"/>
            </w:r>
          </w:hyperlink>
        </w:p>
        <w:p w14:paraId="0C6DD26E" w14:textId="4BDD1F09" w:rsidR="00041D03" w:rsidRDefault="00E73A83" w:rsidP="00041D03">
          <w:pPr>
            <w:pStyle w:val="TOC2"/>
            <w:rPr>
              <w:rFonts w:asciiTheme="minorHAnsi" w:eastAsiaTheme="minorEastAsia" w:hAnsiTheme="minorHAnsi" w:cstheme="minorBidi"/>
              <w:lang w:val="en-GB" w:eastAsia="en-GB"/>
            </w:rPr>
          </w:pPr>
          <w:hyperlink w:anchor="_Toc4394639" w:history="1">
            <w:r w:rsidR="00041D03" w:rsidRPr="0059376A">
              <w:rPr>
                <w:rStyle w:val="Hyperlink"/>
              </w:rPr>
              <w:t>Setting the context for</w:t>
            </w:r>
            <w:r w:rsidR="00041D03" w:rsidRPr="0059376A">
              <w:rPr>
                <w:rStyle w:val="Hyperlink"/>
                <w:spacing w:val="-7"/>
              </w:rPr>
              <w:t xml:space="preserve"> </w:t>
            </w:r>
            <w:r w:rsidR="00041D03" w:rsidRPr="0059376A">
              <w:rPr>
                <w:rStyle w:val="Hyperlink"/>
              </w:rPr>
              <w:t>action</w:t>
            </w:r>
            <w:r w:rsidR="00041D03">
              <w:rPr>
                <w:webHidden/>
              </w:rPr>
              <w:tab/>
            </w:r>
            <w:r w:rsidR="00041D03">
              <w:rPr>
                <w:webHidden/>
              </w:rPr>
              <w:fldChar w:fldCharType="begin"/>
            </w:r>
            <w:r w:rsidR="00041D03">
              <w:rPr>
                <w:webHidden/>
              </w:rPr>
              <w:instrText xml:space="preserve"> PAGEREF _Toc4394639 \h </w:instrText>
            </w:r>
            <w:r w:rsidR="00041D03">
              <w:rPr>
                <w:webHidden/>
              </w:rPr>
            </w:r>
            <w:r w:rsidR="00041D03">
              <w:rPr>
                <w:webHidden/>
              </w:rPr>
              <w:fldChar w:fldCharType="separate"/>
            </w:r>
            <w:r w:rsidR="00041D03">
              <w:rPr>
                <w:webHidden/>
              </w:rPr>
              <w:t>22</w:t>
            </w:r>
            <w:r w:rsidR="00041D03">
              <w:rPr>
                <w:webHidden/>
              </w:rPr>
              <w:fldChar w:fldCharType="end"/>
            </w:r>
          </w:hyperlink>
        </w:p>
        <w:p w14:paraId="6C2E784F" w14:textId="7733B34C"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40" w:history="1">
            <w:r w:rsidR="00041D03" w:rsidRPr="0059376A">
              <w:rPr>
                <w:rStyle w:val="Hyperlink"/>
                <w:noProof/>
              </w:rPr>
              <w:t>Priority health</w:t>
            </w:r>
            <w:r w:rsidR="00041D03" w:rsidRPr="0059376A">
              <w:rPr>
                <w:rStyle w:val="Hyperlink"/>
                <w:noProof/>
                <w:spacing w:val="-2"/>
              </w:rPr>
              <w:t xml:space="preserve"> </w:t>
            </w:r>
            <w:r w:rsidR="00041D03" w:rsidRPr="0059376A">
              <w:rPr>
                <w:rStyle w:val="Hyperlink"/>
                <w:noProof/>
              </w:rPr>
              <w:t>issues</w:t>
            </w:r>
            <w:r w:rsidR="00041D03">
              <w:rPr>
                <w:noProof/>
                <w:webHidden/>
              </w:rPr>
              <w:tab/>
            </w:r>
            <w:r w:rsidR="00041D03">
              <w:rPr>
                <w:noProof/>
                <w:webHidden/>
              </w:rPr>
              <w:fldChar w:fldCharType="begin"/>
            </w:r>
            <w:r w:rsidR="00041D03">
              <w:rPr>
                <w:noProof/>
                <w:webHidden/>
              </w:rPr>
              <w:instrText xml:space="preserve"> PAGEREF _Toc4394640 \h </w:instrText>
            </w:r>
            <w:r w:rsidR="00041D03">
              <w:rPr>
                <w:noProof/>
                <w:webHidden/>
              </w:rPr>
            </w:r>
            <w:r w:rsidR="00041D03">
              <w:rPr>
                <w:noProof/>
                <w:webHidden/>
              </w:rPr>
              <w:fldChar w:fldCharType="separate"/>
            </w:r>
            <w:r w:rsidR="00041D03">
              <w:rPr>
                <w:noProof/>
                <w:webHidden/>
              </w:rPr>
              <w:t>22</w:t>
            </w:r>
            <w:r w:rsidR="00041D03">
              <w:rPr>
                <w:noProof/>
                <w:webHidden/>
              </w:rPr>
              <w:fldChar w:fldCharType="end"/>
            </w:r>
          </w:hyperlink>
        </w:p>
        <w:p w14:paraId="4DCA714C" w14:textId="71744E1D"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41" w:history="1">
            <w:r w:rsidR="00041D03" w:rsidRPr="0059376A">
              <w:rPr>
                <w:rStyle w:val="Hyperlink"/>
                <w:noProof/>
              </w:rPr>
              <w:t>Risk factors for priority health issues</w:t>
            </w:r>
            <w:r w:rsidR="00041D03">
              <w:rPr>
                <w:noProof/>
                <w:webHidden/>
              </w:rPr>
              <w:tab/>
            </w:r>
            <w:r w:rsidR="00041D03">
              <w:rPr>
                <w:noProof/>
                <w:webHidden/>
              </w:rPr>
              <w:fldChar w:fldCharType="begin"/>
            </w:r>
            <w:r w:rsidR="00041D03">
              <w:rPr>
                <w:noProof/>
                <w:webHidden/>
              </w:rPr>
              <w:instrText xml:space="preserve"> PAGEREF _Toc4394641 \h </w:instrText>
            </w:r>
            <w:r w:rsidR="00041D03">
              <w:rPr>
                <w:noProof/>
                <w:webHidden/>
              </w:rPr>
            </w:r>
            <w:r w:rsidR="00041D03">
              <w:rPr>
                <w:noProof/>
                <w:webHidden/>
              </w:rPr>
              <w:fldChar w:fldCharType="separate"/>
            </w:r>
            <w:r w:rsidR="00041D03">
              <w:rPr>
                <w:noProof/>
                <w:webHidden/>
              </w:rPr>
              <w:t>25</w:t>
            </w:r>
            <w:r w:rsidR="00041D03">
              <w:rPr>
                <w:noProof/>
                <w:webHidden/>
              </w:rPr>
              <w:fldChar w:fldCharType="end"/>
            </w:r>
          </w:hyperlink>
        </w:p>
        <w:p w14:paraId="6A696186" w14:textId="54CD85D0" w:rsidR="00041D03" w:rsidRDefault="00E73A83" w:rsidP="00041D03">
          <w:pPr>
            <w:pStyle w:val="TOC2"/>
            <w:rPr>
              <w:rFonts w:asciiTheme="minorHAnsi" w:eastAsiaTheme="minorEastAsia" w:hAnsiTheme="minorHAnsi" w:cstheme="minorBidi"/>
              <w:lang w:val="en-GB" w:eastAsia="en-GB"/>
            </w:rPr>
          </w:pPr>
          <w:hyperlink w:anchor="_Toc4394642" w:history="1">
            <w:r w:rsidR="00041D03" w:rsidRPr="0059376A">
              <w:rPr>
                <w:rStyle w:val="Hyperlink"/>
              </w:rPr>
              <w:t>Strategic goals and</w:t>
            </w:r>
            <w:r w:rsidR="00041D03" w:rsidRPr="0059376A">
              <w:rPr>
                <w:rStyle w:val="Hyperlink"/>
                <w:spacing w:val="-6"/>
              </w:rPr>
              <w:t xml:space="preserve"> </w:t>
            </w:r>
            <w:r w:rsidR="00041D03" w:rsidRPr="0059376A">
              <w:rPr>
                <w:rStyle w:val="Hyperlink"/>
              </w:rPr>
              <w:t>actions</w:t>
            </w:r>
            <w:r w:rsidR="00041D03">
              <w:rPr>
                <w:webHidden/>
              </w:rPr>
              <w:tab/>
            </w:r>
            <w:r w:rsidR="00041D03">
              <w:rPr>
                <w:webHidden/>
              </w:rPr>
              <w:fldChar w:fldCharType="begin"/>
            </w:r>
            <w:r w:rsidR="00041D03">
              <w:rPr>
                <w:webHidden/>
              </w:rPr>
              <w:instrText xml:space="preserve"> PAGEREF _Toc4394642 \h </w:instrText>
            </w:r>
            <w:r w:rsidR="00041D03">
              <w:rPr>
                <w:webHidden/>
              </w:rPr>
            </w:r>
            <w:r w:rsidR="00041D03">
              <w:rPr>
                <w:webHidden/>
              </w:rPr>
              <w:fldChar w:fldCharType="separate"/>
            </w:r>
            <w:r w:rsidR="00041D03">
              <w:rPr>
                <w:webHidden/>
              </w:rPr>
              <w:t>29</w:t>
            </w:r>
            <w:r w:rsidR="00041D03">
              <w:rPr>
                <w:webHidden/>
              </w:rPr>
              <w:fldChar w:fldCharType="end"/>
            </w:r>
          </w:hyperlink>
        </w:p>
        <w:p w14:paraId="67CF479D" w14:textId="10172963"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43" w:history="1">
            <w:r w:rsidR="00041D03" w:rsidRPr="0059376A">
              <w:rPr>
                <w:rStyle w:val="Hyperlink"/>
                <w:noProof/>
              </w:rPr>
              <w:t>Goal, objectives and action</w:t>
            </w:r>
            <w:r w:rsidR="00041D03" w:rsidRPr="0059376A">
              <w:rPr>
                <w:rStyle w:val="Hyperlink"/>
                <w:noProof/>
                <w:spacing w:val="-7"/>
              </w:rPr>
              <w:t xml:space="preserve"> </w:t>
            </w:r>
            <w:r w:rsidR="00041D03" w:rsidRPr="0059376A">
              <w:rPr>
                <w:rStyle w:val="Hyperlink"/>
                <w:noProof/>
              </w:rPr>
              <w:t>areas</w:t>
            </w:r>
            <w:r w:rsidR="00041D03">
              <w:rPr>
                <w:noProof/>
                <w:webHidden/>
              </w:rPr>
              <w:tab/>
            </w:r>
            <w:r w:rsidR="00041D03">
              <w:rPr>
                <w:noProof/>
                <w:webHidden/>
              </w:rPr>
              <w:fldChar w:fldCharType="begin"/>
            </w:r>
            <w:r w:rsidR="00041D03">
              <w:rPr>
                <w:noProof/>
                <w:webHidden/>
              </w:rPr>
              <w:instrText xml:space="preserve"> PAGEREF _Toc4394643 \h </w:instrText>
            </w:r>
            <w:r w:rsidR="00041D03">
              <w:rPr>
                <w:noProof/>
                <w:webHidden/>
              </w:rPr>
            </w:r>
            <w:r w:rsidR="00041D03">
              <w:rPr>
                <w:noProof/>
                <w:webHidden/>
              </w:rPr>
              <w:fldChar w:fldCharType="separate"/>
            </w:r>
            <w:r w:rsidR="00041D03">
              <w:rPr>
                <w:noProof/>
                <w:webHidden/>
              </w:rPr>
              <w:t>29</w:t>
            </w:r>
            <w:r w:rsidR="00041D03">
              <w:rPr>
                <w:noProof/>
                <w:webHidden/>
              </w:rPr>
              <w:fldChar w:fldCharType="end"/>
            </w:r>
          </w:hyperlink>
        </w:p>
        <w:p w14:paraId="15FB4E7E" w14:textId="4DFD48B3"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44" w:history="1">
            <w:r w:rsidR="00041D03" w:rsidRPr="0059376A">
              <w:rPr>
                <w:rStyle w:val="Hyperlink"/>
                <w:noProof/>
              </w:rPr>
              <w:t>Principles for</w:t>
            </w:r>
            <w:r w:rsidR="00041D03" w:rsidRPr="0059376A">
              <w:rPr>
                <w:rStyle w:val="Hyperlink"/>
                <w:noProof/>
                <w:spacing w:val="-4"/>
              </w:rPr>
              <w:t xml:space="preserve"> </w:t>
            </w:r>
            <w:r w:rsidR="00041D03" w:rsidRPr="0059376A">
              <w:rPr>
                <w:rStyle w:val="Hyperlink"/>
                <w:noProof/>
              </w:rPr>
              <w:t>action</w:t>
            </w:r>
            <w:r w:rsidR="00041D03">
              <w:rPr>
                <w:noProof/>
                <w:webHidden/>
              </w:rPr>
              <w:tab/>
            </w:r>
            <w:r w:rsidR="00041D03">
              <w:rPr>
                <w:noProof/>
                <w:webHidden/>
              </w:rPr>
              <w:fldChar w:fldCharType="begin"/>
            </w:r>
            <w:r w:rsidR="00041D03">
              <w:rPr>
                <w:noProof/>
                <w:webHidden/>
              </w:rPr>
              <w:instrText xml:space="preserve"> PAGEREF _Toc4394644 \h </w:instrText>
            </w:r>
            <w:r w:rsidR="00041D03">
              <w:rPr>
                <w:noProof/>
                <w:webHidden/>
              </w:rPr>
            </w:r>
            <w:r w:rsidR="00041D03">
              <w:rPr>
                <w:noProof/>
                <w:webHidden/>
              </w:rPr>
              <w:fldChar w:fldCharType="separate"/>
            </w:r>
            <w:r w:rsidR="00041D03">
              <w:rPr>
                <w:noProof/>
                <w:webHidden/>
              </w:rPr>
              <w:t>30</w:t>
            </w:r>
            <w:r w:rsidR="00041D03">
              <w:rPr>
                <w:noProof/>
                <w:webHidden/>
              </w:rPr>
              <w:fldChar w:fldCharType="end"/>
            </w:r>
          </w:hyperlink>
        </w:p>
        <w:p w14:paraId="64FF064C" w14:textId="16AAC2F0"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45" w:history="1">
            <w:r w:rsidR="00041D03" w:rsidRPr="0059376A">
              <w:rPr>
                <w:rStyle w:val="Hyperlink"/>
                <w:noProof/>
              </w:rPr>
              <w:t>Action Areas: guiding implementation</w:t>
            </w:r>
            <w:r w:rsidR="00041D03">
              <w:rPr>
                <w:noProof/>
                <w:webHidden/>
              </w:rPr>
              <w:tab/>
            </w:r>
            <w:r w:rsidR="00041D03">
              <w:rPr>
                <w:noProof/>
                <w:webHidden/>
              </w:rPr>
              <w:fldChar w:fldCharType="begin"/>
            </w:r>
            <w:r w:rsidR="00041D03">
              <w:rPr>
                <w:noProof/>
                <w:webHidden/>
              </w:rPr>
              <w:instrText xml:space="preserve"> PAGEREF _Toc4394645 \h </w:instrText>
            </w:r>
            <w:r w:rsidR="00041D03">
              <w:rPr>
                <w:noProof/>
                <w:webHidden/>
              </w:rPr>
            </w:r>
            <w:r w:rsidR="00041D03">
              <w:rPr>
                <w:noProof/>
                <w:webHidden/>
              </w:rPr>
              <w:fldChar w:fldCharType="separate"/>
            </w:r>
            <w:r w:rsidR="00041D03">
              <w:rPr>
                <w:noProof/>
                <w:webHidden/>
              </w:rPr>
              <w:t>31</w:t>
            </w:r>
            <w:r w:rsidR="00041D03">
              <w:rPr>
                <w:noProof/>
                <w:webHidden/>
              </w:rPr>
              <w:fldChar w:fldCharType="end"/>
            </w:r>
          </w:hyperlink>
        </w:p>
        <w:p w14:paraId="26A1793D" w14:textId="19794E97"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46" w:history="1">
            <w:r w:rsidR="00041D03" w:rsidRPr="0059376A">
              <w:rPr>
                <w:rStyle w:val="Hyperlink"/>
                <w:noProof/>
              </w:rPr>
              <w:t>Implementation – partnership and engagement</w:t>
            </w:r>
            <w:r w:rsidR="00041D03">
              <w:rPr>
                <w:noProof/>
                <w:webHidden/>
              </w:rPr>
              <w:tab/>
            </w:r>
            <w:r w:rsidR="00041D03">
              <w:rPr>
                <w:noProof/>
                <w:webHidden/>
              </w:rPr>
              <w:fldChar w:fldCharType="begin"/>
            </w:r>
            <w:r w:rsidR="00041D03">
              <w:rPr>
                <w:noProof/>
                <w:webHidden/>
              </w:rPr>
              <w:instrText xml:space="preserve"> PAGEREF _Toc4394646 \h </w:instrText>
            </w:r>
            <w:r w:rsidR="00041D03">
              <w:rPr>
                <w:noProof/>
                <w:webHidden/>
              </w:rPr>
            </w:r>
            <w:r w:rsidR="00041D03">
              <w:rPr>
                <w:noProof/>
                <w:webHidden/>
              </w:rPr>
              <w:fldChar w:fldCharType="separate"/>
            </w:r>
            <w:r w:rsidR="00041D03">
              <w:rPr>
                <w:noProof/>
                <w:webHidden/>
              </w:rPr>
              <w:t>38</w:t>
            </w:r>
            <w:r w:rsidR="00041D03">
              <w:rPr>
                <w:noProof/>
                <w:webHidden/>
              </w:rPr>
              <w:fldChar w:fldCharType="end"/>
            </w:r>
          </w:hyperlink>
        </w:p>
        <w:p w14:paraId="1BB4D4A8" w14:textId="7369BF77" w:rsidR="00041D03" w:rsidRDefault="00E73A83" w:rsidP="00041D03">
          <w:pPr>
            <w:pStyle w:val="TOC2"/>
            <w:rPr>
              <w:rFonts w:asciiTheme="minorHAnsi" w:eastAsiaTheme="minorEastAsia" w:hAnsiTheme="minorHAnsi" w:cstheme="minorBidi"/>
              <w:lang w:val="en-GB" w:eastAsia="en-GB"/>
            </w:rPr>
          </w:pPr>
          <w:hyperlink w:anchor="_Toc4394647" w:history="1">
            <w:r w:rsidR="00041D03" w:rsidRPr="0059376A">
              <w:rPr>
                <w:rStyle w:val="Hyperlink"/>
              </w:rPr>
              <w:t>Achieving</w:t>
            </w:r>
            <w:r w:rsidR="00041D03" w:rsidRPr="0059376A">
              <w:rPr>
                <w:rStyle w:val="Hyperlink"/>
                <w:spacing w:val="-2"/>
              </w:rPr>
              <w:t xml:space="preserve"> </w:t>
            </w:r>
            <w:r w:rsidR="00041D03" w:rsidRPr="0059376A">
              <w:rPr>
                <w:rStyle w:val="Hyperlink"/>
              </w:rPr>
              <w:t>progress</w:t>
            </w:r>
            <w:r w:rsidR="00041D03">
              <w:rPr>
                <w:webHidden/>
              </w:rPr>
              <w:tab/>
            </w:r>
            <w:r w:rsidR="00041D03">
              <w:rPr>
                <w:webHidden/>
              </w:rPr>
              <w:fldChar w:fldCharType="begin"/>
            </w:r>
            <w:r w:rsidR="00041D03">
              <w:rPr>
                <w:webHidden/>
              </w:rPr>
              <w:instrText xml:space="preserve"> PAGEREF _Toc4394647 \h </w:instrText>
            </w:r>
            <w:r w:rsidR="00041D03">
              <w:rPr>
                <w:webHidden/>
              </w:rPr>
            </w:r>
            <w:r w:rsidR="00041D03">
              <w:rPr>
                <w:webHidden/>
              </w:rPr>
              <w:fldChar w:fldCharType="separate"/>
            </w:r>
            <w:r w:rsidR="00041D03">
              <w:rPr>
                <w:webHidden/>
              </w:rPr>
              <w:t>39</w:t>
            </w:r>
            <w:r w:rsidR="00041D03">
              <w:rPr>
                <w:webHidden/>
              </w:rPr>
              <w:fldChar w:fldCharType="end"/>
            </w:r>
          </w:hyperlink>
        </w:p>
        <w:p w14:paraId="034EED0E" w14:textId="1C113660" w:rsidR="00041D03" w:rsidRDefault="00E73A83" w:rsidP="00041D03">
          <w:pPr>
            <w:pStyle w:val="TOC2"/>
            <w:rPr>
              <w:rFonts w:asciiTheme="minorHAnsi" w:eastAsiaTheme="minorEastAsia" w:hAnsiTheme="minorHAnsi" w:cstheme="minorBidi"/>
              <w:lang w:val="en-GB" w:eastAsia="en-GB"/>
            </w:rPr>
          </w:pPr>
          <w:hyperlink w:anchor="_Toc4394648" w:history="1">
            <w:r w:rsidR="00041D03" w:rsidRPr="0059376A">
              <w:rPr>
                <w:rStyle w:val="Hyperlink"/>
              </w:rPr>
              <w:t>Appendix</w:t>
            </w:r>
            <w:r w:rsidR="00041D03" w:rsidRPr="0059376A">
              <w:rPr>
                <w:rStyle w:val="Hyperlink"/>
                <w:spacing w:val="-3"/>
              </w:rPr>
              <w:t xml:space="preserve"> </w:t>
            </w:r>
            <w:r w:rsidR="00041D03" w:rsidRPr="0059376A">
              <w:rPr>
                <w:rStyle w:val="Hyperlink"/>
              </w:rPr>
              <w:t>A</w:t>
            </w:r>
            <w:r w:rsidR="00041D03">
              <w:rPr>
                <w:rFonts w:asciiTheme="minorHAnsi" w:eastAsiaTheme="minorEastAsia" w:hAnsiTheme="minorHAnsi" w:cstheme="minorBidi"/>
                <w:lang w:val="en-GB" w:eastAsia="en-GB"/>
              </w:rPr>
              <w:tab/>
            </w:r>
            <w:r w:rsidR="00041D03" w:rsidRPr="0059376A">
              <w:rPr>
                <w:rStyle w:val="Hyperlink"/>
              </w:rPr>
              <w:t>Policy and strategy</w:t>
            </w:r>
            <w:r w:rsidR="00041D03" w:rsidRPr="0059376A">
              <w:rPr>
                <w:rStyle w:val="Hyperlink"/>
                <w:spacing w:val="-4"/>
              </w:rPr>
              <w:t xml:space="preserve"> </w:t>
            </w:r>
            <w:r w:rsidR="00041D03" w:rsidRPr="0059376A">
              <w:rPr>
                <w:rStyle w:val="Hyperlink"/>
              </w:rPr>
              <w:t>context</w:t>
            </w:r>
            <w:r w:rsidR="00041D03">
              <w:rPr>
                <w:webHidden/>
              </w:rPr>
              <w:tab/>
            </w:r>
            <w:r w:rsidR="00041D03">
              <w:rPr>
                <w:webHidden/>
              </w:rPr>
              <w:fldChar w:fldCharType="begin"/>
            </w:r>
            <w:r w:rsidR="00041D03">
              <w:rPr>
                <w:webHidden/>
              </w:rPr>
              <w:instrText xml:space="preserve"> PAGEREF _Toc4394648 \h </w:instrText>
            </w:r>
            <w:r w:rsidR="00041D03">
              <w:rPr>
                <w:webHidden/>
              </w:rPr>
            </w:r>
            <w:r w:rsidR="00041D03">
              <w:rPr>
                <w:webHidden/>
              </w:rPr>
              <w:fldChar w:fldCharType="separate"/>
            </w:r>
            <w:r w:rsidR="00041D03">
              <w:rPr>
                <w:webHidden/>
              </w:rPr>
              <w:t>40</w:t>
            </w:r>
            <w:r w:rsidR="00041D03">
              <w:rPr>
                <w:webHidden/>
              </w:rPr>
              <w:fldChar w:fldCharType="end"/>
            </w:r>
          </w:hyperlink>
        </w:p>
        <w:p w14:paraId="05E8D229" w14:textId="08AEF405" w:rsidR="00041D03" w:rsidRDefault="00E73A83">
          <w:pPr>
            <w:pStyle w:val="TOC3"/>
            <w:tabs>
              <w:tab w:val="right" w:leader="dot" w:pos="8923"/>
            </w:tabs>
            <w:rPr>
              <w:rFonts w:asciiTheme="minorHAnsi" w:eastAsiaTheme="minorEastAsia" w:hAnsiTheme="minorHAnsi" w:cstheme="minorBidi"/>
              <w:noProof/>
              <w:sz w:val="22"/>
              <w:szCs w:val="22"/>
              <w:lang w:val="en-GB" w:eastAsia="en-GB"/>
            </w:rPr>
          </w:pPr>
          <w:hyperlink w:anchor="_Toc4394649" w:history="1">
            <w:r w:rsidR="00041D03" w:rsidRPr="0059376A">
              <w:rPr>
                <w:rStyle w:val="Hyperlink"/>
                <w:noProof/>
              </w:rPr>
              <w:t>Emerging strategies and national action plans</w:t>
            </w:r>
            <w:r w:rsidR="00041D03">
              <w:rPr>
                <w:noProof/>
                <w:webHidden/>
              </w:rPr>
              <w:tab/>
            </w:r>
            <w:r w:rsidR="00041D03">
              <w:rPr>
                <w:noProof/>
                <w:webHidden/>
              </w:rPr>
              <w:fldChar w:fldCharType="begin"/>
            </w:r>
            <w:r w:rsidR="00041D03">
              <w:rPr>
                <w:noProof/>
                <w:webHidden/>
              </w:rPr>
              <w:instrText xml:space="preserve"> PAGEREF _Toc4394649 \h </w:instrText>
            </w:r>
            <w:r w:rsidR="00041D03">
              <w:rPr>
                <w:noProof/>
                <w:webHidden/>
              </w:rPr>
            </w:r>
            <w:r w:rsidR="00041D03">
              <w:rPr>
                <w:noProof/>
                <w:webHidden/>
              </w:rPr>
              <w:fldChar w:fldCharType="separate"/>
            </w:r>
            <w:r w:rsidR="00041D03">
              <w:rPr>
                <w:noProof/>
                <w:webHidden/>
              </w:rPr>
              <w:t>42</w:t>
            </w:r>
            <w:r w:rsidR="00041D03">
              <w:rPr>
                <w:noProof/>
                <w:webHidden/>
              </w:rPr>
              <w:fldChar w:fldCharType="end"/>
            </w:r>
          </w:hyperlink>
        </w:p>
        <w:p w14:paraId="4FD3187B" w14:textId="554547D5" w:rsidR="00041D03" w:rsidRDefault="00E73A83" w:rsidP="00041D03">
          <w:pPr>
            <w:pStyle w:val="TOC2"/>
            <w:rPr>
              <w:rFonts w:asciiTheme="minorHAnsi" w:eastAsiaTheme="minorEastAsia" w:hAnsiTheme="minorHAnsi" w:cstheme="minorBidi"/>
              <w:lang w:val="en-GB" w:eastAsia="en-GB"/>
            </w:rPr>
          </w:pPr>
          <w:hyperlink w:anchor="_Toc4394650" w:history="1">
            <w:r w:rsidR="00041D03" w:rsidRPr="0059376A">
              <w:rPr>
                <w:rStyle w:val="Hyperlink"/>
              </w:rPr>
              <w:t>Appendix B</w:t>
            </w:r>
            <w:r w:rsidR="00041D03">
              <w:rPr>
                <w:rFonts w:asciiTheme="minorHAnsi" w:eastAsiaTheme="minorEastAsia" w:hAnsiTheme="minorHAnsi" w:cstheme="minorBidi"/>
                <w:lang w:val="en-GB" w:eastAsia="en-GB"/>
              </w:rPr>
              <w:tab/>
            </w:r>
            <w:r w:rsidR="00041D03" w:rsidRPr="0059376A">
              <w:rPr>
                <w:rStyle w:val="Hyperlink"/>
              </w:rPr>
              <w:t>How the Strategy was developed</w:t>
            </w:r>
            <w:r w:rsidR="00041D03">
              <w:rPr>
                <w:webHidden/>
              </w:rPr>
              <w:tab/>
            </w:r>
            <w:r w:rsidR="00041D03">
              <w:rPr>
                <w:webHidden/>
              </w:rPr>
              <w:fldChar w:fldCharType="begin"/>
            </w:r>
            <w:r w:rsidR="00041D03">
              <w:rPr>
                <w:webHidden/>
              </w:rPr>
              <w:instrText xml:space="preserve"> PAGEREF _Toc4394650 \h </w:instrText>
            </w:r>
            <w:r w:rsidR="00041D03">
              <w:rPr>
                <w:webHidden/>
              </w:rPr>
            </w:r>
            <w:r w:rsidR="00041D03">
              <w:rPr>
                <w:webHidden/>
              </w:rPr>
              <w:fldChar w:fldCharType="separate"/>
            </w:r>
            <w:r w:rsidR="00041D03">
              <w:rPr>
                <w:webHidden/>
              </w:rPr>
              <w:t>43</w:t>
            </w:r>
            <w:r w:rsidR="00041D03">
              <w:rPr>
                <w:webHidden/>
              </w:rPr>
              <w:fldChar w:fldCharType="end"/>
            </w:r>
          </w:hyperlink>
        </w:p>
        <w:p w14:paraId="705F103F" w14:textId="64CA8F0D" w:rsidR="00041D03" w:rsidRDefault="00E73A83" w:rsidP="00041D03">
          <w:pPr>
            <w:pStyle w:val="TOC2"/>
            <w:rPr>
              <w:rFonts w:asciiTheme="minorHAnsi" w:eastAsiaTheme="minorEastAsia" w:hAnsiTheme="minorHAnsi" w:cstheme="minorBidi"/>
              <w:lang w:val="en-GB" w:eastAsia="en-GB"/>
            </w:rPr>
          </w:pPr>
          <w:hyperlink w:anchor="_Toc4394651" w:history="1">
            <w:r w:rsidR="00041D03" w:rsidRPr="0059376A">
              <w:rPr>
                <w:rStyle w:val="Hyperlink"/>
              </w:rPr>
              <w:t>Appendix C</w:t>
            </w:r>
            <w:r w:rsidR="00041D03">
              <w:rPr>
                <w:rFonts w:asciiTheme="minorHAnsi" w:eastAsiaTheme="minorEastAsia" w:hAnsiTheme="minorHAnsi" w:cstheme="minorBidi"/>
                <w:lang w:val="en-GB" w:eastAsia="en-GB"/>
              </w:rPr>
              <w:tab/>
            </w:r>
            <w:r w:rsidR="00041D03" w:rsidRPr="0059376A">
              <w:rPr>
                <w:rStyle w:val="Hyperlink"/>
              </w:rPr>
              <w:t>Abbreviations</w:t>
            </w:r>
            <w:r w:rsidR="00041D03">
              <w:rPr>
                <w:webHidden/>
              </w:rPr>
              <w:tab/>
            </w:r>
            <w:r w:rsidR="00041D03">
              <w:rPr>
                <w:webHidden/>
              </w:rPr>
              <w:fldChar w:fldCharType="begin"/>
            </w:r>
            <w:r w:rsidR="00041D03">
              <w:rPr>
                <w:webHidden/>
              </w:rPr>
              <w:instrText xml:space="preserve"> PAGEREF _Toc4394651 \h </w:instrText>
            </w:r>
            <w:r w:rsidR="00041D03">
              <w:rPr>
                <w:webHidden/>
              </w:rPr>
            </w:r>
            <w:r w:rsidR="00041D03">
              <w:rPr>
                <w:webHidden/>
              </w:rPr>
              <w:fldChar w:fldCharType="separate"/>
            </w:r>
            <w:r w:rsidR="00041D03">
              <w:rPr>
                <w:webHidden/>
              </w:rPr>
              <w:t>44</w:t>
            </w:r>
            <w:r w:rsidR="00041D03">
              <w:rPr>
                <w:webHidden/>
              </w:rPr>
              <w:fldChar w:fldCharType="end"/>
            </w:r>
          </w:hyperlink>
        </w:p>
        <w:p w14:paraId="09FF2F2F" w14:textId="6ADC2F54" w:rsidR="00041D03" w:rsidRDefault="00E73A83" w:rsidP="00041D03">
          <w:pPr>
            <w:pStyle w:val="TOC2"/>
            <w:rPr>
              <w:rFonts w:asciiTheme="minorHAnsi" w:eastAsiaTheme="minorEastAsia" w:hAnsiTheme="minorHAnsi" w:cstheme="minorBidi"/>
              <w:lang w:val="en-GB" w:eastAsia="en-GB"/>
            </w:rPr>
          </w:pPr>
          <w:hyperlink w:anchor="_Toc4394652" w:history="1">
            <w:r w:rsidR="00041D03" w:rsidRPr="0059376A">
              <w:rPr>
                <w:rStyle w:val="Hyperlink"/>
              </w:rPr>
              <w:t xml:space="preserve">Appendix D </w:t>
            </w:r>
            <w:r w:rsidR="00041D03">
              <w:rPr>
                <w:rFonts w:asciiTheme="minorHAnsi" w:eastAsiaTheme="minorEastAsia" w:hAnsiTheme="minorHAnsi" w:cstheme="minorBidi"/>
                <w:lang w:val="en-GB" w:eastAsia="en-GB"/>
              </w:rPr>
              <w:tab/>
            </w:r>
            <w:r w:rsidR="00041D03" w:rsidRPr="0059376A">
              <w:rPr>
                <w:rStyle w:val="Hyperlink"/>
              </w:rPr>
              <w:t>References</w:t>
            </w:r>
            <w:r w:rsidR="00041D03">
              <w:rPr>
                <w:webHidden/>
              </w:rPr>
              <w:tab/>
            </w:r>
            <w:r w:rsidR="00041D03">
              <w:rPr>
                <w:webHidden/>
              </w:rPr>
              <w:fldChar w:fldCharType="begin"/>
            </w:r>
            <w:r w:rsidR="00041D03">
              <w:rPr>
                <w:webHidden/>
              </w:rPr>
              <w:instrText xml:space="preserve"> PAGEREF _Toc4394652 \h </w:instrText>
            </w:r>
            <w:r w:rsidR="00041D03">
              <w:rPr>
                <w:webHidden/>
              </w:rPr>
            </w:r>
            <w:r w:rsidR="00041D03">
              <w:rPr>
                <w:webHidden/>
              </w:rPr>
              <w:fldChar w:fldCharType="separate"/>
            </w:r>
            <w:r w:rsidR="00041D03">
              <w:rPr>
                <w:webHidden/>
              </w:rPr>
              <w:t>45</w:t>
            </w:r>
            <w:r w:rsidR="00041D03">
              <w:rPr>
                <w:webHidden/>
              </w:rPr>
              <w:fldChar w:fldCharType="end"/>
            </w:r>
          </w:hyperlink>
        </w:p>
        <w:p w14:paraId="1DC1DFF0" w14:textId="5A65C665" w:rsidR="00041D03" w:rsidRDefault="00E73A83" w:rsidP="00041D03">
          <w:pPr>
            <w:pStyle w:val="TOC2"/>
            <w:rPr>
              <w:rFonts w:asciiTheme="minorHAnsi" w:eastAsiaTheme="minorEastAsia" w:hAnsiTheme="minorHAnsi" w:cstheme="minorBidi"/>
              <w:lang w:val="en-GB" w:eastAsia="en-GB"/>
            </w:rPr>
          </w:pPr>
          <w:hyperlink w:anchor="_Toc4394653" w:history="1">
            <w:r w:rsidR="00041D03" w:rsidRPr="0059376A">
              <w:rPr>
                <w:rStyle w:val="Hyperlink"/>
              </w:rPr>
              <w:t>Appendix E</w:t>
            </w:r>
            <w:r w:rsidR="00041D03">
              <w:rPr>
                <w:rFonts w:asciiTheme="minorHAnsi" w:eastAsiaTheme="minorEastAsia" w:hAnsiTheme="minorHAnsi" w:cstheme="minorBidi"/>
                <w:lang w:val="en-GB" w:eastAsia="en-GB"/>
              </w:rPr>
              <w:tab/>
            </w:r>
            <w:r w:rsidR="00041D03" w:rsidRPr="0059376A">
              <w:rPr>
                <w:rStyle w:val="Hyperlink"/>
              </w:rPr>
              <w:t>Text-based Alternative for Figures</w:t>
            </w:r>
            <w:r w:rsidR="00041D03">
              <w:rPr>
                <w:webHidden/>
              </w:rPr>
              <w:tab/>
            </w:r>
            <w:r w:rsidR="00041D03">
              <w:rPr>
                <w:webHidden/>
              </w:rPr>
              <w:fldChar w:fldCharType="begin"/>
            </w:r>
            <w:r w:rsidR="00041D03">
              <w:rPr>
                <w:webHidden/>
              </w:rPr>
              <w:instrText xml:space="preserve"> PAGEREF _Toc4394653 \h </w:instrText>
            </w:r>
            <w:r w:rsidR="00041D03">
              <w:rPr>
                <w:webHidden/>
              </w:rPr>
            </w:r>
            <w:r w:rsidR="00041D03">
              <w:rPr>
                <w:webHidden/>
              </w:rPr>
              <w:fldChar w:fldCharType="separate"/>
            </w:r>
            <w:r w:rsidR="00041D03">
              <w:rPr>
                <w:webHidden/>
              </w:rPr>
              <w:t>47</w:t>
            </w:r>
            <w:r w:rsidR="00041D03">
              <w:rPr>
                <w:webHidden/>
              </w:rPr>
              <w:fldChar w:fldCharType="end"/>
            </w:r>
          </w:hyperlink>
        </w:p>
        <w:p w14:paraId="3C3FF63C" w14:textId="23B4F8BD" w:rsidR="00A64D5D" w:rsidRDefault="0043598A">
          <w:r>
            <w:rPr>
              <w:rFonts w:cs="Calibri (Body)"/>
              <w:sz w:val="24"/>
            </w:rPr>
            <w:fldChar w:fldCharType="end"/>
          </w:r>
        </w:p>
      </w:sdtContent>
    </w:sdt>
    <w:p w14:paraId="7CD61FAE" w14:textId="77777777" w:rsidR="00161235" w:rsidRDefault="00161235" w:rsidP="00246D4E">
      <w:r>
        <w:br w:type="page"/>
      </w:r>
    </w:p>
    <w:p w14:paraId="3D8A45C8" w14:textId="12FAE31A" w:rsidR="00AC2E02" w:rsidRDefault="00860BE0" w:rsidP="002F03CF">
      <w:pPr>
        <w:pStyle w:val="Heading2"/>
      </w:pPr>
      <w:bookmarkStart w:id="34" w:name="_Toc4394628"/>
      <w:r>
        <w:lastRenderedPageBreak/>
        <w:t>Executive summary</w:t>
      </w:r>
      <w:bookmarkEnd w:id="34"/>
      <w:bookmarkEnd w:id="33"/>
      <w:bookmarkEnd w:id="32"/>
    </w:p>
    <w:p w14:paraId="7CA3CEF6" w14:textId="77777777" w:rsidR="00F45694" w:rsidRDefault="00252C0B" w:rsidP="002F03CF">
      <w:pPr>
        <w:rPr>
          <w:b/>
          <w:i/>
        </w:rPr>
      </w:pPr>
      <w:bookmarkStart w:id="35" w:name="Why_we_need_a_men’s_health_strategy"/>
      <w:bookmarkStart w:id="36" w:name="The_good_news"/>
      <w:bookmarkEnd w:id="35"/>
      <w:bookmarkEnd w:id="36"/>
      <w:r w:rsidRPr="00A613A2">
        <w:t xml:space="preserve">The National Men’s Health Strategy 2020-2030 </w:t>
      </w:r>
      <w:r w:rsidR="002F5B15">
        <w:t xml:space="preserve">(the Strategy) </w:t>
      </w:r>
      <w:r w:rsidRPr="00A613A2">
        <w:t>is a</w:t>
      </w:r>
      <w:r w:rsidR="00F45694">
        <w:t xml:space="preserve"> framework for action to work towards the goal that </w:t>
      </w:r>
      <w:r w:rsidR="00F45694">
        <w:rPr>
          <w:b/>
          <w:i/>
        </w:rPr>
        <w:t>Every man and boy in Australia is supported to live a long, fulfilling and healthy life.</w:t>
      </w:r>
    </w:p>
    <w:p w14:paraId="60DA988C" w14:textId="77777777" w:rsidR="00F45694" w:rsidRDefault="00F45694" w:rsidP="002F03CF">
      <w:r>
        <w:t>Australian men generally enjoy better health and longer life expectancy than men in most other countries in the world. Yet, despite improvements, men in Australia on average have a shorter life expectancy than women, and die more often than women from preventable causes. The diversity amongst men and boys in Australia, as well as biological differences between males and females, contribute to these differences and to males experiencing poorer health outcomes in many areas.</w:t>
      </w:r>
    </w:p>
    <w:p w14:paraId="51E29F47" w14:textId="77777777" w:rsidR="00F45694" w:rsidRDefault="00F45694" w:rsidP="002F03CF">
      <w:r>
        <w:t xml:space="preserve">At the heart of </w:t>
      </w:r>
      <w:r w:rsidR="002F5B15">
        <w:t xml:space="preserve">the </w:t>
      </w:r>
      <w:r>
        <w:t xml:space="preserve">Strategy are three core objectives and associated actions that are designed to drive meaningful progress towards its goal. These include a clear commitment to: </w:t>
      </w:r>
    </w:p>
    <w:p w14:paraId="7E053936" w14:textId="77777777" w:rsidR="00F45694" w:rsidRPr="002D3E3B" w:rsidRDefault="00F45694" w:rsidP="002D3E3B">
      <w:pPr>
        <w:pStyle w:val="ListParagraph"/>
      </w:pPr>
      <w:r w:rsidRPr="002D3E3B">
        <w:t>Empower and support men and boys to optimise their own and each other’s health and wellbeing;</w:t>
      </w:r>
    </w:p>
    <w:p w14:paraId="2970C554" w14:textId="77777777" w:rsidR="00F45694" w:rsidRPr="002D3E3B" w:rsidRDefault="00F45694" w:rsidP="002D3E3B">
      <w:pPr>
        <w:pStyle w:val="ListParagraph"/>
      </w:pPr>
      <w:r w:rsidRPr="002D3E3B">
        <w:t>Build the evidence base for improving men’s health; and</w:t>
      </w:r>
    </w:p>
    <w:p w14:paraId="664EF2F7" w14:textId="79C030B5" w:rsidR="00F45694" w:rsidRPr="002D3E3B" w:rsidRDefault="00F45694" w:rsidP="002D3E3B">
      <w:pPr>
        <w:pStyle w:val="ListParagraph"/>
      </w:pPr>
      <w:r w:rsidRPr="002D3E3B">
        <w:t xml:space="preserve">Strengthen the capacity of the health system to provide quality appropriate care for men and boys. </w:t>
      </w:r>
    </w:p>
    <w:p w14:paraId="7DCBEA8F" w14:textId="77777777" w:rsidR="007F0752" w:rsidRDefault="00F45694" w:rsidP="002D3E3B">
      <w:r w:rsidRPr="00914740">
        <w:t>Five priority health issues</w:t>
      </w:r>
      <w:r w:rsidR="003B7366">
        <w:t xml:space="preserve"> </w:t>
      </w:r>
      <w:r w:rsidRPr="00914740">
        <w:t xml:space="preserve">form the basis of the Strategy: </w:t>
      </w:r>
    </w:p>
    <w:p w14:paraId="12F26152" w14:textId="77777777" w:rsidR="007F0752" w:rsidRPr="002D3E3B" w:rsidRDefault="0042102C" w:rsidP="002D3E3B">
      <w:pPr>
        <w:pStyle w:val="ListParagraph"/>
      </w:pPr>
      <w:r w:rsidRPr="002D3E3B">
        <w:t>M</w:t>
      </w:r>
      <w:r w:rsidR="00F45694" w:rsidRPr="002D3E3B">
        <w:t>ental health;</w:t>
      </w:r>
    </w:p>
    <w:p w14:paraId="778C3385" w14:textId="77777777" w:rsidR="007F0752" w:rsidRPr="002D3E3B" w:rsidRDefault="0042102C" w:rsidP="002D3E3B">
      <w:pPr>
        <w:pStyle w:val="ListParagraph"/>
      </w:pPr>
      <w:r w:rsidRPr="002D3E3B">
        <w:t>C</w:t>
      </w:r>
      <w:r w:rsidR="00F45694" w:rsidRPr="002D3E3B">
        <w:t>hronic conditions;</w:t>
      </w:r>
    </w:p>
    <w:p w14:paraId="58A16003" w14:textId="77777777" w:rsidR="007F0752" w:rsidRPr="002D3E3B" w:rsidRDefault="0042102C" w:rsidP="002D3E3B">
      <w:pPr>
        <w:pStyle w:val="ListParagraph"/>
      </w:pPr>
      <w:r w:rsidRPr="002D3E3B">
        <w:t>S</w:t>
      </w:r>
      <w:r w:rsidR="00F45694" w:rsidRPr="002D3E3B">
        <w:t>exual and reproductive health and conditions where men are over-represented;</w:t>
      </w:r>
    </w:p>
    <w:p w14:paraId="41ED461B" w14:textId="77777777" w:rsidR="007F0752" w:rsidRPr="002D3E3B" w:rsidRDefault="0042102C" w:rsidP="002D3E3B">
      <w:pPr>
        <w:pStyle w:val="ListParagraph"/>
      </w:pPr>
      <w:r w:rsidRPr="002D3E3B">
        <w:t>I</w:t>
      </w:r>
      <w:r w:rsidR="00F45694" w:rsidRPr="002D3E3B">
        <w:t>njuries and risk taking; and</w:t>
      </w:r>
    </w:p>
    <w:p w14:paraId="1B358502" w14:textId="17EA89EF" w:rsidR="00F45694" w:rsidRPr="002D3E3B" w:rsidRDefault="0042102C" w:rsidP="002D3E3B">
      <w:pPr>
        <w:pStyle w:val="ListParagraph"/>
      </w:pPr>
      <w:r w:rsidRPr="002D3E3B">
        <w:t>H</w:t>
      </w:r>
      <w:r w:rsidR="00F45694" w:rsidRPr="002D3E3B">
        <w:t xml:space="preserve">ealthy ageing. The Strategy advocates for a life-course approach in tailoring interventions to engage and support Australia’s diverse men and boys across all stages of their lives. </w:t>
      </w:r>
    </w:p>
    <w:p w14:paraId="6F3C5060" w14:textId="77777777" w:rsidR="00252C0B" w:rsidRPr="00A613A2" w:rsidRDefault="00F45694" w:rsidP="002D3E3B">
      <w:r>
        <w:t xml:space="preserve">The development of the </w:t>
      </w:r>
      <w:r w:rsidR="00A13A85">
        <w:t xml:space="preserve"> Strategy </w:t>
      </w:r>
      <w:r w:rsidR="00252C0B" w:rsidRPr="00A613A2">
        <w:t>coincides with an increased international focus on men’s health and on how gender intersects with social, economic, environmental, political and cultural determinants of health, influencing exposure to risk factors and interactions with the health system.</w:t>
      </w:r>
      <w:r w:rsidR="00252C0B" w:rsidRPr="00A613A2">
        <w:fldChar w:fldCharType="begin"/>
      </w:r>
      <w:r w:rsidR="00252C0B" w:rsidRPr="00A613A2">
        <w:instrText xml:space="preserve"> ADDIN EN.CITE &lt;EndNote&gt;&lt;Cite&gt;&lt;Author&gt;World Health Organization&lt;/Author&gt;&lt;Year&gt;2018&lt;/Year&gt;&lt;RecNum&gt;402&lt;/RecNum&gt;&lt;DisplayText&gt;&lt;style face="superscript"&gt;1&lt;/style&gt;&lt;/DisplayText&gt;&lt;record&gt;&lt;rec-number&gt;402&lt;/rec-number&gt;&lt;foreign-keys&gt;&lt;key app="EN" db-id="rzxe5990e000pbe9zrnvws9q25xexvsws09w" timestamp="1538532516"&gt;402&lt;/key&gt;&lt;/foreign-keys&gt;&lt;ref-type name="Report"&gt;27&lt;/ref-type&gt;&lt;contributors&gt;&lt;authors&gt;&lt;author&gt;World Health Organization,&lt;/author&gt;&lt;/authors&gt;&lt;/contributors&gt;&lt;titles&gt;&lt;title&gt;The health and well-being of men in the WHO European Region: better health through a gender approach&lt;/title&gt;&lt;secondary-title&gt;ISBN 978 92 8905 3532&lt;/secondary-title&gt;&lt;/titles&gt;&lt;dates&gt;&lt;year&gt;2018&lt;/year&gt;&lt;/dates&gt;&lt;pub-location&gt;Regional Office for Europe&lt;/pub-location&gt;&lt;publisher&gt;WHO&lt;/publisher&gt;&lt;urls&gt;&lt;/urls&gt;&lt;/record&gt;&lt;/Cite&gt;&lt;/EndNote&gt;</w:instrText>
      </w:r>
      <w:r w:rsidR="00252C0B" w:rsidRPr="00A613A2">
        <w:fldChar w:fldCharType="separate"/>
      </w:r>
      <w:r w:rsidR="00252C0B" w:rsidRPr="00A613A2">
        <w:rPr>
          <w:noProof/>
          <w:vertAlign w:val="superscript"/>
        </w:rPr>
        <w:t>1</w:t>
      </w:r>
      <w:r w:rsidR="00252C0B" w:rsidRPr="00A613A2">
        <w:fldChar w:fldCharType="end"/>
      </w:r>
      <w:r w:rsidR="00252C0B" w:rsidRPr="00A613A2">
        <w:t xml:space="preserve"> </w:t>
      </w:r>
    </w:p>
    <w:p w14:paraId="10E925FC" w14:textId="77777777" w:rsidR="001460FB" w:rsidRDefault="00306AEE" w:rsidP="002D3E3B">
      <w:r w:rsidRPr="00A613A2">
        <w:t>Th</w:t>
      </w:r>
      <w:r>
        <w:t>e</w:t>
      </w:r>
      <w:r w:rsidRPr="00A613A2">
        <w:t xml:space="preserve"> </w:t>
      </w:r>
      <w:r w:rsidR="00252C0B" w:rsidRPr="00A613A2">
        <w:t xml:space="preserve">Strategy works in tandem with the </w:t>
      </w:r>
      <w:r w:rsidR="00252C0B" w:rsidRPr="00AD178E">
        <w:rPr>
          <w:i/>
        </w:rPr>
        <w:t>National Women’s Health Strategy 2020-2030</w:t>
      </w:r>
      <w:r w:rsidR="00252C0B" w:rsidRPr="00A613A2">
        <w:t xml:space="preserve"> and with other national, state and territory policies and strategies. </w:t>
      </w:r>
      <w:r w:rsidR="00A13A85">
        <w:t xml:space="preserve">It </w:t>
      </w:r>
      <w:r w:rsidR="00252C0B">
        <w:t>embrace</w:t>
      </w:r>
      <w:r w:rsidR="00A13A85">
        <w:t>s</w:t>
      </w:r>
      <w:r w:rsidR="00252C0B" w:rsidRPr="00A613A2">
        <w:t xml:space="preserve"> the definition of health adopted by the World Health Organization in 1946</w:t>
      </w:r>
      <w:r w:rsidR="007F0752">
        <w:t xml:space="preserve"> as</w:t>
      </w:r>
      <w:r w:rsidR="00252C0B" w:rsidRPr="00A613A2">
        <w:t xml:space="preserve"> a state of complete physical, mental and social wellbeing and not merely the absence of disease or infirmity.</w:t>
      </w:r>
      <w:r w:rsidR="00252C0B" w:rsidRPr="00A613A2">
        <w:fldChar w:fldCharType="begin"/>
      </w:r>
      <w:r w:rsidR="00252C0B" w:rsidRPr="00A613A2">
        <w:instrText xml:space="preserve"> ADDIN EN.CITE &lt;EndNote&gt;&lt;Cite&gt;&lt;Author&gt;World Health Organization&lt;/Author&gt;&lt;Year&gt;1948&lt;/Year&gt;&lt;RecNum&gt;424&lt;/RecNum&gt;&lt;DisplayText&gt;&lt;style face="superscript"&gt;2&lt;/style&gt;&lt;/DisplayText&gt;&lt;record&gt;&lt;rec-number&gt;424&lt;/rec-number&gt;&lt;foreign-keys&gt;&lt;key app="EN" db-id="rzxe5990e000pbe9zrnvws9q25xexvsws09w" timestamp="1542926766"&gt;424&lt;/key&gt;&lt;/foreign-keys&gt;&lt;ref-type name="Report"&gt;27&lt;/ref-type&gt;&lt;contributors&gt;&lt;authors&gt;&lt;author&gt;World Health Organization,&lt;/author&gt;&lt;/authors&gt;&lt;/contributors&gt;&lt;titles&gt;&lt;title&gt;Constitution of the World Health Organization&lt;/title&gt;&lt;/titles&gt;&lt;dates&gt;&lt;year&gt;1948&lt;/year&gt;&lt;/dates&gt;&lt;pub-location&gt;Geneva&lt;/pub-location&gt;&lt;publisher&gt;WHO&lt;/publisher&gt;&lt;urls&gt;&lt;/urls&gt;&lt;/record&gt;&lt;/Cite&gt;&lt;/EndNote&gt;</w:instrText>
      </w:r>
      <w:r w:rsidR="00252C0B" w:rsidRPr="00A613A2">
        <w:fldChar w:fldCharType="separate"/>
      </w:r>
      <w:r w:rsidR="00252C0B" w:rsidRPr="00A613A2">
        <w:rPr>
          <w:noProof/>
          <w:vertAlign w:val="superscript"/>
        </w:rPr>
        <w:t>2</w:t>
      </w:r>
      <w:r w:rsidR="00252C0B" w:rsidRPr="00A613A2">
        <w:fldChar w:fldCharType="end"/>
      </w:r>
    </w:p>
    <w:p w14:paraId="7B1E8EDA" w14:textId="4AD1ABD6" w:rsidR="00F45694" w:rsidRPr="00914740" w:rsidRDefault="0042102C" w:rsidP="002D3E3B">
      <w:r>
        <w:t>H</w:t>
      </w:r>
      <w:r w:rsidR="00F45694" w:rsidRPr="00914740">
        <w:t>ealth is influenced by a complex range of factors, or health determinants</w:t>
      </w:r>
      <w:r w:rsidR="00891212">
        <w:t>. T</w:t>
      </w:r>
      <w:r w:rsidR="00F45694" w:rsidRPr="00914740">
        <w:t xml:space="preserve">argeted actions </w:t>
      </w:r>
      <w:r w:rsidR="00F45694">
        <w:t xml:space="preserve">are identified </w:t>
      </w:r>
      <w:r w:rsidR="00F45694" w:rsidRPr="00914740">
        <w:t xml:space="preserve">to meet the Strategy’s goal and objectives - actions that require the engagement and collaboration of a wide range of stakeholders from across Australia. They include all levels of government, the health sector, other sectors, with peak bodies, professional associations and non-government organisations, with researchers, and, of course, with men and boys themselves. </w:t>
      </w:r>
    </w:p>
    <w:p w14:paraId="6ABE1C45" w14:textId="77777777" w:rsidR="00F45694" w:rsidRPr="00914740" w:rsidRDefault="00F45694" w:rsidP="002D3E3B">
      <w:r w:rsidRPr="00914740">
        <w:t>Critical to the success of this Strategy</w:t>
      </w:r>
      <w:r w:rsidRPr="00914740" w:rsidDel="003239EE">
        <w:t xml:space="preserve"> </w:t>
      </w:r>
      <w:r w:rsidRPr="00914740">
        <w:t>is a clear commitment to the careful planning of implementation and to taking an active approach to evaluat</w:t>
      </w:r>
      <w:r w:rsidR="005719C6">
        <w:t>ing</w:t>
      </w:r>
      <w:r w:rsidRPr="00914740">
        <w:t>, monitor</w:t>
      </w:r>
      <w:r w:rsidR="005719C6">
        <w:t>ing</w:t>
      </w:r>
      <w:r w:rsidRPr="00914740">
        <w:t xml:space="preserve"> and communicat</w:t>
      </w:r>
      <w:r w:rsidR="005719C6">
        <w:t>ing</w:t>
      </w:r>
      <w:r w:rsidR="0042102C">
        <w:t xml:space="preserve"> progress over time.</w:t>
      </w:r>
    </w:p>
    <w:p w14:paraId="7455434D" w14:textId="77777777" w:rsidR="00F45694" w:rsidRPr="00914740" w:rsidRDefault="00F45694" w:rsidP="002D3E3B">
      <w:r w:rsidRPr="00914740">
        <w:t>By providing a framework for gender-focused health, this Strategy renews the nation’s commitment to taking collective action to create a healthier future for men and boys.</w:t>
      </w:r>
    </w:p>
    <w:p w14:paraId="5B2D8C56" w14:textId="77777777" w:rsidR="00F45694" w:rsidRPr="002D3E3B" w:rsidRDefault="00F45694" w:rsidP="002D3E3B">
      <w:pPr>
        <w:spacing w:after="0"/>
        <w:jc w:val="right"/>
        <w:rPr>
          <w:i/>
          <w:sz w:val="18"/>
        </w:rPr>
      </w:pPr>
      <w:r w:rsidRPr="002D3E3B">
        <w:rPr>
          <w:i/>
          <w:sz w:val="18"/>
        </w:rPr>
        <w:t xml:space="preserve">“Better health for all cannot be achieved if the many challenges </w:t>
      </w:r>
    </w:p>
    <w:p w14:paraId="7D6DA24B" w14:textId="77777777" w:rsidR="00F45694" w:rsidRDefault="00F45694" w:rsidP="002D3E3B">
      <w:pPr>
        <w:spacing w:after="0"/>
        <w:jc w:val="right"/>
      </w:pPr>
      <w:r w:rsidRPr="002D3E3B">
        <w:rPr>
          <w:i/>
          <w:sz w:val="18"/>
        </w:rPr>
        <w:t xml:space="preserve">currently facing men are left hiding in plain sight.” </w:t>
      </w:r>
      <w:r w:rsidRPr="002D3E3B">
        <w:rPr>
          <w:i/>
          <w:sz w:val="18"/>
        </w:rPr>
        <w:fldChar w:fldCharType="begin"/>
      </w:r>
      <w:r w:rsidRPr="002D3E3B">
        <w:rPr>
          <w:i/>
          <w:sz w:val="18"/>
        </w:rPr>
        <w:instrText xml:space="preserve"> ADDIN EN.CITE &lt;EndNote&gt;&lt;Cite&gt;&lt;Author&gt;Baker&lt;/Author&gt;&lt;Year&gt;2017&lt;/Year&gt;&lt;RecNum&gt;272&lt;/RecNum&gt;&lt;DisplayText&gt;&lt;style face="superscript"&gt;3&lt;/style&gt;&lt;/DisplayText&gt;&lt;record&gt;&lt;rec-number&gt;272&lt;/rec-number&gt;&lt;foreign-keys&gt;&lt;key app="EN" db-id="rzxe5990e000pbe9zrnvws9q25xexvsws09w" timestamp="1532388638"&gt;272&lt;/key&gt;&lt;/foreign-keys&gt;&lt;ref-type name="Journal Article"&gt;17&lt;/ref-type&gt;&lt;contributors&gt;&lt;authors&gt;&lt;author&gt;Baker, P.&lt;/author&gt;&lt;author&gt;Shand, T.&lt;/author&gt;&lt;/authors&gt;&lt;/contributors&gt;&lt;titles&gt;&lt;title&gt;Men’s health: time for a new approach to policy and practice?&lt;/title&gt;&lt;secondary-title&gt;J Glob Health&lt;/secondary-title&gt;&lt;/titles&gt;&lt;periodical&gt;&lt;full-title&gt;J Glob Health&lt;/full-title&gt;&lt;/periodical&gt;&lt;pages&gt;010306&lt;/pages&gt;&lt;volume&gt;7&lt;/volume&gt;&lt;number&gt;1&lt;/number&gt;&lt;keywords&gt;&lt;keyword&gt;AC&lt;/keyword&gt;&lt;/keywords&gt;&lt;dates&gt;&lt;year&gt;2017&lt;/year&gt;&lt;/dates&gt;&lt;urls&gt;&lt;/urls&gt;&lt;/record&gt;&lt;/Cite&gt;&lt;/EndNote&gt;</w:instrText>
      </w:r>
      <w:r w:rsidRPr="002D3E3B">
        <w:rPr>
          <w:i/>
          <w:sz w:val="18"/>
        </w:rPr>
        <w:fldChar w:fldCharType="separate"/>
      </w:r>
      <w:r w:rsidRPr="002D3E3B">
        <w:rPr>
          <w:i/>
          <w:noProof/>
          <w:sz w:val="18"/>
          <w:vertAlign w:val="superscript"/>
        </w:rPr>
        <w:t>3</w:t>
      </w:r>
      <w:r w:rsidRPr="002D3E3B">
        <w:rPr>
          <w:i/>
          <w:sz w:val="18"/>
        </w:rPr>
        <w:fldChar w:fldCharType="end"/>
      </w:r>
      <w:r w:rsidR="0042102C" w:rsidRPr="002D3E3B">
        <w:rPr>
          <w:i/>
          <w:sz w:val="18"/>
        </w:rPr>
        <w:br/>
      </w:r>
    </w:p>
    <w:p w14:paraId="7BFF38EA" w14:textId="77777777" w:rsidR="002D3E3B" w:rsidRDefault="002D3E3B">
      <w:pPr>
        <w:spacing w:after="0"/>
        <w:rPr>
          <w:rFonts w:ascii="Segoe UI Semibold" w:hAnsi="Segoe UI Semibold"/>
          <w:b/>
          <w:color w:val="0C8280"/>
          <w:szCs w:val="19"/>
        </w:rPr>
      </w:pPr>
      <w:r>
        <w:br w:type="page"/>
      </w:r>
    </w:p>
    <w:p w14:paraId="32890ED2" w14:textId="14A41E65" w:rsidR="00830DAD" w:rsidRDefault="00B13CB7" w:rsidP="00C90E35">
      <w:pPr>
        <w:pStyle w:val="Heading3"/>
        <w:spacing w:after="0"/>
        <w:contextualSpacing/>
        <w:rPr>
          <w:b/>
          <w:color w:val="0C8280"/>
          <w:sz w:val="19"/>
          <w:szCs w:val="19"/>
        </w:rPr>
      </w:pPr>
      <w:bookmarkStart w:id="37" w:name="_Toc4140401"/>
      <w:bookmarkStart w:id="38" w:name="_Toc4140842"/>
      <w:bookmarkStart w:id="39" w:name="_Toc4140931"/>
      <w:bookmarkStart w:id="40" w:name="_Toc4394521"/>
      <w:bookmarkStart w:id="41" w:name="_Toc4394629"/>
      <w:r w:rsidRPr="00830DAD">
        <w:rPr>
          <w:b/>
          <w:color w:val="0C8280"/>
          <w:sz w:val="19"/>
          <w:szCs w:val="19"/>
        </w:rPr>
        <w:lastRenderedPageBreak/>
        <w:t>Figure 1: Summary of the National Men’s Health Strategy 2020-203</w:t>
      </w:r>
      <w:r w:rsidR="00A86406" w:rsidRPr="00830DAD">
        <w:rPr>
          <w:b/>
          <w:color w:val="0C8280"/>
          <w:sz w:val="19"/>
          <w:szCs w:val="19"/>
        </w:rPr>
        <w:t>0</w:t>
      </w:r>
      <w:bookmarkStart w:id="42" w:name="The_challenge"/>
      <w:bookmarkStart w:id="43" w:name="The_way_forward"/>
      <w:bookmarkStart w:id="44" w:name="Table_of_Contents"/>
      <w:bookmarkStart w:id="45" w:name="1_About_this_Strategy"/>
      <w:bookmarkStart w:id="46" w:name="_Toc532277828"/>
      <w:bookmarkEnd w:id="37"/>
      <w:bookmarkEnd w:id="38"/>
      <w:bookmarkEnd w:id="39"/>
      <w:bookmarkEnd w:id="40"/>
      <w:bookmarkEnd w:id="41"/>
      <w:bookmarkEnd w:id="42"/>
      <w:bookmarkEnd w:id="43"/>
      <w:bookmarkEnd w:id="44"/>
      <w:bookmarkEnd w:id="45"/>
    </w:p>
    <w:p w14:paraId="772EB9EB" w14:textId="76204DC9" w:rsidR="00756DC3" w:rsidRPr="00756DC3" w:rsidRDefault="00E73A83" w:rsidP="00756DC3">
      <w:pPr>
        <w:spacing w:after="60"/>
        <w:rPr>
          <w:sz w:val="18"/>
        </w:rPr>
      </w:pPr>
      <w:hyperlink w:anchor="_Figure_1:_Summary" w:history="1">
        <w:r w:rsidR="00756DC3" w:rsidRPr="006544DF">
          <w:rPr>
            <w:rStyle w:val="Hyperlink"/>
            <w:sz w:val="18"/>
          </w:rPr>
          <w:t>Click to view the text version of Figure 1.</w:t>
        </w:r>
      </w:hyperlink>
    </w:p>
    <w:p w14:paraId="71F81C64" w14:textId="4B450978" w:rsidR="002B7825" w:rsidRDefault="002D3E3B" w:rsidP="00C90E35">
      <w:pPr>
        <w:sectPr w:rsidR="002B7825" w:rsidSect="00F34CD7">
          <w:pgSz w:w="11910" w:h="16840"/>
          <w:pgMar w:top="1418" w:right="1418" w:bottom="1418" w:left="1559" w:header="0" w:footer="641" w:gutter="0"/>
          <w:cols w:space="720"/>
          <w:docGrid w:linePitch="299"/>
        </w:sectPr>
      </w:pPr>
      <w:r w:rsidRPr="00466EFA">
        <w:rPr>
          <w:noProof/>
          <w:lang w:val="en-AU" w:eastAsia="en-AU"/>
        </w:rPr>
        <w:drawing>
          <wp:inline distT="0" distB="0" distL="0" distR="0" wp14:anchorId="23C942A6" wp14:editId="2209CB79">
            <wp:extent cx="5231219" cy="8495030"/>
            <wp:effectExtent l="0" t="0" r="7620" b="0"/>
            <wp:docPr id="2" name="Picture 2" descr="Figure showing the summary of the National Men's Health Strategy. &#10;Full description is link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5275061" cy="8566225"/>
                    </a:xfrm>
                    <a:prstGeom prst="rect">
                      <a:avLst/>
                    </a:prstGeom>
                  </pic:spPr>
                </pic:pic>
              </a:graphicData>
            </a:graphic>
          </wp:inline>
        </w:drawing>
      </w:r>
    </w:p>
    <w:p w14:paraId="56661FFD" w14:textId="278FA622" w:rsidR="00602CC4" w:rsidRPr="00880432" w:rsidRDefault="00602CC4" w:rsidP="00105D51">
      <w:pPr>
        <w:pStyle w:val="Heading2"/>
      </w:pPr>
      <w:bookmarkStart w:id="47" w:name="_Why_men’s_health"/>
      <w:bookmarkStart w:id="48" w:name="_Toc4394630"/>
      <w:bookmarkEnd w:id="47"/>
      <w:r>
        <w:lastRenderedPageBreak/>
        <w:t>Why men’s health</w:t>
      </w:r>
      <w:r>
        <w:rPr>
          <w:spacing w:val="-6"/>
        </w:rPr>
        <w:t xml:space="preserve"> </w:t>
      </w:r>
      <w:r>
        <w:t>matters</w:t>
      </w:r>
      <w:bookmarkEnd w:id="48"/>
    </w:p>
    <w:p w14:paraId="26E609E6" w14:textId="77777777" w:rsidR="00602CC4" w:rsidRDefault="00602CC4" w:rsidP="002D3E3B">
      <w:pPr>
        <w:pStyle w:val="Heading3"/>
      </w:pPr>
      <w:bookmarkStart w:id="49" w:name="_Toc4394631"/>
      <w:r>
        <w:t>The health of men and boys in</w:t>
      </w:r>
      <w:r>
        <w:rPr>
          <w:spacing w:val="-9"/>
        </w:rPr>
        <w:t xml:space="preserve"> </w:t>
      </w:r>
      <w:r>
        <w:t>Australia</w:t>
      </w:r>
      <w:bookmarkEnd w:id="49"/>
    </w:p>
    <w:p w14:paraId="62167FFD" w14:textId="77777777" w:rsidR="00602CC4" w:rsidRPr="00473A26" w:rsidRDefault="00602CC4" w:rsidP="00105D51">
      <w:r w:rsidRPr="00473A26">
        <w:t>Many Australian men experience poor health outcomes across a variety of measures, including rates of overweight and obesity, diabetes or high blood glucose levels, sexually transmitted infections (STIs) and mental health and wellbeing. Males experience a greater share of the total fatal and non-fatal burden of disease, dying at younger ages than females and more often from preventable causes. Certain population groups continue to experience poor health outcomes, notably:</w:t>
      </w:r>
    </w:p>
    <w:p w14:paraId="1438F909" w14:textId="77777777" w:rsidR="00602CC4" w:rsidRPr="00105D51" w:rsidRDefault="00602CC4" w:rsidP="00105D51">
      <w:pPr>
        <w:pStyle w:val="ListParagraph"/>
      </w:pPr>
      <w:r w:rsidRPr="00105D51">
        <w:t>Aboriginal and Torres Strait Islander males have higher rates of fatal and non-fatal burden for almost every health condition, and have a high prevalence of risk factors and risk-taking behaviours. In 2012, life expectancy among Indigenous males was more than 10 years lower than for non-Indigenous males.</w:t>
      </w:r>
      <w:r w:rsidRPr="00105D51">
        <w:fldChar w:fldCharType="begin"/>
      </w:r>
      <w:r w:rsidRPr="00105D51">
        <w:instrText xml:space="preserve"> ADDIN EN.CITE &lt;EndNote&gt;&lt;Cite&gt;&lt;Author&gt;Australian Institute of Health and Welfare&lt;/Author&gt;&lt;Year&gt;2018&lt;/Year&gt;&lt;RecNum&gt;70&lt;/RecNum&gt;&lt;DisplayText&gt;&lt;style face="superscript"&gt;6&lt;/style&gt;&lt;/DisplayText&gt;&lt;record&gt;&lt;rec-number&gt;70&lt;/rec-number&gt;&lt;foreign-keys&gt;&lt;key app="EN" db-id="rzxe5990e000pbe9zrnvws9q25xexvsws09w" timestamp="1530852498"&gt;70&lt;/key&gt;&lt;/foreign-keys&gt;&lt;ref-type name="Report"&gt;27&lt;/ref-type&gt;&lt;contributors&gt;&lt;authors&gt;&lt;author&gt;Australian Institute of Health and Welfare, &lt;/author&gt;&lt;/authors&gt;&lt;/contributors&gt;&lt;titles&gt;&lt;title&gt;Australia&amp;apos;s Health 2018&lt;/title&gt;&lt;secondary-title&gt;Australia’s health series no. 16. AUS 221&lt;/secondary-title&gt;&lt;/titles&gt;&lt;keywords&gt;&lt;keyword&gt;KH&lt;/keyword&gt;&lt;/keywords&gt;&lt;dates&gt;&lt;year&gt;2018&lt;/year&gt;&lt;/dates&gt;&lt;pub-location&gt;Canberra&lt;/pub-location&gt;&lt;publisher&gt;AIHW&lt;/publisher&gt;&lt;urls&gt;&lt;/urls&gt;&lt;/record&gt;&lt;/Cite&gt;&lt;/EndNote&gt;</w:instrText>
      </w:r>
      <w:r w:rsidRPr="00105D51">
        <w:fldChar w:fldCharType="separate"/>
      </w:r>
      <w:r w:rsidRPr="00105D51">
        <w:t>6</w:t>
      </w:r>
      <w:r w:rsidRPr="00105D51">
        <w:fldChar w:fldCharType="end"/>
      </w:r>
    </w:p>
    <w:p w14:paraId="68B685DD" w14:textId="77777777" w:rsidR="00602CC4" w:rsidRPr="00105D51" w:rsidRDefault="00602CC4" w:rsidP="00105D51">
      <w:pPr>
        <w:pStyle w:val="ListParagraph"/>
      </w:pPr>
      <w:r w:rsidRPr="00105D51">
        <w:t>Older males experience high rates of coronary heart disease and a growing burden from dementia and falls.</w:t>
      </w:r>
    </w:p>
    <w:p w14:paraId="3D3A66F2" w14:textId="36DD9F93" w:rsidR="00602CC4" w:rsidRPr="0050157A" w:rsidRDefault="00602CC4" w:rsidP="00105D51">
      <w:pPr>
        <w:pStyle w:val="ListParagraph"/>
      </w:pPr>
      <w:r w:rsidRPr="00105D51">
        <w:t>Young adult males have high levels of mental ill-health and deaths from preventable causes such as suicide and accidents, with low levels of risk-perception and high levels of risk taking contributing to many years of life unnecessarily lost.</w:t>
      </w:r>
    </w:p>
    <w:p w14:paraId="048C2ED4" w14:textId="77777777" w:rsidR="00602CC4" w:rsidRDefault="00602CC4" w:rsidP="00105D51">
      <w:r>
        <w:t>Some health differences between men and women are biologically based, most notably in the area of sexual and reproductive health. Despite declines in mortality, prostate cancer remains one of the leading causes of death in males. Reproductive health conditions, including infertility, are common among Australian males and represent a high economic and social cost.</w:t>
      </w:r>
    </w:p>
    <w:p w14:paraId="777659EC" w14:textId="77777777" w:rsidR="00602CC4" w:rsidRDefault="00602CC4" w:rsidP="00105D51">
      <w:r w:rsidRPr="00473A26">
        <w:t xml:space="preserve">A brief overview of some key points relating to the health of men and boys in Australia are provided in Figure </w:t>
      </w:r>
      <w:r>
        <w:t>2</w:t>
      </w:r>
      <w:r w:rsidRPr="00473A26">
        <w:t xml:space="preserve">. These draw upon the evidence presented in </w:t>
      </w:r>
      <w:r w:rsidRPr="0050157A">
        <w:rPr>
          <w:i/>
        </w:rPr>
        <w:t>The Current State of Male Health in Australia – informing the development of the National Men’s Health Strategy 2020-2030</w:t>
      </w:r>
      <w:r w:rsidRPr="00473A26">
        <w:t>.</w:t>
      </w:r>
    </w:p>
    <w:p w14:paraId="3CC12C78" w14:textId="77777777" w:rsidR="00ED41B1" w:rsidRDefault="00ED41B1" w:rsidP="00105D51">
      <w:pPr>
        <w:pStyle w:val="Heading3"/>
      </w:pPr>
      <w:bookmarkStart w:id="50" w:name="_Toc4394632"/>
      <w:r>
        <w:t>Help seeking and health system</w:t>
      </w:r>
      <w:r>
        <w:rPr>
          <w:spacing w:val="-6"/>
        </w:rPr>
        <w:t xml:space="preserve"> </w:t>
      </w:r>
      <w:r>
        <w:t>usage</w:t>
      </w:r>
      <w:bookmarkEnd w:id="50"/>
    </w:p>
    <w:p w14:paraId="59D3C9B7" w14:textId="77777777" w:rsidR="00ED41B1" w:rsidRDefault="00ED41B1" w:rsidP="00105D51">
      <w:r>
        <w:t>In general, males’ access to health care has improved over time, and although still behind females’ access, the gap is narrowing, particularly when maternal health care-related visits are factored in.</w:t>
      </w:r>
    </w:p>
    <w:p w14:paraId="4D3F554A" w14:textId="77777777" w:rsidR="00ED41B1" w:rsidRDefault="00ED41B1" w:rsidP="00105D51">
      <w:r>
        <w:t>In 2013/14, 81% of males aged 18–55 years reported seeing a GP in the previous 12 months</w:t>
      </w:r>
      <w:r>
        <w:fldChar w:fldCharType="begin">
          <w:fldData xml:space="preserve">PEVuZE5vdGU+PENpdGU+PEF1dGhvcj5TY2hsaWNodGhvcnN0PC9BdXRob3I+PFllYXI+MjAxNjwv
WWVhcj48UmVjTnVtPjI0ODwvUmVjTnVtPjxEaXNwbGF5VGV4dD48c3R5bGUgZmFjZT0ic3VwZXJz
Y3JpcHQiPjE3PC9zdHlsZT48L0Rpc3BsYXlUZXh0PjxyZWNvcmQ+PHJlYy1udW1iZXI+MjQ4PC9y
ZWMtbnVtYmVyPjxmb3JlaWduLWtleXM+PGtleSBhcHA9IkVOIiBkYi1pZD0icnp4ZTU5OTBlMDAw
cGJlOXpybnZ3czlxMjV4ZXh2c3dzMDl3IiB0aW1lc3RhbXA9IjE1MzIzMDcyMTciPjI0ODwva2V5
PjwvZm9yZWlnbi1rZXlzPjxyZWYtdHlwZSBuYW1lPSJKb3VybmFsIEFydGljbGUiPjE3PC9yZWYt
dHlwZT48Y29udHJpYnV0b3JzPjxhdXRob3JzPjxhdXRob3I+U2NobGljaHRob3JzdCwgTS48L2F1
dGhvcj48YXV0aG9yPlNhbmNpLCBMLiBBLjwvYXV0aG9yPjxhdXRob3I+SG9ja2luZywgSi4gUy48
L2F1dGhvcj48L2F1dGhvcnM+PC9jb250cmlidXRvcnM+PGF1dGgtYWRkcmVzcz5DZW50cmUgZm9y
IE1lbnRhbCBIZWFsdGgsIE1lbGJvdXJuZSBTY2hvb2wgb2YgUG9wdWxhdGlvbiBhbmQgR2xvYmFs
IEhyYWx0aCwgVGhlIFVuaXZlcnNpdHkgb2YgTWVsYm91cm5lLCBNZWxib3VybmUsIDMwMTAsIEF1
c3RyYWxpYS4gbWFyaXNhLnNjaGxpY2h0aG9yc3RAdW5pbWVsYi5lZHUuYXUuJiN4RDtEZXBhcnRt
ZW50IG9mIEdlbmVyYWwgUHJhY3RpY2UsIFRoZSBVbml2ZXJzaXR5IG9mIE1lbGJvdXJuZSwgTWVs
Ym91cm5lLCAzMDEwLCBBdXN0cmFsaWEuJiN4RDtDZW50cmUgZm9yIE1lbnRhbCBIZWFsdGgsIE1l
bGJvdXJuZSBTY2hvb2wgb2YgUG9wdWxhdGlvbiBhbmQgR2xvYmFsIEhyYWx0aCwgVGhlIFVuaXZl
cnNpdHkgb2YgTWVsYm91cm5lLCBNZWxib3VybmUsIDMwMTAsIEF1c3RyYWxpYS48L2F1dGgtYWRk
cmVzcz48dGl0bGVzPjx0aXRsZT5IZWFsdGggYW5kIGxpZmVzdHlsZSBmYWN0b3JzIGFzc29jaWF0
ZWQgd2l0aCBzZXh1YWwgZGlmZmljdWx0aWVzIGluIG1lbiAtIHJlc3VsdHMgZnJvbSBhIHN0dWR5
IG9mIEF1c3RyYWxpYW4gbWVuIGFnZWQgMTggdG8gNTUgeWVhcnM8L3RpdGxlPjxzZWNvbmRhcnkt
dGl0bGU+Qk1DIFB1YmxpYyBIZWFsdGg8L3NlY29uZGFyeS10aXRsZT48L3RpdGxlcz48cGVyaW9k
aWNhbD48ZnVsbC10aXRsZT5CTUMgUHVibGljIEhlYWx0aDwvZnVsbC10aXRsZT48YWJici0xPkJN
QyBwdWJsaWMgaGVhbHRoPC9hYmJyLTE+PC9wZXJpb2RpY2FsPjxwYWdlcz4xMDQzPC9wYWdlcz48
dm9sdW1lPjE2PC92b2x1bWU+PG51bWJlcj5TdXBwbCAzPC9udW1iZXI+PGtleXdvcmRzPjxrZXl3
b3JkPlZDPC9rZXl3b3JkPjxrZXl3b3JkPkFkb2xlc2NlbnQ8L2tleXdvcmQ+PGtleXdvcmQ+QWR1
bHQ8L2tleXdvcmQ+PGtleXdvcmQ+QWxjb2hvbCBEcmlua2luZzwva2V5d29yZD48a2V5d29yZD5B
dXN0cmFsaWE8L2tleXdvcmQ+PGtleXdvcmQ+RGlzYWJsZWQgUGVyc29uczwva2V5d29yZD48a2V5
d29yZD4qSGVhbHRoIFN0YXR1czwva2V5d29yZD48a2V5d29yZD5IdW1hbnM8L2tleXdvcmQ+PGtl
eXdvcmQ+SW50ZXJwZXJzb25hbCBSZWxhdGlvbnM8L2tleXdvcmQ+PGtleXdvcmQ+KkxpZmUgU3R5
bGU8L2tleXdvcmQ+PGtleXdvcmQ+TG9naXN0aWMgTW9kZWxzPC9rZXl3b3JkPjxrZXl3b3JkPkxv
bmdpdHVkaW5hbCBTdHVkaWVzPC9rZXl3b3JkPjxrZXl3b3JkPk1hbGU8L2tleXdvcmQ+PGtleXdv
cmQ+Kk1lbiZhcG9zO3MgSGVhbHRoPC9rZXl3b3JkPjxrZXl3b3JkPk1pZGRsZSBBZ2VkPC9rZXl3
b3JkPjxrZXl3b3JkPk9iZXNpdHk8L2tleXdvcmQ+PGtleXdvcmQ+UGVyc29uYWwgU2F0aXNmYWN0
aW9uPC9rZXl3b3JkPjxrZXl3b3JkPlByZXZhbGVuY2U8L2tleXdvcmQ+PGtleXdvcmQ+UXVhbGl0
eSBvZiBMaWZlPC9rZXl3b3JkPjxrZXl3b3JkPipSZXByb2R1Y3RpdmUgSGVhbHRoPC9rZXl3b3Jk
PjxrZXl3b3JkPlNleHVhbCBQYXJ0bmVyczwva2V5d29yZD48a2V5d29yZD5TbW9raW5nPC9rZXl3
b3JkPjxrZXl3b3JkPlN1YnN0YW5jZS1SZWxhdGVkIERpc29yZGVyczwva2V5d29yZD48a2V5d29y
ZD5Zb3VuZyBBZHVsdDwva2V5d29yZD48L2tleXdvcmRzPjxkYXRlcz48eWVhcj4yMDE2PC95ZWFy
PjxwdWItZGF0ZXM+PGRhdGU+T2N0IDMxPC9kYXRlPjwvcHViLWRhdGVzPjwvZGF0ZXM+PGlzYm4+
MTQ3MS0yNDU4IChFbGVjdHJvbmljKSYjeEQ7MTQ3MS0yNDU4IChMaW5raW5nKTwvaXNibj48YWNj
ZXNzaW9uLW51bT4yODE4NTYwMDwvYWNjZXNzaW9uLW51bT48dXJscz48cmVsYXRlZC11cmxzPjx1
cmw+aHR0cHM6Ly93d3cubmNiaS5ubG0ubmloLmdvdi9wdWJtZWQvMjgxODU2MDA8L3VybD48dXJs
Pmh0dHBzOi8vd3d3Lm5jYmkubmxtLm5paC5nb3YvcG1jL2FydGljbGVzL1BNQzUxMDMyNDIvcGRm
LzEyODg5XzIwMTZfQXJ0aWNsZV8zNzA1LnBkZjwvdXJsPjwvcmVsYXRlZC11cmxzPjwvdXJscz48
Y3VzdG9tMj5QTUM1MTAzMjQyPC9jdXN0b20yPjxlbGVjdHJvbmljLXJlc291cmNlLW51bT4xMC4x
MTg2L3MxMjg4OS0wMTYtMzcwNS02PC9lbGVjdHJvbmljLXJlc291cmNlLW51bT48L3JlY29yZD48
L0NpdGU+PC9FbmROb3RlPgB=
</w:fldData>
        </w:fldChar>
      </w:r>
      <w:r>
        <w:instrText xml:space="preserve"> ADDIN EN.CITE </w:instrText>
      </w:r>
      <w:r>
        <w:fldChar w:fldCharType="begin">
          <w:fldData xml:space="preserve">PEVuZE5vdGU+PENpdGU+PEF1dGhvcj5TY2hsaWNodGhvcnN0PC9BdXRob3I+PFllYXI+MjAxNjwv
WWVhcj48UmVjTnVtPjI0ODwvUmVjTnVtPjxEaXNwbGF5VGV4dD48c3R5bGUgZmFjZT0ic3VwZXJz
Y3JpcHQiPjE3PC9zdHlsZT48L0Rpc3BsYXlUZXh0PjxyZWNvcmQ+PHJlYy1udW1iZXI+MjQ4PC9y
ZWMtbnVtYmVyPjxmb3JlaWduLWtleXM+PGtleSBhcHA9IkVOIiBkYi1pZD0icnp4ZTU5OTBlMDAw
cGJlOXpybnZ3czlxMjV4ZXh2c3dzMDl3IiB0aW1lc3RhbXA9IjE1MzIzMDcyMTciPjI0ODwva2V5
PjwvZm9yZWlnbi1rZXlzPjxyZWYtdHlwZSBuYW1lPSJKb3VybmFsIEFydGljbGUiPjE3PC9yZWYt
dHlwZT48Y29udHJpYnV0b3JzPjxhdXRob3JzPjxhdXRob3I+U2NobGljaHRob3JzdCwgTS48L2F1
dGhvcj48YXV0aG9yPlNhbmNpLCBMLiBBLjwvYXV0aG9yPjxhdXRob3I+SG9ja2luZywgSi4gUy48
L2F1dGhvcj48L2F1dGhvcnM+PC9jb250cmlidXRvcnM+PGF1dGgtYWRkcmVzcz5DZW50cmUgZm9y
IE1lbnRhbCBIZWFsdGgsIE1lbGJvdXJuZSBTY2hvb2wgb2YgUG9wdWxhdGlvbiBhbmQgR2xvYmFs
IEhyYWx0aCwgVGhlIFVuaXZlcnNpdHkgb2YgTWVsYm91cm5lLCBNZWxib3VybmUsIDMwMTAsIEF1
c3RyYWxpYS4gbWFyaXNhLnNjaGxpY2h0aG9yc3RAdW5pbWVsYi5lZHUuYXUuJiN4RDtEZXBhcnRt
ZW50IG9mIEdlbmVyYWwgUHJhY3RpY2UsIFRoZSBVbml2ZXJzaXR5IG9mIE1lbGJvdXJuZSwgTWVs
Ym91cm5lLCAzMDEwLCBBdXN0cmFsaWEuJiN4RDtDZW50cmUgZm9yIE1lbnRhbCBIZWFsdGgsIE1l
bGJvdXJuZSBTY2hvb2wgb2YgUG9wdWxhdGlvbiBhbmQgR2xvYmFsIEhyYWx0aCwgVGhlIFVuaXZl
cnNpdHkgb2YgTWVsYm91cm5lLCBNZWxib3VybmUsIDMwMTAsIEF1c3RyYWxpYS48L2F1dGgtYWRk
cmVzcz48dGl0bGVzPjx0aXRsZT5IZWFsdGggYW5kIGxpZmVzdHlsZSBmYWN0b3JzIGFzc29jaWF0
ZWQgd2l0aCBzZXh1YWwgZGlmZmljdWx0aWVzIGluIG1lbiAtIHJlc3VsdHMgZnJvbSBhIHN0dWR5
IG9mIEF1c3RyYWxpYW4gbWVuIGFnZWQgMTggdG8gNTUgeWVhcnM8L3RpdGxlPjxzZWNvbmRhcnkt
dGl0bGU+Qk1DIFB1YmxpYyBIZWFsdGg8L3NlY29uZGFyeS10aXRsZT48L3RpdGxlcz48cGVyaW9k
aWNhbD48ZnVsbC10aXRsZT5CTUMgUHVibGljIEhlYWx0aDwvZnVsbC10aXRsZT48YWJici0xPkJN
QyBwdWJsaWMgaGVhbHRoPC9hYmJyLTE+PC9wZXJpb2RpY2FsPjxwYWdlcz4xMDQzPC9wYWdlcz48
dm9sdW1lPjE2PC92b2x1bWU+PG51bWJlcj5TdXBwbCAzPC9udW1iZXI+PGtleXdvcmRzPjxrZXl3
b3JkPlZDPC9rZXl3b3JkPjxrZXl3b3JkPkFkb2xlc2NlbnQ8L2tleXdvcmQ+PGtleXdvcmQ+QWR1
bHQ8L2tleXdvcmQ+PGtleXdvcmQ+QWxjb2hvbCBEcmlua2luZzwva2V5d29yZD48a2V5d29yZD5B
dXN0cmFsaWE8L2tleXdvcmQ+PGtleXdvcmQ+RGlzYWJsZWQgUGVyc29uczwva2V5d29yZD48a2V5
d29yZD4qSGVhbHRoIFN0YXR1czwva2V5d29yZD48a2V5d29yZD5IdW1hbnM8L2tleXdvcmQ+PGtl
eXdvcmQ+SW50ZXJwZXJzb25hbCBSZWxhdGlvbnM8L2tleXdvcmQ+PGtleXdvcmQ+KkxpZmUgU3R5
bGU8L2tleXdvcmQ+PGtleXdvcmQ+TG9naXN0aWMgTW9kZWxzPC9rZXl3b3JkPjxrZXl3b3JkPkxv
bmdpdHVkaW5hbCBTdHVkaWVzPC9rZXl3b3JkPjxrZXl3b3JkPk1hbGU8L2tleXdvcmQ+PGtleXdv
cmQ+Kk1lbiZhcG9zO3MgSGVhbHRoPC9rZXl3b3JkPjxrZXl3b3JkPk1pZGRsZSBBZ2VkPC9rZXl3
b3JkPjxrZXl3b3JkPk9iZXNpdHk8L2tleXdvcmQ+PGtleXdvcmQ+UGVyc29uYWwgU2F0aXNmYWN0
aW9uPC9rZXl3b3JkPjxrZXl3b3JkPlByZXZhbGVuY2U8L2tleXdvcmQ+PGtleXdvcmQ+UXVhbGl0
eSBvZiBMaWZlPC9rZXl3b3JkPjxrZXl3b3JkPipSZXByb2R1Y3RpdmUgSGVhbHRoPC9rZXl3b3Jk
PjxrZXl3b3JkPlNleHVhbCBQYXJ0bmVyczwva2V5d29yZD48a2V5d29yZD5TbW9raW5nPC9rZXl3
b3JkPjxrZXl3b3JkPlN1YnN0YW5jZS1SZWxhdGVkIERpc29yZGVyczwva2V5d29yZD48a2V5d29y
ZD5Zb3VuZyBBZHVsdDwva2V5d29yZD48L2tleXdvcmRzPjxkYXRlcz48eWVhcj4yMDE2PC95ZWFy
PjxwdWItZGF0ZXM+PGRhdGU+T2N0IDMxPC9kYXRlPjwvcHViLWRhdGVzPjwvZGF0ZXM+PGlzYm4+
MTQ3MS0yNDU4IChFbGVjdHJvbmljKSYjeEQ7MTQ3MS0yNDU4IChMaW5raW5nKTwvaXNibj48YWNj
ZXNzaW9uLW51bT4yODE4NTYwMDwvYWNjZXNzaW9uLW51bT48dXJscz48cmVsYXRlZC11cmxzPjx1
cmw+aHR0cHM6Ly93d3cubmNiaS5ubG0ubmloLmdvdi9wdWJtZWQvMjgxODU2MDA8L3VybD48dXJs
Pmh0dHBzOi8vd3d3Lm5jYmkubmxtLm5paC5nb3YvcG1jL2FydGljbGVzL1BNQzUxMDMyNDIvcGRm
LzEyODg5XzIwMTZfQXJ0aWNsZV8zNzA1LnBkZjwvdXJsPjwvcmVsYXRlZC11cmxzPjwvdXJscz48
Y3VzdG9tMj5QTUM1MTAzMjQyPC9jdXN0b20yPjxlbGVjdHJvbmljLXJlc291cmNlLW51bT4xMC4x
MTg2L3MxMjg4OS0wMTYtMzcwNS02PC9lbGVjdHJvbmljLXJlc291cmNlLW51bT48L3JlY29yZD48
L0NpdGU+PC9FbmROb3RlPgB=
</w:fldData>
        </w:fldChar>
      </w:r>
      <w:r>
        <w:instrText xml:space="preserve"> ADDIN EN.CITE.DATA </w:instrText>
      </w:r>
      <w:r>
        <w:fldChar w:fldCharType="end"/>
      </w:r>
      <w:r>
        <w:fldChar w:fldCharType="separate"/>
      </w:r>
      <w:r w:rsidRPr="003139EB">
        <w:rPr>
          <w:noProof/>
          <w:vertAlign w:val="superscript"/>
        </w:rPr>
        <w:t>17</w:t>
      </w:r>
      <w:r>
        <w:fldChar w:fldCharType="end"/>
      </w:r>
      <w:r>
        <w:t xml:space="preserve"> and 89% had seen at least one health-care provider.</w:t>
      </w:r>
      <w:r>
        <w:fldChar w:fldCharType="begin"/>
      </w:r>
      <w:r>
        <w:instrText xml:space="preserve"> ADDIN EN.CITE &lt;EndNote&gt;&lt;Cite&gt;&lt;Author&gt;Australian Bureau of Statistics&lt;/Author&gt;&lt;Year&gt;2017&lt;/Year&gt;&lt;RecNum&gt;174&lt;/RecNum&gt;&lt;DisplayText&gt;&lt;style face="superscript"&gt;18&lt;/style&gt;&lt;/DisplayText&gt;&lt;record&gt;&lt;rec-number&gt;174&lt;/rec-number&gt;&lt;foreign-keys&gt;&lt;key app="EN" db-id="rzxe5990e000pbe9zrnvws9q25xexvsws09w" timestamp="1532307170"&gt;174&lt;/key&gt;&lt;/foreign-keys&gt;&lt;ref-type name="Report"&gt;27&lt;/ref-type&gt;&lt;contributors&gt;&lt;authors&gt;&lt;author&gt;Australian Bureau of Statistics,&lt;/author&gt;&lt;/authors&gt;&lt;tertiary-authors&gt;&lt;author&gt;ABS&lt;/author&gt;&lt;/tertiary-authors&gt;&lt;/contributors&gt;&lt;titles&gt;&lt;title&gt;Health Service Usage and Health Related Actions, Australia, 2014-15&lt;/title&gt;&lt;secondary-title&gt;Cat. no. 4364.0.55.002&lt;/secondary-title&gt;&lt;/titles&gt;&lt;keywords&gt;&lt;keyword&gt;VC&lt;/keyword&gt;&lt;keyword&gt;population, health survey&lt;/keyword&gt;&lt;/keywords&gt;&lt;dates&gt;&lt;year&gt;2017&lt;/year&gt;&lt;pub-dates&gt;&lt;date&gt;27 March 2017&lt;/date&gt;&lt;/pub-dates&gt;&lt;/dates&gt;&lt;pub-location&gt;Canberra&lt;/pub-location&gt;&lt;publisher&gt;ABS&lt;/publisher&gt;&lt;urls&gt;&lt;related-urls&gt;&lt;url&gt;http://www.abs.gov.au/ausstats/abs@.nsf/Lookup/by%20Subject/4364.0.55.002~2014-15~Main%20Features~Key%20findings~1&lt;/url&gt;&lt;/related-urls&gt;&lt;/urls&gt;&lt;/record&gt;&lt;/Cite&gt;&lt;/EndNote&gt;</w:instrText>
      </w:r>
      <w:r>
        <w:fldChar w:fldCharType="separate"/>
      </w:r>
      <w:r w:rsidRPr="003139EB">
        <w:rPr>
          <w:noProof/>
          <w:vertAlign w:val="superscript"/>
        </w:rPr>
        <w:t>18</w:t>
      </w:r>
      <w:r>
        <w:fldChar w:fldCharType="end"/>
      </w:r>
      <w:r>
        <w:t xml:space="preserve"> Access tends to increase with age, with 71% of males aged 15–24 years reporting having seen a GP in the previous 12 months, rising to 96% of males aged 65 years and over.</w:t>
      </w:r>
      <w:r>
        <w:fldChar w:fldCharType="begin"/>
      </w:r>
      <w:r>
        <w:instrText xml:space="preserve"> ADDIN EN.CITE &lt;EndNote&gt;&lt;Cite&gt;&lt;Author&gt;Australian Bureau of Statistics&lt;/Author&gt;&lt;Year&gt;2017&lt;/Year&gt;&lt;RecNum&gt;174&lt;/RecNum&gt;&lt;DisplayText&gt;&lt;style face="superscript"&gt;18&lt;/style&gt;&lt;/DisplayText&gt;&lt;record&gt;&lt;rec-number&gt;174&lt;/rec-number&gt;&lt;foreign-keys&gt;&lt;key app="EN" db-id="rzxe5990e000pbe9zrnvws9q25xexvsws09w" timestamp="1532307170"&gt;174&lt;/key&gt;&lt;/foreign-keys&gt;&lt;ref-type name="Report"&gt;27&lt;/ref-type&gt;&lt;contributors&gt;&lt;authors&gt;&lt;author&gt;Australian Bureau of Statistics,&lt;/author&gt;&lt;/authors&gt;&lt;tertiary-authors&gt;&lt;author&gt;ABS&lt;/author&gt;&lt;/tertiary-authors&gt;&lt;/contributors&gt;&lt;titles&gt;&lt;title&gt;Health Service Usage and Health Related Actions, Australia, 2014-15&lt;/title&gt;&lt;secondary-title&gt;Cat. no. 4364.0.55.002&lt;/secondary-title&gt;&lt;/titles&gt;&lt;keywords&gt;&lt;keyword&gt;VC&lt;/keyword&gt;&lt;keyword&gt;population, health survey&lt;/keyword&gt;&lt;/keywords&gt;&lt;dates&gt;&lt;year&gt;2017&lt;/year&gt;&lt;pub-dates&gt;&lt;date&gt;27 March 2017&lt;/date&gt;&lt;/pub-dates&gt;&lt;/dates&gt;&lt;pub-location&gt;Canberra&lt;/pub-location&gt;&lt;publisher&gt;ABS&lt;/publisher&gt;&lt;urls&gt;&lt;related-urls&gt;&lt;url&gt;http://www.abs.gov.au/ausstats/abs@.nsf/Lookup/by%20Subject/4364.0.55.002~2014-15~Main%20Features~Key%20findings~1&lt;/url&gt;&lt;/related-urls&gt;&lt;/urls&gt;&lt;/record&gt;&lt;/Cite&gt;&lt;/EndNote&gt;</w:instrText>
      </w:r>
      <w:r>
        <w:fldChar w:fldCharType="separate"/>
      </w:r>
      <w:r w:rsidRPr="003139EB">
        <w:rPr>
          <w:noProof/>
          <w:vertAlign w:val="superscript"/>
        </w:rPr>
        <w:t>18</w:t>
      </w:r>
      <w:r>
        <w:fldChar w:fldCharType="end"/>
      </w:r>
    </w:p>
    <w:p w14:paraId="522F4C50" w14:textId="77777777" w:rsidR="00ED41B1" w:rsidRDefault="00ED41B1" w:rsidP="00105D51">
      <w:r>
        <w:t>There is a prevailing concern, however, about the content and context of men’s interactions with the health system. When men access a health professional it is often for shorter consultations, and typically when a condition or illness is advanced.</w:t>
      </w:r>
      <w:r>
        <w:fldChar w:fldCharType="begin"/>
      </w:r>
      <w:r>
        <w:instrText xml:space="preserve"> ADDIN EN.CITE &lt;EndNote&gt;&lt;Cite&gt;&lt;Author&gt;Better Health Channel&lt;/Author&gt;&lt;RecNum&gt;404&lt;/RecNum&gt;&lt;DisplayText&gt;&lt;style face="superscript"&gt;19&lt;/style&gt;&lt;/DisplayText&gt;&lt;record&gt;&lt;rec-number&gt;404&lt;/rec-number&gt;&lt;foreign-keys&gt;&lt;key app="EN" db-id="rzxe5990e000pbe9zrnvws9q25xexvsws09w" timestamp="1538537508"&gt;404&lt;/key&gt;&lt;/foreign-keys&gt;&lt;ref-type name="Web Page"&gt;12&lt;/ref-type&gt;&lt;contributors&gt;&lt;authors&gt;&lt;author&gt;Better Health Channel,&lt;/author&gt;&lt;/authors&gt;&lt;/contributors&gt;&lt;titles&gt;&lt;title&gt;Men&amp;apos;s health&lt;/title&gt;&lt;/titles&gt;&lt;dates&gt;&lt;pub-dates&gt;&lt;date&gt;Last updated June 2018&lt;/date&gt;&lt;/pub-dates&gt;&lt;/dates&gt;&lt;urls&gt;&lt;related-urls&gt;&lt;url&gt;https://www.betterhealth.vic.gov.au/health/conditionsandtreatments/mens-health&lt;/url&gt;&lt;/related-urls&gt;&lt;/urls&gt;&lt;/record&gt;&lt;/Cite&gt;&lt;/EndNote&gt;</w:instrText>
      </w:r>
      <w:r>
        <w:fldChar w:fldCharType="separate"/>
      </w:r>
      <w:r w:rsidRPr="003139EB">
        <w:rPr>
          <w:noProof/>
          <w:vertAlign w:val="superscript"/>
        </w:rPr>
        <w:t>19</w:t>
      </w:r>
      <w:r>
        <w:fldChar w:fldCharType="end"/>
      </w:r>
      <w:r>
        <w:t xml:space="preserve"> Any delay in help-seeking reduces the opportunity for early diagnosis and intervention, which can dramatically affect long-term outcomes for diseases such as cancer, chronic conditions, and for mental health conditions. Disturbingly, 72% of males don’t seek help for mental ill-health.</w:t>
      </w:r>
      <w:r>
        <w:fldChar w:fldCharType="begin"/>
      </w:r>
      <w:r>
        <w:instrText xml:space="preserve"> ADDIN EN.CITE &lt;EndNote&gt;&lt;Cite&gt;&lt;Author&gt;Australian Government Department of Health and Ageing&lt;/Author&gt;&lt;Year&gt;2013&lt;/Year&gt;&lt;RecNum&gt;325&lt;/RecNum&gt;&lt;DisplayText&gt;&lt;style face="superscript"&gt;20&lt;/style&gt;&lt;/DisplayText&gt;&lt;record&gt;&lt;rec-number&gt;325&lt;/rec-number&gt;&lt;foreign-keys&gt;&lt;key app="EN" db-id="rzxe5990e000pbe9zrnvws9q25xexvsws09w" timestamp="1532764183"&gt;325&lt;/key&gt;&lt;/foreign-keys&gt;&lt;ref-type name="Web Page"&gt;12&lt;/ref-type&gt;&lt;contributors&gt;&lt;authors&gt;&lt;author&gt;Australian Government Department of Health and Ageing,&lt;/author&gt;&lt;/authors&gt;&lt;/contributors&gt;&lt;titles&gt;&lt;title&gt;National Mental Health Report 2013: tracking progress of mental health reform in Australia 1993 – 2011&lt;/title&gt;&lt;/titles&gt;&lt;keywords&gt;&lt;keyword&gt;AP&lt;/keyword&gt;&lt;/keywords&gt;&lt;dates&gt;&lt;year&gt;2013&lt;/year&gt;&lt;/dates&gt;&lt;pub-location&gt;Canberra&lt;/pub-location&gt;&lt;publisher&gt;Commonwealth of Australia&lt;/publisher&gt;&lt;urls&gt;&lt;related-urls&gt;&lt;url&gt;http://www.health.gov.au/internet/main/publishing.nsf/Content/mental-pubs-n-report13&lt;/url&gt;&lt;/related-urls&gt;&lt;/urls&gt;&lt;/record&gt;&lt;/Cite&gt;&lt;/EndNote&gt;</w:instrText>
      </w:r>
      <w:r>
        <w:fldChar w:fldCharType="separate"/>
      </w:r>
      <w:r w:rsidRPr="003139EB">
        <w:rPr>
          <w:noProof/>
          <w:vertAlign w:val="superscript"/>
        </w:rPr>
        <w:t>20</w:t>
      </w:r>
      <w:r>
        <w:fldChar w:fldCharType="end"/>
      </w:r>
    </w:p>
    <w:p w14:paraId="48FE5C2D" w14:textId="77777777" w:rsidR="00ED41B1" w:rsidRDefault="00ED41B1" w:rsidP="00105D51">
      <w:r>
        <w:t>Consultations informing this Strategy have suggested that critical questions are not being asked and important conversations are not being initiated by health professionals when men and boys are in contact with the health system. Opportunities to engage proactively with men and boys, to assess risk, provide health education and undertake health promotion across a range of issues are not being fully explored and represent an area of significant potential to address.</w:t>
      </w:r>
    </w:p>
    <w:p w14:paraId="61230994" w14:textId="77777777" w:rsidR="00ED41B1" w:rsidRDefault="00ED41B1" w:rsidP="00105D51">
      <w:pPr>
        <w:pStyle w:val="Heading4"/>
      </w:pPr>
      <w:r>
        <w:lastRenderedPageBreak/>
        <w:t>Access issues</w:t>
      </w:r>
    </w:p>
    <w:p w14:paraId="18336DCD" w14:textId="77777777" w:rsidR="00ED41B1" w:rsidRDefault="00ED41B1" w:rsidP="00105D51">
      <w:r>
        <w:t>There are a range of factors that affect the way in which men and boys in Australia interact with the health care system. This extends from availability of services and a skilled workforce through to the way that services are offered. The spectrum of access issues are particularly pertinent to rural and remote communities. Strategies to remove such barriers need to consider the many determinants of health and wellbeing including issues of trauma and mistrust of government and the health system. Examples include:</w:t>
      </w:r>
    </w:p>
    <w:p w14:paraId="08080EB1" w14:textId="77777777" w:rsidR="00ED41B1" w:rsidRPr="00105D51" w:rsidRDefault="00ED41B1" w:rsidP="00105D51">
      <w:pPr>
        <w:pStyle w:val="ListParagraph"/>
      </w:pPr>
      <w:r w:rsidRPr="00105D51">
        <w:t>Flexible practice hours for GPs and medical clinics;</w:t>
      </w:r>
    </w:p>
    <w:p w14:paraId="38285F23" w14:textId="77777777" w:rsidR="00ED41B1" w:rsidRPr="00105D51" w:rsidRDefault="00ED41B1" w:rsidP="00105D51">
      <w:pPr>
        <w:pStyle w:val="ListParagraph"/>
      </w:pPr>
      <w:r w:rsidRPr="00105D51">
        <w:t>Recognising affordability/cost barriers for men in lower socio-economic groups;</w:t>
      </w:r>
    </w:p>
    <w:p w14:paraId="7FD69C73" w14:textId="77777777" w:rsidR="00ED41B1" w:rsidRPr="00105D51" w:rsidRDefault="00ED41B1" w:rsidP="00105D51">
      <w:pPr>
        <w:pStyle w:val="ListParagraph"/>
      </w:pPr>
      <w:r w:rsidRPr="00105D51">
        <w:t>Providing male doctors/health care professionals for those men and boys with a preference for males;</w:t>
      </w:r>
    </w:p>
    <w:p w14:paraId="673CE6B4" w14:textId="77777777" w:rsidR="00ED41B1" w:rsidRPr="00105D51" w:rsidRDefault="00ED41B1" w:rsidP="00105D51">
      <w:pPr>
        <w:pStyle w:val="ListParagraph"/>
      </w:pPr>
      <w:r w:rsidRPr="00105D51">
        <w:t>Expanding the availability of male-focused community health services and interventions;</w:t>
      </w:r>
    </w:p>
    <w:p w14:paraId="266B7C35" w14:textId="77777777" w:rsidR="00ED41B1" w:rsidRPr="00105D51" w:rsidRDefault="00ED41B1" w:rsidP="00105D51">
      <w:pPr>
        <w:pStyle w:val="ListParagraph"/>
      </w:pPr>
      <w:r w:rsidRPr="00105D51">
        <w:t>Expanding the maternal and child health infrastructure to include fathers – e.g. ‘parental and child health’;</w:t>
      </w:r>
    </w:p>
    <w:p w14:paraId="0488B78D" w14:textId="77777777" w:rsidR="00ED41B1" w:rsidRPr="00105D51" w:rsidRDefault="00ED41B1" w:rsidP="00105D51">
      <w:pPr>
        <w:pStyle w:val="ListParagraph"/>
      </w:pPr>
      <w:r w:rsidRPr="00105D51">
        <w:t>Investing in outreach programs that seek to connect with men at workplaces or in appropriate social settings (e.g. sporting clubs, workplaces and Men’s Sheds);</w:t>
      </w:r>
    </w:p>
    <w:p w14:paraId="0BF65BD7" w14:textId="77777777" w:rsidR="00ED41B1" w:rsidRPr="00105D51" w:rsidRDefault="00ED41B1" w:rsidP="00105D51">
      <w:pPr>
        <w:pStyle w:val="ListParagraph"/>
      </w:pPr>
      <w:r w:rsidRPr="00105D51">
        <w:t>Promoting and supporting the use of digital health services that are available (e.g. digital mental health service Head to Health);</w:t>
      </w:r>
    </w:p>
    <w:p w14:paraId="052E02C1" w14:textId="77777777" w:rsidR="00ED41B1" w:rsidRPr="00105D51" w:rsidRDefault="00ED41B1" w:rsidP="00105D51">
      <w:pPr>
        <w:pStyle w:val="ListParagraph"/>
      </w:pPr>
      <w:r w:rsidRPr="00105D51">
        <w:t>Improving health literacy through greater education about the importance of prevention, early detection and accessing health care services; and</w:t>
      </w:r>
    </w:p>
    <w:p w14:paraId="512C49B4" w14:textId="121BBEC8" w:rsidR="00ED41B1" w:rsidRDefault="00ED41B1" w:rsidP="00105D51">
      <w:pPr>
        <w:pStyle w:val="ListParagraph"/>
      </w:pPr>
      <w:r w:rsidRPr="00105D51">
        <w:t>Reducing stigma associated with health care, ill-health or help-seeking.</w:t>
      </w:r>
      <w:r w:rsidR="0043598A" w:rsidRPr="0043598A">
        <w:rPr>
          <w:vertAlign w:val="superscript"/>
        </w:rPr>
        <w:t xml:space="preserve"> </w:t>
      </w:r>
      <w:r w:rsidR="0043598A" w:rsidRPr="0050157A">
        <w:rPr>
          <w:vertAlign w:val="superscript"/>
        </w:rPr>
        <w:fldChar w:fldCharType="begin"/>
      </w:r>
      <w:r w:rsidR="0043598A">
        <w:rPr>
          <w:vertAlign w:val="superscript"/>
        </w:rPr>
        <w:instrText xml:space="preserve"> ADDIN EN.CITE &lt;EndNote&gt;&lt;Cite&gt;&lt;Author&gt;Australian Medical Association&lt;/Author&gt;&lt;Year&gt;2018&lt;/Year&gt;&lt;RecNum&gt;271&lt;/RecNum&gt;&lt;DisplayText&gt;&lt;style face="superscript"&gt;21&lt;/style&gt;&lt;/DisplayText&gt;&lt;record&gt;&lt;rec-number&gt;271&lt;/rec-number&gt;&lt;foreign-keys&gt;&lt;key app="EN" db-id="rzxe5990e000pbe9zrnvws9q25xexvsws09w" timestamp="1532388638"&gt;271&lt;/key&gt;&lt;/foreign-keys&gt;&lt;ref-type name="Web Page"&gt;12&lt;/ref-type&gt;&lt;contributors&gt;&lt;authors&gt;&lt;author&gt;Australian Medical Association,&lt;/author&gt;&lt;/authors&gt;&lt;/contributors&gt;&lt;titles&gt;&lt;title&gt;Men’s Health - 2018&lt;/title&gt;&lt;secondary-title&gt;Position Statement&lt;/secondary-title&gt;&lt;/titles&gt;&lt;keywords&gt;&lt;keyword&gt;AC&lt;/keyword&gt;&lt;/keywords&gt;&lt;dates&gt;&lt;year&gt;2018&lt;/year&gt;&lt;/dates&gt;&lt;urls&gt;&lt;related-urls&gt;&lt;url&gt;https://ama.com.au/position-statement/mens-health-2018&lt;/url&gt;&lt;/related-urls&gt;&lt;/urls&gt;&lt;/record&gt;&lt;/Cite&gt;&lt;/EndNote&gt;</w:instrText>
      </w:r>
      <w:r w:rsidR="0043598A" w:rsidRPr="0050157A">
        <w:rPr>
          <w:vertAlign w:val="superscript"/>
        </w:rPr>
        <w:fldChar w:fldCharType="separate"/>
      </w:r>
      <w:r w:rsidR="0043598A">
        <w:rPr>
          <w:noProof/>
          <w:vertAlign w:val="superscript"/>
        </w:rPr>
        <w:t>21</w:t>
      </w:r>
      <w:r w:rsidR="0043598A" w:rsidRPr="0050157A">
        <w:rPr>
          <w:vertAlign w:val="superscript"/>
        </w:rPr>
        <w:fldChar w:fldCharType="end"/>
      </w:r>
      <w:r w:rsidR="0043598A">
        <w:t xml:space="preserve"> </w:t>
      </w:r>
    </w:p>
    <w:p w14:paraId="0035C331" w14:textId="77777777" w:rsidR="00C32A5C" w:rsidRPr="0043598A" w:rsidRDefault="00C32A5C" w:rsidP="0043598A">
      <w:pPr>
        <w:pStyle w:val="ListParagraph"/>
        <w:sectPr w:rsidR="00C32A5C" w:rsidRPr="0043598A" w:rsidSect="00C32A5C">
          <w:footerReference w:type="default" r:id="rId17"/>
          <w:pgSz w:w="11910" w:h="16840"/>
          <w:pgMar w:top="1418" w:right="1559" w:bottom="1418" w:left="1418" w:header="0" w:footer="641" w:gutter="0"/>
          <w:cols w:space="720"/>
          <w:docGrid w:linePitch="299"/>
        </w:sectPr>
      </w:pPr>
    </w:p>
    <w:p w14:paraId="7B231C8A" w14:textId="77777777" w:rsidR="00756DC3" w:rsidRDefault="00602CC4" w:rsidP="00C32A5C">
      <w:pPr>
        <w:spacing w:after="60"/>
        <w:rPr>
          <w:rStyle w:val="Heading5Char"/>
          <w:rFonts w:cs="Segoe UI Semibold"/>
          <w:b/>
          <w:color w:val="0C8280"/>
        </w:rPr>
      </w:pPr>
      <w:r w:rsidRPr="00C32A5C">
        <w:rPr>
          <w:rStyle w:val="Heading5Char"/>
          <w:rFonts w:cs="Segoe UI Semibold"/>
          <w:b/>
          <w:color w:val="0C8280"/>
        </w:rPr>
        <w:lastRenderedPageBreak/>
        <w:t>Figure 2: Men’s health at a glance</w:t>
      </w:r>
    </w:p>
    <w:p w14:paraId="0D0AC150" w14:textId="7BD4C840" w:rsidR="00756DC3" w:rsidRPr="00756DC3" w:rsidRDefault="00E73A83" w:rsidP="00756DC3">
      <w:pPr>
        <w:spacing w:after="60"/>
        <w:rPr>
          <w:sz w:val="18"/>
        </w:rPr>
      </w:pPr>
      <w:hyperlink w:anchor="_Figure_2:_Men’s" w:history="1">
        <w:r w:rsidR="00756DC3" w:rsidRPr="006544DF">
          <w:rPr>
            <w:rStyle w:val="Hyperlink"/>
            <w:sz w:val="18"/>
          </w:rPr>
          <w:t>Click to view the text version of Figure 2.</w:t>
        </w:r>
      </w:hyperlink>
    </w:p>
    <w:p w14:paraId="66C2D9BF" w14:textId="413A783A" w:rsidR="00602CC4" w:rsidRPr="00C90E35" w:rsidRDefault="00830DAD" w:rsidP="00C32A5C">
      <w:pPr>
        <w:spacing w:after="60"/>
        <w:rPr>
          <w:b/>
        </w:rPr>
        <w:sectPr w:rsidR="00602CC4" w:rsidRPr="00C90E35" w:rsidSect="00602CC4">
          <w:pgSz w:w="16840" w:h="11910" w:orient="landscape"/>
          <w:pgMar w:top="1559" w:right="1418" w:bottom="1418" w:left="1418" w:header="0" w:footer="641" w:gutter="0"/>
          <w:cols w:space="720"/>
          <w:docGrid w:linePitch="299"/>
        </w:sectPr>
      </w:pPr>
      <w:bookmarkStart w:id="51" w:name="_GoBack"/>
      <w:r w:rsidRPr="00830DAD">
        <w:rPr>
          <w:noProof/>
          <w:lang w:val="en-AU" w:eastAsia="en-AU"/>
        </w:rPr>
        <w:drawing>
          <wp:inline distT="0" distB="0" distL="0" distR="0" wp14:anchorId="64E3534C" wp14:editId="3EF584D7">
            <wp:extent cx="8859520" cy="4999990"/>
            <wp:effectExtent l="0" t="0" r="0" b="0"/>
            <wp:docPr id="10" name="Picture 10" descr="Figure showing different facts on men's health. Full description is link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8859520" cy="4999990"/>
                    </a:xfrm>
                    <a:prstGeom prst="rect">
                      <a:avLst/>
                    </a:prstGeom>
                  </pic:spPr>
                </pic:pic>
              </a:graphicData>
            </a:graphic>
          </wp:inline>
        </w:drawing>
      </w:r>
    </w:p>
    <w:p w14:paraId="5C2861A1" w14:textId="4215E80D" w:rsidR="00AC2E02" w:rsidRDefault="00860BE0" w:rsidP="00830DAD">
      <w:pPr>
        <w:pStyle w:val="Heading2"/>
      </w:pPr>
      <w:bookmarkStart w:id="52" w:name="_About_this_Strategy"/>
      <w:bookmarkStart w:id="53" w:name="_Toc4394633"/>
      <w:bookmarkEnd w:id="52"/>
      <w:bookmarkEnd w:id="51"/>
      <w:r>
        <w:lastRenderedPageBreak/>
        <w:t>About this</w:t>
      </w:r>
      <w:r>
        <w:rPr>
          <w:spacing w:val="-2"/>
        </w:rPr>
        <w:t xml:space="preserve"> </w:t>
      </w:r>
      <w:r>
        <w:t>Strategy</w:t>
      </w:r>
      <w:bookmarkEnd w:id="46"/>
      <w:bookmarkEnd w:id="53"/>
    </w:p>
    <w:p w14:paraId="14365740" w14:textId="77777777" w:rsidR="002B7825" w:rsidRDefault="002B7825" w:rsidP="00830DAD">
      <w:pPr>
        <w:pStyle w:val="Heading3"/>
      </w:pPr>
      <w:bookmarkStart w:id="54" w:name="1.1._Introduction"/>
      <w:bookmarkStart w:id="55" w:name="_Toc4394634"/>
      <w:bookmarkEnd w:id="54"/>
      <w:r>
        <w:t>The National Men’s Health</w:t>
      </w:r>
      <w:r>
        <w:rPr>
          <w:spacing w:val="-6"/>
        </w:rPr>
        <w:t xml:space="preserve"> </w:t>
      </w:r>
      <w:r>
        <w:t>Strategy</w:t>
      </w:r>
      <w:bookmarkEnd w:id="55"/>
    </w:p>
    <w:p w14:paraId="03BDEC19" w14:textId="77777777" w:rsidR="000B3787" w:rsidRDefault="000B3787" w:rsidP="00830DAD">
      <w:r w:rsidRPr="007C3FAB">
        <w:t>There are over 12 million men and boys living in Australia.</w:t>
      </w:r>
      <w:r w:rsidR="000C79EB">
        <w:fldChar w:fldCharType="begin"/>
      </w:r>
      <w:r w:rsidR="000C79EB">
        <w:instrText xml:space="preserve"> ADDIN EN.CITE &lt;EndNote&gt;&lt;Cite&gt;&lt;Author&gt;Australian Bureau of Statistics&lt;/Author&gt;&lt;Year&gt;2018&lt;/Year&gt;&lt;RecNum&gt;176&lt;/RecNum&gt;&lt;DisplayText&gt;&lt;style face="superscript"&gt;4&lt;/style&gt;&lt;/DisplayText&gt;&lt;record&gt;&lt;rec-number&gt;176&lt;/rec-number&gt;&lt;foreign-keys&gt;&lt;key app="EN" db-id="rzxe5990e000pbe9zrnvws9q25xexvsws09w" timestamp="1532307171"&gt;176&lt;/key&gt;&lt;/foreign-keys&gt;&lt;ref-type name="Report"&gt;27&lt;/ref-type&gt;&lt;contributors&gt;&lt;authors&gt;&lt;author&gt;Australian Bureau of Statistics,&lt;/author&gt;&lt;/authors&gt;&lt;tertiary-authors&gt;&lt;author&gt;ABS&lt;/author&gt;&lt;/tertiary-authors&gt;&lt;/contributors&gt;&lt;titles&gt;&lt;title&gt;Australian Demographic Statistics: Dec 2017&lt;/title&gt;&lt;secondary-title&gt;Cat. no. 3101.0&lt;/secondary-title&gt;&lt;/titles&gt;&lt;keywords&gt;&lt;keyword&gt;VC&lt;/keyword&gt;&lt;keyword&gt;population, age sex distribution&lt;/keyword&gt;&lt;/keywords&gt;&lt;dates&gt;&lt;year&gt;2018&lt;/year&gt;&lt;pub-dates&gt;&lt;date&gt;21 June 2018&lt;/date&gt;&lt;/pub-dates&gt;&lt;/dates&gt;&lt;pub-location&gt;Canberra&lt;/pub-location&gt;&lt;publisher&gt;ABS&lt;/publisher&gt;&lt;urls&gt;&lt;/urls&gt;&lt;/record&gt;&lt;/Cite&gt;&lt;/EndNote&gt;</w:instrText>
      </w:r>
      <w:r w:rsidR="000C79EB">
        <w:fldChar w:fldCharType="separate"/>
      </w:r>
      <w:r w:rsidR="000C79EB" w:rsidRPr="000C79EB">
        <w:rPr>
          <w:noProof/>
          <w:vertAlign w:val="superscript"/>
        </w:rPr>
        <w:t>4</w:t>
      </w:r>
      <w:r w:rsidR="000C79EB">
        <w:fldChar w:fldCharType="end"/>
      </w:r>
      <w:r w:rsidRPr="007C3FAB">
        <w:t xml:space="preserve"> In global terms, Australian men and boys experience good health and wellbeing, </w:t>
      </w:r>
      <w:r w:rsidR="00AD178E">
        <w:t>and</w:t>
      </w:r>
      <w:r w:rsidRPr="007C3FAB">
        <w:t xml:space="preserve"> </w:t>
      </w:r>
      <w:r w:rsidR="00AD178E">
        <w:t xml:space="preserve">had </w:t>
      </w:r>
      <w:r w:rsidRPr="007C3FAB">
        <w:t>the eighth highest male life expectancy (80.4 years) of the Organisation for Economic Co-operation and Development (OECD) countries in 2016.</w:t>
      </w:r>
      <w:r w:rsidR="000C79EB">
        <w:fldChar w:fldCharType="begin"/>
      </w:r>
      <w:r w:rsidR="000C79EB">
        <w:instrText xml:space="preserve"> ADDIN EN.CITE &lt;EndNote&gt;&lt;Cite&gt;&lt;Author&gt;Organisation for Economic Co-operation and Development  (OECD) &lt;/Author&gt;&lt;Year&gt;2017&lt;/Year&gt;&lt;RecNum&gt;239&lt;/RecNum&gt;&lt;DisplayText&gt;&lt;style face="superscript"&gt;5&lt;/style&gt;&lt;/DisplayText&gt;&lt;record&gt;&lt;rec-number&gt;239&lt;/rec-number&gt;&lt;foreign-keys&gt;&lt;key app="EN" db-id="rzxe5990e000pbe9zrnvws9q25xexvsws09w" timestamp="1532307213"&gt;239&lt;/key&gt;&lt;/foreign-keys&gt;&lt;ref-type name="Web Page"&gt;12&lt;/ref-type&gt;&lt;contributors&gt;&lt;authors&gt;&lt;author&gt;Organisation for Economic Co-operation and Development  (OECD) ,&lt;/author&gt;&lt;/authors&gt;&lt;/contributors&gt;&lt;titles&gt;&lt;title&gt;Health at a Glance 2017: OECD Indicators&lt;/title&gt;&lt;/titles&gt;&lt;number&gt;06 July 2018&lt;/number&gt;&lt;keywords&gt;&lt;keyword&gt;VC&lt;/keyword&gt;&lt;keyword&gt;health statistics, life expectancy&lt;/keyword&gt;&lt;/keywords&gt;&lt;dates&gt;&lt;year&gt;2017&lt;/year&gt;&lt;/dates&gt;&lt;pub-location&gt;Paris&lt;/pub-location&gt;&lt;publisher&gt;OECD Publishing&lt;/publisher&gt;&lt;urls&gt;&lt;related-urls&gt;&lt;url&gt;http://dx.doi.org/10.1787/health_glance-2017-en&lt;/url&gt;&lt;/related-urls&gt;&lt;/urls&gt;&lt;electronic-resource-num&gt;https://doi.org/10.1787/27e0fc9d-en&lt;/electronic-resource-num&gt;&lt;/record&gt;&lt;/Cite&gt;&lt;/EndNote&gt;</w:instrText>
      </w:r>
      <w:r w:rsidR="000C79EB">
        <w:fldChar w:fldCharType="separate"/>
      </w:r>
      <w:r w:rsidR="000C79EB" w:rsidRPr="000C79EB">
        <w:rPr>
          <w:noProof/>
          <w:vertAlign w:val="superscript"/>
        </w:rPr>
        <w:t>5</w:t>
      </w:r>
      <w:r w:rsidR="000C79EB">
        <w:fldChar w:fldCharType="end"/>
      </w:r>
      <w:r w:rsidRPr="007C3FAB">
        <w:t xml:space="preserve"> Australia is one of only 12 countries to have a male life expectancy over 80 years. As is true for all Australians, the health of Australia’s males has improved over time as evidenced by many indicators; however, there are specific areas of male health where gains have not been made and these require particular focus, either across the whole population or for specific population groups.</w:t>
      </w:r>
    </w:p>
    <w:p w14:paraId="1DAF669F" w14:textId="77777777" w:rsidR="00254720" w:rsidRDefault="002F5B15" w:rsidP="00830DAD">
      <w:r w:rsidRPr="004040C8">
        <w:t>Th</w:t>
      </w:r>
      <w:r>
        <w:t>e</w:t>
      </w:r>
      <w:r w:rsidRPr="004040C8">
        <w:t xml:space="preserve"> </w:t>
      </w:r>
      <w:r w:rsidR="00860BE0" w:rsidRPr="004040C8">
        <w:t>Strategy</w:t>
      </w:r>
      <w:r w:rsidR="00254720">
        <w:t xml:space="preserve"> </w:t>
      </w:r>
      <w:r w:rsidR="00860BE0" w:rsidRPr="004040C8">
        <w:t xml:space="preserve">highlights the opportunities that arise from applying a gender-informed lens to </w:t>
      </w:r>
      <w:r w:rsidR="00860BE0" w:rsidRPr="00891212">
        <w:t>the health and wellbeing of Australians.</w:t>
      </w:r>
      <w:bookmarkStart w:id="56" w:name="1.2._The_National_Men’s_Health_Strategy"/>
      <w:bookmarkEnd w:id="56"/>
      <w:r w:rsidR="00892EF0" w:rsidRPr="00891212">
        <w:t xml:space="preserve"> </w:t>
      </w:r>
      <w:r w:rsidRPr="00891212">
        <w:t>It</w:t>
      </w:r>
      <w:r w:rsidR="006C2AA3" w:rsidRPr="00891212">
        <w:t xml:space="preserve"> </w:t>
      </w:r>
      <w:r w:rsidR="00860BE0" w:rsidRPr="00891212">
        <w:t>identifies priority areas of action to drive improvement in the healt</w:t>
      </w:r>
      <w:r w:rsidR="00860BE0">
        <w:t xml:space="preserve">h and wellbeing of all Australian males, particularly those </w:t>
      </w:r>
      <w:r w:rsidR="00254720">
        <w:t>at greatest risk of poor health (see Table 1).</w:t>
      </w:r>
    </w:p>
    <w:p w14:paraId="4D7233EA" w14:textId="762D4C9A" w:rsidR="00AC2E02" w:rsidRDefault="00860BE0" w:rsidP="00830DAD">
      <w:r>
        <w:t xml:space="preserve"> The </w:t>
      </w:r>
      <w:r w:rsidR="00891212">
        <w:t xml:space="preserve">focus of the </w:t>
      </w:r>
      <w:r>
        <w:t xml:space="preserve">Strategy </w:t>
      </w:r>
      <w:r w:rsidR="00891212">
        <w:t>is</w:t>
      </w:r>
      <w:r>
        <w:t xml:space="preserve"> on both men and boys, acknowledging the roles of individuals as well as parents, </w:t>
      </w:r>
      <w:r w:rsidR="007B4FD7">
        <w:t xml:space="preserve">partners, </w:t>
      </w:r>
      <w:r>
        <w:t xml:space="preserve">families, communities, all layers of the health system, and all areas </w:t>
      </w:r>
      <w:r w:rsidR="007B4FD7">
        <w:t xml:space="preserve">and levels </w:t>
      </w:r>
      <w:r>
        <w:t>of government, in supporting their health and wellbeing. It also acknowledges and responds to the diversity that exists among and between Australians of all genders.</w:t>
      </w:r>
    </w:p>
    <w:p w14:paraId="438B648A" w14:textId="77777777" w:rsidR="00AC2E02" w:rsidRDefault="00860BE0" w:rsidP="00830DAD">
      <w:r>
        <w:t>The Strategy recognises the changes in evidence and in the policy environment since 2010, and identifies the current gaps and emerging issues in men’s health. It aims to inform consideration of strategic action at the national and jurisdictional levels to efficiently address the health issues that affect Australian men.</w:t>
      </w:r>
    </w:p>
    <w:p w14:paraId="23E07335" w14:textId="77777777" w:rsidR="00891212" w:rsidRDefault="00891212">
      <w:pPr>
        <w:rPr>
          <w:rFonts w:ascii="Segoe UI Semibold" w:hAnsi="Segoe UI Semibold"/>
          <w:b/>
          <w:color w:val="0C8280"/>
          <w:szCs w:val="19"/>
        </w:rPr>
      </w:pPr>
      <w:r>
        <w:rPr>
          <w:rFonts w:ascii="Segoe UI Semibold" w:hAnsi="Segoe UI Semibold"/>
          <w:b/>
          <w:color w:val="0C8280"/>
        </w:rPr>
        <w:br w:type="page"/>
      </w:r>
    </w:p>
    <w:p w14:paraId="04DE1164" w14:textId="2A1FDFFB" w:rsidR="00015352" w:rsidRPr="00DA1CB3" w:rsidRDefault="000104D3" w:rsidP="00DA1CB3">
      <w:pPr>
        <w:pStyle w:val="Heading4"/>
        <w:spacing w:before="120" w:after="120"/>
        <w:ind w:left="198"/>
        <w:rPr>
          <w:b/>
          <w:color w:val="0C8280"/>
          <w:sz w:val="19"/>
          <w:szCs w:val="19"/>
        </w:rPr>
      </w:pPr>
      <w:r w:rsidRPr="00DA1CB3">
        <w:rPr>
          <w:b/>
          <w:color w:val="0C8280"/>
          <w:sz w:val="19"/>
          <w:szCs w:val="19"/>
        </w:rPr>
        <w:lastRenderedPageBreak/>
        <w:t>Table 1: National Male Health Policy 2010 – structural overview</w:t>
      </w:r>
    </w:p>
    <w:tbl>
      <w:tblPr>
        <w:tblStyle w:val="ListTable5Dark-Accent51"/>
        <w:tblW w:w="0" w:type="auto"/>
        <w:tblBorders>
          <w:top w:val="single" w:sz="24" w:space="0" w:color="244061" w:themeColor="accent1" w:themeShade="80"/>
          <w:left w:val="none" w:sz="0" w:space="0" w:color="auto"/>
          <w:bottom w:val="none" w:sz="0" w:space="0" w:color="auto"/>
          <w:right w:val="single" w:sz="4" w:space="0" w:color="FFFFFF" w:themeColor="background1"/>
          <w:insideV w:val="single" w:sz="4" w:space="0" w:color="FFFFFF" w:themeColor="background1"/>
        </w:tblBorders>
        <w:tblLook w:val="04A0" w:firstRow="1" w:lastRow="0" w:firstColumn="1" w:lastColumn="0" w:noHBand="0" w:noVBand="1"/>
        <w:tblCaption w:val="Table 1"/>
      </w:tblPr>
      <w:tblGrid>
        <w:gridCol w:w="3828"/>
        <w:gridCol w:w="4961"/>
      </w:tblGrid>
      <w:tr w:rsidR="000104D3" w:rsidRPr="00E97C97" w14:paraId="7FEDF4F5" w14:textId="77777777" w:rsidTr="00306AEE">
        <w:trPr>
          <w:cnfStyle w:val="100000000000" w:firstRow="1" w:lastRow="0" w:firstColumn="0" w:lastColumn="0" w:oddVBand="0" w:evenVBand="0" w:oddHBand="0" w:evenHBand="0" w:firstRowFirstColumn="0" w:firstRowLastColumn="0" w:lastRowFirstColumn="0" w:lastRowLastColumn="0"/>
          <w:cantSplit/>
          <w:trHeight w:val="606"/>
          <w:tblHeader/>
        </w:trPr>
        <w:tc>
          <w:tcPr>
            <w:cnfStyle w:val="001000000100" w:firstRow="0" w:lastRow="0" w:firstColumn="1" w:lastColumn="0" w:oddVBand="0" w:evenVBand="0" w:oddHBand="0" w:evenHBand="0" w:firstRowFirstColumn="1" w:firstRowLastColumn="0" w:lastRowFirstColumn="0" w:lastRowLastColumn="0"/>
            <w:tcW w:w="3828" w:type="dxa"/>
            <w:tcBorders>
              <w:top w:val="single" w:sz="24" w:space="0" w:color="244061" w:themeColor="accent1" w:themeShade="80"/>
              <w:left w:val="single" w:sz="4" w:space="0" w:color="FFFFFF" w:themeColor="background1"/>
              <w:bottom w:val="single" w:sz="8" w:space="0" w:color="FFFFFF" w:themeColor="background1"/>
            </w:tcBorders>
            <w:shd w:val="clear" w:color="auto" w:fill="DFDFEB"/>
            <w:vAlign w:val="center"/>
          </w:tcPr>
          <w:p w14:paraId="564DE20C" w14:textId="77777777" w:rsidR="000104D3" w:rsidRPr="00473E2A" w:rsidRDefault="000104D3" w:rsidP="00473E2A">
            <w:pPr>
              <w:pStyle w:val="TableHeader"/>
              <w:rPr>
                <w:b/>
              </w:rPr>
            </w:pPr>
            <w:bookmarkStart w:id="57" w:name="1.3._An_inclusive_Strategy"/>
            <w:bookmarkStart w:id="58" w:name="ColumnTitle_Male_Health_Policy_2010"/>
            <w:bookmarkStart w:id="59" w:name="_Toc532277831"/>
            <w:bookmarkEnd w:id="57"/>
            <w:r w:rsidRPr="00473E2A">
              <w:rPr>
                <w:b/>
              </w:rPr>
              <w:t>Priority areas for action</w:t>
            </w:r>
          </w:p>
        </w:tc>
        <w:tc>
          <w:tcPr>
            <w:tcW w:w="4961" w:type="dxa"/>
            <w:tcBorders>
              <w:top w:val="single" w:sz="24" w:space="0" w:color="244061" w:themeColor="accent1" w:themeShade="80"/>
              <w:bottom w:val="single" w:sz="8" w:space="0" w:color="FFFFFF" w:themeColor="background1"/>
            </w:tcBorders>
            <w:shd w:val="clear" w:color="auto" w:fill="DFDFEB"/>
            <w:vAlign w:val="center"/>
          </w:tcPr>
          <w:p w14:paraId="04E5D375" w14:textId="77777777" w:rsidR="000104D3" w:rsidRPr="00473E2A" w:rsidRDefault="000104D3" w:rsidP="00473E2A">
            <w:pPr>
              <w:pStyle w:val="TableHeader"/>
              <w:cnfStyle w:val="100000000000" w:firstRow="1" w:lastRow="0" w:firstColumn="0" w:lastColumn="0" w:oddVBand="0" w:evenVBand="0" w:oddHBand="0" w:evenHBand="0" w:firstRowFirstColumn="0" w:firstRowLastColumn="0" w:lastRowFirstColumn="0" w:lastRowLastColumn="0"/>
              <w:rPr>
                <w:b/>
              </w:rPr>
            </w:pPr>
            <w:r w:rsidRPr="00473E2A">
              <w:rPr>
                <w:b/>
              </w:rPr>
              <w:t>Priority populations</w:t>
            </w:r>
          </w:p>
        </w:tc>
      </w:tr>
      <w:bookmarkEnd w:id="58"/>
      <w:tr w:rsidR="000104D3" w:rsidRPr="00E97C97" w14:paraId="1F98B2E9" w14:textId="77777777" w:rsidTr="00306AEE">
        <w:trPr>
          <w:cnfStyle w:val="100000000000" w:firstRow="1" w:lastRow="0" w:firstColumn="0" w:lastColumn="0" w:oddVBand="0" w:evenVBand="0" w:oddHBand="0" w:evenHBand="0" w:firstRowFirstColumn="0" w:firstRowLastColumn="0" w:lastRowFirstColumn="0" w:lastRowLastColumn="0"/>
          <w:cantSplit/>
          <w:trHeight w:val="454"/>
          <w:tblHeader/>
        </w:trPr>
        <w:tc>
          <w:tcPr>
            <w:cnfStyle w:val="001000000100" w:firstRow="0" w:lastRow="0" w:firstColumn="1" w:lastColumn="0" w:oddVBand="0" w:evenVBand="0" w:oddHBand="0" w:evenHBand="0" w:firstRowFirstColumn="1" w:firstRowLastColumn="0" w:lastRowFirstColumn="0" w:lastRowLastColumn="0"/>
            <w:tcW w:w="3828" w:type="dxa"/>
            <w:tcBorders>
              <w:top w:val="single" w:sz="8" w:space="0" w:color="FFFFFF" w:themeColor="background1"/>
              <w:left w:val="single" w:sz="4" w:space="0" w:color="FFFFFF" w:themeColor="background1"/>
              <w:bottom w:val="single" w:sz="8" w:space="0" w:color="FFFFFF" w:themeColor="background1"/>
            </w:tcBorders>
            <w:shd w:val="clear" w:color="auto" w:fill="F2F2F2" w:themeFill="background1" w:themeFillShade="F2"/>
            <w:vAlign w:val="center"/>
          </w:tcPr>
          <w:p w14:paraId="66DB69D1" w14:textId="77777777" w:rsidR="000104D3" w:rsidRPr="00757291" w:rsidRDefault="000104D3" w:rsidP="00306AEE">
            <w:pPr>
              <w:spacing w:before="120" w:after="120"/>
              <w:ind w:firstLine="31"/>
              <w:rPr>
                <w:b w:val="0"/>
                <w:color w:val="002060"/>
                <w:sz w:val="17"/>
                <w:szCs w:val="17"/>
                <w:lang w:val="en-AU" w:eastAsia="en-AU"/>
              </w:rPr>
            </w:pPr>
            <w:r w:rsidRPr="00757291">
              <w:rPr>
                <w:b w:val="0"/>
              </w:rPr>
              <w:t>Optimal health outcomes for males</w:t>
            </w:r>
          </w:p>
        </w:tc>
        <w:tc>
          <w:tcPr>
            <w:tcW w:w="4961" w:type="dxa"/>
            <w:tcBorders>
              <w:top w:val="single" w:sz="8" w:space="0" w:color="FFFFFF" w:themeColor="background1"/>
              <w:bottom w:val="single" w:sz="8" w:space="0" w:color="FFFFFF" w:themeColor="background1"/>
            </w:tcBorders>
            <w:shd w:val="clear" w:color="auto" w:fill="F2F2F2" w:themeFill="background1" w:themeFillShade="F2"/>
            <w:vAlign w:val="center"/>
          </w:tcPr>
          <w:p w14:paraId="0A7758DC" w14:textId="77777777" w:rsidR="000104D3" w:rsidRPr="00DA1CB3" w:rsidRDefault="00DB4222" w:rsidP="00DA1CB3">
            <w:pPr>
              <w:pStyle w:val="ListNumber"/>
              <w:cnfStyle w:val="100000000000" w:firstRow="1" w:lastRow="0" w:firstColumn="0" w:lastColumn="0" w:oddVBand="0" w:evenVBand="0" w:oddHBand="0" w:evenHBand="0" w:firstRowFirstColumn="0" w:firstRowLastColumn="0" w:lastRowFirstColumn="0" w:lastRowLastColumn="0"/>
            </w:pPr>
            <w:r w:rsidRPr="00DA1CB3">
              <w:t xml:space="preserve">Males living in rural and remote areas of Australia </w:t>
            </w:r>
          </w:p>
        </w:tc>
      </w:tr>
      <w:tr w:rsidR="000104D3" w:rsidRPr="00E97C97" w14:paraId="5396F690" w14:textId="77777777" w:rsidTr="00306AEE">
        <w:trPr>
          <w:cnfStyle w:val="100000000000" w:firstRow="1" w:lastRow="0" w:firstColumn="0" w:lastColumn="0" w:oddVBand="0" w:evenVBand="0" w:oddHBand="0" w:evenHBand="0" w:firstRowFirstColumn="0" w:firstRowLastColumn="0" w:lastRowFirstColumn="0" w:lastRowLastColumn="0"/>
          <w:cantSplit/>
          <w:trHeight w:val="689"/>
          <w:tblHeader/>
        </w:trPr>
        <w:tc>
          <w:tcPr>
            <w:cnfStyle w:val="001000000100" w:firstRow="0" w:lastRow="0" w:firstColumn="1" w:lastColumn="0" w:oddVBand="0" w:evenVBand="0" w:oddHBand="0" w:evenHBand="0" w:firstRowFirstColumn="1" w:firstRowLastColumn="0" w:lastRowFirstColumn="0" w:lastRowLastColumn="0"/>
            <w:tcW w:w="3828" w:type="dxa"/>
            <w:tcBorders>
              <w:top w:val="single" w:sz="8" w:space="0" w:color="FFFFFF" w:themeColor="background1"/>
              <w:left w:val="single" w:sz="4" w:space="0" w:color="FFFFFF" w:themeColor="background1"/>
              <w:bottom w:val="single" w:sz="8" w:space="0" w:color="FFFFFF" w:themeColor="background1"/>
            </w:tcBorders>
            <w:shd w:val="clear" w:color="auto" w:fill="F2F2F2" w:themeFill="background1" w:themeFillShade="F2"/>
            <w:vAlign w:val="center"/>
          </w:tcPr>
          <w:p w14:paraId="401456F5" w14:textId="77777777" w:rsidR="000104D3" w:rsidRPr="00757291" w:rsidRDefault="000104D3" w:rsidP="00306AEE">
            <w:pPr>
              <w:spacing w:before="120" w:after="120"/>
              <w:rPr>
                <w:b w:val="0"/>
              </w:rPr>
            </w:pPr>
            <w:r w:rsidRPr="00757291">
              <w:rPr>
                <w:b w:val="0"/>
              </w:rPr>
              <w:t>Health equity between different population groups of males</w:t>
            </w:r>
          </w:p>
        </w:tc>
        <w:tc>
          <w:tcPr>
            <w:tcW w:w="4961" w:type="dxa"/>
            <w:tcBorders>
              <w:top w:val="single" w:sz="8" w:space="0" w:color="FFFFFF" w:themeColor="background1"/>
              <w:bottom w:val="single" w:sz="8" w:space="0" w:color="FFFFFF" w:themeColor="background1"/>
            </w:tcBorders>
            <w:shd w:val="clear" w:color="auto" w:fill="F2F2F2"/>
            <w:vAlign w:val="center"/>
          </w:tcPr>
          <w:p w14:paraId="6758C553" w14:textId="77777777" w:rsidR="000104D3" w:rsidRPr="00DA1CB3" w:rsidRDefault="00DB4222" w:rsidP="00DA1CB3">
            <w:pPr>
              <w:pStyle w:val="ListNumber"/>
              <w:cnfStyle w:val="100000000000" w:firstRow="1" w:lastRow="0" w:firstColumn="0" w:lastColumn="0" w:oddVBand="0" w:evenVBand="0" w:oddHBand="0" w:evenHBand="0" w:firstRowFirstColumn="0" w:firstRowLastColumn="0" w:lastRowFirstColumn="0" w:lastRowLastColumn="0"/>
            </w:pPr>
            <w:r w:rsidRPr="00DA1CB3">
              <w:t xml:space="preserve">Aboriginal and Torres Strait Islander males </w:t>
            </w:r>
          </w:p>
        </w:tc>
      </w:tr>
      <w:tr w:rsidR="000104D3" w:rsidRPr="00757291" w14:paraId="78433D2D" w14:textId="77777777" w:rsidTr="00306AEE">
        <w:trPr>
          <w:cnfStyle w:val="100000000000" w:firstRow="1" w:lastRow="0" w:firstColumn="0" w:lastColumn="0" w:oddVBand="0" w:evenVBand="0" w:oddHBand="0" w:evenHBand="0" w:firstRowFirstColumn="0" w:firstRowLastColumn="0" w:lastRowFirstColumn="0" w:lastRowLastColumn="0"/>
          <w:cantSplit/>
          <w:trHeight w:val="864"/>
          <w:tblHeader/>
        </w:trPr>
        <w:tc>
          <w:tcPr>
            <w:cnfStyle w:val="001000000100" w:firstRow="0" w:lastRow="0" w:firstColumn="1" w:lastColumn="0" w:oddVBand="0" w:evenVBand="0" w:oddHBand="0" w:evenHBand="0" w:firstRowFirstColumn="1" w:firstRowLastColumn="0" w:lastRowFirstColumn="0" w:lastRowLastColumn="0"/>
            <w:tcW w:w="3828" w:type="dxa"/>
            <w:tcBorders>
              <w:top w:val="single" w:sz="8" w:space="0" w:color="FFFFFF" w:themeColor="background1"/>
              <w:left w:val="single" w:sz="4" w:space="0" w:color="FFFFFF" w:themeColor="background1"/>
              <w:bottom w:val="single" w:sz="8" w:space="0" w:color="FFFFFF" w:themeColor="background1"/>
            </w:tcBorders>
            <w:shd w:val="clear" w:color="auto" w:fill="F2F2F2" w:themeFill="background1" w:themeFillShade="F2"/>
            <w:vAlign w:val="center"/>
          </w:tcPr>
          <w:p w14:paraId="617DE45A" w14:textId="77777777" w:rsidR="000104D3" w:rsidRPr="00757291" w:rsidRDefault="000104D3" w:rsidP="00306AEE">
            <w:pPr>
              <w:spacing w:before="120" w:after="120"/>
              <w:rPr>
                <w:b w:val="0"/>
              </w:rPr>
            </w:pPr>
            <w:r w:rsidRPr="00757291">
              <w:rPr>
                <w:b w:val="0"/>
              </w:rPr>
              <w:t>Improved health for males at different life stages</w:t>
            </w:r>
          </w:p>
        </w:tc>
        <w:tc>
          <w:tcPr>
            <w:tcW w:w="4961" w:type="dxa"/>
            <w:tcBorders>
              <w:top w:val="single" w:sz="8" w:space="0" w:color="FFFFFF" w:themeColor="background1"/>
              <w:bottom w:val="single" w:sz="8" w:space="0" w:color="FFFFFF" w:themeColor="background1"/>
            </w:tcBorders>
            <w:shd w:val="clear" w:color="auto" w:fill="F2F2F2" w:themeFill="background1" w:themeFillShade="F2"/>
            <w:vAlign w:val="center"/>
          </w:tcPr>
          <w:p w14:paraId="35AE3C12" w14:textId="77777777" w:rsidR="000104D3" w:rsidRPr="00DA1CB3" w:rsidRDefault="00DB4222" w:rsidP="00DA1CB3">
            <w:pPr>
              <w:pStyle w:val="ListNumber"/>
              <w:cnfStyle w:val="100000000000" w:firstRow="1" w:lastRow="0" w:firstColumn="0" w:lastColumn="0" w:oddVBand="0" w:evenVBand="0" w:oddHBand="0" w:evenHBand="0" w:firstRowFirstColumn="0" w:firstRowLastColumn="0" w:lastRowFirstColumn="0" w:lastRowLastColumn="0"/>
            </w:pPr>
            <w:r w:rsidRPr="00DA1CB3">
              <w:t>Males from socio-economically disadvantaged backgrounds</w:t>
            </w:r>
            <w:r w:rsidRPr="00DA1CB3" w:rsidDel="00DB4222">
              <w:t xml:space="preserve"> </w:t>
            </w:r>
          </w:p>
        </w:tc>
      </w:tr>
      <w:tr w:rsidR="000104D3" w:rsidRPr="00757291" w14:paraId="0349E3C4" w14:textId="77777777" w:rsidTr="00306AEE">
        <w:trPr>
          <w:cnfStyle w:val="100000000000" w:firstRow="1" w:lastRow="0" w:firstColumn="0" w:lastColumn="0" w:oddVBand="0" w:evenVBand="0" w:oddHBand="0" w:evenHBand="0" w:firstRowFirstColumn="0" w:firstRowLastColumn="0" w:lastRowFirstColumn="0" w:lastRowLastColumn="0"/>
          <w:cantSplit/>
          <w:trHeight w:val="660"/>
          <w:tblHeader/>
        </w:trPr>
        <w:tc>
          <w:tcPr>
            <w:cnfStyle w:val="001000000100" w:firstRow="0" w:lastRow="0" w:firstColumn="1" w:lastColumn="0" w:oddVBand="0" w:evenVBand="0" w:oddHBand="0" w:evenHBand="0" w:firstRowFirstColumn="1" w:firstRowLastColumn="0" w:lastRowFirstColumn="0" w:lastRowLastColumn="0"/>
            <w:tcW w:w="3828" w:type="dxa"/>
            <w:tcBorders>
              <w:top w:val="single" w:sz="8" w:space="0" w:color="FFFFFF" w:themeColor="background1"/>
              <w:left w:val="single" w:sz="4" w:space="0" w:color="FFFFFF" w:themeColor="background1"/>
              <w:bottom w:val="single" w:sz="8" w:space="0" w:color="FFFFFF" w:themeColor="background1"/>
            </w:tcBorders>
            <w:shd w:val="clear" w:color="auto" w:fill="F2F2F2" w:themeFill="background1" w:themeFillShade="F2"/>
            <w:vAlign w:val="center"/>
          </w:tcPr>
          <w:p w14:paraId="468EE1DB" w14:textId="77777777" w:rsidR="000104D3" w:rsidRPr="00757291" w:rsidRDefault="000104D3" w:rsidP="00306AEE">
            <w:pPr>
              <w:spacing w:before="120" w:after="120"/>
              <w:rPr>
                <w:b w:val="0"/>
              </w:rPr>
            </w:pPr>
            <w:r w:rsidRPr="00757291">
              <w:rPr>
                <w:b w:val="0"/>
              </w:rPr>
              <w:t>A focus on preventive health for males</w:t>
            </w:r>
          </w:p>
        </w:tc>
        <w:tc>
          <w:tcPr>
            <w:tcW w:w="4961" w:type="dxa"/>
            <w:tcBorders>
              <w:top w:val="single" w:sz="8" w:space="0" w:color="FFFFFF" w:themeColor="background1"/>
              <w:bottom w:val="single" w:sz="8" w:space="0" w:color="FFFFFF" w:themeColor="background1"/>
            </w:tcBorders>
            <w:shd w:val="clear" w:color="auto" w:fill="F2F2F2" w:themeFill="background1" w:themeFillShade="F2"/>
            <w:vAlign w:val="center"/>
          </w:tcPr>
          <w:p w14:paraId="727B67CC" w14:textId="77777777" w:rsidR="000104D3" w:rsidRPr="00DA1CB3" w:rsidRDefault="000104D3" w:rsidP="00DA1CB3">
            <w:pPr>
              <w:pStyle w:val="ListNumber"/>
              <w:cnfStyle w:val="100000000000" w:firstRow="1" w:lastRow="0" w:firstColumn="0" w:lastColumn="0" w:oddVBand="0" w:evenVBand="0" w:oddHBand="0" w:evenHBand="0" w:firstRowFirstColumn="0" w:firstRowLastColumn="0" w:lastRowFirstColumn="0" w:lastRowLastColumn="0"/>
            </w:pPr>
            <w:r w:rsidRPr="00DA1CB3">
              <w:t>Males with a disability, including mental ill-health</w:t>
            </w:r>
          </w:p>
        </w:tc>
      </w:tr>
      <w:tr w:rsidR="000104D3" w:rsidRPr="00757291" w14:paraId="355BC3CE" w14:textId="77777777" w:rsidTr="00306AEE">
        <w:trPr>
          <w:cnfStyle w:val="100000000000" w:firstRow="1" w:lastRow="0" w:firstColumn="0" w:lastColumn="0" w:oddVBand="0" w:evenVBand="0" w:oddHBand="0" w:evenHBand="0" w:firstRowFirstColumn="0" w:firstRowLastColumn="0" w:lastRowFirstColumn="0" w:lastRowLastColumn="0"/>
          <w:cantSplit/>
          <w:trHeight w:val="864"/>
          <w:tblHeader/>
        </w:trPr>
        <w:tc>
          <w:tcPr>
            <w:cnfStyle w:val="001000000100" w:firstRow="0" w:lastRow="0" w:firstColumn="1" w:lastColumn="0" w:oddVBand="0" w:evenVBand="0" w:oddHBand="0" w:evenHBand="0" w:firstRowFirstColumn="1" w:firstRowLastColumn="0" w:lastRowFirstColumn="0" w:lastRowLastColumn="0"/>
            <w:tcW w:w="3828" w:type="dxa"/>
            <w:tcBorders>
              <w:top w:val="single" w:sz="8" w:space="0" w:color="FFFFFF" w:themeColor="background1"/>
              <w:left w:val="single" w:sz="4" w:space="0" w:color="FFFFFF" w:themeColor="background1"/>
              <w:bottom w:val="single" w:sz="8" w:space="0" w:color="FFFFFF" w:themeColor="background1"/>
            </w:tcBorders>
            <w:shd w:val="clear" w:color="auto" w:fill="F2F2F2" w:themeFill="background1" w:themeFillShade="F2"/>
            <w:vAlign w:val="center"/>
          </w:tcPr>
          <w:p w14:paraId="44B383FC" w14:textId="77777777" w:rsidR="000104D3" w:rsidRPr="00757291" w:rsidRDefault="000104D3" w:rsidP="00306AEE">
            <w:pPr>
              <w:spacing w:before="120" w:after="120"/>
              <w:rPr>
                <w:b w:val="0"/>
              </w:rPr>
            </w:pPr>
            <w:r w:rsidRPr="00757291">
              <w:rPr>
                <w:b w:val="0"/>
              </w:rPr>
              <w:t>Building a strong evidence base on male health</w:t>
            </w:r>
          </w:p>
        </w:tc>
        <w:tc>
          <w:tcPr>
            <w:tcW w:w="4961" w:type="dxa"/>
            <w:tcBorders>
              <w:top w:val="single" w:sz="8" w:space="0" w:color="FFFFFF" w:themeColor="background1"/>
              <w:bottom w:val="single" w:sz="8" w:space="0" w:color="FFFFFF" w:themeColor="background1"/>
            </w:tcBorders>
            <w:shd w:val="clear" w:color="auto" w:fill="F2F2F2" w:themeFill="background1" w:themeFillShade="F2"/>
            <w:vAlign w:val="center"/>
          </w:tcPr>
          <w:p w14:paraId="35DB33B7" w14:textId="77777777" w:rsidR="000104D3" w:rsidRPr="00DA1CB3" w:rsidRDefault="000104D3" w:rsidP="00DA1CB3">
            <w:pPr>
              <w:pStyle w:val="ListNumber"/>
              <w:cnfStyle w:val="100000000000" w:firstRow="1" w:lastRow="0" w:firstColumn="0" w:lastColumn="0" w:oddVBand="0" w:evenVBand="0" w:oddHBand="0" w:evenHBand="0" w:firstRowFirstColumn="0" w:firstRowLastColumn="0" w:lastRowFirstColumn="0" w:lastRowLastColumn="0"/>
            </w:pPr>
            <w:r w:rsidRPr="00DA1CB3">
              <w:t>Males from culturally and linguistically diverse backgrounds (CALD - including migrants, asylum seekers and their children)</w:t>
            </w:r>
          </w:p>
        </w:tc>
      </w:tr>
      <w:tr w:rsidR="000104D3" w:rsidRPr="00757291" w14:paraId="091A8474" w14:textId="77777777" w:rsidTr="00306AEE">
        <w:trPr>
          <w:cnfStyle w:val="100000000000" w:firstRow="1" w:lastRow="0" w:firstColumn="0" w:lastColumn="0" w:oddVBand="0" w:evenVBand="0" w:oddHBand="0" w:evenHBand="0" w:firstRowFirstColumn="0" w:firstRowLastColumn="0" w:lastRowFirstColumn="0" w:lastRowLastColumn="0"/>
          <w:cantSplit/>
          <w:trHeight w:val="335"/>
          <w:tblHeader/>
        </w:trPr>
        <w:tc>
          <w:tcPr>
            <w:cnfStyle w:val="001000000100" w:firstRow="0" w:lastRow="0" w:firstColumn="1" w:lastColumn="0" w:oddVBand="0" w:evenVBand="0" w:oddHBand="0" w:evenHBand="0" w:firstRowFirstColumn="1" w:firstRowLastColumn="0" w:lastRowFirstColumn="0" w:lastRowLastColumn="0"/>
            <w:tcW w:w="3828" w:type="dxa"/>
            <w:tcBorders>
              <w:top w:val="single" w:sz="8" w:space="0" w:color="FFFFFF" w:themeColor="background1"/>
              <w:left w:val="single" w:sz="4" w:space="0" w:color="FFFFFF" w:themeColor="background1"/>
              <w:bottom w:val="single" w:sz="8" w:space="0" w:color="FFFFFF" w:themeColor="background1"/>
            </w:tcBorders>
            <w:shd w:val="clear" w:color="auto" w:fill="F2F2F2" w:themeFill="background1" w:themeFillShade="F2"/>
            <w:vAlign w:val="center"/>
          </w:tcPr>
          <w:p w14:paraId="1C7384E3" w14:textId="77777777" w:rsidR="000104D3" w:rsidRPr="00757291" w:rsidRDefault="000104D3" w:rsidP="00306AEE">
            <w:pPr>
              <w:spacing w:before="120" w:after="120"/>
              <w:rPr>
                <w:b w:val="0"/>
              </w:rPr>
            </w:pPr>
            <w:r w:rsidRPr="00757291">
              <w:rPr>
                <w:b w:val="0"/>
              </w:rPr>
              <w:t>Improved access to health care for males</w:t>
            </w:r>
          </w:p>
        </w:tc>
        <w:tc>
          <w:tcPr>
            <w:tcW w:w="4961" w:type="dxa"/>
            <w:tcBorders>
              <w:top w:val="single" w:sz="8" w:space="0" w:color="FFFFFF" w:themeColor="background1"/>
              <w:bottom w:val="single" w:sz="8" w:space="0" w:color="FFFFFF" w:themeColor="background1"/>
            </w:tcBorders>
            <w:shd w:val="clear" w:color="auto" w:fill="F2F2F2" w:themeFill="background1" w:themeFillShade="F2"/>
            <w:vAlign w:val="center"/>
          </w:tcPr>
          <w:p w14:paraId="16BDC425" w14:textId="77777777" w:rsidR="000104D3" w:rsidRPr="00DA1CB3" w:rsidRDefault="000104D3" w:rsidP="00DA1CB3">
            <w:pPr>
              <w:pStyle w:val="ListNumber"/>
              <w:cnfStyle w:val="100000000000" w:firstRow="1" w:lastRow="0" w:firstColumn="0" w:lastColumn="0" w:oddVBand="0" w:evenVBand="0" w:oddHBand="0" w:evenHBand="0" w:firstRowFirstColumn="0" w:firstRowLastColumn="0" w:lastRowFirstColumn="0" w:lastRowLastColumn="0"/>
            </w:pPr>
            <w:r w:rsidRPr="00DA1CB3">
              <w:t>Members of the LGBTI+ community</w:t>
            </w:r>
          </w:p>
        </w:tc>
      </w:tr>
      <w:tr w:rsidR="000104D3" w:rsidRPr="00757291" w14:paraId="6CEB61A3" w14:textId="77777777" w:rsidTr="00306AEE">
        <w:trPr>
          <w:cnfStyle w:val="100000000000" w:firstRow="1" w:lastRow="0" w:firstColumn="0" w:lastColumn="0" w:oddVBand="0" w:evenVBand="0" w:oddHBand="0" w:evenHBand="0" w:firstRowFirstColumn="0" w:firstRowLastColumn="0" w:lastRowFirstColumn="0" w:lastRowLastColumn="0"/>
          <w:cantSplit/>
          <w:trHeight w:val="419"/>
          <w:tblHeader/>
        </w:trPr>
        <w:tc>
          <w:tcPr>
            <w:cnfStyle w:val="001000000100" w:firstRow="0" w:lastRow="0" w:firstColumn="1" w:lastColumn="0" w:oddVBand="0" w:evenVBand="0" w:oddHBand="0" w:evenHBand="0" w:firstRowFirstColumn="1" w:firstRowLastColumn="0" w:lastRowFirstColumn="0" w:lastRowLastColumn="0"/>
            <w:tcW w:w="3828" w:type="dxa"/>
            <w:tcBorders>
              <w:top w:val="single" w:sz="8" w:space="0" w:color="FFFFFF" w:themeColor="background1"/>
              <w:left w:val="single" w:sz="4" w:space="0" w:color="FFFFFF" w:themeColor="background1"/>
              <w:bottom w:val="single" w:sz="8" w:space="0" w:color="FFFFFF" w:themeColor="background1"/>
            </w:tcBorders>
            <w:shd w:val="clear" w:color="auto" w:fill="F2F2F2" w:themeFill="background1" w:themeFillShade="F2"/>
            <w:vAlign w:val="center"/>
          </w:tcPr>
          <w:p w14:paraId="595814C8" w14:textId="77777777" w:rsidR="000104D3" w:rsidRPr="00757291" w:rsidRDefault="000104D3" w:rsidP="00306AEE">
            <w:pPr>
              <w:spacing w:before="120" w:after="120"/>
              <w:rPr>
                <w:b w:val="0"/>
              </w:rPr>
            </w:pPr>
          </w:p>
        </w:tc>
        <w:tc>
          <w:tcPr>
            <w:tcW w:w="4961" w:type="dxa"/>
            <w:tcBorders>
              <w:top w:val="single" w:sz="8" w:space="0" w:color="FFFFFF" w:themeColor="background1"/>
              <w:bottom w:val="single" w:sz="8" w:space="0" w:color="FFFFFF" w:themeColor="background1"/>
            </w:tcBorders>
            <w:shd w:val="clear" w:color="auto" w:fill="F2F2F2" w:themeFill="background1" w:themeFillShade="F2"/>
            <w:vAlign w:val="center"/>
          </w:tcPr>
          <w:p w14:paraId="232210CE" w14:textId="77777777" w:rsidR="000104D3" w:rsidRPr="00DA1CB3" w:rsidRDefault="000104D3" w:rsidP="00DA1CB3">
            <w:pPr>
              <w:pStyle w:val="ListNumber"/>
              <w:cnfStyle w:val="100000000000" w:firstRow="1" w:lastRow="0" w:firstColumn="0" w:lastColumn="0" w:oddVBand="0" w:evenVBand="0" w:oddHBand="0" w:evenHBand="0" w:firstRowFirstColumn="0" w:firstRowLastColumn="0" w:lastRowFirstColumn="0" w:lastRowLastColumn="0"/>
            </w:pPr>
            <w:r w:rsidRPr="00DA1CB3">
              <w:t>Male veterans</w:t>
            </w:r>
          </w:p>
        </w:tc>
      </w:tr>
      <w:tr w:rsidR="000104D3" w:rsidRPr="00757291" w14:paraId="05D8B536" w14:textId="77777777" w:rsidTr="00306AEE">
        <w:trPr>
          <w:cnfStyle w:val="100000000000" w:firstRow="1" w:lastRow="0" w:firstColumn="0" w:lastColumn="0" w:oddVBand="0" w:evenVBand="0" w:oddHBand="0" w:evenHBand="0" w:firstRowFirstColumn="0" w:firstRowLastColumn="0" w:lastRowFirstColumn="0" w:lastRowLastColumn="0"/>
          <w:cantSplit/>
          <w:trHeight w:val="670"/>
          <w:tblHeader/>
        </w:trPr>
        <w:tc>
          <w:tcPr>
            <w:cnfStyle w:val="001000000100" w:firstRow="0" w:lastRow="0" w:firstColumn="1" w:lastColumn="0" w:oddVBand="0" w:evenVBand="0" w:oddHBand="0" w:evenHBand="0" w:firstRowFirstColumn="1" w:firstRowLastColumn="0" w:lastRowFirstColumn="0" w:lastRowLastColumn="0"/>
            <w:tcW w:w="3828" w:type="dxa"/>
            <w:tcBorders>
              <w:top w:val="single" w:sz="8" w:space="0" w:color="FFFFFF" w:themeColor="background1"/>
              <w:left w:val="single" w:sz="4" w:space="0" w:color="FFFFFF" w:themeColor="background1"/>
              <w:bottom w:val="single" w:sz="8" w:space="0" w:color="FFFFFF" w:themeColor="background1"/>
            </w:tcBorders>
            <w:shd w:val="clear" w:color="auto" w:fill="F2F2F2" w:themeFill="background1" w:themeFillShade="F2"/>
            <w:vAlign w:val="center"/>
          </w:tcPr>
          <w:p w14:paraId="1D0D89E7" w14:textId="77777777" w:rsidR="000104D3" w:rsidRPr="00757291" w:rsidRDefault="000104D3" w:rsidP="00306AEE">
            <w:pPr>
              <w:spacing w:before="120" w:after="120"/>
              <w:rPr>
                <w:b w:val="0"/>
              </w:rPr>
            </w:pPr>
          </w:p>
        </w:tc>
        <w:tc>
          <w:tcPr>
            <w:tcW w:w="4961" w:type="dxa"/>
            <w:tcBorders>
              <w:top w:val="single" w:sz="8" w:space="0" w:color="FFFFFF" w:themeColor="background1"/>
              <w:bottom w:val="single" w:sz="8" w:space="0" w:color="FFFFFF" w:themeColor="background1"/>
            </w:tcBorders>
            <w:shd w:val="clear" w:color="auto" w:fill="F2F2F2" w:themeFill="background1" w:themeFillShade="F2"/>
            <w:vAlign w:val="center"/>
          </w:tcPr>
          <w:p w14:paraId="2B7014BF" w14:textId="77777777" w:rsidR="000104D3" w:rsidRPr="00DA1CB3" w:rsidRDefault="000104D3" w:rsidP="00DA1CB3">
            <w:pPr>
              <w:pStyle w:val="ListNumber"/>
              <w:cnfStyle w:val="100000000000" w:firstRow="1" w:lastRow="0" w:firstColumn="0" w:lastColumn="0" w:oddVBand="0" w:evenVBand="0" w:oddHBand="0" w:evenHBand="0" w:firstRowFirstColumn="0" w:firstRowLastColumn="0" w:lastRowFirstColumn="0" w:lastRowLastColumn="0"/>
            </w:pPr>
            <w:r w:rsidRPr="00DA1CB3">
              <w:t>Socially isolated males</w:t>
            </w:r>
          </w:p>
        </w:tc>
      </w:tr>
      <w:tr w:rsidR="000104D3" w:rsidRPr="00757291" w14:paraId="1526B80A" w14:textId="77777777" w:rsidTr="00306AEE">
        <w:trPr>
          <w:cnfStyle w:val="100000000000" w:firstRow="1" w:lastRow="0" w:firstColumn="0" w:lastColumn="0" w:oddVBand="0" w:evenVBand="0" w:oddHBand="0" w:evenHBand="0" w:firstRowFirstColumn="0" w:firstRowLastColumn="0" w:lastRowFirstColumn="0" w:lastRowLastColumn="0"/>
          <w:cantSplit/>
          <w:trHeight w:val="625"/>
          <w:tblHeader/>
        </w:trPr>
        <w:tc>
          <w:tcPr>
            <w:cnfStyle w:val="001000000100" w:firstRow="0" w:lastRow="0" w:firstColumn="1" w:lastColumn="0" w:oddVBand="0" w:evenVBand="0" w:oddHBand="0" w:evenHBand="0" w:firstRowFirstColumn="1" w:firstRowLastColumn="0" w:lastRowFirstColumn="0" w:lastRowLastColumn="0"/>
            <w:tcW w:w="3828" w:type="dxa"/>
            <w:tcBorders>
              <w:top w:val="single" w:sz="8" w:space="0" w:color="FFFFFF" w:themeColor="background1"/>
              <w:left w:val="single" w:sz="4" w:space="0" w:color="FFFFFF" w:themeColor="background1"/>
              <w:bottom w:val="single" w:sz="8" w:space="0" w:color="FFFFFF" w:themeColor="background1"/>
            </w:tcBorders>
            <w:shd w:val="clear" w:color="auto" w:fill="F2F2F2" w:themeFill="background1" w:themeFillShade="F2"/>
            <w:vAlign w:val="center"/>
          </w:tcPr>
          <w:p w14:paraId="65AC9994" w14:textId="77777777" w:rsidR="000104D3" w:rsidRPr="00757291" w:rsidRDefault="000104D3" w:rsidP="00306AEE">
            <w:pPr>
              <w:spacing w:before="120" w:after="120"/>
              <w:rPr>
                <w:b w:val="0"/>
              </w:rPr>
            </w:pPr>
          </w:p>
        </w:tc>
        <w:tc>
          <w:tcPr>
            <w:tcW w:w="4961" w:type="dxa"/>
            <w:tcBorders>
              <w:top w:val="single" w:sz="8" w:space="0" w:color="FFFFFF" w:themeColor="background1"/>
              <w:bottom w:val="single" w:sz="8" w:space="0" w:color="FFFFFF" w:themeColor="background1"/>
            </w:tcBorders>
            <w:shd w:val="clear" w:color="auto" w:fill="F2F2F2" w:themeFill="background1" w:themeFillShade="F2"/>
            <w:vAlign w:val="center"/>
          </w:tcPr>
          <w:p w14:paraId="298CAF1D" w14:textId="77777777" w:rsidR="000104D3" w:rsidRPr="00DA1CB3" w:rsidRDefault="000104D3" w:rsidP="00DA1CB3">
            <w:pPr>
              <w:pStyle w:val="ListNumber"/>
              <w:cnfStyle w:val="100000000000" w:firstRow="1" w:lastRow="0" w:firstColumn="0" w:lastColumn="0" w:oddVBand="0" w:evenVBand="0" w:oddHBand="0" w:evenHBand="0" w:firstRowFirstColumn="0" w:firstRowLastColumn="0" w:lastRowFirstColumn="0" w:lastRowLastColumn="0"/>
            </w:pPr>
            <w:r w:rsidRPr="00DA1CB3">
              <w:t>Males in the criminal justice system</w:t>
            </w:r>
          </w:p>
        </w:tc>
      </w:tr>
    </w:tbl>
    <w:p w14:paraId="096F1C92" w14:textId="77777777" w:rsidR="00DB4222" w:rsidRDefault="00DB4222" w:rsidP="00473E2A">
      <w:pPr>
        <w:pStyle w:val="Heading3"/>
      </w:pPr>
      <w:bookmarkStart w:id="60" w:name="_Toc4394635"/>
      <w:r>
        <w:t>The policy and strategy</w:t>
      </w:r>
      <w:r>
        <w:rPr>
          <w:spacing w:val="-5"/>
        </w:rPr>
        <w:t xml:space="preserve"> </w:t>
      </w:r>
      <w:r>
        <w:t>context</w:t>
      </w:r>
      <w:bookmarkEnd w:id="60"/>
    </w:p>
    <w:p w14:paraId="06A7C4B7" w14:textId="77777777" w:rsidR="00DB4222" w:rsidRDefault="00DB4222" w:rsidP="00473E2A">
      <w:r>
        <w:t>This Strategy was developed to align with, and add value to, existing Australian health policies and strategies – it does not replace nor detract from their aims and actions. Instead, by applying a gendered lens and promoting tailored initiatives for men and boys, this Strategy aims to increase the effectiveness, reach and impact of existing health initiatives, whilst supporting the development of new, evidence-based projects specifically targeting males.</w:t>
      </w:r>
    </w:p>
    <w:p w14:paraId="3E8F5264" w14:textId="77777777" w:rsidR="00DB4222" w:rsidRDefault="00DB4222" w:rsidP="00473E2A">
      <w:pPr>
        <w:sectPr w:rsidR="00DB4222" w:rsidSect="00F34CD7">
          <w:pgSz w:w="11910" w:h="16840"/>
          <w:pgMar w:top="1418" w:right="1418" w:bottom="1418" w:left="1559" w:header="0" w:footer="641" w:gutter="0"/>
          <w:cols w:space="720"/>
          <w:docGrid w:linePitch="299"/>
        </w:sectPr>
      </w:pPr>
      <w:r>
        <w:t xml:space="preserve">National policies and strategies relevant to men’s health are shown in Figure </w:t>
      </w:r>
      <w:r w:rsidR="00602CC4">
        <w:t>3</w:t>
      </w:r>
      <w:r>
        <w:t xml:space="preserve"> and have been listed with weblinks in Appendix A. Relevant State and Territory strategies should also be considered.</w:t>
      </w:r>
    </w:p>
    <w:p w14:paraId="1B58A99C" w14:textId="2F8E7573" w:rsidR="00DB4222" w:rsidRDefault="00DB4222" w:rsidP="00473E2A">
      <w:pPr>
        <w:pStyle w:val="Heading4"/>
        <w:spacing w:before="120" w:after="120"/>
        <w:rPr>
          <w:b/>
          <w:color w:val="0C8280"/>
          <w:sz w:val="19"/>
          <w:szCs w:val="19"/>
        </w:rPr>
      </w:pPr>
      <w:r w:rsidRPr="00473E2A">
        <w:rPr>
          <w:b/>
          <w:color w:val="0C8280"/>
          <w:sz w:val="19"/>
          <w:szCs w:val="19"/>
        </w:rPr>
        <w:lastRenderedPageBreak/>
        <w:t xml:space="preserve">Figure </w:t>
      </w:r>
      <w:r w:rsidR="00602CC4" w:rsidRPr="00473E2A">
        <w:rPr>
          <w:b/>
          <w:color w:val="0C8280"/>
          <w:sz w:val="19"/>
          <w:szCs w:val="19"/>
        </w:rPr>
        <w:t>3</w:t>
      </w:r>
      <w:r w:rsidRPr="00473E2A">
        <w:rPr>
          <w:b/>
          <w:color w:val="0C8280"/>
          <w:sz w:val="19"/>
          <w:szCs w:val="19"/>
        </w:rPr>
        <w:t>:</w:t>
      </w:r>
      <w:r w:rsidR="00473E2A">
        <w:rPr>
          <w:b/>
          <w:color w:val="0C8280"/>
          <w:sz w:val="19"/>
          <w:szCs w:val="19"/>
        </w:rPr>
        <w:t xml:space="preserve"> </w:t>
      </w:r>
      <w:r w:rsidRPr="00473E2A">
        <w:rPr>
          <w:b/>
          <w:color w:val="0C8280"/>
          <w:sz w:val="19"/>
          <w:szCs w:val="19"/>
        </w:rPr>
        <w:t>Overview of the existing national policy context for men’s health</w:t>
      </w:r>
    </w:p>
    <w:p w14:paraId="073C7BDF" w14:textId="53979E6A" w:rsidR="00756DC3" w:rsidRPr="00756DC3" w:rsidRDefault="00E73A83" w:rsidP="00756DC3">
      <w:pPr>
        <w:spacing w:after="60"/>
        <w:rPr>
          <w:sz w:val="18"/>
        </w:rPr>
      </w:pPr>
      <w:hyperlink w:anchor="_Figure_3:_Overview" w:history="1">
        <w:r w:rsidR="00756DC3" w:rsidRPr="006544DF">
          <w:rPr>
            <w:rStyle w:val="Hyperlink"/>
            <w:sz w:val="18"/>
          </w:rPr>
          <w:t>Click to view the text version of Figure 3.</w:t>
        </w:r>
      </w:hyperlink>
    </w:p>
    <w:p w14:paraId="336F9300" w14:textId="77777777" w:rsidR="00DB4222" w:rsidRDefault="00DB4222" w:rsidP="00DB4222">
      <w:pPr>
        <w:pStyle w:val="BodyText"/>
        <w:spacing w:before="119"/>
        <w:ind w:right="372"/>
        <w:rPr>
          <w:b/>
        </w:rPr>
      </w:pPr>
      <w:r>
        <w:rPr>
          <w:b/>
          <w:noProof/>
          <w:lang w:val="en-AU" w:eastAsia="en-AU"/>
        </w:rPr>
        <w:drawing>
          <wp:inline distT="0" distB="0" distL="0" distR="0" wp14:anchorId="200EC38C" wp14:editId="0E5E2524">
            <wp:extent cx="5651500" cy="8229600"/>
            <wp:effectExtent l="0" t="0" r="0" b="0"/>
            <wp:docPr id="8" name="Picture 8" descr="Figure showing the overview of existing national policy context for men's health. Full description is link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Existing national policy.png"/>
                    <pic:cNvPicPr/>
                  </pic:nvPicPr>
                  <pic:blipFill>
                    <a:blip r:embed="rId19">
                      <a:extLst>
                        <a:ext uri="{28A0092B-C50C-407E-A947-70E740481C1C}">
                          <a14:useLocalDpi xmlns:a14="http://schemas.microsoft.com/office/drawing/2010/main" val="0"/>
                        </a:ext>
                      </a:extLst>
                    </a:blip>
                    <a:stretch>
                      <a:fillRect/>
                    </a:stretch>
                  </pic:blipFill>
                  <pic:spPr>
                    <a:xfrm>
                      <a:off x="0" y="0"/>
                      <a:ext cx="5651500" cy="8229600"/>
                    </a:xfrm>
                    <a:prstGeom prst="rect">
                      <a:avLst/>
                    </a:prstGeom>
                  </pic:spPr>
                </pic:pic>
              </a:graphicData>
            </a:graphic>
          </wp:inline>
        </w:drawing>
      </w:r>
    </w:p>
    <w:p w14:paraId="5A672BDC" w14:textId="77777777" w:rsidR="00DB4222" w:rsidRDefault="00DB4222" w:rsidP="00DB4222">
      <w:pPr>
        <w:rPr>
          <w:b/>
          <w:szCs w:val="19"/>
        </w:rPr>
      </w:pPr>
    </w:p>
    <w:p w14:paraId="022A5F4D" w14:textId="6E25C6A2" w:rsidR="00AC2E02" w:rsidRPr="00F45561" w:rsidRDefault="00860BE0" w:rsidP="000C0DAB">
      <w:pPr>
        <w:pStyle w:val="Heading3"/>
      </w:pPr>
      <w:bookmarkStart w:id="61" w:name="_An_inclusive_Strategy"/>
      <w:bookmarkStart w:id="62" w:name="_Toc4394636"/>
      <w:bookmarkEnd w:id="61"/>
      <w:r w:rsidRPr="00F45561">
        <w:t>An inclusive Strategy</w:t>
      </w:r>
      <w:bookmarkEnd w:id="59"/>
      <w:bookmarkEnd w:id="62"/>
    </w:p>
    <w:p w14:paraId="2E96BF07" w14:textId="77777777" w:rsidR="00AC2E02" w:rsidRPr="000C0DAB" w:rsidRDefault="00860BE0" w:rsidP="000C0DAB">
      <w:pPr>
        <w:pStyle w:val="Heading4"/>
      </w:pPr>
      <w:bookmarkStart w:id="63" w:name="1.3.1._Diversity_between_men"/>
      <w:bookmarkStart w:id="64" w:name="_Toc532277832"/>
      <w:bookmarkEnd w:id="63"/>
      <w:r w:rsidRPr="000C0DAB">
        <w:t xml:space="preserve">Diversity </w:t>
      </w:r>
      <w:r w:rsidR="00A1281B" w:rsidRPr="000C0DAB">
        <w:t>amongst men and boys</w:t>
      </w:r>
      <w:bookmarkEnd w:id="64"/>
    </w:p>
    <w:p w14:paraId="682B2FE8" w14:textId="77777777" w:rsidR="00AC2E02" w:rsidRDefault="00860BE0" w:rsidP="00473E2A">
      <w:r>
        <w:t>The Strategy acknowledges that, despite statistics, there is no tru</w:t>
      </w:r>
      <w:r w:rsidR="00B920BB">
        <w:t>e</w:t>
      </w:r>
      <w:r>
        <w:t xml:space="preserve"> ‘average’ Australian man</w:t>
      </w:r>
      <w:r w:rsidR="00E50091">
        <w:t xml:space="preserve"> or boy</w:t>
      </w:r>
      <w:r>
        <w:t>. Each individual has a unique and complex set of health needs, often shaped by the context in which they live. Diversity among men and boys is common and can have a significant impact on an individual’s exposure to risk factors, uptake of healthy lifestyle practices, access and use of health services and in turn, their overall health outcomes.</w:t>
      </w:r>
    </w:p>
    <w:p w14:paraId="4D0A5A4A" w14:textId="77777777" w:rsidR="00AC2E02" w:rsidRDefault="007F0752" w:rsidP="00473E2A">
      <w:r>
        <w:t>T</w:t>
      </w:r>
      <w:r w:rsidR="00860BE0">
        <w:t xml:space="preserve">he populations of men that experience a relatively high burden of adverse health outcomes </w:t>
      </w:r>
      <w:r>
        <w:t xml:space="preserve">are </w:t>
      </w:r>
      <w:r w:rsidR="00860BE0">
        <w:t>listed in Table 1. To improve health equity, targeted interventions are needed to address the complex, multi-dimensional needs of these priority population groups. The needs of men and boys who belong to more than one of these groups must also be considered as they will be at increased risk of poor health outcomes. It is quite foreseeable that some Aboriginal and Torres Strait Islander men and boys will belong to many of the nine priority population groups.</w:t>
      </w:r>
    </w:p>
    <w:p w14:paraId="2136B202" w14:textId="77777777" w:rsidR="00A86406" w:rsidRPr="000C0DAB" w:rsidRDefault="00ED41B1" w:rsidP="000C0DAB">
      <w:pPr>
        <w:pStyle w:val="Heading4"/>
      </w:pPr>
      <w:r w:rsidRPr="000C0DAB">
        <w:t>Health</w:t>
      </w:r>
      <w:r w:rsidR="00A86406" w:rsidRPr="000C0DAB">
        <w:t xml:space="preserve"> across the life course</w:t>
      </w:r>
    </w:p>
    <w:p w14:paraId="4A57CA7F" w14:textId="77777777" w:rsidR="00A86406" w:rsidRDefault="00A86406" w:rsidP="00473E2A">
      <w:r>
        <w:t>Men and boys also have diverse needs across their life course. Accordingly, there are multiple areas and intervention points where the health of men and boys could be improved and opportunities at each life stage for health promotion, illness prevention, early intervention and treatment, as well as for promoting self-care.</w:t>
      </w:r>
    </w:p>
    <w:p w14:paraId="16A9DA95" w14:textId="77777777" w:rsidR="00A86406" w:rsidRDefault="00A86406" w:rsidP="00473E2A">
      <w:r>
        <w:t>It is critical to acknowledge that experiences, roles and the circumstances of an individual’s life, including exposure to stressful events, will influence health and wellbeing across all life stages. A series of life stages and key health and wellbeing issues are described in Table 2.</w:t>
      </w:r>
    </w:p>
    <w:p w14:paraId="5336D6F6" w14:textId="77777777" w:rsidR="00A30A4C" w:rsidRDefault="00A30A4C">
      <w:pPr>
        <w:rPr>
          <w:rFonts w:ascii="Segoe UI Semibold" w:hAnsi="Segoe UI Semibold"/>
          <w:b/>
          <w:color w:val="0C8280"/>
          <w:szCs w:val="19"/>
        </w:rPr>
      </w:pPr>
      <w:r>
        <w:rPr>
          <w:rFonts w:ascii="Segoe UI Semibold" w:hAnsi="Segoe UI Semibold"/>
          <w:b/>
          <w:color w:val="0C8280"/>
        </w:rPr>
        <w:br w:type="page"/>
      </w:r>
    </w:p>
    <w:p w14:paraId="79E17B7F" w14:textId="77777777" w:rsidR="00A86406" w:rsidRPr="001827F5" w:rsidRDefault="00A86406" w:rsidP="001827F5">
      <w:pPr>
        <w:pStyle w:val="Heading4"/>
        <w:rPr>
          <w:b/>
          <w:color w:val="0C8280"/>
          <w:sz w:val="19"/>
          <w:szCs w:val="19"/>
        </w:rPr>
      </w:pPr>
      <w:r w:rsidRPr="001827F5">
        <w:rPr>
          <w:b/>
          <w:color w:val="0C8280"/>
          <w:sz w:val="19"/>
          <w:szCs w:val="19"/>
        </w:rPr>
        <w:lastRenderedPageBreak/>
        <w:t>Table 2:</w:t>
      </w:r>
      <w:r w:rsidRPr="001827F5">
        <w:rPr>
          <w:b/>
          <w:color w:val="0C8280"/>
          <w:sz w:val="19"/>
          <w:szCs w:val="19"/>
        </w:rPr>
        <w:tab/>
        <w:t>Health across the life course</w:t>
      </w:r>
    </w:p>
    <w:tbl>
      <w:tblPr>
        <w:tblStyle w:val="C23Table1"/>
        <w:tblW w:w="10490" w:type="dxa"/>
        <w:tblInd w:w="-856" w:type="dxa"/>
        <w:tblLayout w:type="fixed"/>
        <w:tblLook w:val="01E0" w:firstRow="1" w:lastRow="1" w:firstColumn="1" w:lastColumn="1" w:noHBand="0" w:noVBand="0"/>
        <w:tblCaption w:val="Table 2"/>
      </w:tblPr>
      <w:tblGrid>
        <w:gridCol w:w="1560"/>
        <w:gridCol w:w="8930"/>
      </w:tblGrid>
      <w:tr w:rsidR="00A86406" w:rsidRPr="00F83D90" w14:paraId="06E4FE6A" w14:textId="77777777" w:rsidTr="00913006">
        <w:trPr>
          <w:cnfStyle w:val="100000000000" w:firstRow="1" w:lastRow="0" w:firstColumn="0" w:lastColumn="0" w:oddVBand="0" w:evenVBand="0" w:oddHBand="0" w:evenHBand="0" w:firstRowFirstColumn="0" w:firstRowLastColumn="0" w:lastRowFirstColumn="0" w:lastRowLastColumn="0"/>
          <w:trHeight w:val="506"/>
          <w:tblHeader/>
        </w:trPr>
        <w:tc>
          <w:tcPr>
            <w:cnfStyle w:val="001000000100" w:firstRow="0" w:lastRow="0" w:firstColumn="1" w:lastColumn="0" w:oddVBand="0" w:evenVBand="0" w:oddHBand="0" w:evenHBand="0" w:firstRowFirstColumn="1" w:firstRowLastColumn="0" w:lastRowFirstColumn="0" w:lastRowLastColumn="0"/>
            <w:tcW w:w="1560" w:type="dxa"/>
            <w:tcBorders>
              <w:top w:val="single" w:sz="8" w:space="0" w:color="FFFFFF" w:themeColor="background1"/>
              <w:left w:val="single" w:sz="8" w:space="0" w:color="FFFFFF" w:themeColor="background1"/>
              <w:bottom w:val="single" w:sz="8" w:space="0" w:color="FFFFFF" w:themeColor="background1"/>
              <w:right w:val="single" w:sz="18" w:space="0" w:color="FFFFFF" w:themeColor="background1"/>
            </w:tcBorders>
            <w:shd w:val="clear" w:color="auto" w:fill="D9D9D9" w:themeFill="background1" w:themeFillShade="D9"/>
            <w:vAlign w:val="center"/>
          </w:tcPr>
          <w:p w14:paraId="5A4BB910" w14:textId="77777777" w:rsidR="00A86406" w:rsidRPr="001827F5" w:rsidRDefault="00A86406" w:rsidP="001827F5">
            <w:pPr>
              <w:pStyle w:val="TableHeader"/>
              <w:rPr>
                <w:b/>
                <w:color w:val="1C458B"/>
              </w:rPr>
            </w:pPr>
            <w:r w:rsidRPr="001827F5">
              <w:rPr>
                <w:b/>
                <w:color w:val="1C458B"/>
              </w:rPr>
              <w:t>Life sta</w:t>
            </w:r>
            <w:bookmarkStart w:id="65" w:name="ColumnTitle_Health_Across_The_Life"/>
            <w:bookmarkEnd w:id="65"/>
            <w:r w:rsidRPr="001827F5">
              <w:rPr>
                <w:b/>
                <w:color w:val="1C458B"/>
              </w:rPr>
              <w:t>ge</w:t>
            </w:r>
          </w:p>
        </w:tc>
        <w:tc>
          <w:tcPr>
            <w:cnfStyle w:val="000100001000" w:firstRow="0" w:lastRow="0" w:firstColumn="0" w:lastColumn="1" w:oddVBand="0" w:evenVBand="0" w:oddHBand="0" w:evenHBand="0" w:firstRowFirstColumn="0" w:firstRowLastColumn="1" w:lastRowFirstColumn="0" w:lastRowLastColumn="0"/>
            <w:tcW w:w="8930" w:type="dxa"/>
            <w:tcBorders>
              <w:top w:val="single" w:sz="8" w:space="0" w:color="FFFFFF" w:themeColor="background1"/>
              <w:left w:val="single" w:sz="18" w:space="0" w:color="FFFFFF" w:themeColor="background1"/>
              <w:right w:val="single" w:sz="8" w:space="0" w:color="FFFFFF" w:themeColor="background1"/>
            </w:tcBorders>
            <w:vAlign w:val="center"/>
          </w:tcPr>
          <w:p w14:paraId="26077374" w14:textId="77777777" w:rsidR="00A86406" w:rsidRPr="001827F5" w:rsidRDefault="00A86406" w:rsidP="001827F5">
            <w:pPr>
              <w:pStyle w:val="TableHeader"/>
              <w:rPr>
                <w:b/>
                <w:color w:val="1C458B"/>
              </w:rPr>
            </w:pPr>
            <w:r w:rsidRPr="001827F5">
              <w:rPr>
                <w:b/>
                <w:color w:val="1C458B"/>
              </w:rPr>
              <w:t>Key issues and opportunities</w:t>
            </w:r>
          </w:p>
        </w:tc>
      </w:tr>
      <w:tr w:rsidR="00A86406" w:rsidRPr="00F83D90" w14:paraId="27117956" w14:textId="77777777" w:rsidTr="00306AEE">
        <w:trPr>
          <w:cnfStyle w:val="000000100000" w:firstRow="0" w:lastRow="0" w:firstColumn="0" w:lastColumn="0" w:oddVBand="0" w:evenVBand="0" w:oddHBand="1" w:evenHBand="0" w:firstRowFirstColumn="0" w:firstRowLastColumn="0" w:lastRowFirstColumn="0" w:lastRowLastColumn="0"/>
          <w:trHeight w:val="493"/>
        </w:trPr>
        <w:tc>
          <w:tcPr>
            <w:cnfStyle w:val="001000000000" w:firstRow="0" w:lastRow="0" w:firstColumn="1" w:lastColumn="0" w:oddVBand="0" w:evenVBand="0" w:oddHBand="0" w:evenHBand="0" w:firstRowFirstColumn="0" w:firstRowLastColumn="0" w:lastRowFirstColumn="0" w:lastRowLastColumn="0"/>
            <w:tcW w:w="1560" w:type="dxa"/>
            <w:tcBorders>
              <w:top w:val="single" w:sz="8" w:space="0" w:color="FFFFFF" w:themeColor="background1"/>
              <w:left w:val="single" w:sz="8" w:space="0" w:color="FFFFFF" w:themeColor="background1"/>
            </w:tcBorders>
            <w:shd w:val="clear" w:color="auto" w:fill="D9D9D9" w:themeFill="background1" w:themeFillShade="D9"/>
            <w:vAlign w:val="center"/>
          </w:tcPr>
          <w:p w14:paraId="1A00D0BF" w14:textId="77777777" w:rsidR="00A86406" w:rsidRPr="00F83D90" w:rsidRDefault="00A86406" w:rsidP="00306AEE">
            <w:pPr>
              <w:pStyle w:val="TableFormat-C23"/>
              <w:numPr>
                <w:ilvl w:val="0"/>
                <w:numId w:val="0"/>
              </w:numPr>
            </w:pPr>
            <w:r w:rsidRPr="00F83D90">
              <w:t>Boys</w:t>
            </w:r>
          </w:p>
        </w:tc>
        <w:tc>
          <w:tcPr>
            <w:cnfStyle w:val="000100000000" w:firstRow="0" w:lastRow="0" w:firstColumn="0" w:lastColumn="1" w:oddVBand="0" w:evenVBand="0" w:oddHBand="0" w:evenHBand="0" w:firstRowFirstColumn="0" w:firstRowLastColumn="0" w:lastRowFirstColumn="0" w:lastRowLastColumn="0"/>
            <w:tcW w:w="8930" w:type="dxa"/>
            <w:tcBorders>
              <w:bottom w:val="single" w:sz="8" w:space="0" w:color="FFFFFF" w:themeColor="background1"/>
              <w:right w:val="single" w:sz="8" w:space="0" w:color="FFFFFF" w:themeColor="background1"/>
            </w:tcBorders>
          </w:tcPr>
          <w:p w14:paraId="2C54F79E" w14:textId="77777777" w:rsidR="00A86406" w:rsidRPr="001827F5" w:rsidRDefault="00A86406" w:rsidP="001827F5">
            <w:pPr>
              <w:pStyle w:val="ListParagraph"/>
              <w:ind w:left="357" w:hanging="357"/>
              <w:rPr>
                <w:b w:val="0"/>
                <w:color w:val="1C458B"/>
                <w:sz w:val="18"/>
              </w:rPr>
            </w:pPr>
            <w:r w:rsidRPr="001827F5">
              <w:rPr>
                <w:b w:val="0"/>
                <w:color w:val="1C458B"/>
                <w:sz w:val="18"/>
              </w:rPr>
              <w:t>The development of healthy lifestyles and trust in the health system, early in a boy’s life, are critical in establishing good health habits for life</w:t>
            </w:r>
          </w:p>
          <w:p w14:paraId="52AC4622" w14:textId="77777777" w:rsidR="00A86406" w:rsidRPr="001827F5" w:rsidRDefault="00A86406" w:rsidP="001827F5">
            <w:pPr>
              <w:pStyle w:val="ListParagraph"/>
              <w:ind w:left="357" w:hanging="357"/>
              <w:rPr>
                <w:b w:val="0"/>
                <w:color w:val="1C458B"/>
                <w:sz w:val="18"/>
              </w:rPr>
            </w:pPr>
            <w:r w:rsidRPr="001827F5">
              <w:rPr>
                <w:b w:val="0"/>
                <w:color w:val="1C458B"/>
                <w:sz w:val="18"/>
              </w:rPr>
              <w:t>From birth to five years of age, birth complications and congenital conditions are the leading cause of total burden of disease</w:t>
            </w:r>
            <w:r w:rsidRPr="001827F5">
              <w:rPr>
                <w:color w:val="1C458B"/>
                <w:sz w:val="18"/>
              </w:rPr>
              <w:fldChar w:fldCharType="begin"/>
            </w:r>
            <w:r w:rsidRPr="001827F5">
              <w:rPr>
                <w:b w:val="0"/>
                <w:color w:val="1C458B"/>
                <w:sz w:val="18"/>
              </w:rPr>
              <w:instrText xml:space="preserve"> ADDIN EN.CITE &lt;EndNote&gt;&lt;Cite&gt;&lt;Author&gt;Australian Institute of Health and Welfare&lt;/Author&gt;&lt;Year&gt;2018&lt;/Year&gt;&lt;RecNum&gt;70&lt;/RecNum&gt;&lt;DisplayText&gt;&lt;style face="superscript"&gt;6&lt;/style&gt;&lt;/DisplayText&gt;&lt;record&gt;&lt;rec-number&gt;70&lt;/rec-number&gt;&lt;foreign-keys&gt;&lt;key app="EN" db-id="rzxe5990e000pbe9zrnvws9q25xexvsws09w" timestamp="1530852498"&gt;70&lt;/key&gt;&lt;/foreign-keys&gt;&lt;ref-type name="Report"&gt;27&lt;/ref-type&gt;&lt;contributors&gt;&lt;authors&gt;&lt;author&gt;Australian Institute of Health and Welfare, &lt;/author&gt;&lt;/authors&gt;&lt;/contributors&gt;&lt;titles&gt;&lt;title&gt;Australia&amp;apos;s Health 2018&lt;/title&gt;&lt;secondary-title&gt;Australia’s health series no. 16. AUS 221&lt;/secondary-title&gt;&lt;/titles&gt;&lt;keywords&gt;&lt;keyword&gt;KH&lt;/keyword&gt;&lt;/keywords&gt;&lt;dates&gt;&lt;year&gt;2018&lt;/year&gt;&lt;/dates&gt;&lt;pub-location&gt;Canberra&lt;/pub-location&gt;&lt;publisher&gt;AIHW&lt;/publisher&gt;&lt;urls&gt;&lt;/urls&gt;&lt;/record&gt;&lt;/Cite&gt;&lt;/EndNote&gt;</w:instrText>
            </w:r>
            <w:r w:rsidRPr="001827F5">
              <w:rPr>
                <w:color w:val="1C458B"/>
                <w:sz w:val="18"/>
              </w:rPr>
              <w:fldChar w:fldCharType="separate"/>
            </w:r>
            <w:r w:rsidRPr="001827F5">
              <w:rPr>
                <w:b w:val="0"/>
                <w:noProof/>
                <w:color w:val="1C458B"/>
                <w:sz w:val="18"/>
                <w:vertAlign w:val="superscript"/>
              </w:rPr>
              <w:t>6</w:t>
            </w:r>
            <w:r w:rsidRPr="001827F5">
              <w:rPr>
                <w:color w:val="1C458B"/>
                <w:sz w:val="18"/>
              </w:rPr>
              <w:fldChar w:fldCharType="end"/>
            </w:r>
          </w:p>
          <w:p w14:paraId="360B691C" w14:textId="77777777" w:rsidR="00A86406" w:rsidRPr="001827F5" w:rsidRDefault="00A86406" w:rsidP="001827F5">
            <w:pPr>
              <w:pStyle w:val="ListParagraph"/>
              <w:ind w:left="357" w:hanging="357"/>
              <w:rPr>
                <w:b w:val="0"/>
                <w:color w:val="1C458B"/>
                <w:sz w:val="18"/>
              </w:rPr>
            </w:pPr>
            <w:r w:rsidRPr="001827F5">
              <w:rPr>
                <w:b w:val="0"/>
                <w:color w:val="1C458B"/>
                <w:sz w:val="18"/>
              </w:rPr>
              <w:t>From five to 14 years of age, asthma and anxiety disorders are the two leading causes of health burden in males</w:t>
            </w:r>
            <w:r w:rsidRPr="001827F5">
              <w:rPr>
                <w:color w:val="1C458B"/>
                <w:sz w:val="18"/>
              </w:rPr>
              <w:fldChar w:fldCharType="begin"/>
            </w:r>
            <w:r w:rsidRPr="001827F5">
              <w:rPr>
                <w:b w:val="0"/>
                <w:color w:val="1C458B"/>
                <w:sz w:val="18"/>
              </w:rPr>
              <w:instrText xml:space="preserve"> ADDIN EN.CITE &lt;EndNote&gt;&lt;Cite&gt;&lt;Author&gt;Australian Institute of Health and Welfare&lt;/Author&gt;&lt;Year&gt;2018&lt;/Year&gt;&lt;RecNum&gt;70&lt;/RecNum&gt;&lt;DisplayText&gt;&lt;style face="superscript"&gt;6&lt;/style&gt;&lt;/DisplayText&gt;&lt;record&gt;&lt;rec-number&gt;70&lt;/rec-number&gt;&lt;foreign-keys&gt;&lt;key app="EN" db-id="rzxe5990e000pbe9zrnvws9q25xexvsws09w" timestamp="1530852498"&gt;70&lt;/key&gt;&lt;/foreign-keys&gt;&lt;ref-type name="Report"&gt;27&lt;/ref-type&gt;&lt;contributors&gt;&lt;authors&gt;&lt;author&gt;Australian Institute of Health and Welfare, &lt;/author&gt;&lt;/authors&gt;&lt;/contributors&gt;&lt;titles&gt;&lt;title&gt;Australia&amp;apos;s Health 2018&lt;/title&gt;&lt;secondary-title&gt;Australia’s health series no. 16. AUS 221&lt;/secondary-title&gt;&lt;/titles&gt;&lt;keywords&gt;&lt;keyword&gt;KH&lt;/keyword&gt;&lt;/keywords&gt;&lt;dates&gt;&lt;year&gt;2018&lt;/year&gt;&lt;/dates&gt;&lt;pub-location&gt;Canberra&lt;/pub-location&gt;&lt;publisher&gt;AIHW&lt;/publisher&gt;&lt;urls&gt;&lt;/urls&gt;&lt;/record&gt;&lt;/Cite&gt;&lt;/EndNote&gt;</w:instrText>
            </w:r>
            <w:r w:rsidRPr="001827F5">
              <w:rPr>
                <w:color w:val="1C458B"/>
                <w:sz w:val="18"/>
              </w:rPr>
              <w:fldChar w:fldCharType="separate"/>
            </w:r>
            <w:r w:rsidRPr="001827F5">
              <w:rPr>
                <w:b w:val="0"/>
                <w:noProof/>
                <w:color w:val="1C458B"/>
                <w:sz w:val="18"/>
                <w:vertAlign w:val="superscript"/>
              </w:rPr>
              <w:t>6</w:t>
            </w:r>
            <w:r w:rsidRPr="001827F5">
              <w:rPr>
                <w:color w:val="1C458B"/>
                <w:sz w:val="18"/>
              </w:rPr>
              <w:fldChar w:fldCharType="end"/>
            </w:r>
          </w:p>
          <w:p w14:paraId="6ECC1A15" w14:textId="77777777" w:rsidR="00A86406" w:rsidRPr="001827F5" w:rsidRDefault="00A86406" w:rsidP="001827F5">
            <w:pPr>
              <w:pStyle w:val="ListParagraph"/>
              <w:ind w:left="357" w:hanging="357"/>
              <w:rPr>
                <w:b w:val="0"/>
                <w:color w:val="1C458B"/>
                <w:sz w:val="18"/>
              </w:rPr>
            </w:pPr>
            <w:r w:rsidRPr="001827F5">
              <w:rPr>
                <w:b w:val="0"/>
                <w:color w:val="1C458B"/>
                <w:sz w:val="18"/>
              </w:rPr>
              <w:t>The impact of childhood traumas (including intergenerational trauma, accidents, family dysfunction, bullying, abuse, neglect, violence (experiencing and/or witnessing), war, stress caused by poverty, separation from a parent or caregiver) can have a profound, long-term effect on</w:t>
            </w:r>
            <w:r w:rsidRPr="001827F5">
              <w:rPr>
                <w:b w:val="0"/>
                <w:color w:val="1C458B"/>
                <w:spacing w:val="-3"/>
                <w:sz w:val="18"/>
              </w:rPr>
              <w:t xml:space="preserve"> </w:t>
            </w:r>
            <w:r w:rsidRPr="001827F5">
              <w:rPr>
                <w:b w:val="0"/>
                <w:color w:val="1C458B"/>
                <w:sz w:val="18"/>
              </w:rPr>
              <w:t>health</w:t>
            </w:r>
          </w:p>
        </w:tc>
      </w:tr>
      <w:tr w:rsidR="00A86406" w:rsidRPr="00F83D90" w14:paraId="2DD3510C" w14:textId="77777777" w:rsidTr="00306AEE">
        <w:trPr>
          <w:trHeight w:val="755"/>
        </w:trPr>
        <w:tc>
          <w:tcPr>
            <w:cnfStyle w:val="001000000000" w:firstRow="0" w:lastRow="0" w:firstColumn="1" w:lastColumn="0" w:oddVBand="0" w:evenVBand="0" w:oddHBand="0" w:evenHBand="0" w:firstRowFirstColumn="0" w:firstRowLastColumn="0" w:lastRowFirstColumn="0" w:lastRowLastColumn="0"/>
            <w:tcW w:w="1560" w:type="dxa"/>
            <w:tcBorders>
              <w:left w:val="single" w:sz="8" w:space="0" w:color="FFFFFF" w:themeColor="background1"/>
            </w:tcBorders>
            <w:shd w:val="clear" w:color="auto" w:fill="D9D9D9" w:themeFill="background1" w:themeFillShade="D9"/>
            <w:vAlign w:val="center"/>
          </w:tcPr>
          <w:p w14:paraId="6468ACAF" w14:textId="77777777" w:rsidR="00A86406" w:rsidRPr="00F83D90" w:rsidRDefault="00A86406" w:rsidP="00306AEE">
            <w:pPr>
              <w:pStyle w:val="TableFormat-C23"/>
              <w:numPr>
                <w:ilvl w:val="0"/>
                <w:numId w:val="0"/>
              </w:numPr>
            </w:pPr>
            <w:r w:rsidRPr="00F83D90">
              <w:t>Adolescents transitioning into early adulthood</w:t>
            </w:r>
          </w:p>
        </w:tc>
        <w:tc>
          <w:tcPr>
            <w:cnfStyle w:val="000100000000" w:firstRow="0" w:lastRow="0" w:firstColumn="0" w:lastColumn="1" w:oddVBand="0" w:evenVBand="0" w:oddHBand="0" w:evenHBand="0" w:firstRowFirstColumn="0" w:firstRowLastColumn="0" w:lastRowFirstColumn="0" w:lastRowLastColumn="0"/>
            <w:tcW w:w="8930" w:type="dxa"/>
            <w:tcBorders>
              <w:top w:val="single" w:sz="8" w:space="0" w:color="FFFFFF" w:themeColor="background1"/>
              <w:right w:val="single" w:sz="8" w:space="0" w:color="FFFFFF" w:themeColor="background1"/>
            </w:tcBorders>
          </w:tcPr>
          <w:p w14:paraId="1EB5AA9D" w14:textId="77777777" w:rsidR="00A86406" w:rsidRPr="001827F5" w:rsidRDefault="00A86406" w:rsidP="001827F5">
            <w:pPr>
              <w:pStyle w:val="ListParagraph"/>
              <w:ind w:left="357" w:hanging="357"/>
              <w:rPr>
                <w:b w:val="0"/>
                <w:color w:val="1C458B"/>
                <w:sz w:val="18"/>
              </w:rPr>
            </w:pPr>
            <w:r w:rsidRPr="001827F5">
              <w:rPr>
                <w:b w:val="0"/>
                <w:color w:val="1C458B"/>
                <w:sz w:val="18"/>
              </w:rPr>
              <w:t>Adolescence is a period of great intellectual, physical, hormonal and social change. This disruptive time can be further impacted by stressful experiences such as: serious illness; family dysfunction; the separation or divorce of parents; and traumatic experiences such as violence (physical, emotional, sexual), neglect and bullying</w:t>
            </w:r>
          </w:p>
          <w:p w14:paraId="3A5F183C" w14:textId="77777777" w:rsidR="00A86406" w:rsidRPr="001827F5" w:rsidRDefault="00A86406" w:rsidP="001827F5">
            <w:pPr>
              <w:pStyle w:val="ListParagraph"/>
              <w:ind w:left="357" w:hanging="357"/>
              <w:rPr>
                <w:b w:val="0"/>
                <w:color w:val="1C458B"/>
                <w:sz w:val="18"/>
              </w:rPr>
            </w:pPr>
            <w:r w:rsidRPr="001827F5">
              <w:rPr>
                <w:b w:val="0"/>
                <w:color w:val="1C458B"/>
                <w:sz w:val="18"/>
              </w:rPr>
              <w:t>The adolescent brain, which does not reach maturity until the mid 20s, does not have the same capacity as an adult’s to evaluate choices, make decisions and act accordingly.</w:t>
            </w:r>
            <w:r w:rsidRPr="001827F5">
              <w:rPr>
                <w:rFonts w:cs="Arial (Body CS)"/>
                <w:color w:val="1C458B"/>
                <w:sz w:val="18"/>
                <w:vertAlign w:val="superscript"/>
              </w:rPr>
              <w:fldChar w:fldCharType="begin"/>
            </w:r>
            <w:r w:rsidRPr="001827F5">
              <w:rPr>
                <w:rFonts w:cs="Arial (Body CS)"/>
                <w:b w:val="0"/>
                <w:color w:val="1C458B"/>
                <w:sz w:val="18"/>
                <w:vertAlign w:val="superscript"/>
              </w:rPr>
              <w:instrText xml:space="preserve"> ADDIN EN.CITE &lt;EndNote&gt;&lt;Cite&gt;&lt;Author&gt;Raising Children Network (Australia)&lt;/Author&gt;&lt;RecNum&gt;403&lt;/RecNum&gt;&lt;DisplayText&gt;&lt;style face="superscript"&gt;7&lt;/style&gt;&lt;/DisplayText&gt;&lt;record&gt;&lt;rec-number&gt;403&lt;/rec-number&gt;&lt;foreign-keys&gt;&lt;key app="EN" db-id="rzxe5990e000pbe9zrnvws9q25xexvsws09w" timestamp="1538534149"&gt;403&lt;/key&gt;&lt;/foreign-keys&gt;&lt;ref-type name="Web Page"&gt;12&lt;/ref-type&gt;&lt;contributors&gt;&lt;authors&gt;&lt;author&gt;Raising Children Network (Australia),&lt;/author&gt;&lt;/authors&gt;&lt;/contributors&gt;&lt;titles&gt;&lt;title&gt;Teens (12-18 years)&lt;/title&gt;&lt;/titles&gt;&lt;number&gt;Last accessed 3 October 2018&lt;/number&gt;&lt;dates&gt;&lt;/dates&gt;&lt;urls&gt;&lt;related-urls&gt;&lt;url&gt;https://raisingchildren.net.au/teens&lt;/url&gt;&lt;/related-urls&gt;&lt;/urls&gt;&lt;/record&gt;&lt;/Cite&gt;&lt;/EndNote&gt;</w:instrText>
            </w:r>
            <w:r w:rsidRPr="001827F5">
              <w:rPr>
                <w:rFonts w:cs="Arial (Body CS)"/>
                <w:color w:val="1C458B"/>
                <w:sz w:val="18"/>
                <w:vertAlign w:val="superscript"/>
              </w:rPr>
              <w:fldChar w:fldCharType="separate"/>
            </w:r>
            <w:r w:rsidRPr="001827F5">
              <w:rPr>
                <w:rFonts w:cs="Arial (Body CS)"/>
                <w:b w:val="0"/>
                <w:color w:val="1C458B"/>
                <w:sz w:val="18"/>
                <w:vertAlign w:val="superscript"/>
              </w:rPr>
              <w:t>7</w:t>
            </w:r>
            <w:r w:rsidRPr="001827F5">
              <w:rPr>
                <w:rFonts w:cs="Arial (Body CS)"/>
                <w:color w:val="1C458B"/>
                <w:sz w:val="18"/>
                <w:vertAlign w:val="superscript"/>
              </w:rPr>
              <w:fldChar w:fldCharType="end"/>
            </w:r>
            <w:r w:rsidRPr="001827F5">
              <w:rPr>
                <w:b w:val="0"/>
                <w:color w:val="1C458B"/>
                <w:sz w:val="18"/>
              </w:rPr>
              <w:t xml:space="preserve"> During adolescence, peer influence and risk-taking behaviours challenge healthy choices and influence health outcomes</w:t>
            </w:r>
          </w:p>
          <w:p w14:paraId="6D318F69" w14:textId="77777777" w:rsidR="00A86406" w:rsidRPr="001827F5" w:rsidRDefault="00A86406" w:rsidP="001827F5">
            <w:pPr>
              <w:pStyle w:val="ListParagraph"/>
              <w:ind w:left="357" w:hanging="357"/>
              <w:rPr>
                <w:b w:val="0"/>
                <w:color w:val="1C458B"/>
                <w:sz w:val="18"/>
              </w:rPr>
            </w:pPr>
            <w:r w:rsidRPr="001827F5">
              <w:rPr>
                <w:b w:val="0"/>
                <w:color w:val="1C458B"/>
                <w:sz w:val="18"/>
              </w:rPr>
              <w:t>From 15 to 24 years of age, suicide and self-inflicted injuries as well as alcohol use disorders are the two leading causes of health burden in males</w:t>
            </w:r>
            <w:r w:rsidRPr="001827F5">
              <w:rPr>
                <w:rFonts w:cs="Arial (Body CS)"/>
                <w:color w:val="1C458B"/>
                <w:sz w:val="18"/>
                <w:vertAlign w:val="superscript"/>
              </w:rPr>
              <w:fldChar w:fldCharType="begin"/>
            </w:r>
            <w:r w:rsidRPr="001827F5">
              <w:rPr>
                <w:rFonts w:cs="Arial (Body CS)"/>
                <w:b w:val="0"/>
                <w:color w:val="1C458B"/>
                <w:sz w:val="18"/>
                <w:vertAlign w:val="superscript"/>
              </w:rPr>
              <w:instrText xml:space="preserve"> ADDIN EN.CITE &lt;EndNote&gt;&lt;Cite&gt;&lt;Author&gt;Australian Institute of Health and Welfare&lt;/Author&gt;&lt;Year&gt;2018&lt;/Year&gt;&lt;RecNum&gt;70&lt;/RecNum&gt;&lt;DisplayText&gt;&lt;style face="superscript"&gt;6&lt;/style&gt;&lt;/DisplayText&gt;&lt;record&gt;&lt;rec-number&gt;70&lt;/rec-number&gt;&lt;foreign-keys&gt;&lt;key app="EN" db-id="rzxe5990e000pbe9zrnvws9q25xexvsws09w" timestamp="1530852498"&gt;70&lt;/key&gt;&lt;/foreign-keys&gt;&lt;ref-type name="Report"&gt;27&lt;/ref-type&gt;&lt;contributors&gt;&lt;authors&gt;&lt;author&gt;Australian Institute of Health and Welfare, &lt;/author&gt;&lt;/authors&gt;&lt;/contributors&gt;&lt;titles&gt;&lt;title&gt;Australia&amp;apos;s Health 2018&lt;/title&gt;&lt;secondary-title&gt;Australia’s health series no. 16. AUS 221&lt;/secondary-title&gt;&lt;/titles&gt;&lt;keywords&gt;&lt;keyword&gt;KH&lt;/keyword&gt;&lt;/keywords&gt;&lt;dates&gt;&lt;year&gt;2018&lt;/year&gt;&lt;/dates&gt;&lt;pub-location&gt;Canberra&lt;/pub-location&gt;&lt;publisher&gt;AIHW&lt;/publisher&gt;&lt;urls&gt;&lt;/urls&gt;&lt;/record&gt;&lt;/Cite&gt;&lt;/EndNote&gt;</w:instrText>
            </w:r>
            <w:r w:rsidRPr="001827F5">
              <w:rPr>
                <w:rFonts w:cs="Arial (Body CS)"/>
                <w:color w:val="1C458B"/>
                <w:sz w:val="18"/>
                <w:vertAlign w:val="superscript"/>
              </w:rPr>
              <w:fldChar w:fldCharType="separate"/>
            </w:r>
            <w:r w:rsidRPr="001827F5">
              <w:rPr>
                <w:rFonts w:cs="Arial (Body CS)"/>
                <w:b w:val="0"/>
                <w:color w:val="1C458B"/>
                <w:sz w:val="18"/>
                <w:vertAlign w:val="superscript"/>
              </w:rPr>
              <w:t>6</w:t>
            </w:r>
            <w:r w:rsidRPr="001827F5">
              <w:rPr>
                <w:rFonts w:cs="Arial (Body CS)"/>
                <w:color w:val="1C458B"/>
                <w:sz w:val="18"/>
                <w:vertAlign w:val="superscript"/>
              </w:rPr>
              <w:fldChar w:fldCharType="end"/>
            </w:r>
          </w:p>
          <w:p w14:paraId="21579247" w14:textId="77777777" w:rsidR="00A86406" w:rsidRPr="001827F5" w:rsidRDefault="00A86406" w:rsidP="001827F5">
            <w:pPr>
              <w:pStyle w:val="ListParagraph"/>
              <w:ind w:left="357" w:hanging="357"/>
              <w:rPr>
                <w:b w:val="0"/>
                <w:color w:val="1C458B"/>
                <w:sz w:val="18"/>
              </w:rPr>
            </w:pPr>
            <w:r w:rsidRPr="001827F5">
              <w:rPr>
                <w:b w:val="0"/>
                <w:color w:val="1C458B"/>
                <w:sz w:val="18"/>
              </w:rPr>
              <w:t>Almost half of all suicides in Aboriginal and Torres Strait Islander males (46%) occur in those aged 15 to 24 years</w:t>
            </w:r>
            <w:r w:rsidRPr="001827F5">
              <w:rPr>
                <w:rFonts w:cs="Arial (Body CS)"/>
                <w:color w:val="1C458B"/>
                <w:sz w:val="18"/>
                <w:vertAlign w:val="superscript"/>
              </w:rPr>
              <w:fldChar w:fldCharType="begin"/>
            </w:r>
            <w:r w:rsidRPr="001827F5">
              <w:rPr>
                <w:rFonts w:cs="Arial (Body CS)"/>
                <w:b w:val="0"/>
                <w:color w:val="1C458B"/>
                <w:sz w:val="18"/>
                <w:vertAlign w:val="superscript"/>
              </w:rPr>
              <w:instrText xml:space="preserve"> ADDIN EN.CITE &lt;EndNote&gt;&lt;Cite&gt;&lt;Author&gt;Australian Institute of Health and Welfare&lt;/Author&gt;&lt;Year&gt;2017&lt;/Year&gt;&lt;RecNum&gt;317&lt;/RecNum&gt;&lt;DisplayText&gt;&lt;style face="superscript"&gt;8&lt;/style&gt;&lt;/DisplayText&gt;&lt;record&gt;&lt;rec-number&gt;317&lt;/rec-number&gt;&lt;foreign-keys&gt;&lt;key app="EN" db-id="rzxe5990e000pbe9zrnvws9q25xexvsws09w" timestamp="1532764182"&gt;317&lt;/key&gt;&lt;/foreign-keys&gt;&lt;ref-type name="Report"&gt;27&lt;/ref-type&gt;&lt;contributors&gt;&lt;authors&gt;&lt;author&gt;Australian Institute of Health and Welfare,&lt;/author&gt;&lt;author&gt;Henley, G.&lt;/author&gt;&lt;author&gt;Harrison, J.E.&lt;/author&gt;&lt;/authors&gt;&lt;/contributors&gt;&lt;titles&gt;&lt;title&gt;Trends in injury deaths, Australia, 1999–00 to 2011–12. Injury research and statistics series no. 108&lt;/title&gt;&lt;secondary-title&gt;Cat. no. INJCAT 188&lt;/secondary-title&gt;&lt;/titles&gt;&lt;keywords&gt;&lt;keyword&gt;AP&lt;/keyword&gt;&lt;/keywords&gt;&lt;dates&gt;&lt;year&gt;2017&lt;/year&gt;&lt;/dates&gt;&lt;pub-location&gt;Canberra&lt;/pub-location&gt;&lt;publisher&gt;AIHW&lt;/publisher&gt;&lt;urls&gt;&lt;related-urls&gt;&lt;url&gt;https://www.aihw.gov.au/getmedia/2a558178-0d13-4a36-ad28-9f80de1993e4/AIHW-INJ188.pdf.aspx?inline=true&lt;/url&gt;&lt;/related-urls&gt;&lt;/urls&gt;&lt;/record&gt;&lt;/Cite&gt;&lt;/EndNote&gt;</w:instrText>
            </w:r>
            <w:r w:rsidRPr="001827F5">
              <w:rPr>
                <w:rFonts w:cs="Arial (Body CS)"/>
                <w:color w:val="1C458B"/>
                <w:sz w:val="18"/>
                <w:vertAlign w:val="superscript"/>
              </w:rPr>
              <w:fldChar w:fldCharType="separate"/>
            </w:r>
            <w:r w:rsidRPr="001827F5">
              <w:rPr>
                <w:rFonts w:cs="Arial (Body CS)"/>
                <w:b w:val="0"/>
                <w:color w:val="1C458B"/>
                <w:sz w:val="18"/>
                <w:vertAlign w:val="superscript"/>
              </w:rPr>
              <w:t>8</w:t>
            </w:r>
            <w:r w:rsidRPr="001827F5">
              <w:rPr>
                <w:rFonts w:cs="Arial (Body CS)"/>
                <w:color w:val="1C458B"/>
                <w:sz w:val="18"/>
                <w:vertAlign w:val="superscript"/>
              </w:rPr>
              <w:fldChar w:fldCharType="end"/>
            </w:r>
          </w:p>
          <w:p w14:paraId="37936D42" w14:textId="77777777" w:rsidR="00A86406" w:rsidRPr="001827F5" w:rsidRDefault="00A86406" w:rsidP="001827F5">
            <w:pPr>
              <w:pStyle w:val="ListParagraph"/>
              <w:ind w:left="357" w:hanging="357"/>
              <w:rPr>
                <w:b w:val="0"/>
                <w:color w:val="1C458B"/>
                <w:sz w:val="18"/>
              </w:rPr>
            </w:pPr>
            <w:r w:rsidRPr="001827F5">
              <w:rPr>
                <w:b w:val="0"/>
                <w:color w:val="1C458B"/>
                <w:sz w:val="18"/>
              </w:rPr>
              <w:t>Also, the impact of unsafe sexual practices on the sexual health and wellbeing of adolescent males and their partners is an important consideration – education about safe consensual sex and HPV vaccination are critical interventions for the sexual health of young men</w:t>
            </w:r>
          </w:p>
        </w:tc>
      </w:tr>
      <w:tr w:rsidR="00A86406" w:rsidRPr="00F83D90" w14:paraId="24C6A053" w14:textId="77777777" w:rsidTr="00306AEE">
        <w:trPr>
          <w:cnfStyle w:val="000000100000" w:firstRow="0" w:lastRow="0" w:firstColumn="0" w:lastColumn="0" w:oddVBand="0" w:evenVBand="0" w:oddHBand="1" w:evenHBand="0" w:firstRowFirstColumn="0" w:firstRowLastColumn="0" w:lastRowFirstColumn="0" w:lastRowLastColumn="0"/>
          <w:trHeight w:val="738"/>
        </w:trPr>
        <w:tc>
          <w:tcPr>
            <w:cnfStyle w:val="001000000000" w:firstRow="0" w:lastRow="0" w:firstColumn="1" w:lastColumn="0" w:oddVBand="0" w:evenVBand="0" w:oddHBand="0" w:evenHBand="0" w:firstRowFirstColumn="0" w:firstRowLastColumn="0" w:lastRowFirstColumn="0" w:lastRowLastColumn="0"/>
            <w:tcW w:w="1560" w:type="dxa"/>
            <w:tcBorders>
              <w:left w:val="single" w:sz="8" w:space="0" w:color="FFFFFF" w:themeColor="background1"/>
            </w:tcBorders>
            <w:shd w:val="clear" w:color="auto" w:fill="D9D9D9" w:themeFill="background1" w:themeFillShade="D9"/>
            <w:vAlign w:val="center"/>
          </w:tcPr>
          <w:p w14:paraId="1ED90B8F" w14:textId="77777777" w:rsidR="00A86406" w:rsidRPr="00F83D90" w:rsidRDefault="00A86406" w:rsidP="00306AEE">
            <w:pPr>
              <w:pStyle w:val="TableFormat-C23"/>
              <w:numPr>
                <w:ilvl w:val="0"/>
                <w:numId w:val="0"/>
              </w:numPr>
            </w:pPr>
            <w:r w:rsidRPr="00F83D90">
              <w:t>Adult men</w:t>
            </w:r>
          </w:p>
        </w:tc>
        <w:tc>
          <w:tcPr>
            <w:cnfStyle w:val="000100000000" w:firstRow="0" w:lastRow="0" w:firstColumn="0" w:lastColumn="1" w:oddVBand="0" w:evenVBand="0" w:oddHBand="0" w:evenHBand="0" w:firstRowFirstColumn="0" w:firstRowLastColumn="0" w:lastRowFirstColumn="0" w:lastRowLastColumn="0"/>
            <w:tcW w:w="8930" w:type="dxa"/>
            <w:tcBorders>
              <w:bottom w:val="single" w:sz="8" w:space="0" w:color="FFFFFF" w:themeColor="background1"/>
              <w:right w:val="single" w:sz="8" w:space="0" w:color="FFFFFF" w:themeColor="background1"/>
            </w:tcBorders>
          </w:tcPr>
          <w:p w14:paraId="079D2A65" w14:textId="77777777" w:rsidR="00A86406" w:rsidRPr="001827F5" w:rsidRDefault="00A86406" w:rsidP="001827F5">
            <w:pPr>
              <w:pStyle w:val="ListParagraph"/>
              <w:ind w:left="357" w:hanging="357"/>
              <w:rPr>
                <w:b w:val="0"/>
                <w:color w:val="1C458B"/>
                <w:sz w:val="18"/>
              </w:rPr>
            </w:pPr>
            <w:r w:rsidRPr="001827F5">
              <w:rPr>
                <w:b w:val="0"/>
                <w:color w:val="1C458B"/>
                <w:sz w:val="18"/>
              </w:rPr>
              <w:t>Healthy lifestyles and help-seeking behaviours vary widely for adult men and are significantly influenced by socio-demographic factors and habits developed in early life</w:t>
            </w:r>
          </w:p>
          <w:p w14:paraId="33701612" w14:textId="77777777" w:rsidR="00A86406" w:rsidRPr="001827F5" w:rsidRDefault="00A86406" w:rsidP="001827F5">
            <w:pPr>
              <w:pStyle w:val="ListParagraph"/>
              <w:ind w:left="357" w:hanging="357"/>
              <w:rPr>
                <w:b w:val="0"/>
                <w:color w:val="1C458B"/>
                <w:sz w:val="18"/>
              </w:rPr>
            </w:pPr>
            <w:r w:rsidRPr="001827F5">
              <w:rPr>
                <w:b w:val="0"/>
                <w:color w:val="1C458B"/>
                <w:sz w:val="18"/>
              </w:rPr>
              <w:t>Stressful life experiences over the course of adult years can have a significant impact on health and wellbeing such as: serious illness or injury; becoming a father; separation and divorce including parenting post-separation; unemployment and/or financial distress</w:t>
            </w:r>
          </w:p>
          <w:p w14:paraId="6E0B7EE9" w14:textId="77777777" w:rsidR="00A86406" w:rsidRPr="001827F5" w:rsidRDefault="00A86406" w:rsidP="001827F5">
            <w:pPr>
              <w:pStyle w:val="ListParagraph"/>
              <w:ind w:left="357" w:hanging="357"/>
              <w:rPr>
                <w:b w:val="0"/>
                <w:color w:val="1C458B"/>
                <w:sz w:val="18"/>
              </w:rPr>
            </w:pPr>
            <w:r w:rsidRPr="001827F5">
              <w:rPr>
                <w:b w:val="0"/>
                <w:color w:val="1C458B"/>
                <w:sz w:val="18"/>
              </w:rPr>
              <w:t>From 25 to 44 years of age, suicide and self-inflicted injuries continue to be the leading cause of total burden of disease (and fatal burden), followed by back problems and alcohol use disorders</w:t>
            </w:r>
            <w:r w:rsidRPr="001827F5">
              <w:rPr>
                <w:rFonts w:cs="Arial (Body CS)"/>
                <w:color w:val="1C458B"/>
                <w:sz w:val="18"/>
                <w:vertAlign w:val="superscript"/>
              </w:rPr>
              <w:fldChar w:fldCharType="begin"/>
            </w:r>
            <w:r w:rsidRPr="001827F5">
              <w:rPr>
                <w:rFonts w:cs="Arial (Body CS)"/>
                <w:b w:val="0"/>
                <w:color w:val="1C458B"/>
                <w:sz w:val="18"/>
                <w:vertAlign w:val="superscript"/>
              </w:rPr>
              <w:instrText xml:space="preserve"> ADDIN EN.CITE &lt;EndNote&gt;&lt;Cite&gt;&lt;Author&gt;Australian Institute of Health and Welfare&lt;/Author&gt;&lt;Year&gt;2018&lt;/Year&gt;&lt;RecNum&gt;70&lt;/RecNum&gt;&lt;DisplayText&gt;&lt;style face="superscript"&gt;6&lt;/style&gt;&lt;/DisplayText&gt;&lt;record&gt;&lt;rec-number&gt;70&lt;/rec-number&gt;&lt;foreign-keys&gt;&lt;key app="EN" db-id="rzxe5990e000pbe9zrnvws9q25xexvsws09w" timestamp="1530852498"&gt;70&lt;/key&gt;&lt;/foreign-keys&gt;&lt;ref-type name="Report"&gt;27&lt;/ref-type&gt;&lt;contributors&gt;&lt;authors&gt;&lt;author&gt;Australian Institute of Health and Welfare, &lt;/author&gt;&lt;/authors&gt;&lt;/contributors&gt;&lt;titles&gt;&lt;title&gt;Australia&amp;apos;s Health 2018&lt;/title&gt;&lt;secondary-title&gt;Australia’s health series no. 16. AUS 221&lt;/secondary-title&gt;&lt;/titles&gt;&lt;keywords&gt;&lt;keyword&gt;KH&lt;/keyword&gt;&lt;/keywords&gt;&lt;dates&gt;&lt;year&gt;2018&lt;/year&gt;&lt;/dates&gt;&lt;pub-location&gt;Canberra&lt;/pub-location&gt;&lt;publisher&gt;AIHW&lt;/publisher&gt;&lt;urls&gt;&lt;/urls&gt;&lt;/record&gt;&lt;/Cite&gt;&lt;/EndNote&gt;</w:instrText>
            </w:r>
            <w:r w:rsidRPr="001827F5">
              <w:rPr>
                <w:rFonts w:cs="Arial (Body CS)"/>
                <w:color w:val="1C458B"/>
                <w:sz w:val="18"/>
                <w:vertAlign w:val="superscript"/>
              </w:rPr>
              <w:fldChar w:fldCharType="separate"/>
            </w:r>
            <w:r w:rsidRPr="001827F5">
              <w:rPr>
                <w:rFonts w:cs="Arial (Body CS)"/>
                <w:b w:val="0"/>
                <w:color w:val="1C458B"/>
                <w:sz w:val="18"/>
                <w:vertAlign w:val="superscript"/>
              </w:rPr>
              <w:t>6</w:t>
            </w:r>
            <w:r w:rsidRPr="001827F5">
              <w:rPr>
                <w:rFonts w:cs="Arial (Body CS)"/>
                <w:color w:val="1C458B"/>
                <w:sz w:val="18"/>
                <w:vertAlign w:val="superscript"/>
              </w:rPr>
              <w:fldChar w:fldCharType="end"/>
            </w:r>
          </w:p>
          <w:p w14:paraId="4A10B0B2" w14:textId="77777777" w:rsidR="00A86406" w:rsidRPr="001827F5" w:rsidRDefault="00A86406" w:rsidP="001827F5">
            <w:pPr>
              <w:pStyle w:val="ListParagraph"/>
              <w:ind w:left="357" w:hanging="357"/>
              <w:rPr>
                <w:b w:val="0"/>
                <w:color w:val="1C458B"/>
                <w:sz w:val="18"/>
              </w:rPr>
            </w:pPr>
            <w:r w:rsidRPr="001827F5">
              <w:rPr>
                <w:b w:val="0"/>
                <w:color w:val="1C458B"/>
                <w:sz w:val="18"/>
              </w:rPr>
              <w:t>Unhealthy behaviours such as excessive alcohol use can influence fertility and alter genes within sperm with flow-on effects to the health and wellbeing of the next generation</w:t>
            </w:r>
            <w:r w:rsidRPr="001827F5">
              <w:rPr>
                <w:color w:val="1C458B"/>
                <w:sz w:val="18"/>
              </w:rPr>
              <w:fldChar w:fldCharType="begin">
                <w:fldData xml:space="preserve">PEVuZE5vdGU+PENpdGU+PEF1dGhvcj5GbGVtaW5nPC9BdXRob3I+PFllYXI+MjAxODwvWWVhcj48
UmVjTnVtPjQxMDwvUmVjTnVtPjxEaXNwbGF5VGV4dD48c3R5bGUgZmFjZT0ic3VwZXJzY3JpcHQi
Pjk7IDEwPC9zdHlsZT48L0Rpc3BsYXlUZXh0PjxyZWNvcmQ+PHJlYy1udW1iZXI+NDEwPC9yZWMt
bnVtYmVyPjxmb3JlaWduLWtleXM+PGtleSBhcHA9IkVOIiBkYi1pZD0icnp4ZTU5OTBlMDAwcGJl
OXpybnZ3czlxMjV4ZXh2c3dzMDl3IiB0aW1lc3RhbXA9IjE1NDI2NjcwNDUiPjQxMDwva2V5Pjwv
Zm9yZWlnbi1rZXlzPjxyZWYtdHlwZSBuYW1lPSJKb3VybmFsIEFydGljbGUiPjE3PC9yZWYtdHlw
ZT48Y29udHJpYnV0b3JzPjxhdXRob3JzPjxhdXRob3I+RmxlbWluZywgVC4gUC48L2F1dGhvcj48
YXV0aG9yPldhdGtpbnMsIEEuIEouPC9hdXRob3I+PGF1dGhvcj5WZWxhenF1ZXosIE0uIEEuPC9h
dXRob3I+PGF1dGhvcj5NYXRoZXJzLCBKLiBDLjwvYXV0aG9yPjxhdXRob3I+UHJlbnRpY2UsIEEu
IE0uPC9hdXRob3I+PGF1dGhvcj5TdGVwaGVuc29uLCBKLjwvYXV0aG9yPjxhdXRob3I+QmFya2Vy
LCBNLjwvYXV0aG9yPjxhdXRob3I+U2FmZmVyeSwgUi48L2F1dGhvcj48YXV0aG9yPllham5paywg
Qy4gUy48L2F1dGhvcj48YXV0aG9yPkVja2VydCwgSi4gSi48L2F1dGhvcj48YXV0aG9yPkhhbnNv
biwgTS4gQS48L2F1dGhvcj48YXV0aG9yPkZvcnJlc3RlciwgVC48L2F1dGhvcj48YXV0aG9yPkds
dWNrbWFuLCBQLiBELjwvYXV0aG9yPjxhdXRob3I+R29kZnJleSwgSy4gTS48L2F1dGhvcj48L2F1
dGhvcnM+PC9jb250cmlidXRvcnM+PGF1dGgtYWRkcmVzcz5CaW9sb2dpY2FsIFNjaWVuY2VzLCBV
bml2ZXJzaXR5IG9mIFNvdXRoYW1wdG9uLCBTb3V0aGFtcHRvbiwgVUsuJiN4RDtTY2hvb2wgb2Yg
TWVkaWNpbmUsIERpdmlzaW9uIG9mIENoaWxkIEhlYWx0aCwgT2JzdGV0cmljcyBhbmQgR3luYWVj
b2xvZ3ksIFVuaXZlcnNpdHkgb2YgTm90dGluZ2hhbSwgTm90dGluZ2hhbSwgVUsuJiN4RDtTY2hv
b2wgb2YgTmF0dXJhbCBhbmQgRW52aXJvbm1lbnRhbCBTY2llbmNlcywgTmV3Y2FzdGxlIFVuaXZl
cnNpdHksIE5ld2Nhc3RsZSwgVUsuJiN4RDtIdW1hbiBOdXRyaXRpb24gUmVzZWFyY2ggQ2VudHJl
LCBJbnN0aXR1dGUgb2YgQ2VsbHVsYXIgTWVkaWNpbmUgYW5kIE5ld2Nhc3RsZSBVbml2ZXJzaXR5
IEluc3RpdHV0ZSBmb3IgQWdlaW5nLCBOZXdjYXN0bGUgVW5pdmVyc2l0eSwgTmV3Y2FzdGxlLCBV
Sy4mI3hEO01SQyBVbml0LCBUaGUgR2FtYmlhIGFuZCBNUkMgSW50ZXJuYXRpb25hbCBOdXRyaXRp
b24gR3JvdXAsIExvbmRvbiBTY2hvb2wgb2YgSHlnaWVuZSAmYW1wOyBUcm9waWNhbCBNZWRpY2lu
ZSwgTG9uZG9uLCBVSy4mI3hEO1VDTCBFR0EgSW5zdGl0dXRlIGZvciBXb21lbiZhcG9zO3MgSGVh
bHRoLCBGYWN1bHR5IG9mIFBvcHVsYXRpb24gSGVhbHRoIFNjaWVuY2VzLCBVbml2ZXJzaXR5IENv
bGxlZ2UgTG9uZG9uLCBMb25kb24sIFVLLiYjeEQ7TVJDIExpZmVjb3Vyc2UgRXBpZGVtaW9sb2d5
IFVuaXQsIFVuaXZlcnNpdHkgb2YgU291dGhhbXB0b24sIFNvdXRoYW1wdG9uLCBVSzsgTklIUiBT
b3V0aGFtcHRvbiBCaW9tZWRpY2FsIFJlc2VhcmNoIENlbnRyZSwgVW5pdmVyc2l0eSBvZiBTb3V0
aGFtcHRvbiAmYW1wOyBVbml2ZXJzaXR5IEhvc3BpdGFsIFNvdXRoYW1wdG9uIE5IUyBGb3VuZGF0
aW9uIFRydXN0LCBTb3V0aGFtcHRvbiwgVUsuJiN4RDtDYW5jZXIgJmFtcDsgRGlzZWFzZSBFcGln
ZW5ldGljcywgTXVyZG9jaCBDaGlsZHJlbiZhcG9zO3MgUmVzZWFyY2ggSW5zdGl0dXRlIGFuZCBE
ZXBhcnRtZW50IG9mIFBhZWRpYXRyaWNzLCBVbml2ZXJzaXR5IG9mIE1lbGJvdXJuZSwgTWVsYm91
cm5lLCBWSUMsIEF1c3RyYWxpYS4mI3hEO0tFTSBIb3NwaXRhbCBSZXNlYXJjaCBDZW50cmUsIFB1
bmUsIEluZGlhLiYjeEQ7SW5zdGl0dXRlIG9mIERldmVsb3BtZW50YWwgU2NpZW5jZXMsIFVuaXZl
cnNpdHkgb2YgU291dGhhbXB0b24sIFNvdXRoYW1wdG9uLCBVSy4mI3hEO0luc3RpdHV0ZSBvZiBE
ZXZlbG9wbWVudGFsIFNjaWVuY2VzLCBVbml2ZXJzaXR5IG9mIFNvdXRoYW1wdG9uLCBTb3V0aGFt
cHRvbiwgVUs7IE5JSFIgU291dGhhbXB0b24gQmlvbWVkaWNhbCBSZXNlYXJjaCBDZW50cmUsIFVu
aXZlcnNpdHkgb2YgU291dGhhbXB0b24gJmFtcDsgVW5pdmVyc2l0eSBIb3NwaXRhbCBTb3V0aGFt
cHRvbiBOSFMgRm91bmRhdGlvbiBUcnVzdCwgU291dGhhbXB0b24sIFVLLiYjeEQ7VW5pdmVyc2l0
eSBvZiB0aGUgV2VzdCBJbmRpZXMgU29sdXRpb25zIGZvciBEZXZlbG9waW5nIENvdW50cmllcywg
VGhlIFVuaXZlcnNpdHkgb2YgdGhlIFdlc3QgSW5kaWVzLCBNb25hLCBKYW1haWNhLiYjeEQ7TGln
Z2lucyBJbnN0aXR1dGUsIFVuaXZlcnNpdHkgb2YgQXVja2xhbmQsIEF1Y2tsYW5kLCBOZXcgWmVh
bGFuZDsgU2luZ2Fwb3JlIEluc3RpdHV0ZSBmb3IgQ2xpbmljYWwgU2NpZW5jZXMsIEFnZW5jeSBm
b3IgU2NpZW5jZSwgVGVjaG5vbG9neSBhbmQgUmVzZWFyY2ggKEEqU1RBUiksIFNpbmdhcG9yZSwg
U2luZ2Fwb3JlLiYjeEQ7TVJDIExpZmVjb3Vyc2UgRXBpZGVtaW9sb2d5IFVuaXQsIFVuaXZlcnNp
dHkgb2YgU291dGhhbXB0b24sIFNvdXRoYW1wdG9uLCBVSzsgSW5zdGl0dXRlIG9mIERldmVsb3Bt
ZW50YWwgU2NpZW5jZXMsIFVuaXZlcnNpdHkgb2YgU291dGhhbXB0b24sIFNvdXRoYW1wdG9uLCBV
SzsgTklIUiBTb3V0aGFtcHRvbiBCaW9tZWRpY2FsIFJlc2VhcmNoIENlbnRyZSwgVW5pdmVyc2l0
eSBvZiBTb3V0aGFtcHRvbiAmYW1wOyBVbml2ZXJzaXR5IEhvc3BpdGFsIFNvdXRoYW1wdG9uIE5I
UyBGb3VuZGF0aW9uIFRydXN0LCBTb3V0aGFtcHRvbiwgVUsuIEVsZWN0cm9uaWMgYWRkcmVzczog
a21nQG1yYy5zb3Rvbi5hYy51ay48L2F1dGgtYWRkcmVzcz48dGl0bGVzPjx0aXRsZT5PcmlnaW5z
IG9mIGxpZmV0aW1lIGhlYWx0aCBhcm91bmQgdGhlIHRpbWUgb2YgY29uY2VwdGlvbjogY2F1c2Vz
IGFuZCBjb25zZXF1ZW5jZXM8L3RpdGxlPjxzZWNvbmRhcnktdGl0bGU+TGFuY2V0PC9zZWNvbmRh
cnktdGl0bGU+PGFsdC10aXRsZT5MYW5jZXQgKExvbmRvbiwgRW5nbGFuZCk8L2FsdC10aXRsZT48
L3RpdGxlcz48cGVyaW9kaWNhbD48ZnVsbC10aXRsZT5MYW5jZXQ8L2Z1bGwtdGl0bGU+PGFiYnIt
MT5MYW5jZXQgKExvbmRvbiwgRW5nbGFuZCk8L2FiYnItMT48L3BlcmlvZGljYWw+PGFsdC1wZXJp
b2RpY2FsPjxmdWxsLXRpdGxlPkxhbmNldDwvZnVsbC10aXRsZT48YWJici0xPkxhbmNldCAoTG9u
ZG9uLCBFbmdsYW5kKTwvYWJici0xPjwvYWx0LXBlcmlvZGljYWw+PHBhZ2VzPjE4NDItMTg1Mjwv
cGFnZXM+PHZvbHVtZT4zOTE8L3ZvbHVtZT48bnVtYmVyPjEwMTMyPC9udW1iZXI+PGVkaXRpb24+
MjAxOC8wNC8yMTwvZWRpdGlvbj48ZGF0ZXM+PHllYXI+MjAxODwveWVhcj48cHViLWRhdGVzPjxk
YXRlPk1heSA1PC9kYXRlPjwvcHViLWRhdGVzPjwvZGF0ZXM+PGlzYm4+MDE0MC02NzM2PC9pc2Ju
PjxhY2Nlc3Npb24tbnVtPjI5NjczODc0PC9hY2Nlc3Npb24tbnVtPjx1cmxzPjxyZWxhdGVkLXVy
bHM+PHVybD5odHRwczovL3d3dy50aGVsYW5jZXQuY29tL2pvdXJuYWxzL2xhbmNldC9hcnRpY2xl
L1BJSVMwMTQwLTY3MzYoMTgpMzAzMTItWC9mdWxsdGV4dDwvdXJsPjwvcmVsYXRlZC11cmxzPjwv
dXJscz48Y3VzdG9tMj5QTUM1OTc1OTUyPC9jdXN0b20yPjxjdXN0b202PkVNUzc3ODk5PC9jdXN0
b202PjxlbGVjdHJvbmljLXJlc291cmNlLW51bT5kb2k6IDEwLjEwMTYvczAxNDAtNjczNigxOCkz
MDMxMi14PC9lbGVjdHJvbmljLXJlc291cmNlLW51bT48cmVtb3RlLWRhdGFiYXNlLXByb3ZpZGVy
Pk5MTTwvcmVtb3RlLWRhdGFiYXNlLXByb3ZpZGVyPjxsYW5ndWFnZT5lbmc8L2xhbmd1YWdlPjwv
cmVjb3JkPjwvQ2l0ZT48Q2l0ZT48QXV0aG9yPlNvdWJyeTwvQXV0aG9yPjxZZWFyPjIwMTg8L1ll
YXI+PFJlY051bT4xMTA8L1JlY051bT48cmVjb3JkPjxyZWMtbnVtYmVyPjExMDwvcmVjLW51bWJl
cj48Zm9yZWlnbi1rZXlzPjxrZXkgYXBwPSJFTiIgZGItaWQ9InJ6eGU1OTkwZTAwMHBiZTl6cm52
d3M5cTI1eGV4dnN3czA5dyIgdGltZXN0YW1wPSIxNTMxNzk2NjM5Ij4xMTA8L2tleT48L2ZvcmVp
Z24ta2V5cz48cmVmLXR5cGUgbmFtZT0iSm91cm5hbCBBcnRpY2xlIj4xNzwvcmVmLXR5cGU+PGNv
bnRyaWJ1dG9ycz48YXV0aG9ycz48YXV0aG9yPlNvdWJyeSwgQS48L2F1dGhvcj48L2F1dGhvcnM+
PC9jb250cmlidXRvcnM+PGF1dGgtYWRkcmVzcz5FcGlkZW1pb2xvZ3kgUmVzZWFyY2ggR3JvdXAs
IERlcGFydG1lbnQgb2YgUHVibGljIEhlYWx0aCBhbmQgUHJpbWFyeSBDYXJlLCBGYWN1bHR5IG9m
IE1lZGljaW5lLCBLVSBMZXV2ZW4gLSBVbml2ZXJzaXR5LCAzMDAwIExldXZlbiwgQmVsZ2l1bS48
L2F1dGgtYWRkcmVzcz48dGl0bGVzPjx0aXRsZT5QT0hhRDogd2h5IHdlIHNob3VsZCBzdHVkeSBm
dXR1cmUgZmF0aGVyczwvdGl0bGU+PHNlY29uZGFyeS10aXRsZT5FbnZpcm9uIEVwaWdlbmV0PC9z
ZWNvbmRhcnktdGl0bGU+PGFsdC10aXRsZT5FbnZpcm9ubWVudGFsIGVwaWdlbmV0aWNzPC9hbHQt
dGl0bGU+PC90aXRsZXM+PHBlcmlvZGljYWw+PGZ1bGwtdGl0bGU+RW52aXJvbiBFcGlnZW5ldDwv
ZnVsbC10aXRsZT48YWJici0xPkVudmlyb25tZW50YWwgZXBpZ2VuZXRpY3M8L2FiYnItMT48L3Bl
cmlvZGljYWw+PGFsdC1wZXJpb2RpY2FsPjxmdWxsLXRpdGxlPkVudmlyb24gRXBpZ2VuZXQ8L2Z1
bGwtdGl0bGU+PGFiYnItMT5FbnZpcm9ubWVudGFsIGVwaWdlbmV0aWNzPC9hYmJyLTE+PC9hbHQt
cGVyaW9kaWNhbD48cGFnZXM+ZHZ5MDA3PC9wYWdlcz48dm9sdW1lPjQ8L3ZvbHVtZT48bnVtYmVy
PjI8L251bWJlcj48ZWRpdGlvbj4yMDE4LzA1LzA4PC9lZGl0aW9uPjxrZXl3b3Jkcz48a2V5d29y
ZD5LSDwva2V5d29yZD48a2V5d29yZD5ET0hhRDwva2V5d29yZD48a2V5d29yZD5FRENzPC9rZXl3
b3JkPjxrZXl3b3JkPmVwaWdlbmV0aWMgZXBpZGVtaW9sb2d5PC9rZXl3b3JkPjxrZXl3b3JkPm1l
bjwva2V5d29yZD48a2V5d29yZD5vYmVzaXR5PC9rZXl3b3JkPjxrZXl3b3JkPnNwZXJtPC9rZXl3
b3JkPjwva2V5d29yZHM+PGRhdGVzPjx5ZWFyPjIwMTg8L3llYXI+PHB1Yi1kYXRlcz48ZGF0ZT5B
cHI8L2RhdGU+PC9wdWItZGF0ZXM+PC9kYXRlcz48aXNibj4yMDU4LTU4ODg8L2lzYm4+PGFjY2Vz
c2lvbi1udW0+Mjk3MzIxNzE8L2FjY2Vzc2lvbi1udW0+PHVybHM+PHJlbGF0ZWQtdXJscz48dXJs
Pmh0dHBzOi8vd3d3Lm5jYmkubmxtLm5paC5nb3YvcG1jL2FydGljbGVzL1BNQzU5MjAyODMvcGRm
L2R2eTAwNy5wZGY8L3VybD48L3JlbGF0ZWQtdXJscz48L3VybHM+PGN1c3RvbTI+UE1DNTkyMDI4
MzwvY3VzdG9tMj48ZWxlY3Ryb25pYy1yZXNvdXJjZS1udW0+MTAuMTA5My9lZXAvZHZ5MDA3PC9l
bGVjdHJvbmljLXJlc291cmNlLW51bT48cmVtb3RlLWRhdGFiYXNlLXByb3ZpZGVyPk5MTTwvcmVt
b3RlLWRhdGFiYXNlLXByb3ZpZGVyPjxsYW5ndWFnZT5lbmc8L2xhbmd1YWdlPjwvcmVjb3JkPjwv
Q2l0ZT48L0VuZE5vdGU+AG==
</w:fldData>
              </w:fldChar>
            </w:r>
            <w:r w:rsidRPr="001827F5">
              <w:rPr>
                <w:b w:val="0"/>
                <w:color w:val="1C458B"/>
                <w:sz w:val="18"/>
              </w:rPr>
              <w:instrText xml:space="preserve"> ADDIN EN.CITE </w:instrText>
            </w:r>
            <w:r w:rsidRPr="001827F5">
              <w:rPr>
                <w:color w:val="1C458B"/>
                <w:sz w:val="18"/>
              </w:rPr>
              <w:fldChar w:fldCharType="begin">
                <w:fldData xml:space="preserve">PEVuZE5vdGU+PENpdGU+PEF1dGhvcj5GbGVtaW5nPC9BdXRob3I+PFllYXI+MjAxODwvWWVhcj48
UmVjTnVtPjQxMDwvUmVjTnVtPjxEaXNwbGF5VGV4dD48c3R5bGUgZmFjZT0ic3VwZXJzY3JpcHQi
Pjk7IDEwPC9zdHlsZT48L0Rpc3BsYXlUZXh0PjxyZWNvcmQ+PHJlYy1udW1iZXI+NDEwPC9yZWMt
bnVtYmVyPjxmb3JlaWduLWtleXM+PGtleSBhcHA9IkVOIiBkYi1pZD0icnp4ZTU5OTBlMDAwcGJl
OXpybnZ3czlxMjV4ZXh2c3dzMDl3IiB0aW1lc3RhbXA9IjE1NDI2NjcwNDUiPjQxMDwva2V5Pjwv
Zm9yZWlnbi1rZXlzPjxyZWYtdHlwZSBuYW1lPSJKb3VybmFsIEFydGljbGUiPjE3PC9yZWYtdHlw
ZT48Y29udHJpYnV0b3JzPjxhdXRob3JzPjxhdXRob3I+RmxlbWluZywgVC4gUC48L2F1dGhvcj48
YXV0aG9yPldhdGtpbnMsIEEuIEouPC9hdXRob3I+PGF1dGhvcj5WZWxhenF1ZXosIE0uIEEuPC9h
dXRob3I+PGF1dGhvcj5NYXRoZXJzLCBKLiBDLjwvYXV0aG9yPjxhdXRob3I+UHJlbnRpY2UsIEEu
IE0uPC9hdXRob3I+PGF1dGhvcj5TdGVwaGVuc29uLCBKLjwvYXV0aG9yPjxhdXRob3I+QmFya2Vy
LCBNLjwvYXV0aG9yPjxhdXRob3I+U2FmZmVyeSwgUi48L2F1dGhvcj48YXV0aG9yPllham5paywg
Qy4gUy48L2F1dGhvcj48YXV0aG9yPkVja2VydCwgSi4gSi48L2F1dGhvcj48YXV0aG9yPkhhbnNv
biwgTS4gQS48L2F1dGhvcj48YXV0aG9yPkZvcnJlc3RlciwgVC48L2F1dGhvcj48YXV0aG9yPkds
dWNrbWFuLCBQLiBELjwvYXV0aG9yPjxhdXRob3I+R29kZnJleSwgSy4gTS48L2F1dGhvcj48L2F1
dGhvcnM+PC9jb250cmlidXRvcnM+PGF1dGgtYWRkcmVzcz5CaW9sb2dpY2FsIFNjaWVuY2VzLCBV
bml2ZXJzaXR5IG9mIFNvdXRoYW1wdG9uLCBTb3V0aGFtcHRvbiwgVUsuJiN4RDtTY2hvb2wgb2Yg
TWVkaWNpbmUsIERpdmlzaW9uIG9mIENoaWxkIEhlYWx0aCwgT2JzdGV0cmljcyBhbmQgR3luYWVj
b2xvZ3ksIFVuaXZlcnNpdHkgb2YgTm90dGluZ2hhbSwgTm90dGluZ2hhbSwgVUsuJiN4RDtTY2hv
b2wgb2YgTmF0dXJhbCBhbmQgRW52aXJvbm1lbnRhbCBTY2llbmNlcywgTmV3Y2FzdGxlIFVuaXZl
cnNpdHksIE5ld2Nhc3RsZSwgVUsuJiN4RDtIdW1hbiBOdXRyaXRpb24gUmVzZWFyY2ggQ2VudHJl
LCBJbnN0aXR1dGUgb2YgQ2VsbHVsYXIgTWVkaWNpbmUgYW5kIE5ld2Nhc3RsZSBVbml2ZXJzaXR5
IEluc3RpdHV0ZSBmb3IgQWdlaW5nLCBOZXdjYXN0bGUgVW5pdmVyc2l0eSwgTmV3Y2FzdGxlLCBV
Sy4mI3hEO01SQyBVbml0LCBUaGUgR2FtYmlhIGFuZCBNUkMgSW50ZXJuYXRpb25hbCBOdXRyaXRp
b24gR3JvdXAsIExvbmRvbiBTY2hvb2wgb2YgSHlnaWVuZSAmYW1wOyBUcm9waWNhbCBNZWRpY2lu
ZSwgTG9uZG9uLCBVSy4mI3hEO1VDTCBFR0EgSW5zdGl0dXRlIGZvciBXb21lbiZhcG9zO3MgSGVh
bHRoLCBGYWN1bHR5IG9mIFBvcHVsYXRpb24gSGVhbHRoIFNjaWVuY2VzLCBVbml2ZXJzaXR5IENv
bGxlZ2UgTG9uZG9uLCBMb25kb24sIFVLLiYjeEQ7TVJDIExpZmVjb3Vyc2UgRXBpZGVtaW9sb2d5
IFVuaXQsIFVuaXZlcnNpdHkgb2YgU291dGhhbXB0b24sIFNvdXRoYW1wdG9uLCBVSzsgTklIUiBT
b3V0aGFtcHRvbiBCaW9tZWRpY2FsIFJlc2VhcmNoIENlbnRyZSwgVW5pdmVyc2l0eSBvZiBTb3V0
aGFtcHRvbiAmYW1wOyBVbml2ZXJzaXR5IEhvc3BpdGFsIFNvdXRoYW1wdG9uIE5IUyBGb3VuZGF0
aW9uIFRydXN0LCBTb3V0aGFtcHRvbiwgVUsuJiN4RDtDYW5jZXIgJmFtcDsgRGlzZWFzZSBFcGln
ZW5ldGljcywgTXVyZG9jaCBDaGlsZHJlbiZhcG9zO3MgUmVzZWFyY2ggSW5zdGl0dXRlIGFuZCBE
ZXBhcnRtZW50IG9mIFBhZWRpYXRyaWNzLCBVbml2ZXJzaXR5IG9mIE1lbGJvdXJuZSwgTWVsYm91
cm5lLCBWSUMsIEF1c3RyYWxpYS4mI3hEO0tFTSBIb3NwaXRhbCBSZXNlYXJjaCBDZW50cmUsIFB1
bmUsIEluZGlhLiYjeEQ7SW5zdGl0dXRlIG9mIERldmVsb3BtZW50YWwgU2NpZW5jZXMsIFVuaXZl
cnNpdHkgb2YgU291dGhhbXB0b24sIFNvdXRoYW1wdG9uLCBVSy4mI3hEO0luc3RpdHV0ZSBvZiBE
ZXZlbG9wbWVudGFsIFNjaWVuY2VzLCBVbml2ZXJzaXR5IG9mIFNvdXRoYW1wdG9uLCBTb3V0aGFt
cHRvbiwgVUs7IE5JSFIgU291dGhhbXB0b24gQmlvbWVkaWNhbCBSZXNlYXJjaCBDZW50cmUsIFVu
aXZlcnNpdHkgb2YgU291dGhhbXB0b24gJmFtcDsgVW5pdmVyc2l0eSBIb3NwaXRhbCBTb3V0aGFt
cHRvbiBOSFMgRm91bmRhdGlvbiBUcnVzdCwgU291dGhhbXB0b24sIFVLLiYjeEQ7VW5pdmVyc2l0
eSBvZiB0aGUgV2VzdCBJbmRpZXMgU29sdXRpb25zIGZvciBEZXZlbG9waW5nIENvdW50cmllcywg
VGhlIFVuaXZlcnNpdHkgb2YgdGhlIFdlc3QgSW5kaWVzLCBNb25hLCBKYW1haWNhLiYjeEQ7TGln
Z2lucyBJbnN0aXR1dGUsIFVuaXZlcnNpdHkgb2YgQXVja2xhbmQsIEF1Y2tsYW5kLCBOZXcgWmVh
bGFuZDsgU2luZ2Fwb3JlIEluc3RpdHV0ZSBmb3IgQ2xpbmljYWwgU2NpZW5jZXMsIEFnZW5jeSBm
b3IgU2NpZW5jZSwgVGVjaG5vbG9neSBhbmQgUmVzZWFyY2ggKEEqU1RBUiksIFNpbmdhcG9yZSwg
U2luZ2Fwb3JlLiYjeEQ7TVJDIExpZmVjb3Vyc2UgRXBpZGVtaW9sb2d5IFVuaXQsIFVuaXZlcnNp
dHkgb2YgU291dGhhbXB0b24sIFNvdXRoYW1wdG9uLCBVSzsgSW5zdGl0dXRlIG9mIERldmVsb3Bt
ZW50YWwgU2NpZW5jZXMsIFVuaXZlcnNpdHkgb2YgU291dGhhbXB0b24sIFNvdXRoYW1wdG9uLCBV
SzsgTklIUiBTb3V0aGFtcHRvbiBCaW9tZWRpY2FsIFJlc2VhcmNoIENlbnRyZSwgVW5pdmVyc2l0
eSBvZiBTb3V0aGFtcHRvbiAmYW1wOyBVbml2ZXJzaXR5IEhvc3BpdGFsIFNvdXRoYW1wdG9uIE5I
UyBGb3VuZGF0aW9uIFRydXN0LCBTb3V0aGFtcHRvbiwgVUsuIEVsZWN0cm9uaWMgYWRkcmVzczog
a21nQG1yYy5zb3Rvbi5hYy51ay48L2F1dGgtYWRkcmVzcz48dGl0bGVzPjx0aXRsZT5PcmlnaW5z
IG9mIGxpZmV0aW1lIGhlYWx0aCBhcm91bmQgdGhlIHRpbWUgb2YgY29uY2VwdGlvbjogY2F1c2Vz
IGFuZCBjb25zZXF1ZW5jZXM8L3RpdGxlPjxzZWNvbmRhcnktdGl0bGU+TGFuY2V0PC9zZWNvbmRh
cnktdGl0bGU+PGFsdC10aXRsZT5MYW5jZXQgKExvbmRvbiwgRW5nbGFuZCk8L2FsdC10aXRsZT48
L3RpdGxlcz48cGVyaW9kaWNhbD48ZnVsbC10aXRsZT5MYW5jZXQ8L2Z1bGwtdGl0bGU+PGFiYnIt
MT5MYW5jZXQgKExvbmRvbiwgRW5nbGFuZCk8L2FiYnItMT48L3BlcmlvZGljYWw+PGFsdC1wZXJp
b2RpY2FsPjxmdWxsLXRpdGxlPkxhbmNldDwvZnVsbC10aXRsZT48YWJici0xPkxhbmNldCAoTG9u
ZG9uLCBFbmdsYW5kKTwvYWJici0xPjwvYWx0LXBlcmlvZGljYWw+PHBhZ2VzPjE4NDItMTg1Mjwv
cGFnZXM+PHZvbHVtZT4zOTE8L3ZvbHVtZT48bnVtYmVyPjEwMTMyPC9udW1iZXI+PGVkaXRpb24+
MjAxOC8wNC8yMTwvZWRpdGlvbj48ZGF0ZXM+PHllYXI+MjAxODwveWVhcj48cHViLWRhdGVzPjxk
YXRlPk1heSA1PC9kYXRlPjwvcHViLWRhdGVzPjwvZGF0ZXM+PGlzYm4+MDE0MC02NzM2PC9pc2Ju
PjxhY2Nlc3Npb24tbnVtPjI5NjczODc0PC9hY2Nlc3Npb24tbnVtPjx1cmxzPjxyZWxhdGVkLXVy
bHM+PHVybD5odHRwczovL3d3dy50aGVsYW5jZXQuY29tL2pvdXJuYWxzL2xhbmNldC9hcnRpY2xl
L1BJSVMwMTQwLTY3MzYoMTgpMzAzMTItWC9mdWxsdGV4dDwvdXJsPjwvcmVsYXRlZC11cmxzPjwv
dXJscz48Y3VzdG9tMj5QTUM1OTc1OTUyPC9jdXN0b20yPjxjdXN0b202PkVNUzc3ODk5PC9jdXN0
b202PjxlbGVjdHJvbmljLXJlc291cmNlLW51bT5kb2k6IDEwLjEwMTYvczAxNDAtNjczNigxOCkz
MDMxMi14PC9lbGVjdHJvbmljLXJlc291cmNlLW51bT48cmVtb3RlLWRhdGFiYXNlLXByb3ZpZGVy
Pk5MTTwvcmVtb3RlLWRhdGFiYXNlLXByb3ZpZGVyPjxsYW5ndWFnZT5lbmc8L2xhbmd1YWdlPjwv
cmVjb3JkPjwvQ2l0ZT48Q2l0ZT48QXV0aG9yPlNvdWJyeTwvQXV0aG9yPjxZZWFyPjIwMTg8L1ll
YXI+PFJlY051bT4xMTA8L1JlY051bT48cmVjb3JkPjxyZWMtbnVtYmVyPjExMDwvcmVjLW51bWJl
cj48Zm9yZWlnbi1rZXlzPjxrZXkgYXBwPSJFTiIgZGItaWQ9InJ6eGU1OTkwZTAwMHBiZTl6cm52
d3M5cTI1eGV4dnN3czA5dyIgdGltZXN0YW1wPSIxNTMxNzk2NjM5Ij4xMTA8L2tleT48L2ZvcmVp
Z24ta2V5cz48cmVmLXR5cGUgbmFtZT0iSm91cm5hbCBBcnRpY2xlIj4xNzwvcmVmLXR5cGU+PGNv
bnRyaWJ1dG9ycz48YXV0aG9ycz48YXV0aG9yPlNvdWJyeSwgQS48L2F1dGhvcj48L2F1dGhvcnM+
PC9jb250cmlidXRvcnM+PGF1dGgtYWRkcmVzcz5FcGlkZW1pb2xvZ3kgUmVzZWFyY2ggR3JvdXAs
IERlcGFydG1lbnQgb2YgUHVibGljIEhlYWx0aCBhbmQgUHJpbWFyeSBDYXJlLCBGYWN1bHR5IG9m
IE1lZGljaW5lLCBLVSBMZXV2ZW4gLSBVbml2ZXJzaXR5LCAzMDAwIExldXZlbiwgQmVsZ2l1bS48
L2F1dGgtYWRkcmVzcz48dGl0bGVzPjx0aXRsZT5QT0hhRDogd2h5IHdlIHNob3VsZCBzdHVkeSBm
dXR1cmUgZmF0aGVyczwvdGl0bGU+PHNlY29uZGFyeS10aXRsZT5FbnZpcm9uIEVwaWdlbmV0PC9z
ZWNvbmRhcnktdGl0bGU+PGFsdC10aXRsZT5FbnZpcm9ubWVudGFsIGVwaWdlbmV0aWNzPC9hbHQt
dGl0bGU+PC90aXRsZXM+PHBlcmlvZGljYWw+PGZ1bGwtdGl0bGU+RW52aXJvbiBFcGlnZW5ldDwv
ZnVsbC10aXRsZT48YWJici0xPkVudmlyb25tZW50YWwgZXBpZ2VuZXRpY3M8L2FiYnItMT48L3Bl
cmlvZGljYWw+PGFsdC1wZXJpb2RpY2FsPjxmdWxsLXRpdGxlPkVudmlyb24gRXBpZ2VuZXQ8L2Z1
bGwtdGl0bGU+PGFiYnItMT5FbnZpcm9ubWVudGFsIGVwaWdlbmV0aWNzPC9hYmJyLTE+PC9hbHQt
cGVyaW9kaWNhbD48cGFnZXM+ZHZ5MDA3PC9wYWdlcz48dm9sdW1lPjQ8L3ZvbHVtZT48bnVtYmVy
PjI8L251bWJlcj48ZWRpdGlvbj4yMDE4LzA1LzA4PC9lZGl0aW9uPjxrZXl3b3Jkcz48a2V5d29y
ZD5LSDwva2V5d29yZD48a2V5d29yZD5ET0hhRDwva2V5d29yZD48a2V5d29yZD5FRENzPC9rZXl3
b3JkPjxrZXl3b3JkPmVwaWdlbmV0aWMgZXBpZGVtaW9sb2d5PC9rZXl3b3JkPjxrZXl3b3JkPm1l
bjwva2V5d29yZD48a2V5d29yZD5vYmVzaXR5PC9rZXl3b3JkPjxrZXl3b3JkPnNwZXJtPC9rZXl3
b3JkPjwva2V5d29yZHM+PGRhdGVzPjx5ZWFyPjIwMTg8L3llYXI+PHB1Yi1kYXRlcz48ZGF0ZT5B
cHI8L2RhdGU+PC9wdWItZGF0ZXM+PC9kYXRlcz48aXNibj4yMDU4LTU4ODg8L2lzYm4+PGFjY2Vz
c2lvbi1udW0+Mjk3MzIxNzE8L2FjY2Vzc2lvbi1udW0+PHVybHM+PHJlbGF0ZWQtdXJscz48dXJs
Pmh0dHBzOi8vd3d3Lm5jYmkubmxtLm5paC5nb3YvcG1jL2FydGljbGVzL1BNQzU5MjAyODMvcGRm
L2R2eTAwNy5wZGY8L3VybD48L3JlbGF0ZWQtdXJscz48L3VybHM+PGN1c3RvbTI+UE1DNTkyMDI4
MzwvY3VzdG9tMj48ZWxlY3Ryb25pYy1yZXNvdXJjZS1udW0+MTAuMTA5My9lZXAvZHZ5MDA3PC9l
bGVjdHJvbmljLXJlc291cmNlLW51bT48cmVtb3RlLWRhdGFiYXNlLXByb3ZpZGVyPk5MTTwvcmVt
b3RlLWRhdGFiYXNlLXByb3ZpZGVyPjxsYW5ndWFnZT5lbmc8L2xhbmd1YWdlPjwvcmVjb3JkPjwv
Q2l0ZT48L0VuZE5vdGU+AG==
</w:fldData>
              </w:fldChar>
            </w:r>
            <w:r w:rsidRPr="001827F5">
              <w:rPr>
                <w:b w:val="0"/>
                <w:color w:val="1C458B"/>
                <w:sz w:val="18"/>
              </w:rPr>
              <w:instrText xml:space="preserve"> ADDIN EN.CITE.DATA </w:instrText>
            </w:r>
            <w:r w:rsidRPr="001827F5">
              <w:rPr>
                <w:color w:val="1C458B"/>
                <w:sz w:val="18"/>
              </w:rPr>
            </w:r>
            <w:r w:rsidRPr="001827F5">
              <w:rPr>
                <w:color w:val="1C458B"/>
                <w:sz w:val="18"/>
              </w:rPr>
              <w:fldChar w:fldCharType="end"/>
            </w:r>
            <w:r w:rsidRPr="001827F5">
              <w:rPr>
                <w:color w:val="1C458B"/>
                <w:sz w:val="18"/>
              </w:rPr>
            </w:r>
            <w:r w:rsidRPr="001827F5">
              <w:rPr>
                <w:color w:val="1C458B"/>
                <w:sz w:val="18"/>
              </w:rPr>
              <w:fldChar w:fldCharType="separate"/>
            </w:r>
            <w:r w:rsidRPr="001827F5">
              <w:rPr>
                <w:b w:val="0"/>
                <w:color w:val="1C458B"/>
                <w:sz w:val="18"/>
                <w:vertAlign w:val="superscript"/>
              </w:rPr>
              <w:t>9</w:t>
            </w:r>
            <w:r w:rsidRPr="001827F5">
              <w:rPr>
                <w:rFonts w:cs="Arial (Body CS)"/>
                <w:b w:val="0"/>
                <w:color w:val="1C458B"/>
                <w:sz w:val="18"/>
                <w:vertAlign w:val="superscript"/>
              </w:rPr>
              <w:t>; 10</w:t>
            </w:r>
            <w:r w:rsidRPr="001827F5">
              <w:rPr>
                <w:color w:val="1C458B"/>
                <w:sz w:val="18"/>
              </w:rPr>
              <w:fldChar w:fldCharType="end"/>
            </w:r>
          </w:p>
          <w:p w14:paraId="7D5786D6" w14:textId="77777777" w:rsidR="00A86406" w:rsidRPr="001827F5" w:rsidRDefault="00A86406" w:rsidP="001827F5">
            <w:pPr>
              <w:pStyle w:val="ListParagraph"/>
              <w:ind w:left="357" w:hanging="357"/>
              <w:rPr>
                <w:b w:val="0"/>
                <w:color w:val="1C458B"/>
                <w:sz w:val="18"/>
              </w:rPr>
            </w:pPr>
            <w:r w:rsidRPr="001827F5">
              <w:rPr>
                <w:b w:val="0"/>
                <w:color w:val="1C458B"/>
                <w:sz w:val="18"/>
              </w:rPr>
              <w:t>Reproductive health problems are experienced by one-third of men aged 40 years and over</w:t>
            </w:r>
            <w:r w:rsidRPr="001827F5">
              <w:rPr>
                <w:rFonts w:cs="Arial (Body CS)"/>
                <w:color w:val="1C458B"/>
                <w:sz w:val="18"/>
                <w:vertAlign w:val="superscript"/>
              </w:rPr>
              <w:fldChar w:fldCharType="begin">
                <w:fldData xml:space="preserve">PEVuZE5vdGU+PENpdGU+PEF1dGhvcj5Ib2xkZW48L0F1dGhvcj48WWVhcj4yMDA1PC9ZZWFyPjxS
ZWNOdW0+MjE2PC9SZWNOdW0+PERpc3BsYXlUZXh0PjxzdHlsZSBmYWNlPSJzdXBlcnNjcmlwdCI+
MTE8L3N0eWxlPjwvRGlzcGxheVRleHQ+PHJlY29yZD48cmVjLW51bWJlcj4yMTY8L3JlYy1udW1i
ZXI+PGZvcmVpZ24ta2V5cz48a2V5IGFwcD0iRU4iIGRiLWlkPSJyenhlNTk5MGUwMDBwYmU5enJu
dndzOXEyNXhleHZzd3MwOXciIHRpbWVzdGFtcD0iMTUzMjMwNzIwMyI+MjE2PC9rZXk+PC9mb3Jl
aWduLWtleXM+PHJlZi10eXBlIG5hbWU9IkpvdXJuYWwgQXJ0aWNsZSI+MTc8L3JlZi10eXBlPjxj
b250cmlidXRvcnM+PGF1dGhvcnM+PGF1dGhvcj5Ib2xkZW4sIEMuIEEuPC9hdXRob3I+PGF1dGhv
cj5NY0xhY2hsYW4sIFIuIEkuPC9hdXRob3I+PGF1dGhvcj5QaXR0cywgTS48L2F1dGhvcj48YXV0
aG9yPkN1bW1pbmcsIFIuPC9hdXRob3I+PGF1dGhvcj5XaXR0ZXJ0LCBHLjwvYXV0aG9yPjxhdXRo
b3I+QWdpdXMsIFAuIEEuPC9hdXRob3I+PGF1dGhvcj5IYW5kZWxzbWFuLCBELiBKLjwvYXV0aG9y
PjxhdXRob3I+ZGUgS3JldHNlciwgRC4gTS48L2F1dGhvcj48L2F1dGhvcnM+PC9jb250cmlidXRv
cnM+PGF1dGgtYWRkcmVzcz5BbmRyb2xvZ3kgQXVzdHJhbGlhLCBNb25hc2ggSW5zdGl0dXRlIG9m
IE1lZGljYWwgUmVzZWFyY2gsIE1vbmFzaCBVbml2ZXJzaXR5LCBNZWxib3VybmUsIEF1c3RyYWxp
YS4gY2Fyb2wuaG9sZGVuQG1lZC5tb25hc2guZWR1LmF1PC9hdXRoLWFkZHJlc3M+PHRpdGxlcz48
dGl0bGU+TWVuIGluIEF1c3RyYWxpYSBUZWxlcGhvbmUgU3VydmV5IChNQVRlUyk6IGEgbmF0aW9u
YWwgc3VydmV5IG9mIHRoZSByZXByb2R1Y3RpdmUgaGVhbHRoIGFuZCBjb25jZXJucyBvZiBtaWRk
bGUtYWdlZCBhbmQgb2xkZXIgQXVzdHJhbGlhbiBtZW48L3RpdGxlPjxzZWNvbmRhcnktdGl0bGU+
TGFuY2V0PC9zZWNvbmRhcnktdGl0bGU+PC90aXRsZXM+PHBlcmlvZGljYWw+PGZ1bGwtdGl0bGU+
TGFuY2V0PC9mdWxsLXRpdGxlPjxhYmJyLTE+TGFuY2V0IChMb25kb24sIEVuZ2xhbmQpPC9hYmJy
LTE+PC9wZXJpb2RpY2FsPjxwYWdlcz4yMTgtMjQ8L3BhZ2VzPjx2b2x1bWU+MzY2PC92b2x1bWU+
PG51bWJlcj45NDgxPC9udW1iZXI+PGtleXdvcmRzPjxrZXl3b3JkPlZDPC9rZXl3b3JkPjxrZXl3
b3JkPkFkdWx0PC9rZXl3b3JkPjxrZXl3b3JkPkFnZWQ8L2tleXdvcmQ+PGtleXdvcmQ+QWdlZCwg
ODAgYW5kIG92ZXI8L2tleXdvcmQ+PGtleXdvcmQ+KkF0dGl0dWRlIHRvIEhlYWx0aDwva2V5d29y
ZD48a2V5d29yZD5BdXN0cmFsaWEvZXBpZGVtaW9sb2d5PC9rZXl3b3JkPjxrZXl3b3JkPkVyZWN0
aWxlIER5c2Z1bmN0aW9uLyplcGlkZW1pb2xvZ3k8L2tleXdvcmQ+PGtleXdvcmQ+SGVhbHRoIEJl
aGF2aW9yPC9rZXl3b3JkPjxrZXl3b3JkPkhlYWx0aCBTdGF0dXM8L2tleXdvcmQ+PGtleXdvcmQ+
SGVhbHRoIFN1cnZleXM8L2tleXdvcmQ+PGtleXdvcmQ+SHVtYW5zPC9rZXl3b3JkPjxrZXl3b3Jk
Pk1hbGU8L2tleXdvcmQ+PGtleXdvcmQ+TWlkZGxlIEFnZWQ8L2tleXdvcmQ+PGtleXdvcmQ+UHJl
dmFsZW5jZTwva2V5d29yZD48a2V5d29yZD5Qcm9zdGF0aWMgRGlzZWFzZXMvKmVwaWRlbWlvbG9n
eTwva2V5d29yZD48a2V5d29yZD5VcmluYXRpb24gRGlzb3JkZXJzLyplcGlkZW1pb2xvZ3k8L2tl
eXdvcmQ+PC9rZXl3b3Jkcz48ZGF0ZXM+PHllYXI+MjAwNTwveWVhcj48cHViLWRhdGVzPjxkYXRl
Pkp1bCAxNi0yMjwvZGF0ZT48L3B1Yi1kYXRlcz48L2RhdGVzPjxpc2JuPjE0NzQtNTQ3WCAoRWxl
Y3Ryb25pYykmI3hEOzAxNDAtNjczNiAoTGlua2luZyk8L2lzYm4+PGFjY2Vzc2lvbi1udW0+MTYw
MjM1MTI8L2FjY2Vzc2lvbi1udW0+PHVybHM+PHJlbGF0ZWQtdXJscz48dXJsPmh0dHBzOi8vd3d3
Lm5jYmkubmxtLm5paC5nb3YvcHVibWVkLzE2MDIzNTEyPC91cmw+PC9yZWxhdGVkLXVybHM+PC91
cmxzPjxlbGVjdHJvbmljLXJlc291cmNlLW51bT4xMC4xMDE2L1MwMTQwLTY3MzYoMDUpNjY5MTEt
NTwvZWxlY3Ryb25pYy1yZXNvdXJjZS1udW0+PC9yZWNvcmQ+PC9DaXRlPjwvRW5kTm90ZT4A
</w:fldData>
              </w:fldChar>
            </w:r>
            <w:r w:rsidRPr="001827F5">
              <w:rPr>
                <w:rFonts w:cs="Arial (Body CS)"/>
                <w:b w:val="0"/>
                <w:color w:val="1C458B"/>
                <w:sz w:val="18"/>
                <w:vertAlign w:val="superscript"/>
              </w:rPr>
              <w:instrText xml:space="preserve"> ADDIN EN.CITE </w:instrText>
            </w:r>
            <w:r w:rsidRPr="001827F5">
              <w:rPr>
                <w:rFonts w:cs="Arial (Body CS)"/>
                <w:color w:val="1C458B"/>
                <w:sz w:val="18"/>
                <w:vertAlign w:val="superscript"/>
              </w:rPr>
              <w:fldChar w:fldCharType="begin">
                <w:fldData xml:space="preserve">PEVuZE5vdGU+PENpdGU+PEF1dGhvcj5Ib2xkZW48L0F1dGhvcj48WWVhcj4yMDA1PC9ZZWFyPjxS
ZWNOdW0+MjE2PC9SZWNOdW0+PERpc3BsYXlUZXh0PjxzdHlsZSBmYWNlPSJzdXBlcnNjcmlwdCI+
MTE8L3N0eWxlPjwvRGlzcGxheVRleHQ+PHJlY29yZD48cmVjLW51bWJlcj4yMTY8L3JlYy1udW1i
ZXI+PGZvcmVpZ24ta2V5cz48a2V5IGFwcD0iRU4iIGRiLWlkPSJyenhlNTk5MGUwMDBwYmU5enJu
dndzOXEyNXhleHZzd3MwOXciIHRpbWVzdGFtcD0iMTUzMjMwNzIwMyI+MjE2PC9rZXk+PC9mb3Jl
aWduLWtleXM+PHJlZi10eXBlIG5hbWU9IkpvdXJuYWwgQXJ0aWNsZSI+MTc8L3JlZi10eXBlPjxj
b250cmlidXRvcnM+PGF1dGhvcnM+PGF1dGhvcj5Ib2xkZW4sIEMuIEEuPC9hdXRob3I+PGF1dGhv
cj5NY0xhY2hsYW4sIFIuIEkuPC9hdXRob3I+PGF1dGhvcj5QaXR0cywgTS48L2F1dGhvcj48YXV0
aG9yPkN1bW1pbmcsIFIuPC9hdXRob3I+PGF1dGhvcj5XaXR0ZXJ0LCBHLjwvYXV0aG9yPjxhdXRo
b3I+QWdpdXMsIFAuIEEuPC9hdXRob3I+PGF1dGhvcj5IYW5kZWxzbWFuLCBELiBKLjwvYXV0aG9y
PjxhdXRob3I+ZGUgS3JldHNlciwgRC4gTS48L2F1dGhvcj48L2F1dGhvcnM+PC9jb250cmlidXRv
cnM+PGF1dGgtYWRkcmVzcz5BbmRyb2xvZ3kgQXVzdHJhbGlhLCBNb25hc2ggSW5zdGl0dXRlIG9m
IE1lZGljYWwgUmVzZWFyY2gsIE1vbmFzaCBVbml2ZXJzaXR5LCBNZWxib3VybmUsIEF1c3RyYWxp
YS4gY2Fyb2wuaG9sZGVuQG1lZC5tb25hc2guZWR1LmF1PC9hdXRoLWFkZHJlc3M+PHRpdGxlcz48
dGl0bGU+TWVuIGluIEF1c3RyYWxpYSBUZWxlcGhvbmUgU3VydmV5IChNQVRlUyk6IGEgbmF0aW9u
YWwgc3VydmV5IG9mIHRoZSByZXByb2R1Y3RpdmUgaGVhbHRoIGFuZCBjb25jZXJucyBvZiBtaWRk
bGUtYWdlZCBhbmQgb2xkZXIgQXVzdHJhbGlhbiBtZW48L3RpdGxlPjxzZWNvbmRhcnktdGl0bGU+
TGFuY2V0PC9zZWNvbmRhcnktdGl0bGU+PC90aXRsZXM+PHBlcmlvZGljYWw+PGZ1bGwtdGl0bGU+
TGFuY2V0PC9mdWxsLXRpdGxlPjxhYmJyLTE+TGFuY2V0IChMb25kb24sIEVuZ2xhbmQpPC9hYmJy
LTE+PC9wZXJpb2RpY2FsPjxwYWdlcz4yMTgtMjQ8L3BhZ2VzPjx2b2x1bWU+MzY2PC92b2x1bWU+
PG51bWJlcj45NDgxPC9udW1iZXI+PGtleXdvcmRzPjxrZXl3b3JkPlZDPC9rZXl3b3JkPjxrZXl3
b3JkPkFkdWx0PC9rZXl3b3JkPjxrZXl3b3JkPkFnZWQ8L2tleXdvcmQ+PGtleXdvcmQ+QWdlZCwg
ODAgYW5kIG92ZXI8L2tleXdvcmQ+PGtleXdvcmQ+KkF0dGl0dWRlIHRvIEhlYWx0aDwva2V5d29y
ZD48a2V5d29yZD5BdXN0cmFsaWEvZXBpZGVtaW9sb2d5PC9rZXl3b3JkPjxrZXl3b3JkPkVyZWN0
aWxlIER5c2Z1bmN0aW9uLyplcGlkZW1pb2xvZ3k8L2tleXdvcmQ+PGtleXdvcmQ+SGVhbHRoIEJl
aGF2aW9yPC9rZXl3b3JkPjxrZXl3b3JkPkhlYWx0aCBTdGF0dXM8L2tleXdvcmQ+PGtleXdvcmQ+
SGVhbHRoIFN1cnZleXM8L2tleXdvcmQ+PGtleXdvcmQ+SHVtYW5zPC9rZXl3b3JkPjxrZXl3b3Jk
Pk1hbGU8L2tleXdvcmQ+PGtleXdvcmQ+TWlkZGxlIEFnZWQ8L2tleXdvcmQ+PGtleXdvcmQ+UHJl
dmFsZW5jZTwva2V5d29yZD48a2V5d29yZD5Qcm9zdGF0aWMgRGlzZWFzZXMvKmVwaWRlbWlvbG9n
eTwva2V5d29yZD48a2V5d29yZD5VcmluYXRpb24gRGlzb3JkZXJzLyplcGlkZW1pb2xvZ3k8L2tl
eXdvcmQ+PC9rZXl3b3Jkcz48ZGF0ZXM+PHllYXI+MjAwNTwveWVhcj48cHViLWRhdGVzPjxkYXRl
Pkp1bCAxNi0yMjwvZGF0ZT48L3B1Yi1kYXRlcz48L2RhdGVzPjxpc2JuPjE0NzQtNTQ3WCAoRWxl
Y3Ryb25pYykmI3hEOzAxNDAtNjczNiAoTGlua2luZyk8L2lzYm4+PGFjY2Vzc2lvbi1udW0+MTYw
MjM1MTI8L2FjY2Vzc2lvbi1udW0+PHVybHM+PHJlbGF0ZWQtdXJscz48dXJsPmh0dHBzOi8vd3d3
Lm5jYmkubmxtLm5paC5nb3YvcHVibWVkLzE2MDIzNTEyPC91cmw+PC9yZWxhdGVkLXVybHM+PC91
cmxzPjxlbGVjdHJvbmljLXJlc291cmNlLW51bT4xMC4xMDE2L1MwMTQwLTY3MzYoMDUpNjY5MTEt
NTwvZWxlY3Ryb25pYy1yZXNvdXJjZS1udW0+PC9yZWNvcmQ+PC9DaXRlPjwvRW5kTm90ZT4A
</w:fldData>
              </w:fldChar>
            </w:r>
            <w:r w:rsidRPr="001827F5">
              <w:rPr>
                <w:rFonts w:cs="Arial (Body CS)"/>
                <w:b w:val="0"/>
                <w:color w:val="1C458B"/>
                <w:sz w:val="18"/>
                <w:vertAlign w:val="superscript"/>
              </w:rPr>
              <w:instrText xml:space="preserve"> ADDIN EN.CITE.DATA </w:instrText>
            </w:r>
            <w:r w:rsidRPr="001827F5">
              <w:rPr>
                <w:rFonts w:cs="Arial (Body CS)"/>
                <w:color w:val="1C458B"/>
                <w:sz w:val="18"/>
                <w:vertAlign w:val="superscript"/>
              </w:rPr>
            </w:r>
            <w:r w:rsidRPr="001827F5">
              <w:rPr>
                <w:rFonts w:cs="Arial (Body CS)"/>
                <w:color w:val="1C458B"/>
                <w:sz w:val="18"/>
                <w:vertAlign w:val="superscript"/>
              </w:rPr>
              <w:fldChar w:fldCharType="end"/>
            </w:r>
            <w:r w:rsidRPr="001827F5">
              <w:rPr>
                <w:rFonts w:cs="Arial (Body CS)"/>
                <w:color w:val="1C458B"/>
                <w:sz w:val="18"/>
                <w:vertAlign w:val="superscript"/>
              </w:rPr>
            </w:r>
            <w:r w:rsidRPr="001827F5">
              <w:rPr>
                <w:rFonts w:cs="Arial (Body CS)"/>
                <w:color w:val="1C458B"/>
                <w:sz w:val="18"/>
                <w:vertAlign w:val="superscript"/>
              </w:rPr>
              <w:fldChar w:fldCharType="separate"/>
            </w:r>
            <w:r w:rsidRPr="001827F5">
              <w:rPr>
                <w:rFonts w:cs="Arial (Body CS)"/>
                <w:b w:val="0"/>
                <w:color w:val="1C458B"/>
                <w:sz w:val="18"/>
                <w:vertAlign w:val="superscript"/>
              </w:rPr>
              <w:t>11</w:t>
            </w:r>
            <w:r w:rsidRPr="001827F5">
              <w:rPr>
                <w:rFonts w:cs="Arial (Body CS)"/>
                <w:color w:val="1C458B"/>
                <w:sz w:val="18"/>
                <w:vertAlign w:val="superscript"/>
              </w:rPr>
              <w:fldChar w:fldCharType="end"/>
            </w:r>
          </w:p>
          <w:p w14:paraId="21DCA858" w14:textId="77777777" w:rsidR="00A86406" w:rsidRPr="001827F5" w:rsidRDefault="00A86406" w:rsidP="001827F5">
            <w:pPr>
              <w:pStyle w:val="ListParagraph"/>
              <w:ind w:left="357" w:hanging="357"/>
              <w:rPr>
                <w:b w:val="0"/>
                <w:color w:val="1C458B"/>
                <w:sz w:val="18"/>
              </w:rPr>
            </w:pPr>
            <w:r w:rsidRPr="001827F5">
              <w:rPr>
                <w:b w:val="0"/>
                <w:color w:val="1C458B"/>
                <w:sz w:val="18"/>
              </w:rPr>
              <w:t>Fatherhood can also be associated with health challenges, with almost 10% of fathers in the postnatal period reporting symptomatic or clinical levels of psychological distress</w:t>
            </w:r>
            <w:r w:rsidRPr="001827F5">
              <w:rPr>
                <w:rFonts w:cs="Arial (Body CS)"/>
                <w:color w:val="1C458B"/>
                <w:sz w:val="18"/>
                <w:vertAlign w:val="superscript"/>
              </w:rPr>
              <w:fldChar w:fldCharType="begin">
                <w:fldData xml:space="preserve">PEVuZE5vdGU+PENpdGU+PEF1dGhvcj5HaWFsbG88L0F1dGhvcj48WWVhcj4yMDEyPC9ZZWFyPjxS
ZWNOdW0+MzI3PC9SZWNOdW0+PERpc3BsYXlUZXh0PjxzdHlsZSBmYWNlPSJzdXBlcnNjcmlwdCI+
MTI8L3N0eWxlPjwvRGlzcGxheVRleHQ+PHJlY29yZD48cmVjLW51bWJlcj4zMjc8L3JlYy1udW1i
ZXI+PGZvcmVpZ24ta2V5cz48a2V5IGFwcD0iRU4iIGRiLWlkPSJyenhlNTk5MGUwMDBwYmU5enJu
dndzOXEyNXhleHZzd3MwOXciIHRpbWVzdGFtcD0iMTUzMjc2NDE4NCI+MzI3PC9rZXk+PC9mb3Jl
aWduLWtleXM+PHJlZi10eXBlIG5hbWU9IkpvdXJuYWwgQXJ0aWNsZSI+MTc8L3JlZi10eXBlPjxj
b250cmlidXRvcnM+PGF1dGhvcnM+PGF1dGhvcj5HaWFsbG8sIFIuPC9hdXRob3I+PGF1dGhvcj5E
JmFwb3M7RXNwb3NpdG8sIEYuPC9hdXRob3I+PGF1dGhvcj5DaHJpc3RlbnNlbiwgRC48L2F1dGhv
cj48YXV0aG9yPk1lbnNhaCwgRi48L2F1dGhvcj48YXV0aG9yPkNvb2tsaW4sIEEuPC9hdXRob3I+
PGF1dGhvcj5XYWRlLCBDLjwvYXV0aG9yPjxhdXRob3I+THVjYXMsIE4uPC9hdXRob3I+PGF1dGhv
cj5DYW50ZXJmb3JkLCBMLjwvYXV0aG9yPjxhdXRob3I+TmljaG9sc29uLCBKLiBNLjwvYXV0aG9y
PjwvYXV0aG9ycz48L2NvbnRyaWJ1dG9ycz48YXV0aC1hZGRyZXNzPlBhcmVudGluZyBSZXNlYXJj
aCBDZW50cmUsIExldmVsIDUsIDIzMiBWaWN0b3JpYSBQYXJhZGUsIEVhc3QgTWVsYm91cm5lLCBW
SUMsIDMwMDIsIEF1c3RyYWxpYS4gcmdpYWxsb0BwYXJlbnRpbmdyYy5vcmcuYXU8L2F1dGgtYWRk
cmVzcz48dGl0bGVzPjx0aXRsZT5GYXRoZXIgbWVudGFsIGhlYWx0aCBkdXJpbmcgdGhlIGVhcmx5
IHBhcmVudGluZyBwZXJpb2Q6IHJlc3VsdHMgb2YgYW4gQXVzdHJhbGlhbiBwb3B1bGF0aW9uIGJh
c2VkIGxvbmdpdHVkaW5hbCBzdHVkeTwvdGl0bGU+PHNlY29uZGFyeS10aXRsZT5Tb2MgUHN5Y2hp
YXRyeSBQc3ljaGlhdHIgRXBpZGVtaW9sPC9zZWNvbmRhcnktdGl0bGU+PC90aXRsZXM+PHBlcmlv
ZGljYWw+PGZ1bGwtdGl0bGU+U29jIFBzeWNoaWF0cnkgUHN5Y2hpYXRyIEVwaWRlbWlvbDwvZnVs
bC10aXRsZT48L3BlcmlvZGljYWw+PHBhZ2VzPjE5MDctMTY8L3BhZ2VzPjx2b2x1bWU+NDc8L3Zv
bHVtZT48bnVtYmVyPjEyPC9udW1iZXI+PGVkaXRpb24+MjAxMi8wNC8xMjwvZWRpdGlvbj48a2V5
d29yZHM+PGtleXdvcmQ+QVA8L2tleXdvcmQ+PGtleXdvcmQ+QWR1bHQ8L2tleXdvcmQ+PGtleXdv
cmQ+QXVzdHJhbGlhL2VwaWRlbWlvbG9neTwva2V5d29yZD48a2V5d29yZD5DaGlsZCwgUHJlc2No
b29sPC9rZXl3b3JkPjxrZXl3b3JkPkZhdGhlcnMvKnBzeWNob2xvZ3k8L2tleXdvcmQ+PGtleXdv
cmQ+RmVtYWxlPC9rZXl3b3JkPjxrZXl3b3JkPkhlYWx0aCBTdXJ2ZXlzPC9rZXl3b3JkPjxrZXl3
b3JkPkh1bWFuczwva2V5d29yZD48a2V5d29yZD5JbmZhbnQ8L2tleXdvcmQ+PGtleXdvcmQ+SW5m
YW50LCBOZXdib3JuPC9rZXl3b3JkPjxrZXl3b3JkPkxpZmUgQ2hhbmdlIEV2ZW50czwva2V5d29y
ZD48a2V5d29yZD5Mb2dpc3RpYyBNb2RlbHM8L2tleXdvcmQ+PGtleXdvcmQ+TG9uZ2l0dWRpbmFs
IFN0dWRpZXM8L2tleXdvcmQ+PGtleXdvcmQ+TWFsZTwva2V5d29yZD48a2V5d29yZD4qTWVudGFs
IEhlYWx0aDwva2V5d29yZD48a2V5d29yZD5NaWRkbGUgQWdlZDwva2V5d29yZD48a2V5d29yZD5Q
YXJlbnRpbmcvKnBzeWNob2xvZ3k8L2tleXdvcmQ+PGtleXdvcmQ+UG9wdWxhdGlvbiBTdXJ2ZWls
bGFuY2U8L2tleXdvcmQ+PGtleXdvcmQ+UHJldmFsZW5jZTwva2V5d29yZD48a2V5d29yZD5Qc3lj
aGlhdHJpYyBTdGF0dXMgUmF0aW5nIFNjYWxlczwva2V5d29yZD48a2V5d29yZD5SZXNpZGVuY2Ug
Q2hhcmFjdGVyaXN0aWNzPC9rZXl3b3JkPjxrZXl3b3JkPlNvY2lvZWNvbm9taWMgRmFjdG9yczwv
a2V5d29yZD48a2V5d29yZD5TdHJlc3MsIFBzeWNob2xvZ2ljYWwvZXBpZGVtaW9sb2d5Lypwc3lj
aG9sb2d5PC9rZXl3b3JkPjxrZXl3b3JkPlRpbWUgRmFjdG9yczwva2V5d29yZD48L2tleXdvcmRz
PjxkYXRlcz48eWVhcj4yMDEyPC95ZWFyPjxwdWItZGF0ZXM+PGRhdGU+RGVjPC9kYXRlPjwvcHVi
LWRhdGVzPjwvZGF0ZXM+PGlzYm4+MTQzMy05Mjg1IChFbGVjdHJvbmljKSYjeEQ7MDkzMy03OTU0
IChMaW5raW5nKTwvaXNibj48YWNjZXNzaW9uLW51bT4yMjQ5MTkwNjwvYWNjZXNzaW9uLW51bT48
dXJscz48cmVsYXRlZC11cmxzPjx1cmw+aHR0cHM6Ly93d3cubmNiaS5ubG0ubmloLmdvdi9wdWJt
ZWQvMjI0OTE5MDY8L3VybD48L3JlbGF0ZWQtdXJscz48L3VybHM+PGVsZWN0cm9uaWMtcmVzb3Vy
Y2UtbnVtPjEwLjEwMDcvczAwMTI3LTAxMi0wNTEwLTA8L2VsZWN0cm9uaWMtcmVzb3VyY2UtbnVt
PjwvcmVjb3JkPjwvQ2l0ZT48L0VuZE5vdGU+AG==
</w:fldData>
              </w:fldChar>
            </w:r>
            <w:r w:rsidRPr="001827F5">
              <w:rPr>
                <w:rFonts w:cs="Arial (Body CS)"/>
                <w:b w:val="0"/>
                <w:color w:val="1C458B"/>
                <w:sz w:val="18"/>
                <w:vertAlign w:val="superscript"/>
              </w:rPr>
              <w:instrText xml:space="preserve"> ADDIN EN.CITE </w:instrText>
            </w:r>
            <w:r w:rsidRPr="001827F5">
              <w:rPr>
                <w:rFonts w:cs="Arial (Body CS)"/>
                <w:color w:val="1C458B"/>
                <w:sz w:val="18"/>
                <w:vertAlign w:val="superscript"/>
              </w:rPr>
              <w:fldChar w:fldCharType="begin">
                <w:fldData xml:space="preserve">PEVuZE5vdGU+PENpdGU+PEF1dGhvcj5HaWFsbG88L0F1dGhvcj48WWVhcj4yMDEyPC9ZZWFyPjxS
ZWNOdW0+MzI3PC9SZWNOdW0+PERpc3BsYXlUZXh0PjxzdHlsZSBmYWNlPSJzdXBlcnNjcmlwdCI+
MTI8L3N0eWxlPjwvRGlzcGxheVRleHQ+PHJlY29yZD48cmVjLW51bWJlcj4zMjc8L3JlYy1udW1i
ZXI+PGZvcmVpZ24ta2V5cz48a2V5IGFwcD0iRU4iIGRiLWlkPSJyenhlNTk5MGUwMDBwYmU5enJu
dndzOXEyNXhleHZzd3MwOXciIHRpbWVzdGFtcD0iMTUzMjc2NDE4NCI+MzI3PC9rZXk+PC9mb3Jl
aWduLWtleXM+PHJlZi10eXBlIG5hbWU9IkpvdXJuYWwgQXJ0aWNsZSI+MTc8L3JlZi10eXBlPjxj
b250cmlidXRvcnM+PGF1dGhvcnM+PGF1dGhvcj5HaWFsbG8sIFIuPC9hdXRob3I+PGF1dGhvcj5E
JmFwb3M7RXNwb3NpdG8sIEYuPC9hdXRob3I+PGF1dGhvcj5DaHJpc3RlbnNlbiwgRC48L2F1dGhv
cj48YXV0aG9yPk1lbnNhaCwgRi48L2F1dGhvcj48YXV0aG9yPkNvb2tsaW4sIEEuPC9hdXRob3I+
PGF1dGhvcj5XYWRlLCBDLjwvYXV0aG9yPjxhdXRob3I+THVjYXMsIE4uPC9hdXRob3I+PGF1dGhv
cj5DYW50ZXJmb3JkLCBMLjwvYXV0aG9yPjxhdXRob3I+TmljaG9sc29uLCBKLiBNLjwvYXV0aG9y
PjwvYXV0aG9ycz48L2NvbnRyaWJ1dG9ycz48YXV0aC1hZGRyZXNzPlBhcmVudGluZyBSZXNlYXJj
aCBDZW50cmUsIExldmVsIDUsIDIzMiBWaWN0b3JpYSBQYXJhZGUsIEVhc3QgTWVsYm91cm5lLCBW
SUMsIDMwMDIsIEF1c3RyYWxpYS4gcmdpYWxsb0BwYXJlbnRpbmdyYy5vcmcuYXU8L2F1dGgtYWRk
cmVzcz48dGl0bGVzPjx0aXRsZT5GYXRoZXIgbWVudGFsIGhlYWx0aCBkdXJpbmcgdGhlIGVhcmx5
IHBhcmVudGluZyBwZXJpb2Q6IHJlc3VsdHMgb2YgYW4gQXVzdHJhbGlhbiBwb3B1bGF0aW9uIGJh
c2VkIGxvbmdpdHVkaW5hbCBzdHVkeTwvdGl0bGU+PHNlY29uZGFyeS10aXRsZT5Tb2MgUHN5Y2hp
YXRyeSBQc3ljaGlhdHIgRXBpZGVtaW9sPC9zZWNvbmRhcnktdGl0bGU+PC90aXRsZXM+PHBlcmlv
ZGljYWw+PGZ1bGwtdGl0bGU+U29jIFBzeWNoaWF0cnkgUHN5Y2hpYXRyIEVwaWRlbWlvbDwvZnVs
bC10aXRsZT48L3BlcmlvZGljYWw+PHBhZ2VzPjE5MDctMTY8L3BhZ2VzPjx2b2x1bWU+NDc8L3Zv
bHVtZT48bnVtYmVyPjEyPC9udW1iZXI+PGVkaXRpb24+MjAxMi8wNC8xMjwvZWRpdGlvbj48a2V5
d29yZHM+PGtleXdvcmQ+QVA8L2tleXdvcmQ+PGtleXdvcmQ+QWR1bHQ8L2tleXdvcmQ+PGtleXdv
cmQ+QXVzdHJhbGlhL2VwaWRlbWlvbG9neTwva2V5d29yZD48a2V5d29yZD5DaGlsZCwgUHJlc2No
b29sPC9rZXl3b3JkPjxrZXl3b3JkPkZhdGhlcnMvKnBzeWNob2xvZ3k8L2tleXdvcmQ+PGtleXdv
cmQ+RmVtYWxlPC9rZXl3b3JkPjxrZXl3b3JkPkhlYWx0aCBTdXJ2ZXlzPC9rZXl3b3JkPjxrZXl3
b3JkPkh1bWFuczwva2V5d29yZD48a2V5d29yZD5JbmZhbnQ8L2tleXdvcmQ+PGtleXdvcmQ+SW5m
YW50LCBOZXdib3JuPC9rZXl3b3JkPjxrZXl3b3JkPkxpZmUgQ2hhbmdlIEV2ZW50czwva2V5d29y
ZD48a2V5d29yZD5Mb2dpc3RpYyBNb2RlbHM8L2tleXdvcmQ+PGtleXdvcmQ+TG9uZ2l0dWRpbmFs
IFN0dWRpZXM8L2tleXdvcmQ+PGtleXdvcmQ+TWFsZTwva2V5d29yZD48a2V5d29yZD4qTWVudGFs
IEhlYWx0aDwva2V5d29yZD48a2V5d29yZD5NaWRkbGUgQWdlZDwva2V5d29yZD48a2V5d29yZD5Q
YXJlbnRpbmcvKnBzeWNob2xvZ3k8L2tleXdvcmQ+PGtleXdvcmQ+UG9wdWxhdGlvbiBTdXJ2ZWls
bGFuY2U8L2tleXdvcmQ+PGtleXdvcmQ+UHJldmFsZW5jZTwva2V5d29yZD48a2V5d29yZD5Qc3lj
aGlhdHJpYyBTdGF0dXMgUmF0aW5nIFNjYWxlczwva2V5d29yZD48a2V5d29yZD5SZXNpZGVuY2Ug
Q2hhcmFjdGVyaXN0aWNzPC9rZXl3b3JkPjxrZXl3b3JkPlNvY2lvZWNvbm9taWMgRmFjdG9yczwv
a2V5d29yZD48a2V5d29yZD5TdHJlc3MsIFBzeWNob2xvZ2ljYWwvZXBpZGVtaW9sb2d5Lypwc3lj
aG9sb2d5PC9rZXl3b3JkPjxrZXl3b3JkPlRpbWUgRmFjdG9yczwva2V5d29yZD48L2tleXdvcmRz
PjxkYXRlcz48eWVhcj4yMDEyPC95ZWFyPjxwdWItZGF0ZXM+PGRhdGU+RGVjPC9kYXRlPjwvcHVi
LWRhdGVzPjwvZGF0ZXM+PGlzYm4+MTQzMy05Mjg1IChFbGVjdHJvbmljKSYjeEQ7MDkzMy03OTU0
IChMaW5raW5nKTwvaXNibj48YWNjZXNzaW9uLW51bT4yMjQ5MTkwNjwvYWNjZXNzaW9uLW51bT48
dXJscz48cmVsYXRlZC11cmxzPjx1cmw+aHR0cHM6Ly93d3cubmNiaS5ubG0ubmloLmdvdi9wdWJt
ZWQvMjI0OTE5MDY8L3VybD48L3JlbGF0ZWQtdXJscz48L3VybHM+PGVsZWN0cm9uaWMtcmVzb3Vy
Y2UtbnVtPjEwLjEwMDcvczAwMTI3LTAxMi0wNTEwLTA8L2VsZWN0cm9uaWMtcmVzb3VyY2UtbnVt
PjwvcmVjb3JkPjwvQ2l0ZT48L0VuZE5vdGU+AG==
</w:fldData>
              </w:fldChar>
            </w:r>
            <w:r w:rsidRPr="001827F5">
              <w:rPr>
                <w:rFonts w:cs="Arial (Body CS)"/>
                <w:b w:val="0"/>
                <w:color w:val="1C458B"/>
                <w:sz w:val="18"/>
                <w:vertAlign w:val="superscript"/>
              </w:rPr>
              <w:instrText xml:space="preserve"> ADDIN EN.CITE.DATA </w:instrText>
            </w:r>
            <w:r w:rsidRPr="001827F5">
              <w:rPr>
                <w:rFonts w:cs="Arial (Body CS)"/>
                <w:color w:val="1C458B"/>
                <w:sz w:val="18"/>
                <w:vertAlign w:val="superscript"/>
              </w:rPr>
            </w:r>
            <w:r w:rsidRPr="001827F5">
              <w:rPr>
                <w:rFonts w:cs="Arial (Body CS)"/>
                <w:color w:val="1C458B"/>
                <w:sz w:val="18"/>
                <w:vertAlign w:val="superscript"/>
              </w:rPr>
              <w:fldChar w:fldCharType="end"/>
            </w:r>
            <w:r w:rsidRPr="001827F5">
              <w:rPr>
                <w:rFonts w:cs="Arial (Body CS)"/>
                <w:color w:val="1C458B"/>
                <w:sz w:val="18"/>
                <w:vertAlign w:val="superscript"/>
              </w:rPr>
            </w:r>
            <w:r w:rsidRPr="001827F5">
              <w:rPr>
                <w:rFonts w:cs="Arial (Body CS)"/>
                <w:color w:val="1C458B"/>
                <w:sz w:val="18"/>
                <w:vertAlign w:val="superscript"/>
              </w:rPr>
              <w:fldChar w:fldCharType="separate"/>
            </w:r>
            <w:r w:rsidRPr="001827F5">
              <w:rPr>
                <w:rFonts w:cs="Arial (Body CS)"/>
                <w:b w:val="0"/>
                <w:color w:val="1C458B"/>
                <w:sz w:val="18"/>
                <w:vertAlign w:val="superscript"/>
              </w:rPr>
              <w:t>12</w:t>
            </w:r>
            <w:r w:rsidRPr="001827F5">
              <w:rPr>
                <w:rFonts w:cs="Arial (Body CS)"/>
                <w:color w:val="1C458B"/>
                <w:sz w:val="18"/>
                <w:vertAlign w:val="superscript"/>
              </w:rPr>
              <w:fldChar w:fldCharType="end"/>
            </w:r>
            <w:r w:rsidRPr="001827F5">
              <w:rPr>
                <w:b w:val="0"/>
                <w:color w:val="1C458B"/>
                <w:sz w:val="18"/>
              </w:rPr>
              <w:t xml:space="preserve"> </w:t>
            </w:r>
          </w:p>
          <w:p w14:paraId="29330153" w14:textId="77777777" w:rsidR="00A86406" w:rsidRPr="001827F5" w:rsidRDefault="00A86406" w:rsidP="001827F5">
            <w:pPr>
              <w:pStyle w:val="ListParagraph"/>
              <w:ind w:left="357" w:hanging="357"/>
              <w:rPr>
                <w:b w:val="0"/>
                <w:color w:val="1C458B"/>
                <w:sz w:val="18"/>
              </w:rPr>
            </w:pPr>
            <w:r w:rsidRPr="001827F5">
              <w:rPr>
                <w:b w:val="0"/>
                <w:color w:val="1C458B"/>
                <w:sz w:val="18"/>
              </w:rPr>
              <w:t>Later in life, from 45 to 64 years of age, coronary heart disease, lung cancer and musculoskeletal disorders are the leading causes of burden</w:t>
            </w:r>
            <w:r w:rsidRPr="001827F5">
              <w:rPr>
                <w:color w:val="1C458B"/>
                <w:sz w:val="18"/>
                <w:vertAlign w:val="superscript"/>
              </w:rPr>
              <w:fldChar w:fldCharType="begin"/>
            </w:r>
            <w:r w:rsidRPr="001827F5">
              <w:rPr>
                <w:b w:val="0"/>
                <w:color w:val="1C458B"/>
                <w:sz w:val="18"/>
                <w:vertAlign w:val="superscript"/>
              </w:rPr>
              <w:instrText xml:space="preserve"> ADDIN EN.CITE &lt;EndNote&gt;&lt;Cite&gt;&lt;Author&gt;Australian Institute of Health and Welfare&lt;/Author&gt;&lt;Year&gt;2018&lt;/Year&gt;&lt;RecNum&gt;70&lt;/RecNum&gt;&lt;DisplayText&gt;&lt;style face="superscript"&gt;6&lt;/style&gt;&lt;/DisplayText&gt;&lt;record&gt;&lt;rec-number&gt;70&lt;/rec-number&gt;&lt;foreign-keys&gt;&lt;key app="EN" db-id="rzxe5990e000pbe9zrnvws9q25xexvsws09w" timestamp="1530852498"&gt;70&lt;/key&gt;&lt;/foreign-keys&gt;&lt;ref-type name="Report"&gt;27&lt;/ref-type&gt;&lt;contributors&gt;&lt;authors&gt;&lt;author&gt;Australian Institute of Health and Welfare, &lt;/author&gt;&lt;/authors&gt;&lt;/contributors&gt;&lt;titles&gt;&lt;title&gt;Australia&amp;apos;s Health 2018&lt;/title&gt;&lt;secondary-title&gt;Australia’s health series no. 16. AUS 221&lt;/secondary-title&gt;&lt;/titles&gt;&lt;keywords&gt;&lt;keyword&gt;KH&lt;/keyword&gt;&lt;/keywords&gt;&lt;dates&gt;&lt;year&gt;2018&lt;/year&gt;&lt;/dates&gt;&lt;pub-location&gt;Canberra&lt;/pub-location&gt;&lt;publisher&gt;AIHW&lt;/publisher&gt;&lt;urls&gt;&lt;/urls&gt;&lt;/record&gt;&lt;/Cite&gt;&lt;/EndNote&gt;</w:instrText>
            </w:r>
            <w:r w:rsidRPr="001827F5">
              <w:rPr>
                <w:color w:val="1C458B"/>
                <w:sz w:val="18"/>
                <w:vertAlign w:val="superscript"/>
              </w:rPr>
              <w:fldChar w:fldCharType="separate"/>
            </w:r>
            <w:r w:rsidRPr="001827F5">
              <w:rPr>
                <w:b w:val="0"/>
                <w:color w:val="1C458B"/>
                <w:sz w:val="18"/>
                <w:vertAlign w:val="superscript"/>
              </w:rPr>
              <w:t>6</w:t>
            </w:r>
            <w:r w:rsidRPr="001827F5">
              <w:rPr>
                <w:color w:val="1C458B"/>
                <w:sz w:val="18"/>
                <w:vertAlign w:val="superscript"/>
              </w:rPr>
              <w:fldChar w:fldCharType="end"/>
            </w:r>
          </w:p>
        </w:tc>
      </w:tr>
      <w:tr w:rsidR="00A86406" w:rsidRPr="00F83D90" w14:paraId="405403F5" w14:textId="77777777" w:rsidTr="00306AEE">
        <w:trPr>
          <w:cnfStyle w:val="010000000000" w:firstRow="0" w:lastRow="1" w:firstColumn="0" w:lastColumn="0" w:oddVBand="0" w:evenVBand="0" w:oddHBand="0" w:evenHBand="0" w:firstRowFirstColumn="0" w:firstRowLastColumn="0" w:lastRowFirstColumn="0" w:lastRowLastColumn="0"/>
          <w:trHeight w:val="738"/>
        </w:trPr>
        <w:tc>
          <w:tcPr>
            <w:cnfStyle w:val="001000000001" w:firstRow="0" w:lastRow="0" w:firstColumn="1" w:lastColumn="0" w:oddVBand="0" w:evenVBand="0" w:oddHBand="0" w:evenHBand="0" w:firstRowFirstColumn="0" w:firstRowLastColumn="0" w:lastRowFirstColumn="1" w:lastRowLastColumn="0"/>
            <w:tcW w:w="1560" w:type="dxa"/>
            <w:tcBorders>
              <w:top w:val="single" w:sz="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9D9D9" w:themeFill="background1" w:themeFillShade="D9"/>
            <w:vAlign w:val="center"/>
          </w:tcPr>
          <w:p w14:paraId="73015B74" w14:textId="77777777" w:rsidR="00A86406" w:rsidRPr="00F83D90" w:rsidRDefault="00A86406" w:rsidP="00306AEE">
            <w:pPr>
              <w:pStyle w:val="TableFormat-C23"/>
              <w:numPr>
                <w:ilvl w:val="0"/>
                <w:numId w:val="0"/>
              </w:numPr>
            </w:pPr>
            <w:r w:rsidRPr="00F83D90">
              <w:t>Older men</w:t>
            </w:r>
          </w:p>
        </w:tc>
        <w:tc>
          <w:tcPr>
            <w:cnfStyle w:val="000100000010" w:firstRow="0" w:lastRow="0" w:firstColumn="0" w:lastColumn="1" w:oddVBand="0" w:evenVBand="0" w:oddHBand="0" w:evenHBand="0" w:firstRowFirstColumn="0" w:firstRowLastColumn="0" w:lastRowFirstColumn="0" w:lastRowLastColumn="1"/>
            <w:tcW w:w="893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161E600A" w14:textId="77777777" w:rsidR="00A86406" w:rsidRPr="001827F5" w:rsidRDefault="00A86406" w:rsidP="001827F5">
            <w:pPr>
              <w:pStyle w:val="ListParagraph"/>
              <w:ind w:left="357" w:hanging="357"/>
              <w:rPr>
                <w:b w:val="0"/>
                <w:color w:val="1C458B"/>
                <w:sz w:val="18"/>
              </w:rPr>
            </w:pPr>
            <w:r w:rsidRPr="001827F5">
              <w:rPr>
                <w:b w:val="0"/>
                <w:color w:val="1C458B"/>
                <w:sz w:val="18"/>
              </w:rPr>
              <w:t xml:space="preserve">Older men, who carry a significant proportion of the overall male burden of disease, represent an increasing proportion of the Australian population and can also be impacted upon by stressful life experiences such as: loss of a partner; major illness and in many cases illnesses; retirement; loss of purpose; financial distress; and social isolation </w:t>
            </w:r>
          </w:p>
          <w:p w14:paraId="26570C84" w14:textId="77777777" w:rsidR="00A86406" w:rsidRPr="001827F5" w:rsidRDefault="00A86406" w:rsidP="001827F5">
            <w:pPr>
              <w:pStyle w:val="ListParagraph"/>
              <w:ind w:left="357" w:hanging="357"/>
              <w:rPr>
                <w:b w:val="0"/>
                <w:color w:val="1C458B"/>
                <w:sz w:val="18"/>
              </w:rPr>
            </w:pPr>
            <w:r w:rsidRPr="001827F5">
              <w:rPr>
                <w:b w:val="0"/>
                <w:color w:val="1C458B"/>
                <w:sz w:val="18"/>
              </w:rPr>
              <w:t>Prostate cancer is the second most commonly diagnosed cancer in males, accounting for one-quarter of cancer diagnoses, with incidence increasing with age</w:t>
            </w:r>
            <w:r w:rsidRPr="001827F5">
              <w:rPr>
                <w:color w:val="1C458B"/>
                <w:sz w:val="18"/>
              </w:rPr>
              <w:fldChar w:fldCharType="begin"/>
            </w:r>
            <w:r w:rsidRPr="001827F5">
              <w:rPr>
                <w:b w:val="0"/>
                <w:color w:val="1C458B"/>
                <w:sz w:val="18"/>
              </w:rPr>
              <w:instrText xml:space="preserve"> ADDIN EN.CITE &lt;EndNote&gt;&lt;Cite&gt;&lt;Author&gt;Australian Institute of Health and Welfare&lt;/Author&gt;&lt;Year&gt;2017&lt;/Year&gt;&lt;RecNum&gt;74&lt;/RecNum&gt;&lt;DisplayText&gt;&lt;style face="superscript"&gt;13&lt;/style&gt;&lt;/DisplayText&gt;&lt;record&gt;&lt;rec-number&gt;74&lt;/rec-number&gt;&lt;foreign-keys&gt;&lt;key app="EN" db-id="rzxe5990e000pbe9zrnvws9q25xexvsws09w" timestamp="1531115613"&gt;74&lt;/key&gt;&lt;/foreign-keys&gt;&lt;ref-type name="Report"&gt;27&lt;/ref-type&gt;&lt;contributors&gt;&lt;authors&gt;&lt;author&gt;Australian Institute of Health and Welfare,&lt;/author&gt;&lt;/authors&gt;&lt;/contributors&gt;&lt;titles&gt;&lt;title&gt;Cancer in Australia 2017&lt;/title&gt;&lt;secondary-title&gt;Cancer series no.101. Cat. no. CAN 100&lt;/secondary-title&gt;&lt;/titles&gt;&lt;keywords&gt;&lt;keyword&gt;KH&lt;/keyword&gt;&lt;/keywords&gt;&lt;dates&gt;&lt;year&gt;2017&lt;/year&gt;&lt;/dates&gt;&lt;pub-location&gt;Canberra&lt;/pub-location&gt;&lt;publisher&gt;AIHW&lt;/publisher&gt;&lt;urls&gt;&lt;/urls&gt;&lt;/record&gt;&lt;/Cite&gt;&lt;/EndNote&gt;</w:instrText>
            </w:r>
            <w:r w:rsidRPr="001827F5">
              <w:rPr>
                <w:color w:val="1C458B"/>
                <w:sz w:val="18"/>
              </w:rPr>
              <w:fldChar w:fldCharType="separate"/>
            </w:r>
            <w:r w:rsidRPr="001827F5">
              <w:rPr>
                <w:b w:val="0"/>
                <w:noProof/>
                <w:color w:val="1C458B"/>
                <w:sz w:val="18"/>
                <w:vertAlign w:val="superscript"/>
              </w:rPr>
              <w:t>13</w:t>
            </w:r>
            <w:r w:rsidRPr="001827F5">
              <w:rPr>
                <w:color w:val="1C458B"/>
                <w:sz w:val="18"/>
              </w:rPr>
              <w:fldChar w:fldCharType="end"/>
            </w:r>
          </w:p>
          <w:p w14:paraId="7487F639" w14:textId="77777777" w:rsidR="00A86406" w:rsidRPr="001827F5" w:rsidRDefault="00A86406" w:rsidP="001827F5">
            <w:pPr>
              <w:pStyle w:val="ListParagraph"/>
              <w:ind w:left="357" w:hanging="357"/>
              <w:rPr>
                <w:b w:val="0"/>
                <w:color w:val="1C458B"/>
                <w:sz w:val="18"/>
              </w:rPr>
            </w:pPr>
            <w:r w:rsidRPr="001827F5">
              <w:rPr>
                <w:b w:val="0"/>
                <w:color w:val="1C458B"/>
                <w:sz w:val="18"/>
              </w:rPr>
              <w:t>From 65 to 74 years of age, coronary heart disease, lung cancer and chronic obstructive pulmonary disease (COPD) are the leading causes of burden</w:t>
            </w:r>
            <w:r w:rsidRPr="001827F5">
              <w:rPr>
                <w:color w:val="1C458B"/>
                <w:sz w:val="18"/>
                <w:vertAlign w:val="superscript"/>
              </w:rPr>
              <w:fldChar w:fldCharType="begin"/>
            </w:r>
            <w:r w:rsidRPr="001827F5">
              <w:rPr>
                <w:b w:val="0"/>
                <w:color w:val="1C458B"/>
                <w:sz w:val="18"/>
                <w:vertAlign w:val="superscript"/>
              </w:rPr>
              <w:instrText xml:space="preserve"> ADDIN EN.CITE &lt;EndNote&gt;&lt;Cite&gt;&lt;Author&gt;Australian Institute of Health and Welfare&lt;/Author&gt;&lt;Year&gt;2018&lt;/Year&gt;&lt;RecNum&gt;70&lt;/RecNum&gt;&lt;DisplayText&gt;&lt;style face="superscript"&gt;6&lt;/style&gt;&lt;/DisplayText&gt;&lt;record&gt;&lt;rec-number&gt;70&lt;/rec-number&gt;&lt;foreign-keys&gt;&lt;key app="EN" db-id="rzxe5990e000pbe9zrnvws9q25xexvsws09w" timestamp="1530852498"&gt;70&lt;/key&gt;&lt;/foreign-keys&gt;&lt;ref-type name="Report"&gt;27&lt;/ref-type&gt;&lt;contributors&gt;&lt;authors&gt;&lt;author&gt;Australian Institute of Health and Welfare, &lt;/author&gt;&lt;/authors&gt;&lt;/contributors&gt;&lt;titles&gt;&lt;title&gt;Australia&amp;apos;s Health 2018&lt;/title&gt;&lt;secondary-title&gt;Australia’s health series no. 16. AUS 221&lt;/secondary-title&gt;&lt;/titles&gt;&lt;keywords&gt;&lt;keyword&gt;KH&lt;/keyword&gt;&lt;/keywords&gt;&lt;dates&gt;&lt;year&gt;2018&lt;/year&gt;&lt;/dates&gt;&lt;pub-location&gt;Canberra&lt;/pub-location&gt;&lt;publisher&gt;AIHW&lt;/publisher&gt;&lt;urls&gt;&lt;/urls&gt;&lt;/record&gt;&lt;/Cite&gt;&lt;/EndNote&gt;</w:instrText>
            </w:r>
            <w:r w:rsidRPr="001827F5">
              <w:rPr>
                <w:color w:val="1C458B"/>
                <w:sz w:val="18"/>
                <w:vertAlign w:val="superscript"/>
              </w:rPr>
              <w:fldChar w:fldCharType="separate"/>
            </w:r>
            <w:r w:rsidRPr="001827F5">
              <w:rPr>
                <w:b w:val="0"/>
                <w:color w:val="1C458B"/>
                <w:sz w:val="18"/>
                <w:vertAlign w:val="superscript"/>
              </w:rPr>
              <w:t>6</w:t>
            </w:r>
            <w:r w:rsidRPr="001827F5">
              <w:rPr>
                <w:color w:val="1C458B"/>
                <w:sz w:val="18"/>
                <w:vertAlign w:val="superscript"/>
              </w:rPr>
              <w:fldChar w:fldCharType="end"/>
            </w:r>
          </w:p>
          <w:p w14:paraId="1EFDD37B" w14:textId="77777777" w:rsidR="00A86406" w:rsidRPr="001827F5" w:rsidRDefault="00A86406" w:rsidP="001827F5">
            <w:pPr>
              <w:pStyle w:val="ListParagraph"/>
              <w:ind w:left="357" w:hanging="357"/>
              <w:rPr>
                <w:b w:val="0"/>
                <w:color w:val="1C458B"/>
                <w:sz w:val="18"/>
              </w:rPr>
            </w:pPr>
            <w:r w:rsidRPr="001827F5">
              <w:rPr>
                <w:b w:val="0"/>
                <w:color w:val="1C458B"/>
                <w:sz w:val="18"/>
              </w:rPr>
              <w:t>After the age of 75, coronary heart disease, dementia and falls are the leading causes of total burden of disease</w:t>
            </w:r>
            <w:r w:rsidRPr="001827F5">
              <w:rPr>
                <w:color w:val="1C458B"/>
                <w:sz w:val="18"/>
                <w:vertAlign w:val="superscript"/>
              </w:rPr>
              <w:fldChar w:fldCharType="begin"/>
            </w:r>
            <w:r w:rsidRPr="001827F5">
              <w:rPr>
                <w:b w:val="0"/>
                <w:color w:val="1C458B"/>
                <w:sz w:val="18"/>
                <w:vertAlign w:val="superscript"/>
              </w:rPr>
              <w:instrText xml:space="preserve"> ADDIN EN.CITE &lt;EndNote&gt;&lt;Cite&gt;&lt;Author&gt;Australian Institute of Health and Welfare&lt;/Author&gt;&lt;Year&gt;2018&lt;/Year&gt;&lt;RecNum&gt;70&lt;/RecNum&gt;&lt;DisplayText&gt;&lt;style face="superscript"&gt;6&lt;/style&gt;&lt;/DisplayText&gt;&lt;record&gt;&lt;rec-number&gt;70&lt;/rec-number&gt;&lt;foreign-keys&gt;&lt;key app="EN" db-id="rzxe5990e000pbe9zrnvws9q25xexvsws09w" timestamp="1530852498"&gt;70&lt;/key&gt;&lt;/foreign-keys&gt;&lt;ref-type name="Report"&gt;27&lt;/ref-type&gt;&lt;contributors&gt;&lt;authors&gt;&lt;author&gt;Australian Institute of Health and Welfare, &lt;/author&gt;&lt;/authors&gt;&lt;/contributors&gt;&lt;titles&gt;&lt;title&gt;Australia&amp;apos;s Health 2018&lt;/title&gt;&lt;secondary-title&gt;Australia’s health series no. 16. AUS 221&lt;/secondary-title&gt;&lt;/titles&gt;&lt;keywords&gt;&lt;keyword&gt;KH&lt;/keyword&gt;&lt;/keywords&gt;&lt;dates&gt;&lt;year&gt;2018&lt;/year&gt;&lt;/dates&gt;&lt;pub-location&gt;Canberra&lt;/pub-location&gt;&lt;publisher&gt;AIHW&lt;/publisher&gt;&lt;urls&gt;&lt;/urls&gt;&lt;/record&gt;&lt;/Cite&gt;&lt;/EndNote&gt;</w:instrText>
            </w:r>
            <w:r w:rsidRPr="001827F5">
              <w:rPr>
                <w:color w:val="1C458B"/>
                <w:sz w:val="18"/>
                <w:vertAlign w:val="superscript"/>
              </w:rPr>
              <w:fldChar w:fldCharType="separate"/>
            </w:r>
            <w:r w:rsidRPr="001827F5">
              <w:rPr>
                <w:b w:val="0"/>
                <w:color w:val="1C458B"/>
                <w:sz w:val="18"/>
                <w:vertAlign w:val="superscript"/>
              </w:rPr>
              <w:t>6</w:t>
            </w:r>
            <w:r w:rsidRPr="001827F5">
              <w:rPr>
                <w:color w:val="1C458B"/>
                <w:sz w:val="18"/>
                <w:vertAlign w:val="superscript"/>
              </w:rPr>
              <w:fldChar w:fldCharType="end"/>
            </w:r>
          </w:p>
          <w:p w14:paraId="0AA6E962" w14:textId="77777777" w:rsidR="00A86406" w:rsidRPr="001827F5" w:rsidRDefault="00A86406" w:rsidP="001827F5">
            <w:pPr>
              <w:pStyle w:val="ListParagraph"/>
              <w:ind w:left="357" w:hanging="357"/>
              <w:rPr>
                <w:b w:val="0"/>
                <w:color w:val="1C458B"/>
                <w:sz w:val="18"/>
              </w:rPr>
            </w:pPr>
            <w:r w:rsidRPr="001827F5">
              <w:rPr>
                <w:b w:val="0"/>
                <w:color w:val="1C458B"/>
                <w:sz w:val="18"/>
              </w:rPr>
              <w:t xml:space="preserve">Males aged 85 years and over have the highest rates of suicide across Australia, although these suicides </w:t>
            </w:r>
            <w:r w:rsidRPr="001827F5">
              <w:rPr>
                <w:b w:val="0"/>
                <w:color w:val="1C458B"/>
                <w:sz w:val="18"/>
              </w:rPr>
              <w:lastRenderedPageBreak/>
              <w:t>account for only 3% of all male deaths from intentional self-harm</w:t>
            </w:r>
            <w:r w:rsidRPr="001827F5">
              <w:rPr>
                <w:color w:val="1C458B"/>
                <w:sz w:val="18"/>
                <w:vertAlign w:val="superscript"/>
              </w:rPr>
              <w:fldChar w:fldCharType="begin"/>
            </w:r>
            <w:r w:rsidRPr="001827F5">
              <w:rPr>
                <w:b w:val="0"/>
                <w:color w:val="1C458B"/>
                <w:sz w:val="18"/>
                <w:vertAlign w:val="superscript"/>
              </w:rPr>
              <w:instrText xml:space="preserve"> ADDIN EN.CITE &lt;EndNote&gt;&lt;Cite&gt;&lt;Author&gt;Australian Bureau of Statistics&lt;/Author&gt;&lt;Year&gt;2016&lt;/Year&gt;&lt;RecNum&gt;173&lt;/RecNum&gt;&lt;DisplayText&gt;&lt;style face="superscript"&gt;14&lt;/style&gt;&lt;/DisplayText&gt;&lt;record&gt;&lt;rec-number&gt;173&lt;/rec-number&gt;&lt;foreign-keys&gt;&lt;key app="EN" db-id="rzxe5990e000pbe9zrnvws9q25xexvsws09w" timestamp="1532307170"&gt;173&lt;/key&gt;&lt;/foreign-keys&gt;&lt;ref-type name="Report"&gt;27&lt;/ref-type&gt;&lt;contributors&gt;&lt;authors&gt;&lt;author&gt;Australian Bureau of Statistics,&lt;/author&gt;&lt;/authors&gt;&lt;tertiary-authors&gt;&lt;author&gt;ABS&lt;/author&gt;&lt;/tertiary-authors&gt;&lt;/contributors&gt;&lt;titles&gt;&lt;title&gt;Causes of Death, Australia 2016&lt;/title&gt;&lt;secondary-title&gt;Cat. no. 3303.0&lt;/secondary-title&gt;&lt;/titles&gt;&lt;keywords&gt;&lt;keyword&gt;VC&lt;/keyword&gt;&lt;keyword&gt;population,&lt;/keyword&gt;&lt;/keywords&gt;&lt;dates&gt;&lt;year&gt;2016&lt;/year&gt;&lt;pub-dates&gt;&lt;date&gt;27 September 2017&lt;/date&gt;&lt;/pub-dates&gt;&lt;/dates&gt;&lt;pub-location&gt;Canberra&lt;/pub-location&gt;&lt;publisher&gt;ABS&lt;/publisher&gt;&lt;urls&gt;&lt;related-urls&gt;&lt;url&gt;http://www.abs.gov.au/ausstats/abs@.nsf/Lookup/by%20Subject/3303.0~2016~Main%20Features~Australia%27s%20leading%20causes%20of%20death,%202016~3&lt;/url&gt;&lt;/related-urls&gt;&lt;/urls&gt;&lt;/record&gt;&lt;/Cite&gt;&lt;/EndNote&gt;</w:instrText>
            </w:r>
            <w:r w:rsidRPr="001827F5">
              <w:rPr>
                <w:color w:val="1C458B"/>
                <w:sz w:val="18"/>
                <w:vertAlign w:val="superscript"/>
              </w:rPr>
              <w:fldChar w:fldCharType="separate"/>
            </w:r>
            <w:r w:rsidRPr="001827F5">
              <w:rPr>
                <w:b w:val="0"/>
                <w:noProof/>
                <w:color w:val="1C458B"/>
                <w:sz w:val="18"/>
                <w:vertAlign w:val="superscript"/>
              </w:rPr>
              <w:t>14</w:t>
            </w:r>
            <w:r w:rsidRPr="001827F5">
              <w:rPr>
                <w:color w:val="1C458B"/>
                <w:sz w:val="18"/>
                <w:vertAlign w:val="superscript"/>
              </w:rPr>
              <w:fldChar w:fldCharType="end"/>
            </w:r>
          </w:p>
        </w:tc>
      </w:tr>
    </w:tbl>
    <w:p w14:paraId="1B90E898" w14:textId="77777777" w:rsidR="00A30A4C" w:rsidRDefault="00A30A4C">
      <w:pPr>
        <w:rPr>
          <w:rFonts w:ascii="Segoe UI Semibold" w:eastAsia="Segoe UI Semibold" w:hAnsi="Segoe UI Semibold" w:cs="Segoe UI Semibold"/>
          <w:color w:val="1C458B"/>
          <w:szCs w:val="26"/>
        </w:rPr>
      </w:pPr>
      <w:r>
        <w:lastRenderedPageBreak/>
        <w:br w:type="page"/>
      </w:r>
    </w:p>
    <w:p w14:paraId="2137C8FE" w14:textId="77777777" w:rsidR="00A86406" w:rsidRPr="001827F5" w:rsidRDefault="00A86406" w:rsidP="00B74124">
      <w:pPr>
        <w:pStyle w:val="Heading4"/>
      </w:pPr>
      <w:r w:rsidRPr="001827F5">
        <w:lastRenderedPageBreak/>
        <w:t>Other determinants of men’s health</w:t>
      </w:r>
    </w:p>
    <w:p w14:paraId="74266D78" w14:textId="77777777" w:rsidR="00A86406" w:rsidRDefault="00A86406" w:rsidP="001827F5">
      <w:r>
        <w:t>A man or boy’s health is influenced by the complex interplay of a range of determinants including: social; economic; cultural; environmental; and political influences. These determinants work in tandem to shape an individual’s health, influence exposure to risk factors and inform interactions with the health system. They include factors associated with:</w:t>
      </w:r>
    </w:p>
    <w:p w14:paraId="01429374" w14:textId="77777777" w:rsidR="00A86406" w:rsidRPr="001827F5" w:rsidRDefault="00A86406" w:rsidP="001827F5">
      <w:pPr>
        <w:pStyle w:val="ListParagraph"/>
      </w:pPr>
      <w:r w:rsidRPr="001827F5">
        <w:t>Individual factors – knowledge, literacy, behaviours, attitudes, biology, genetics, choices, level of independence;</w:t>
      </w:r>
    </w:p>
    <w:p w14:paraId="721F6A2E" w14:textId="77777777" w:rsidR="00A86406" w:rsidRPr="001827F5" w:rsidRDefault="00A86406" w:rsidP="001827F5">
      <w:pPr>
        <w:pStyle w:val="ListParagraph"/>
      </w:pPr>
      <w:r w:rsidRPr="001827F5">
        <w:t>Daily living situations – education, physical environment, social participation and connection, access to health care;</w:t>
      </w:r>
    </w:p>
    <w:p w14:paraId="3A396AE3" w14:textId="77777777" w:rsidR="00A86406" w:rsidRPr="001827F5" w:rsidRDefault="00A86406" w:rsidP="001827F5">
      <w:pPr>
        <w:pStyle w:val="ListParagraph"/>
      </w:pPr>
      <w:r w:rsidRPr="001827F5">
        <w:t>Socio-demographics – place of residence, housing, education, employment, occupation, financial situation, income, race/ethnicity, Aboriginality, disability, gender; as well as</w:t>
      </w:r>
    </w:p>
    <w:p w14:paraId="47C6555D" w14:textId="77777777" w:rsidR="00A86406" w:rsidRPr="001827F5" w:rsidRDefault="00A86406" w:rsidP="001827F5">
      <w:pPr>
        <w:pStyle w:val="ListParagraph"/>
      </w:pPr>
      <w:r w:rsidRPr="001827F5">
        <w:t>The wider socio-economic, political and cultural context.</w:t>
      </w:r>
      <w:r w:rsidRPr="001827F5">
        <w:fldChar w:fldCharType="begin"/>
      </w:r>
      <w:r w:rsidRPr="001827F5">
        <w:instrText xml:space="preserve"> ADDIN EN.CITE &lt;EndNote&gt;&lt;Cite&gt;&lt;Author&gt;VicHealth&lt;/Author&gt;&lt;Year&gt;2015&lt;/Year&gt;&lt;RecNum&gt;398&lt;/RecNum&gt;&lt;DisplayText&gt;&lt;style face="superscript"&gt;15&lt;/style&gt;&lt;/DisplayText&gt;&lt;record&gt;&lt;rec-number&gt;398&lt;/rec-number&gt;&lt;foreign-keys&gt;&lt;key app="EN" db-id="rzxe5990e000pbe9zrnvws9q25xexvsws09w" timestamp="1538526952"&gt;398&lt;/key&gt;&lt;/foreign-keys&gt;&lt;ref-type name="Report"&gt;27&lt;/ref-type&gt;&lt;contributors&gt;&lt;authors&gt;&lt;author&gt;VicHealth,&lt;/author&gt;&lt;/authors&gt;&lt;/contributors&gt;&lt;titles&gt;&lt;title&gt;Addressing determinants in healthy settings approaches&lt;/title&gt;&lt;/titles&gt;&lt;dates&gt;&lt;year&gt;2015&lt;/year&gt;&lt;/dates&gt;&lt;publisher&gt;Victorian Health Promotion Foundation&lt;/publisher&gt;&lt;urls&gt;&lt;/urls&gt;&lt;/record&gt;&lt;/Cite&gt;&lt;/EndNote&gt;</w:instrText>
      </w:r>
      <w:r w:rsidRPr="001827F5">
        <w:fldChar w:fldCharType="separate"/>
      </w:r>
      <w:r w:rsidRPr="001827F5">
        <w:t>15</w:t>
      </w:r>
      <w:r w:rsidRPr="001827F5">
        <w:fldChar w:fldCharType="end"/>
      </w:r>
    </w:p>
    <w:p w14:paraId="1EC5B4E4" w14:textId="77777777" w:rsidR="00A86406" w:rsidRDefault="00A86406" w:rsidP="001827F5">
      <w:r>
        <w:t>The issue of access to health care has multiple dimensions such as: the availability of services; the quality of those services and capability of the workforce; the level of demand and thus waiting times that might be experienced; cost and distance. Certainly at times of crisis, distance to specialist services can have a direct impact on outcomes. This is especially important for all Australians who live outside of major centres and increases with remoteness.</w:t>
      </w:r>
    </w:p>
    <w:p w14:paraId="5F0E4F85" w14:textId="77777777" w:rsidR="00A86406" w:rsidRDefault="00A86406" w:rsidP="001827F5">
      <w:r>
        <w:t xml:space="preserve">Aspects of our environment can influence health and healthy choices. For example: urban planning can be supportive of active or inactive lifestyles; and marketing, labelling and retail environments can support healthy or unhealthy eating choices. </w:t>
      </w:r>
    </w:p>
    <w:p w14:paraId="776E3CDF" w14:textId="77777777" w:rsidR="00A86406" w:rsidRDefault="00A86406" w:rsidP="001827F5">
      <w:r>
        <w:t xml:space="preserve">A focus on those determinants that are amenable to change provides opportunities for improvements to an individual or group’s situation, and in turn, their health. It is critical that a holistic approach that takes into account these determinants of health is integrated into the implementation of all actions arising from this Strategy. </w:t>
      </w:r>
    </w:p>
    <w:p w14:paraId="5B223950" w14:textId="77777777" w:rsidR="00ED41B1" w:rsidRPr="00B74124" w:rsidRDefault="00ED41B1" w:rsidP="00B74124">
      <w:pPr>
        <w:pStyle w:val="Heading4"/>
      </w:pPr>
      <w:r w:rsidRPr="00B74124">
        <w:t>Sex and gender diversity</w:t>
      </w:r>
    </w:p>
    <w:p w14:paraId="4AFD871B" w14:textId="77777777" w:rsidR="00ED41B1" w:rsidRDefault="00ED41B1" w:rsidP="001827F5">
      <w:r>
        <w:t xml:space="preserve">The Australian Government recognises that individuals may identify and be recognised within the community as a gender other than the sex they were assigned at birth or during infancy, or as a gender which is not exclusively male or female and that there is a diversity in our bodies, sex characteristics, sexualities and gender identities. </w:t>
      </w:r>
    </w:p>
    <w:p w14:paraId="39EF773E" w14:textId="77777777" w:rsidR="00ED41B1" w:rsidRDefault="00ED41B1" w:rsidP="001827F5">
      <w:r>
        <w:t xml:space="preserve">Where appropriate and when describing the needs of lesbian, gay, bisexual, transgender, and intersex Australians, the Strategy adopts the acronym LGBTI+. It is acknowledged, however, that this acronym does not describe a single category of people but rather a community of overlapping but distinct groups. The Strategy recognises these individuals - who may include transgender people, intersex people and those who identify as non-binary or gender-fluid – and that both the men’s and women’s health fields, and all mainstream health services, must appropriately cater for all these groups, not only because they experience a persistently high health burden, but because the prejudice and discrimination they often face can have a profound effect on all aspects of health and wellbeing. </w:t>
      </w:r>
    </w:p>
    <w:p w14:paraId="4CCA7F8B" w14:textId="77777777" w:rsidR="00ED41B1" w:rsidRPr="00B47035" w:rsidRDefault="00ED41B1" w:rsidP="001827F5">
      <w:r>
        <w:t>Although the terminology used throughout the Strategy generally refers to men and boys, this is not intended to exclude males with diverse sexualities, intersex men and men with a transgender experience.</w:t>
      </w:r>
    </w:p>
    <w:p w14:paraId="0F8BCDBE" w14:textId="77777777" w:rsidR="00ED41B1" w:rsidRDefault="00ED41B1">
      <w:pPr>
        <w:pStyle w:val="NormalText-C23"/>
      </w:pPr>
    </w:p>
    <w:p w14:paraId="0160A820" w14:textId="77777777" w:rsidR="00A86406" w:rsidRDefault="00A86406" w:rsidP="00F34CD7">
      <w:pPr>
        <w:tabs>
          <w:tab w:val="left" w:pos="2629"/>
        </w:tabs>
      </w:pPr>
    </w:p>
    <w:p w14:paraId="741E8CA5" w14:textId="77777777" w:rsidR="00371712" w:rsidRDefault="00371712">
      <w:pPr>
        <w:pStyle w:val="NormalText-C23"/>
        <w:sectPr w:rsidR="00371712" w:rsidSect="003314D3">
          <w:headerReference w:type="default" r:id="rId20"/>
          <w:footerReference w:type="default" r:id="rId21"/>
          <w:pgSz w:w="11910" w:h="16840"/>
          <w:pgMar w:top="1418" w:right="1418" w:bottom="1559" w:left="1559" w:header="0" w:footer="641" w:gutter="0"/>
          <w:cols w:space="720"/>
        </w:sectPr>
      </w:pPr>
      <w:bookmarkStart w:id="66" w:name="1.3.2._Sex_and_gender_diversity"/>
      <w:bookmarkStart w:id="67" w:name="1.3.3._Diversity_across_the_life_course"/>
      <w:bookmarkStart w:id="68" w:name="1.5._Implementation_partners"/>
      <w:bookmarkStart w:id="69" w:name="1.6._How_the_Strategy_was_developed"/>
      <w:bookmarkStart w:id="70" w:name="2_Why_men’s_health_matters"/>
      <w:bookmarkEnd w:id="66"/>
      <w:bookmarkEnd w:id="67"/>
      <w:bookmarkEnd w:id="68"/>
      <w:bookmarkEnd w:id="69"/>
      <w:bookmarkEnd w:id="70"/>
    </w:p>
    <w:p w14:paraId="5306788C" w14:textId="77777777" w:rsidR="00AC2E02" w:rsidRDefault="00860BE0" w:rsidP="002C1DD2">
      <w:pPr>
        <w:pStyle w:val="Heading3"/>
      </w:pPr>
      <w:bookmarkStart w:id="71" w:name="2.3._The_impact_of_diversity_on_health"/>
      <w:bookmarkStart w:id="72" w:name="_Toc532277843"/>
      <w:bookmarkStart w:id="73" w:name="_Toc4394637"/>
      <w:bookmarkEnd w:id="71"/>
      <w:r>
        <w:lastRenderedPageBreak/>
        <w:t>The impact of diversity on</w:t>
      </w:r>
      <w:r>
        <w:rPr>
          <w:spacing w:val="-8"/>
        </w:rPr>
        <w:t xml:space="preserve"> </w:t>
      </w:r>
      <w:r>
        <w:t>health</w:t>
      </w:r>
      <w:bookmarkEnd w:id="72"/>
      <w:bookmarkEnd w:id="73"/>
    </w:p>
    <w:p w14:paraId="3A4B79BD" w14:textId="77777777" w:rsidR="00AC2E02" w:rsidRDefault="00860BE0" w:rsidP="002C1DD2">
      <w:r>
        <w:t>Australian males are diverse in age, social and economic circumstances, culture, language, education, beliefs and a range of other factors that influence health behaviours and outcomes, exposure to risk factors and access to health care. These factors, as well as biological differences, mean that the health experiences of males can be quite different to females and some groups of males experience poorer health than others.</w:t>
      </w:r>
    </w:p>
    <w:p w14:paraId="56B60564" w14:textId="77777777" w:rsidR="00D416D7" w:rsidRDefault="00860BE0" w:rsidP="002C1DD2">
      <w:r>
        <w:t xml:space="preserve">Table </w:t>
      </w:r>
      <w:r w:rsidR="00157F00">
        <w:t>3</w:t>
      </w:r>
      <w:r>
        <w:t xml:space="preserve"> outlines the general health conditions for which this Strategy’s priority population groups are at risk</w:t>
      </w:r>
      <w:r w:rsidR="00D416D7">
        <w:t xml:space="preserve"> (risk was defined as increased incidence when compared with the general population)</w:t>
      </w:r>
      <w:r>
        <w:t xml:space="preserve">. More detailed information on these conditions, the health of the priority groups and of behavioural and metabolic risk factors is available in </w:t>
      </w:r>
      <w:r>
        <w:rPr>
          <w:i/>
        </w:rPr>
        <w:t>The Current State of Male Health in Australia – informing the development of the National M</w:t>
      </w:r>
      <w:r w:rsidR="000E0978">
        <w:rPr>
          <w:i/>
        </w:rPr>
        <w:t>en’s</w:t>
      </w:r>
      <w:r>
        <w:rPr>
          <w:i/>
        </w:rPr>
        <w:t xml:space="preserve"> Health Strategy 2020-2030.</w:t>
      </w:r>
      <w:r w:rsidR="00CD63A2">
        <w:rPr>
          <w:i/>
        </w:rPr>
        <w:t xml:space="preserve"> </w:t>
      </w:r>
      <w:r w:rsidR="00D416D7">
        <w:t>There are some key points that are important to note when reviewing this table:</w:t>
      </w:r>
    </w:p>
    <w:p w14:paraId="1FF9B674" w14:textId="77777777" w:rsidR="00AC2E02" w:rsidRPr="002C1DD2" w:rsidRDefault="00D416D7" w:rsidP="002C1DD2">
      <w:pPr>
        <w:pStyle w:val="ListParagraph"/>
      </w:pPr>
      <w:r w:rsidRPr="002C1DD2">
        <w:t>T</w:t>
      </w:r>
      <w:r w:rsidR="00CD63A2" w:rsidRPr="002C1DD2">
        <w:t>hat gaps in this table may reflect a lack of specific data for those population groups rather than a lack of elevated risk</w:t>
      </w:r>
      <w:r w:rsidR="001B2A04" w:rsidRPr="002C1DD2">
        <w:t>.</w:t>
      </w:r>
    </w:p>
    <w:p w14:paraId="49D953E9" w14:textId="77777777" w:rsidR="00D416D7" w:rsidRPr="002C1DD2" w:rsidRDefault="00D416D7" w:rsidP="002C1DD2">
      <w:pPr>
        <w:pStyle w:val="ListParagraph"/>
      </w:pPr>
      <w:r w:rsidRPr="002C1DD2">
        <w:t>That the risk of mental ill-health and suicide are elevated in all of these nine groups</w:t>
      </w:r>
      <w:r w:rsidR="0003690D" w:rsidRPr="002C1DD2">
        <w:t>. It is critical that the influence of culture, language, attitudes, beliefs, stigma, vulnerabilities, experiences of trauma including intergenerational trauma, potential mistrust of government and government services, education, literacy and the myriad of social circumstances are considered when exploring opportunities to reduce the burden of ill-health for men and boys</w:t>
      </w:r>
      <w:r w:rsidR="001B2A04" w:rsidRPr="002C1DD2">
        <w:t>.</w:t>
      </w:r>
    </w:p>
    <w:p w14:paraId="3174EE55" w14:textId="77777777" w:rsidR="00FC66B5" w:rsidRPr="002C1DD2" w:rsidRDefault="0003690D" w:rsidP="002C1DD2">
      <w:pPr>
        <w:pStyle w:val="ListParagraph"/>
      </w:pPr>
      <w:r w:rsidRPr="002C1DD2">
        <w:t>That the population groups are not mutually exclusive and that the level of risk can thus compound for members of the population who fall into more than one of these groups.</w:t>
      </w:r>
    </w:p>
    <w:p w14:paraId="6DE800CD" w14:textId="77777777" w:rsidR="0061706C" w:rsidRDefault="0061706C" w:rsidP="00CD5C80">
      <w:pPr>
        <w:pStyle w:val="BodyText"/>
        <w:spacing w:before="99"/>
        <w:ind w:left="200"/>
        <w:rPr>
          <w:rFonts w:ascii="Segoe UI Semibold"/>
          <w:b/>
          <w:color w:val="00264D"/>
        </w:rPr>
      </w:pPr>
      <w:r>
        <w:rPr>
          <w:rFonts w:ascii="Segoe UI Semibold"/>
          <w:b/>
          <w:color w:val="00264D"/>
        </w:rPr>
        <w:br w:type="page"/>
      </w:r>
    </w:p>
    <w:p w14:paraId="7873B513" w14:textId="77777777" w:rsidR="0003690D" w:rsidRPr="002C1DD2" w:rsidRDefault="00860BE0" w:rsidP="002C1DD2">
      <w:pPr>
        <w:pStyle w:val="Heading4"/>
        <w:rPr>
          <w:b/>
          <w:color w:val="0C8280"/>
          <w:sz w:val="19"/>
          <w:szCs w:val="19"/>
        </w:rPr>
      </w:pPr>
      <w:r w:rsidRPr="002C1DD2">
        <w:rPr>
          <w:b/>
          <w:color w:val="0C8280"/>
          <w:sz w:val="19"/>
          <w:szCs w:val="19"/>
        </w:rPr>
        <w:lastRenderedPageBreak/>
        <w:t xml:space="preserve">Table </w:t>
      </w:r>
      <w:r w:rsidR="00157F00" w:rsidRPr="002C1DD2">
        <w:rPr>
          <w:b/>
          <w:color w:val="0C8280"/>
          <w:sz w:val="19"/>
          <w:szCs w:val="19"/>
        </w:rPr>
        <w:t>3</w:t>
      </w:r>
      <w:r w:rsidRPr="002C1DD2">
        <w:rPr>
          <w:b/>
          <w:color w:val="0C8280"/>
          <w:sz w:val="19"/>
          <w:szCs w:val="19"/>
        </w:rPr>
        <w:t xml:space="preserve">: </w:t>
      </w:r>
      <w:r w:rsidR="002F5E57" w:rsidRPr="002C1DD2">
        <w:rPr>
          <w:b/>
          <w:color w:val="0C8280"/>
          <w:sz w:val="19"/>
          <w:szCs w:val="19"/>
        </w:rPr>
        <w:t>Health condition risks for priority population groups – evidence of risk higher than the general population</w:t>
      </w:r>
      <w:r w:rsidRPr="002C1DD2">
        <w:rPr>
          <w:b/>
          <w:color w:val="0C8280"/>
          <w:sz w:val="19"/>
          <w:szCs w:val="19"/>
        </w:rPr>
        <w:t xml:space="preserve"> </w:t>
      </w:r>
      <w:r w:rsidR="00F56B13" w:rsidRPr="002C1DD2">
        <w:rPr>
          <w:b/>
          <w:color w:val="0C8280"/>
          <w:sz w:val="19"/>
          <w:szCs w:val="19"/>
        </w:rPr>
        <w:fldChar w:fldCharType="begin"/>
      </w:r>
      <w:r w:rsidR="003139EB" w:rsidRPr="002C1DD2">
        <w:rPr>
          <w:b/>
          <w:color w:val="0C8280"/>
          <w:sz w:val="19"/>
          <w:szCs w:val="19"/>
        </w:rPr>
        <w:instrText xml:space="preserve"> ADDIN EN.CITE &lt;EndNote&gt;&lt;Cite&gt;&lt;Author&gt;Andrology Australia&lt;/Author&gt;&lt;Year&gt;2018&lt;/Year&gt;&lt;RecNum&gt;397&lt;/RecNum&gt;&lt;DisplayText&gt;&lt;style face="superscript"&gt;16&lt;/style&gt;&lt;/DisplayText&gt;&lt;record&gt;&lt;rec-number&gt;397&lt;/rec-number&gt;&lt;foreign-keys&gt;&lt;key app="EN" db-id="rzxe5990e000pbe9zrnvws9q25xexvsws09w" timestamp="1538452661"&gt;397&lt;/key&gt;&lt;/foreign-keys&gt;&lt;ref-type name="Report"&gt;27&lt;/ref-type&gt;&lt;contributors&gt;&lt;authors&gt;&lt;author&gt;Andrology Australia,&lt;/author&gt;&lt;/authors&gt;&lt;/contributors&gt;&lt;titles&gt;&lt;title&gt;The current state of male health in Australia&lt;/title&gt;&lt;secondary-title&gt;Informing the development of the National Male Health Strategy 2020–2030&lt;/secondary-title&gt;&lt;/titles&gt;&lt;dates&gt;&lt;year&gt;2018&lt;/year&gt;&lt;/dates&gt;&lt;pub-location&gt;Melbourne&lt;/pub-location&gt;&lt;publisher&gt;Andrology Australia; July 2018&lt;/publisher&gt;&lt;urls&gt;&lt;/urls&gt;&lt;/record&gt;&lt;/Cite&gt;&lt;/EndNote&gt;</w:instrText>
      </w:r>
      <w:r w:rsidR="00F56B13" w:rsidRPr="002C1DD2">
        <w:rPr>
          <w:b/>
          <w:color w:val="0C8280"/>
          <w:sz w:val="19"/>
          <w:szCs w:val="19"/>
        </w:rPr>
        <w:fldChar w:fldCharType="separate"/>
      </w:r>
      <w:r w:rsidR="003139EB" w:rsidRPr="002C1DD2">
        <w:rPr>
          <w:b/>
          <w:noProof/>
          <w:color w:val="0C8280"/>
          <w:sz w:val="19"/>
          <w:szCs w:val="19"/>
          <w:vertAlign w:val="superscript"/>
        </w:rPr>
        <w:t>16</w:t>
      </w:r>
      <w:r w:rsidR="00F56B13" w:rsidRPr="002C1DD2">
        <w:rPr>
          <w:b/>
          <w:color w:val="0C8280"/>
          <w:sz w:val="19"/>
          <w:szCs w:val="19"/>
        </w:rPr>
        <w:fldChar w:fldCharType="end"/>
      </w:r>
    </w:p>
    <w:tbl>
      <w:tblPr>
        <w:tblStyle w:val="NOUSSideHeader1"/>
        <w:tblW w:w="10201" w:type="dxa"/>
        <w:tblInd w:w="-567" w:type="dxa"/>
        <w:tblLayout w:type="fixed"/>
        <w:tblLook w:val="04A0" w:firstRow="1" w:lastRow="0" w:firstColumn="1" w:lastColumn="0" w:noHBand="0" w:noVBand="1"/>
        <w:tblCaption w:val="Table 3"/>
      </w:tblPr>
      <w:tblGrid>
        <w:gridCol w:w="1129"/>
        <w:gridCol w:w="993"/>
        <w:gridCol w:w="1417"/>
        <w:gridCol w:w="992"/>
        <w:gridCol w:w="993"/>
        <w:gridCol w:w="992"/>
        <w:gridCol w:w="1134"/>
        <w:gridCol w:w="850"/>
        <w:gridCol w:w="851"/>
        <w:gridCol w:w="850"/>
      </w:tblGrid>
      <w:tr w:rsidR="002F5E57" w:rsidRPr="002C1DD2" w14:paraId="0050E16C" w14:textId="77777777" w:rsidTr="00D37B44">
        <w:trPr>
          <w:cnfStyle w:val="100000000000" w:firstRow="1" w:lastRow="0" w:firstColumn="0" w:lastColumn="0" w:oddVBand="0" w:evenVBand="0" w:oddHBand="0" w:evenHBand="0" w:firstRowFirstColumn="0" w:firstRowLastColumn="0" w:lastRowFirstColumn="0" w:lastRowLastColumn="0"/>
          <w:cantSplit w:val="0"/>
        </w:trPr>
        <w:tc>
          <w:tcPr>
            <w:tcW w:w="1129" w:type="dxa"/>
            <w:tcBorders>
              <w:top w:val="single" w:sz="18" w:space="0" w:color="1C458B"/>
              <w:left w:val="single" w:sz="4" w:space="0" w:color="FFFFFF" w:themeColor="background1"/>
              <w:bottom w:val="single" w:sz="4" w:space="0" w:color="FFFFFF" w:themeColor="background1"/>
              <w:right w:val="single" w:sz="4" w:space="0" w:color="FFFFFF" w:themeColor="background1"/>
            </w:tcBorders>
            <w:shd w:val="clear" w:color="auto" w:fill="DFDFEB"/>
          </w:tcPr>
          <w:p w14:paraId="54EA4AE6" w14:textId="77777777" w:rsidR="0050157A" w:rsidRPr="002C1DD2" w:rsidRDefault="0050157A" w:rsidP="002C1DD2">
            <w:pPr>
              <w:pStyle w:val="TableHeader"/>
              <w:rPr>
                <w:sz w:val="16"/>
              </w:rPr>
            </w:pPr>
            <w:r w:rsidRPr="002C1DD2">
              <w:rPr>
                <w:sz w:val="16"/>
              </w:rPr>
              <w:t>Health Conditions</w:t>
            </w:r>
          </w:p>
        </w:tc>
        <w:tc>
          <w:tcPr>
            <w:tcW w:w="993" w:type="dxa"/>
            <w:tcBorders>
              <w:top w:val="single" w:sz="18" w:space="0" w:color="1C458B"/>
              <w:left w:val="single" w:sz="4" w:space="0" w:color="FFFFFF" w:themeColor="background1"/>
              <w:bottom w:val="single" w:sz="4" w:space="0" w:color="FFFFFF" w:themeColor="background1"/>
            </w:tcBorders>
            <w:shd w:val="clear" w:color="auto" w:fill="DFDFEB"/>
          </w:tcPr>
          <w:p w14:paraId="3B483F02" w14:textId="77777777" w:rsidR="0050157A" w:rsidRPr="002C1DD2" w:rsidRDefault="0050157A" w:rsidP="002C1DD2">
            <w:pPr>
              <w:pStyle w:val="TableHeader"/>
              <w:rPr>
                <w:sz w:val="16"/>
              </w:rPr>
            </w:pPr>
            <w:r w:rsidRPr="002C1DD2">
              <w:rPr>
                <w:sz w:val="16"/>
              </w:rPr>
              <w:t>Aboriginal and Torres Strait Islanders males</w:t>
            </w:r>
          </w:p>
        </w:tc>
        <w:tc>
          <w:tcPr>
            <w:tcW w:w="1417" w:type="dxa"/>
            <w:tcBorders>
              <w:top w:val="single" w:sz="18" w:space="0" w:color="1C458B"/>
              <w:bottom w:val="single" w:sz="4" w:space="0" w:color="FFFFFF" w:themeColor="background1"/>
            </w:tcBorders>
            <w:shd w:val="clear" w:color="auto" w:fill="DFDFEB"/>
          </w:tcPr>
          <w:p w14:paraId="5DA60751" w14:textId="77777777" w:rsidR="0050157A" w:rsidRPr="002C1DD2" w:rsidRDefault="0050157A" w:rsidP="002C1DD2">
            <w:pPr>
              <w:pStyle w:val="TableHeader"/>
              <w:rPr>
                <w:sz w:val="16"/>
              </w:rPr>
            </w:pPr>
            <w:r w:rsidRPr="002C1DD2">
              <w:rPr>
                <w:sz w:val="16"/>
              </w:rPr>
              <w:t>Males from socio-economically disadvantaged backgrounds</w:t>
            </w:r>
          </w:p>
        </w:tc>
        <w:tc>
          <w:tcPr>
            <w:tcW w:w="992" w:type="dxa"/>
            <w:tcBorders>
              <w:top w:val="single" w:sz="18" w:space="0" w:color="1C458B"/>
              <w:bottom w:val="single" w:sz="4" w:space="0" w:color="FFFFFF" w:themeColor="background1"/>
            </w:tcBorders>
            <w:shd w:val="clear" w:color="auto" w:fill="DFDFEB"/>
          </w:tcPr>
          <w:p w14:paraId="4573953A" w14:textId="77777777" w:rsidR="0050157A" w:rsidRPr="002C1DD2" w:rsidRDefault="0050157A" w:rsidP="002C1DD2">
            <w:pPr>
              <w:pStyle w:val="TableHeader"/>
              <w:rPr>
                <w:sz w:val="16"/>
              </w:rPr>
            </w:pPr>
            <w:r w:rsidRPr="002C1DD2">
              <w:rPr>
                <w:sz w:val="16"/>
              </w:rPr>
              <w:t xml:space="preserve">Males living in rural and remote </w:t>
            </w:r>
            <w:bookmarkStart w:id="74" w:name="ColumnTitle_Health_Condition_Risks"/>
            <w:bookmarkEnd w:id="74"/>
            <w:r w:rsidRPr="002C1DD2">
              <w:rPr>
                <w:sz w:val="16"/>
              </w:rPr>
              <w:t>areas of Australia</w:t>
            </w:r>
          </w:p>
        </w:tc>
        <w:tc>
          <w:tcPr>
            <w:tcW w:w="993" w:type="dxa"/>
            <w:tcBorders>
              <w:top w:val="single" w:sz="18" w:space="0" w:color="1C458B"/>
              <w:bottom w:val="single" w:sz="4" w:space="0" w:color="FFFFFF" w:themeColor="background1"/>
            </w:tcBorders>
            <w:shd w:val="clear" w:color="auto" w:fill="DFDFEB"/>
          </w:tcPr>
          <w:p w14:paraId="7E30B400" w14:textId="77777777" w:rsidR="0050157A" w:rsidRPr="002C1DD2" w:rsidRDefault="0050157A" w:rsidP="002C1DD2">
            <w:pPr>
              <w:pStyle w:val="TableHeader"/>
              <w:rPr>
                <w:sz w:val="16"/>
              </w:rPr>
            </w:pPr>
            <w:r w:rsidRPr="002C1DD2">
              <w:rPr>
                <w:sz w:val="16"/>
              </w:rPr>
              <w:t>Males with a disability, including mental illness</w:t>
            </w:r>
          </w:p>
        </w:tc>
        <w:tc>
          <w:tcPr>
            <w:tcW w:w="992" w:type="dxa"/>
            <w:tcBorders>
              <w:top w:val="single" w:sz="18" w:space="0" w:color="1C458B"/>
              <w:bottom w:val="single" w:sz="4" w:space="0" w:color="FFFFFF" w:themeColor="background1"/>
            </w:tcBorders>
            <w:shd w:val="clear" w:color="auto" w:fill="DFDFEB"/>
          </w:tcPr>
          <w:p w14:paraId="2D764D5A" w14:textId="77777777" w:rsidR="0050157A" w:rsidRPr="002C1DD2" w:rsidRDefault="0050157A" w:rsidP="002C1DD2">
            <w:pPr>
              <w:pStyle w:val="TableHeader"/>
              <w:rPr>
                <w:sz w:val="16"/>
              </w:rPr>
            </w:pPr>
            <w:r w:rsidRPr="002C1DD2">
              <w:rPr>
                <w:sz w:val="16"/>
              </w:rPr>
              <w:t>Males from CALD back</w:t>
            </w:r>
            <w:r w:rsidR="002F5E57" w:rsidRPr="002C1DD2">
              <w:rPr>
                <w:sz w:val="16"/>
              </w:rPr>
              <w:t>-</w:t>
            </w:r>
            <w:r w:rsidRPr="002C1DD2">
              <w:rPr>
                <w:sz w:val="16"/>
              </w:rPr>
              <w:t>grounds</w:t>
            </w:r>
          </w:p>
        </w:tc>
        <w:tc>
          <w:tcPr>
            <w:tcW w:w="1134" w:type="dxa"/>
            <w:tcBorders>
              <w:top w:val="single" w:sz="18" w:space="0" w:color="1C458B"/>
              <w:bottom w:val="single" w:sz="4" w:space="0" w:color="FFFFFF" w:themeColor="background1"/>
            </w:tcBorders>
            <w:shd w:val="clear" w:color="auto" w:fill="DFDFEB"/>
          </w:tcPr>
          <w:p w14:paraId="2E823828" w14:textId="77777777" w:rsidR="0050157A" w:rsidRPr="002C1DD2" w:rsidRDefault="0050157A" w:rsidP="002C1DD2">
            <w:pPr>
              <w:pStyle w:val="TableHeader"/>
              <w:rPr>
                <w:sz w:val="16"/>
              </w:rPr>
            </w:pPr>
            <w:r w:rsidRPr="002C1DD2">
              <w:rPr>
                <w:sz w:val="16"/>
              </w:rPr>
              <w:t>Members of the LGBTI+ community</w:t>
            </w:r>
          </w:p>
        </w:tc>
        <w:tc>
          <w:tcPr>
            <w:tcW w:w="850" w:type="dxa"/>
            <w:tcBorders>
              <w:top w:val="single" w:sz="18" w:space="0" w:color="1C458B"/>
              <w:bottom w:val="single" w:sz="4" w:space="0" w:color="FFFFFF" w:themeColor="background1"/>
            </w:tcBorders>
            <w:shd w:val="clear" w:color="auto" w:fill="DFDFEB"/>
          </w:tcPr>
          <w:p w14:paraId="54B134CA" w14:textId="77777777" w:rsidR="0050157A" w:rsidRPr="002C1DD2" w:rsidRDefault="0050157A" w:rsidP="002C1DD2">
            <w:pPr>
              <w:pStyle w:val="TableHeader"/>
              <w:rPr>
                <w:sz w:val="16"/>
              </w:rPr>
            </w:pPr>
            <w:r w:rsidRPr="002C1DD2">
              <w:rPr>
                <w:sz w:val="16"/>
              </w:rPr>
              <w:t>Male veterans</w:t>
            </w:r>
          </w:p>
        </w:tc>
        <w:tc>
          <w:tcPr>
            <w:tcW w:w="851" w:type="dxa"/>
            <w:tcBorders>
              <w:top w:val="single" w:sz="18" w:space="0" w:color="1C458B"/>
              <w:bottom w:val="single" w:sz="4" w:space="0" w:color="FFFFFF" w:themeColor="background1"/>
            </w:tcBorders>
            <w:shd w:val="clear" w:color="auto" w:fill="DFDFEB"/>
          </w:tcPr>
          <w:p w14:paraId="2D43168E" w14:textId="77777777" w:rsidR="0050157A" w:rsidRPr="002C1DD2" w:rsidRDefault="0050157A" w:rsidP="002C1DD2">
            <w:pPr>
              <w:pStyle w:val="TableHeader"/>
              <w:rPr>
                <w:sz w:val="16"/>
              </w:rPr>
            </w:pPr>
            <w:r w:rsidRPr="002C1DD2">
              <w:rPr>
                <w:sz w:val="16"/>
              </w:rPr>
              <w:t>Socially isolated males</w:t>
            </w:r>
          </w:p>
        </w:tc>
        <w:tc>
          <w:tcPr>
            <w:tcW w:w="850" w:type="dxa"/>
            <w:tcBorders>
              <w:top w:val="single" w:sz="18" w:space="0" w:color="1C458B"/>
              <w:bottom w:val="single" w:sz="4" w:space="0" w:color="FFFFFF" w:themeColor="background1"/>
              <w:right w:val="single" w:sz="4" w:space="0" w:color="FFFFFF" w:themeColor="background1"/>
            </w:tcBorders>
            <w:shd w:val="clear" w:color="auto" w:fill="DFDFEB"/>
          </w:tcPr>
          <w:p w14:paraId="01C51204" w14:textId="77777777" w:rsidR="0050157A" w:rsidRPr="002C1DD2" w:rsidRDefault="0050157A" w:rsidP="002C1DD2">
            <w:pPr>
              <w:pStyle w:val="TableHeader"/>
              <w:rPr>
                <w:sz w:val="16"/>
              </w:rPr>
            </w:pPr>
            <w:r w:rsidRPr="002C1DD2">
              <w:rPr>
                <w:sz w:val="16"/>
              </w:rPr>
              <w:t>Males in the criminal justice system</w:t>
            </w:r>
          </w:p>
        </w:tc>
      </w:tr>
      <w:tr w:rsidR="002F5E57" w:rsidRPr="003B5175" w14:paraId="2C61F981" w14:textId="77777777" w:rsidTr="00D37B44">
        <w:trPr>
          <w:cnfStyle w:val="000000100000" w:firstRow="0" w:lastRow="0" w:firstColumn="0" w:lastColumn="0" w:oddVBand="0" w:evenVBand="0" w:oddHBand="1" w:evenHBand="0" w:firstRowFirstColumn="0" w:firstRowLastColumn="0" w:lastRowFirstColumn="0" w:lastRowLastColumn="0"/>
          <w:trHeight w:val="94"/>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9E4A808" w14:textId="77777777" w:rsidR="0050157A" w:rsidRPr="003B5175" w:rsidRDefault="0050157A" w:rsidP="0050157A">
            <w:pPr>
              <w:pStyle w:val="TableHeader"/>
              <w:rPr>
                <w:b w:val="0"/>
                <w:bCs/>
                <w:color w:val="1C458B"/>
                <w:sz w:val="16"/>
                <w:szCs w:val="16"/>
              </w:rPr>
            </w:pPr>
            <w:r w:rsidRPr="003B5175">
              <w:rPr>
                <w:b w:val="0"/>
                <w:bCs/>
                <w:color w:val="1C458B"/>
                <w:sz w:val="16"/>
                <w:szCs w:val="16"/>
              </w:rPr>
              <w:t>CHD</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40F036F"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F037C50"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3C4CB5F"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FBAF234"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1EA5D94" w14:textId="77777777" w:rsidR="0050157A" w:rsidRPr="003B5175" w:rsidRDefault="0050157A" w:rsidP="0050157A">
            <w:pPr>
              <w:pStyle w:val="TableHeader"/>
              <w:rPr>
                <w:b w:val="0"/>
                <w:bCs/>
                <w:color w:val="1C458B"/>
                <w:sz w:val="16"/>
                <w:szCs w:val="16"/>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714C271"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274546D" w14:textId="77777777" w:rsidR="0050157A" w:rsidRPr="003B5175" w:rsidRDefault="0050157A" w:rsidP="0050157A">
            <w:pPr>
              <w:pStyle w:val="TableHeader"/>
              <w:rPr>
                <w:b w:val="0"/>
                <w:bCs/>
                <w:color w:val="1C458B"/>
                <w:sz w:val="16"/>
                <w:szCs w:val="16"/>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3D7983C"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0F8304E"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r>
      <w:tr w:rsidR="002F5E57" w:rsidRPr="003B5175" w14:paraId="233BE74F"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5AD832F" w14:textId="77777777" w:rsidR="0050157A" w:rsidRPr="003B5175" w:rsidRDefault="0050157A" w:rsidP="0050157A">
            <w:pPr>
              <w:pStyle w:val="TableHeader"/>
              <w:rPr>
                <w:b w:val="0"/>
                <w:bCs/>
                <w:color w:val="1C458B"/>
                <w:sz w:val="16"/>
                <w:szCs w:val="16"/>
              </w:rPr>
            </w:pPr>
            <w:r w:rsidRPr="003B5175">
              <w:rPr>
                <w:b w:val="0"/>
                <w:bCs/>
                <w:color w:val="1C458B"/>
                <w:sz w:val="16"/>
                <w:szCs w:val="16"/>
              </w:rPr>
              <w:t>Type 2 Diabetes</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C8E7A31"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0F274A7"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072161E"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3C742A8"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E5504FE" w14:textId="77777777" w:rsidR="0050157A" w:rsidRPr="003B5175" w:rsidRDefault="0050157A" w:rsidP="0050157A">
            <w:pPr>
              <w:pStyle w:val="TableHeader"/>
              <w:rPr>
                <w:b w:val="0"/>
                <w:bCs/>
                <w:color w:val="1C458B"/>
                <w:sz w:val="16"/>
                <w:szCs w:val="16"/>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EAD5592"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AB89EF4" w14:textId="77777777" w:rsidR="0050157A" w:rsidRPr="003B5175" w:rsidRDefault="0050157A" w:rsidP="0050157A">
            <w:pPr>
              <w:pStyle w:val="TableHeader"/>
              <w:rPr>
                <w:b w:val="0"/>
                <w:bCs/>
                <w:color w:val="1C458B"/>
                <w:sz w:val="16"/>
                <w:szCs w:val="16"/>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7B6B31C"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702030C"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r>
      <w:tr w:rsidR="002F5E57" w:rsidRPr="003B5175" w14:paraId="2F672209" w14:textId="77777777" w:rsidTr="00D37B44">
        <w:trPr>
          <w:cnfStyle w:val="000000100000" w:firstRow="0" w:lastRow="0" w:firstColumn="0" w:lastColumn="0" w:oddVBand="0" w:evenVBand="0" w:oddHBand="1" w:evenHBand="0" w:firstRowFirstColumn="0" w:firstRowLastColumn="0" w:lastRowFirstColumn="0" w:lastRowLastColumn="0"/>
          <w:trHeight w:val="170"/>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C259698" w14:textId="77777777" w:rsidR="0050157A" w:rsidRPr="003B5175" w:rsidRDefault="0050157A" w:rsidP="0050157A">
            <w:pPr>
              <w:pStyle w:val="TableHeader"/>
              <w:rPr>
                <w:b w:val="0"/>
                <w:bCs/>
                <w:color w:val="1C458B"/>
                <w:sz w:val="16"/>
                <w:szCs w:val="16"/>
              </w:rPr>
            </w:pPr>
            <w:r w:rsidRPr="003B5175">
              <w:rPr>
                <w:b w:val="0"/>
                <w:bCs/>
                <w:color w:val="1C458B"/>
                <w:sz w:val="16"/>
                <w:szCs w:val="16"/>
              </w:rPr>
              <w:t>COPD</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90F1757"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2FF4171"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57E67EB" w14:textId="77777777" w:rsidR="0050157A" w:rsidRPr="003B5175" w:rsidRDefault="0050157A" w:rsidP="0050157A">
            <w:pPr>
              <w:pStyle w:val="TableHeader"/>
              <w:rPr>
                <w:b w:val="0"/>
                <w:bCs/>
                <w:color w:val="1C458B"/>
                <w:sz w:val="16"/>
                <w:szCs w:val="16"/>
              </w:rPr>
            </w:pP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D654A02"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1D50BF1" w14:textId="77777777" w:rsidR="0050157A" w:rsidRPr="003B5175" w:rsidRDefault="0050157A" w:rsidP="0050157A">
            <w:pPr>
              <w:pStyle w:val="TableHeader"/>
              <w:rPr>
                <w:b w:val="0"/>
                <w:bCs/>
                <w:color w:val="1C458B"/>
                <w:sz w:val="16"/>
                <w:szCs w:val="16"/>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537CE87"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8FAF0CD" w14:textId="77777777" w:rsidR="0050157A" w:rsidRPr="003B5175" w:rsidRDefault="0050157A" w:rsidP="0050157A">
            <w:pPr>
              <w:pStyle w:val="TableHeader"/>
              <w:rPr>
                <w:b w:val="0"/>
                <w:bCs/>
                <w:color w:val="1C458B"/>
                <w:sz w:val="16"/>
                <w:szCs w:val="16"/>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DF4C78F"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2987FB0" w14:textId="77777777" w:rsidR="0050157A" w:rsidRPr="003B5175" w:rsidRDefault="0050157A" w:rsidP="0050157A">
            <w:pPr>
              <w:pStyle w:val="TableHeader"/>
              <w:rPr>
                <w:b w:val="0"/>
                <w:bCs/>
                <w:color w:val="1C458B"/>
                <w:sz w:val="16"/>
                <w:szCs w:val="16"/>
              </w:rPr>
            </w:pPr>
          </w:p>
        </w:tc>
      </w:tr>
      <w:tr w:rsidR="002F5E57" w:rsidRPr="003B5175" w14:paraId="6E8A452B" w14:textId="77777777" w:rsidTr="00D37B44">
        <w:trPr>
          <w:cnfStyle w:val="000000010000" w:firstRow="0" w:lastRow="0" w:firstColumn="0" w:lastColumn="0" w:oddVBand="0" w:evenVBand="0" w:oddHBand="0" w:evenHBand="1" w:firstRowFirstColumn="0" w:firstRowLastColumn="0" w:lastRowFirstColumn="0" w:lastRowLastColumn="0"/>
          <w:trHeight w:val="227"/>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291755C" w14:textId="77777777" w:rsidR="0050157A" w:rsidRPr="003B5175" w:rsidRDefault="0050157A" w:rsidP="0050157A">
            <w:pPr>
              <w:pStyle w:val="TableHeader"/>
              <w:rPr>
                <w:b w:val="0"/>
                <w:bCs/>
                <w:color w:val="1C458B"/>
                <w:sz w:val="16"/>
                <w:szCs w:val="16"/>
              </w:rPr>
            </w:pPr>
            <w:r w:rsidRPr="003B5175">
              <w:rPr>
                <w:b w:val="0"/>
                <w:bCs/>
                <w:color w:val="1C458B"/>
                <w:sz w:val="16"/>
                <w:szCs w:val="16"/>
              </w:rPr>
              <w:t>Lung cancer</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1501CD8"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96F5CD1"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048894F" w14:textId="77777777" w:rsidR="0050157A" w:rsidRPr="003B5175" w:rsidRDefault="0050157A" w:rsidP="0050157A">
            <w:pPr>
              <w:pStyle w:val="TableHeader"/>
              <w:rPr>
                <w:b w:val="0"/>
                <w:bCs/>
                <w:color w:val="1C458B"/>
                <w:sz w:val="16"/>
                <w:szCs w:val="16"/>
              </w:rPr>
            </w:pP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9C844D5"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30594DF" w14:textId="77777777" w:rsidR="0050157A" w:rsidRPr="003B5175" w:rsidRDefault="0050157A" w:rsidP="0050157A">
            <w:pPr>
              <w:pStyle w:val="TableHeader"/>
              <w:rPr>
                <w:b w:val="0"/>
                <w:bCs/>
                <w:color w:val="1C458B"/>
                <w:sz w:val="16"/>
                <w:szCs w:val="16"/>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82CE9AE"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E0D9AAB" w14:textId="77777777" w:rsidR="0050157A" w:rsidRPr="003B5175" w:rsidRDefault="0050157A" w:rsidP="0050157A">
            <w:pPr>
              <w:pStyle w:val="TableHeader"/>
              <w:rPr>
                <w:b w:val="0"/>
                <w:bCs/>
                <w:color w:val="1C458B"/>
                <w:sz w:val="16"/>
                <w:szCs w:val="16"/>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AF35F85"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5A46381"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r>
      <w:tr w:rsidR="002F5E57" w:rsidRPr="003B5175" w14:paraId="188BCE77" w14:textId="77777777" w:rsidTr="00D37B44">
        <w:trPr>
          <w:cnfStyle w:val="000000100000" w:firstRow="0" w:lastRow="0" w:firstColumn="0" w:lastColumn="0" w:oddVBand="0" w:evenVBand="0" w:oddHBand="1" w:evenHBand="0" w:firstRowFirstColumn="0" w:firstRowLastColumn="0" w:lastRowFirstColumn="0" w:lastRowLastColumn="0"/>
          <w:trHeight w:val="170"/>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98C85BF" w14:textId="77777777" w:rsidR="0050157A" w:rsidRPr="003B5175" w:rsidRDefault="0050157A" w:rsidP="0050157A">
            <w:pPr>
              <w:pStyle w:val="TableHeader"/>
              <w:rPr>
                <w:b w:val="0"/>
                <w:bCs/>
                <w:color w:val="1C458B"/>
                <w:sz w:val="16"/>
                <w:szCs w:val="16"/>
              </w:rPr>
            </w:pPr>
            <w:r w:rsidRPr="003B5175">
              <w:rPr>
                <w:b w:val="0"/>
                <w:bCs/>
                <w:color w:val="1C458B"/>
                <w:sz w:val="16"/>
                <w:szCs w:val="16"/>
              </w:rPr>
              <w:t>Dementia</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EF3C56F"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8E9ED05" w14:textId="77777777" w:rsidR="0050157A" w:rsidRPr="003B5175" w:rsidRDefault="0050157A" w:rsidP="0050157A">
            <w:pPr>
              <w:pStyle w:val="TableHeader"/>
              <w:rPr>
                <w:b w:val="0"/>
                <w:bCs/>
                <w:color w:val="1C458B"/>
                <w:sz w:val="16"/>
                <w:szCs w:val="16"/>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136AD6A" w14:textId="77777777" w:rsidR="0050157A" w:rsidRPr="003B5175" w:rsidRDefault="0050157A" w:rsidP="0050157A">
            <w:pPr>
              <w:pStyle w:val="TableHeader"/>
              <w:rPr>
                <w:b w:val="0"/>
                <w:bCs/>
                <w:color w:val="1C458B"/>
                <w:sz w:val="16"/>
                <w:szCs w:val="16"/>
              </w:rPr>
            </w:pP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9A771C1" w14:textId="77777777" w:rsidR="0050157A" w:rsidRPr="003B5175" w:rsidRDefault="0050157A" w:rsidP="0050157A">
            <w:pPr>
              <w:pStyle w:val="TableHeader"/>
              <w:rPr>
                <w:b w:val="0"/>
                <w:bCs/>
                <w:color w:val="1C458B"/>
                <w:sz w:val="16"/>
                <w:szCs w:val="16"/>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7C3E66F" w14:textId="77777777" w:rsidR="0050157A" w:rsidRPr="003B5175" w:rsidRDefault="0050157A" w:rsidP="0050157A">
            <w:pPr>
              <w:pStyle w:val="TableHeader"/>
              <w:rPr>
                <w:b w:val="0"/>
                <w:bCs/>
                <w:color w:val="1C458B"/>
                <w:sz w:val="16"/>
                <w:szCs w:val="16"/>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16C0AAF"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8E2DE06" w14:textId="77777777" w:rsidR="0050157A" w:rsidRPr="003B5175" w:rsidRDefault="0050157A" w:rsidP="0050157A">
            <w:pPr>
              <w:pStyle w:val="TableHeader"/>
              <w:rPr>
                <w:b w:val="0"/>
                <w:bCs/>
                <w:color w:val="1C458B"/>
                <w:sz w:val="16"/>
                <w:szCs w:val="16"/>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26C6F2A"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4F14FB5" w14:textId="77777777" w:rsidR="0050157A" w:rsidRPr="003B5175" w:rsidRDefault="0050157A" w:rsidP="0050157A">
            <w:pPr>
              <w:pStyle w:val="TableHeader"/>
              <w:rPr>
                <w:b w:val="0"/>
                <w:bCs/>
                <w:color w:val="1C458B"/>
                <w:sz w:val="16"/>
                <w:szCs w:val="16"/>
              </w:rPr>
            </w:pPr>
          </w:p>
        </w:tc>
      </w:tr>
      <w:tr w:rsidR="002F5E57" w:rsidRPr="003B5175" w14:paraId="379520BA"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67C5A6F" w14:textId="77777777" w:rsidR="0050157A" w:rsidRPr="003B5175" w:rsidRDefault="0050157A" w:rsidP="0050157A">
            <w:pPr>
              <w:pStyle w:val="TableHeader"/>
              <w:rPr>
                <w:b w:val="0"/>
                <w:bCs/>
                <w:color w:val="1C458B"/>
                <w:sz w:val="16"/>
                <w:szCs w:val="16"/>
              </w:rPr>
            </w:pPr>
            <w:r w:rsidRPr="003B5175">
              <w:rPr>
                <w:b w:val="0"/>
                <w:bCs/>
                <w:color w:val="1C458B"/>
                <w:sz w:val="16"/>
                <w:szCs w:val="16"/>
              </w:rPr>
              <w:t>Mental ill-health</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BA63ECD"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3C3F639"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FC9A194"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5487F6F"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94DA8E8"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3558F1F"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4604CA3"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D68E1C8"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BAA83F4"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r>
      <w:tr w:rsidR="002F5E57" w:rsidRPr="003B5175" w14:paraId="497E4C3A" w14:textId="77777777" w:rsidTr="00D37B44">
        <w:trPr>
          <w:cnfStyle w:val="000000100000" w:firstRow="0" w:lastRow="0" w:firstColumn="0" w:lastColumn="0" w:oddVBand="0" w:evenVBand="0" w:oddHBand="1" w:evenHBand="0" w:firstRowFirstColumn="0" w:firstRowLastColumn="0" w:lastRowFirstColumn="0" w:lastRowLastColumn="0"/>
          <w:trHeight w:val="283"/>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F15476D" w14:textId="77777777" w:rsidR="0050157A" w:rsidRPr="003B5175" w:rsidRDefault="0050157A" w:rsidP="0050157A">
            <w:pPr>
              <w:pStyle w:val="TableHeader"/>
              <w:rPr>
                <w:b w:val="0"/>
                <w:bCs/>
                <w:color w:val="1C458B"/>
                <w:sz w:val="16"/>
                <w:szCs w:val="16"/>
              </w:rPr>
            </w:pPr>
            <w:r w:rsidRPr="003B5175">
              <w:rPr>
                <w:b w:val="0"/>
                <w:bCs/>
                <w:color w:val="1C458B"/>
                <w:sz w:val="16"/>
                <w:szCs w:val="16"/>
              </w:rPr>
              <w:t>Suicide</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E6201DB"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0EDFFB5"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57791BB"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71E77A5"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6E0BE12"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6E89D2B"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4E2525D"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97E8829"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63A6695"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r>
      <w:tr w:rsidR="002F5E57" w:rsidRPr="003B5175" w14:paraId="53AD940A"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D3F2EB5" w14:textId="77777777" w:rsidR="0050157A" w:rsidRPr="003B5175" w:rsidRDefault="0050157A" w:rsidP="0050157A">
            <w:pPr>
              <w:pStyle w:val="TableHeader"/>
              <w:rPr>
                <w:b w:val="0"/>
                <w:bCs/>
                <w:color w:val="1C458B"/>
                <w:sz w:val="16"/>
                <w:szCs w:val="16"/>
              </w:rPr>
            </w:pPr>
            <w:r w:rsidRPr="003B5175">
              <w:rPr>
                <w:b w:val="0"/>
                <w:bCs/>
                <w:color w:val="1C458B"/>
                <w:sz w:val="16"/>
                <w:szCs w:val="16"/>
              </w:rPr>
              <w:t>Injuries</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BEF7CDE"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D962372"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3DA9B3D"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482504C" w14:textId="77777777" w:rsidR="0050157A" w:rsidRPr="003B5175" w:rsidRDefault="0050157A" w:rsidP="0050157A">
            <w:pPr>
              <w:pStyle w:val="TableHeader"/>
              <w:rPr>
                <w:b w:val="0"/>
                <w:bCs/>
                <w:color w:val="1C458B"/>
                <w:sz w:val="16"/>
                <w:szCs w:val="16"/>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64F44FC" w14:textId="77777777" w:rsidR="0050157A" w:rsidRPr="003B5175" w:rsidRDefault="0050157A" w:rsidP="0050157A">
            <w:pPr>
              <w:pStyle w:val="TableHeader"/>
              <w:rPr>
                <w:b w:val="0"/>
                <w:bCs/>
                <w:color w:val="1C458B"/>
                <w:sz w:val="16"/>
                <w:szCs w:val="16"/>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A163511"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0FE8586" w14:textId="77777777" w:rsidR="0050157A" w:rsidRPr="003B5175" w:rsidRDefault="0050157A" w:rsidP="0050157A">
            <w:pPr>
              <w:pStyle w:val="TableHeader"/>
              <w:rPr>
                <w:b w:val="0"/>
                <w:bCs/>
                <w:color w:val="1C458B"/>
                <w:sz w:val="16"/>
                <w:szCs w:val="16"/>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F552FEF"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21CBDE3" w14:textId="77777777" w:rsidR="0050157A" w:rsidRPr="003B5175" w:rsidRDefault="0050157A" w:rsidP="0050157A">
            <w:pPr>
              <w:pStyle w:val="TableHeader"/>
              <w:rPr>
                <w:b w:val="0"/>
                <w:bCs/>
                <w:color w:val="1C458B"/>
                <w:sz w:val="16"/>
                <w:szCs w:val="16"/>
              </w:rPr>
            </w:pPr>
          </w:p>
        </w:tc>
      </w:tr>
      <w:tr w:rsidR="002F5E57" w:rsidRPr="003B5175" w14:paraId="1ABA0470" w14:textId="77777777" w:rsidTr="00D37B44">
        <w:trPr>
          <w:cnfStyle w:val="000000100000" w:firstRow="0" w:lastRow="0" w:firstColumn="0" w:lastColumn="0" w:oddVBand="0" w:evenVBand="0" w:oddHBand="1" w:evenHBand="0" w:firstRowFirstColumn="0" w:firstRowLastColumn="0" w:lastRowFirstColumn="0" w:lastRowLastColumn="0"/>
          <w:trHeight w:val="283"/>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5153719" w14:textId="77777777" w:rsidR="0050157A" w:rsidRPr="003B5175" w:rsidRDefault="0050157A" w:rsidP="0050157A">
            <w:pPr>
              <w:pStyle w:val="TableHeader"/>
              <w:rPr>
                <w:b w:val="0"/>
                <w:bCs/>
                <w:color w:val="1C458B"/>
                <w:sz w:val="16"/>
                <w:szCs w:val="16"/>
              </w:rPr>
            </w:pPr>
            <w:r w:rsidRPr="003B5175">
              <w:rPr>
                <w:b w:val="0"/>
                <w:bCs/>
                <w:color w:val="1C458B"/>
                <w:sz w:val="16"/>
                <w:szCs w:val="16"/>
              </w:rPr>
              <w:t>Prostate cancer</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9EF9066" w14:textId="77777777" w:rsidR="0050157A" w:rsidRPr="003B5175" w:rsidRDefault="0050157A" w:rsidP="0050157A">
            <w:pPr>
              <w:pStyle w:val="TableHeader"/>
              <w:rPr>
                <w:b w:val="0"/>
                <w:bCs/>
                <w:color w:val="1C458B"/>
                <w:sz w:val="16"/>
                <w:szCs w:val="16"/>
              </w:rPr>
            </w:pP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6837C7C"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D4B7C50"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3ECC5AE" w14:textId="77777777" w:rsidR="0050157A" w:rsidRPr="003B5175" w:rsidRDefault="0050157A" w:rsidP="0050157A">
            <w:pPr>
              <w:pStyle w:val="TableHeader"/>
              <w:rPr>
                <w:b w:val="0"/>
                <w:bCs/>
                <w:color w:val="1C458B"/>
                <w:sz w:val="16"/>
                <w:szCs w:val="16"/>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D687C07" w14:textId="77777777" w:rsidR="0050157A" w:rsidRPr="003B5175" w:rsidRDefault="0050157A" w:rsidP="0050157A">
            <w:pPr>
              <w:pStyle w:val="TableHeader"/>
              <w:rPr>
                <w:b w:val="0"/>
                <w:bCs/>
                <w:color w:val="1C458B"/>
                <w:sz w:val="16"/>
                <w:szCs w:val="16"/>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C6AEDE3"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D34F308" w14:textId="77777777" w:rsidR="0050157A" w:rsidRPr="003B5175" w:rsidRDefault="0050157A" w:rsidP="0050157A">
            <w:pPr>
              <w:pStyle w:val="TableHeader"/>
              <w:rPr>
                <w:b w:val="0"/>
                <w:bCs/>
                <w:color w:val="1C458B"/>
                <w:sz w:val="16"/>
                <w:szCs w:val="16"/>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35C6462"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A83BB6D" w14:textId="77777777" w:rsidR="0050157A" w:rsidRPr="003B5175" w:rsidRDefault="0050157A" w:rsidP="0050157A">
            <w:pPr>
              <w:pStyle w:val="TableHeader"/>
              <w:rPr>
                <w:b w:val="0"/>
                <w:bCs/>
                <w:color w:val="1C458B"/>
                <w:sz w:val="16"/>
                <w:szCs w:val="16"/>
              </w:rPr>
            </w:pPr>
          </w:p>
        </w:tc>
      </w:tr>
      <w:tr w:rsidR="002F5E57" w:rsidRPr="003B5175" w14:paraId="01920FB3"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D490D3C" w14:textId="77777777" w:rsidR="0050157A" w:rsidRPr="003B5175" w:rsidRDefault="0050157A" w:rsidP="0050157A">
            <w:pPr>
              <w:pStyle w:val="TableHeader"/>
              <w:rPr>
                <w:b w:val="0"/>
                <w:bCs/>
                <w:color w:val="1C458B"/>
                <w:sz w:val="16"/>
                <w:szCs w:val="16"/>
              </w:rPr>
            </w:pPr>
            <w:r w:rsidRPr="003B5175">
              <w:rPr>
                <w:b w:val="0"/>
                <w:bCs/>
                <w:color w:val="1C458B"/>
                <w:sz w:val="16"/>
                <w:szCs w:val="16"/>
              </w:rPr>
              <w:t>HIV</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68D9AC1"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1769D94" w14:textId="77777777" w:rsidR="0050157A" w:rsidRPr="003B5175" w:rsidRDefault="0050157A" w:rsidP="0050157A">
            <w:pPr>
              <w:pStyle w:val="TableHeader"/>
              <w:rPr>
                <w:b w:val="0"/>
                <w:bCs/>
                <w:color w:val="1C458B"/>
                <w:sz w:val="16"/>
                <w:szCs w:val="16"/>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E880AD5" w14:textId="77777777" w:rsidR="0050157A" w:rsidRPr="003B5175" w:rsidRDefault="0050157A" w:rsidP="0050157A">
            <w:pPr>
              <w:pStyle w:val="TableHeader"/>
              <w:rPr>
                <w:b w:val="0"/>
                <w:bCs/>
                <w:color w:val="1C458B"/>
                <w:sz w:val="16"/>
                <w:szCs w:val="16"/>
              </w:rPr>
            </w:pP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41485F1" w14:textId="77777777" w:rsidR="0050157A" w:rsidRPr="003B5175" w:rsidRDefault="0050157A" w:rsidP="0050157A">
            <w:pPr>
              <w:pStyle w:val="TableHeader"/>
              <w:rPr>
                <w:b w:val="0"/>
                <w:bCs/>
                <w:color w:val="1C458B"/>
                <w:sz w:val="16"/>
                <w:szCs w:val="16"/>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2632BFE" w14:textId="77777777" w:rsidR="0050157A" w:rsidRPr="003B5175" w:rsidRDefault="0050157A" w:rsidP="0050157A">
            <w:pPr>
              <w:pStyle w:val="TableHeader"/>
              <w:rPr>
                <w:b w:val="0"/>
                <w:bCs/>
                <w:color w:val="1C458B"/>
                <w:sz w:val="16"/>
                <w:szCs w:val="16"/>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19B8703"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69772D3" w14:textId="77777777" w:rsidR="0050157A" w:rsidRPr="003B5175" w:rsidRDefault="0050157A" w:rsidP="0050157A">
            <w:pPr>
              <w:pStyle w:val="TableHeader"/>
              <w:rPr>
                <w:b w:val="0"/>
                <w:bCs/>
                <w:color w:val="1C458B"/>
                <w:sz w:val="16"/>
                <w:szCs w:val="16"/>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B1D08DB"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3E98B4F" w14:textId="77777777" w:rsidR="0050157A" w:rsidRPr="003B5175" w:rsidRDefault="0050157A" w:rsidP="0050157A">
            <w:pPr>
              <w:pStyle w:val="TableHeader"/>
              <w:rPr>
                <w:b w:val="0"/>
                <w:bCs/>
                <w:color w:val="1C458B"/>
                <w:sz w:val="16"/>
                <w:szCs w:val="16"/>
              </w:rPr>
            </w:pPr>
          </w:p>
        </w:tc>
      </w:tr>
      <w:tr w:rsidR="002F5E57" w:rsidRPr="003B5175" w14:paraId="5DCD6786" w14:textId="77777777" w:rsidTr="00D37B44">
        <w:trPr>
          <w:cnfStyle w:val="000000100000" w:firstRow="0" w:lastRow="0" w:firstColumn="0" w:lastColumn="0" w:oddVBand="0" w:evenVBand="0" w:oddHBand="1" w:evenHBand="0" w:firstRowFirstColumn="0" w:firstRowLastColumn="0" w:lastRowFirstColumn="0" w:lastRowLastColumn="0"/>
          <w:trHeight w:val="283"/>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B70E9C4" w14:textId="77777777" w:rsidR="0050157A" w:rsidRPr="003B5175" w:rsidRDefault="0050157A" w:rsidP="0050157A">
            <w:pPr>
              <w:pStyle w:val="TableHeader"/>
              <w:rPr>
                <w:b w:val="0"/>
                <w:bCs/>
                <w:color w:val="1C458B"/>
                <w:sz w:val="16"/>
                <w:szCs w:val="16"/>
              </w:rPr>
            </w:pPr>
            <w:r w:rsidRPr="003B5175">
              <w:rPr>
                <w:b w:val="0"/>
                <w:bCs/>
                <w:color w:val="1C458B"/>
                <w:sz w:val="16"/>
                <w:szCs w:val="16"/>
              </w:rPr>
              <w:t>Chlamydia</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5C4F6B3"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038DE96" w14:textId="77777777" w:rsidR="0050157A" w:rsidRPr="003B5175" w:rsidRDefault="0050157A" w:rsidP="0050157A">
            <w:pPr>
              <w:pStyle w:val="TableHeader"/>
              <w:rPr>
                <w:b w:val="0"/>
                <w:bCs/>
                <w:color w:val="1C458B"/>
                <w:sz w:val="16"/>
                <w:szCs w:val="16"/>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0BFE4C0" w14:textId="77777777" w:rsidR="0050157A" w:rsidRPr="003B5175" w:rsidRDefault="0050157A" w:rsidP="0050157A">
            <w:pPr>
              <w:pStyle w:val="TableHeader"/>
              <w:rPr>
                <w:b w:val="0"/>
                <w:bCs/>
                <w:color w:val="1C458B"/>
                <w:sz w:val="16"/>
                <w:szCs w:val="16"/>
              </w:rPr>
            </w:pP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CB785CC" w14:textId="77777777" w:rsidR="0050157A" w:rsidRPr="003B5175" w:rsidRDefault="0050157A" w:rsidP="0050157A">
            <w:pPr>
              <w:pStyle w:val="TableHeader"/>
              <w:rPr>
                <w:b w:val="0"/>
                <w:bCs/>
                <w:color w:val="1C458B"/>
                <w:sz w:val="16"/>
                <w:szCs w:val="16"/>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794BA19" w14:textId="77777777" w:rsidR="0050157A" w:rsidRPr="003B5175" w:rsidRDefault="0050157A" w:rsidP="0050157A">
            <w:pPr>
              <w:pStyle w:val="TableHeader"/>
              <w:rPr>
                <w:b w:val="0"/>
                <w:bCs/>
                <w:color w:val="1C458B"/>
                <w:sz w:val="16"/>
                <w:szCs w:val="16"/>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FB44CDD"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2F596D2" w14:textId="77777777" w:rsidR="0050157A" w:rsidRPr="003B5175" w:rsidRDefault="0050157A" w:rsidP="0050157A">
            <w:pPr>
              <w:pStyle w:val="TableHeader"/>
              <w:rPr>
                <w:b w:val="0"/>
                <w:bCs/>
                <w:color w:val="1C458B"/>
                <w:sz w:val="16"/>
                <w:szCs w:val="16"/>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2A7DCA4"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CC85E0F" w14:textId="77777777" w:rsidR="0050157A" w:rsidRPr="003B5175" w:rsidRDefault="0050157A" w:rsidP="0050157A">
            <w:pPr>
              <w:pStyle w:val="TableHeader"/>
              <w:rPr>
                <w:b w:val="0"/>
                <w:bCs/>
                <w:color w:val="1C458B"/>
                <w:sz w:val="16"/>
                <w:szCs w:val="16"/>
              </w:rPr>
            </w:pPr>
          </w:p>
        </w:tc>
      </w:tr>
      <w:tr w:rsidR="002F5E57" w:rsidRPr="003B5175" w14:paraId="0B2C5759"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C09661C" w14:textId="77777777" w:rsidR="0050157A" w:rsidRPr="003B5175" w:rsidRDefault="0050157A" w:rsidP="0050157A">
            <w:pPr>
              <w:pStyle w:val="TableHeader"/>
              <w:rPr>
                <w:b w:val="0"/>
                <w:bCs/>
                <w:color w:val="1C458B"/>
                <w:sz w:val="16"/>
                <w:szCs w:val="16"/>
              </w:rPr>
            </w:pPr>
            <w:r w:rsidRPr="003B5175">
              <w:rPr>
                <w:b w:val="0"/>
                <w:bCs/>
                <w:color w:val="1C458B"/>
                <w:sz w:val="16"/>
                <w:szCs w:val="16"/>
              </w:rPr>
              <w:t>Gonorrhoea</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F9EFF42"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1B384EF" w14:textId="77777777" w:rsidR="0050157A" w:rsidRPr="003B5175" w:rsidRDefault="0050157A" w:rsidP="0050157A">
            <w:pPr>
              <w:pStyle w:val="TableHeader"/>
              <w:rPr>
                <w:b w:val="0"/>
                <w:bCs/>
                <w:color w:val="1C458B"/>
                <w:sz w:val="16"/>
                <w:szCs w:val="16"/>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EFF8557" w14:textId="77777777" w:rsidR="0050157A" w:rsidRPr="003B5175" w:rsidRDefault="0050157A" w:rsidP="0050157A">
            <w:pPr>
              <w:pStyle w:val="TableHeader"/>
              <w:rPr>
                <w:b w:val="0"/>
                <w:bCs/>
                <w:color w:val="1C458B"/>
                <w:sz w:val="16"/>
                <w:szCs w:val="16"/>
              </w:rPr>
            </w:pP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BAB1D25" w14:textId="77777777" w:rsidR="0050157A" w:rsidRPr="003B5175" w:rsidRDefault="0050157A" w:rsidP="0050157A">
            <w:pPr>
              <w:pStyle w:val="TableHeader"/>
              <w:rPr>
                <w:b w:val="0"/>
                <w:bCs/>
                <w:color w:val="1C458B"/>
                <w:sz w:val="16"/>
                <w:szCs w:val="16"/>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E89D34F" w14:textId="77777777" w:rsidR="0050157A" w:rsidRPr="003B5175" w:rsidRDefault="0050157A" w:rsidP="0050157A">
            <w:pPr>
              <w:pStyle w:val="TableHeader"/>
              <w:rPr>
                <w:b w:val="0"/>
                <w:bCs/>
                <w:color w:val="1C458B"/>
                <w:sz w:val="16"/>
                <w:szCs w:val="16"/>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87C4062"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1BEE2C4" w14:textId="77777777" w:rsidR="0050157A" w:rsidRPr="003B5175" w:rsidRDefault="0050157A" w:rsidP="0050157A">
            <w:pPr>
              <w:pStyle w:val="TableHeader"/>
              <w:rPr>
                <w:b w:val="0"/>
                <w:bCs/>
                <w:color w:val="1C458B"/>
                <w:sz w:val="16"/>
                <w:szCs w:val="16"/>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30E5A04"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89FF2A4" w14:textId="77777777" w:rsidR="0050157A" w:rsidRPr="003B5175" w:rsidRDefault="0050157A" w:rsidP="0050157A">
            <w:pPr>
              <w:pStyle w:val="TableHeader"/>
              <w:rPr>
                <w:b w:val="0"/>
                <w:bCs/>
                <w:color w:val="1C458B"/>
                <w:sz w:val="16"/>
                <w:szCs w:val="16"/>
              </w:rPr>
            </w:pPr>
          </w:p>
        </w:tc>
      </w:tr>
      <w:tr w:rsidR="002F5E57" w:rsidRPr="003B5175" w14:paraId="2D1AA28A" w14:textId="77777777" w:rsidTr="00D37B44">
        <w:trPr>
          <w:cnfStyle w:val="000000100000" w:firstRow="0" w:lastRow="0" w:firstColumn="0" w:lastColumn="0" w:oddVBand="0" w:evenVBand="0" w:oddHBand="1" w:evenHBand="0" w:firstRowFirstColumn="0" w:firstRowLastColumn="0" w:lastRowFirstColumn="0" w:lastRowLastColumn="0"/>
          <w:trHeight w:val="283"/>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F1FACAD" w14:textId="77777777" w:rsidR="0050157A" w:rsidRPr="003B5175" w:rsidRDefault="0050157A" w:rsidP="0050157A">
            <w:pPr>
              <w:pStyle w:val="TableHeader"/>
              <w:rPr>
                <w:b w:val="0"/>
                <w:bCs/>
                <w:color w:val="1C458B"/>
                <w:sz w:val="16"/>
                <w:szCs w:val="16"/>
              </w:rPr>
            </w:pPr>
            <w:r w:rsidRPr="003B5175">
              <w:rPr>
                <w:b w:val="0"/>
                <w:bCs/>
                <w:color w:val="1C458B"/>
                <w:sz w:val="16"/>
                <w:szCs w:val="16"/>
              </w:rPr>
              <w:t>Syphilis</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D303D4B" w14:textId="77777777" w:rsidR="0050157A" w:rsidRPr="003B5175" w:rsidRDefault="0050157A" w:rsidP="0050157A">
            <w:pPr>
              <w:pStyle w:val="TableHeader"/>
              <w:rPr>
                <w:b w:val="0"/>
                <w:bCs/>
                <w:color w:val="1C458B"/>
                <w:sz w:val="16"/>
                <w:szCs w:val="16"/>
              </w:rPr>
            </w:pPr>
            <w:r w:rsidRPr="003B5175">
              <w:rPr>
                <w:b w:val="0"/>
                <w:bCs/>
                <w:color w:val="1C458B"/>
                <w:sz w:val="16"/>
                <w:szCs w:val="16"/>
              </w:rPr>
              <w:t>x</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EAC34EB" w14:textId="77777777" w:rsidR="0050157A" w:rsidRPr="003B5175" w:rsidRDefault="0050157A" w:rsidP="0050157A">
            <w:pPr>
              <w:pStyle w:val="TableHeader"/>
              <w:rPr>
                <w:b w:val="0"/>
                <w:bCs/>
                <w:color w:val="1C458B"/>
                <w:sz w:val="16"/>
                <w:szCs w:val="16"/>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F7710EF" w14:textId="77777777" w:rsidR="0050157A" w:rsidRPr="003B5175" w:rsidRDefault="0050157A" w:rsidP="0050157A">
            <w:pPr>
              <w:pStyle w:val="TableHeader"/>
              <w:rPr>
                <w:b w:val="0"/>
                <w:bCs/>
                <w:color w:val="1C458B"/>
                <w:sz w:val="16"/>
                <w:szCs w:val="16"/>
              </w:rPr>
            </w:pP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5D17A84" w14:textId="77777777" w:rsidR="0050157A" w:rsidRPr="003B5175" w:rsidRDefault="0050157A" w:rsidP="0050157A">
            <w:pPr>
              <w:pStyle w:val="TableHeader"/>
              <w:rPr>
                <w:b w:val="0"/>
                <w:bCs/>
                <w:color w:val="1C458B"/>
                <w:sz w:val="16"/>
                <w:szCs w:val="16"/>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055DDB0" w14:textId="77777777" w:rsidR="0050157A" w:rsidRPr="003B5175" w:rsidRDefault="0050157A" w:rsidP="0050157A">
            <w:pPr>
              <w:pStyle w:val="TableHeader"/>
              <w:rPr>
                <w:b w:val="0"/>
                <w:bCs/>
                <w:color w:val="1C458B"/>
                <w:sz w:val="16"/>
                <w:szCs w:val="16"/>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9268A93"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69ED084" w14:textId="77777777" w:rsidR="0050157A" w:rsidRPr="003B5175" w:rsidRDefault="0050157A" w:rsidP="0050157A">
            <w:pPr>
              <w:pStyle w:val="TableHeader"/>
              <w:rPr>
                <w:b w:val="0"/>
                <w:bCs/>
                <w:color w:val="1C458B"/>
                <w:sz w:val="16"/>
                <w:szCs w:val="16"/>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5B22AC0" w14:textId="77777777" w:rsidR="0050157A" w:rsidRPr="003B5175" w:rsidRDefault="0050157A" w:rsidP="0050157A">
            <w:pPr>
              <w:pStyle w:val="TableHeader"/>
              <w:rPr>
                <w:b w:val="0"/>
                <w:bCs/>
                <w:color w:val="1C458B"/>
                <w:sz w:val="16"/>
                <w:szCs w:val="16"/>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F1ED694" w14:textId="77777777" w:rsidR="0050157A" w:rsidRPr="003B5175" w:rsidRDefault="0050157A" w:rsidP="0050157A">
            <w:pPr>
              <w:pStyle w:val="TableHeader"/>
              <w:rPr>
                <w:b w:val="0"/>
                <w:bCs/>
                <w:color w:val="1C458B"/>
                <w:sz w:val="16"/>
                <w:szCs w:val="16"/>
              </w:rPr>
            </w:pPr>
          </w:p>
        </w:tc>
      </w:tr>
      <w:tr w:rsidR="002F5E57" w:rsidRPr="003B5175" w14:paraId="72E5BD36"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1DA5981" w14:textId="77777777" w:rsidR="0050157A" w:rsidRDefault="0050157A" w:rsidP="0050157A">
            <w:pPr>
              <w:jc w:val="center"/>
              <w:rPr>
                <w:rFonts w:ascii="Segoe UI Symbol" w:hAnsi="Segoe UI Symbol"/>
                <w:color w:val="1C458B"/>
                <w:sz w:val="16"/>
                <w:szCs w:val="16"/>
                <w:lang w:val="en-AU"/>
              </w:rPr>
            </w:pPr>
            <w:r w:rsidRPr="003B5175">
              <w:rPr>
                <w:rFonts w:ascii="Segoe UI Symbol" w:hAnsi="Segoe UI Symbol"/>
                <w:color w:val="1C458B"/>
                <w:sz w:val="16"/>
                <w:szCs w:val="16"/>
                <w:lang w:val="en-AU"/>
              </w:rPr>
              <w:t xml:space="preserve">Hepatitis </w:t>
            </w:r>
          </w:p>
          <w:p w14:paraId="60A88DBE" w14:textId="77777777" w:rsidR="0050157A" w:rsidRPr="003B5175" w:rsidRDefault="0050157A" w:rsidP="0050157A">
            <w:pPr>
              <w:jc w:val="center"/>
              <w:rPr>
                <w:rFonts w:ascii="Segoe UI Symbol" w:hAnsi="Segoe UI Symbol"/>
                <w:color w:val="1C458B"/>
                <w:sz w:val="16"/>
                <w:szCs w:val="16"/>
                <w:lang w:val="en-AU"/>
              </w:rPr>
            </w:pPr>
            <w:r w:rsidRPr="003B5175">
              <w:rPr>
                <w:rFonts w:ascii="Segoe UI Symbol" w:hAnsi="Segoe UI Symbol"/>
                <w:color w:val="1C458B"/>
                <w:sz w:val="16"/>
                <w:szCs w:val="16"/>
                <w:lang w:val="en-AU"/>
              </w:rPr>
              <w:t>B &amp; C</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D5290CF" w14:textId="77777777" w:rsidR="0050157A" w:rsidRPr="003B5175" w:rsidRDefault="0050157A" w:rsidP="0050157A">
            <w:pPr>
              <w:jc w:val="center"/>
              <w:rPr>
                <w:rFonts w:ascii="Segoe UI Symbol" w:hAnsi="Segoe UI Symbol"/>
                <w:color w:val="1C458B"/>
                <w:sz w:val="16"/>
                <w:szCs w:val="16"/>
                <w:lang w:val="en-AU"/>
              </w:rPr>
            </w:pPr>
            <w:r w:rsidRPr="003B5175">
              <w:rPr>
                <w:rFonts w:ascii="Segoe UI Symbol" w:hAnsi="Segoe UI Symbol"/>
                <w:color w:val="1C458B"/>
                <w:sz w:val="16"/>
                <w:szCs w:val="16"/>
                <w:lang w:val="en-AU"/>
              </w:rPr>
              <w:t>x</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38A266C" w14:textId="77777777" w:rsidR="0050157A" w:rsidRPr="003B5175" w:rsidRDefault="0050157A" w:rsidP="0050157A">
            <w:pPr>
              <w:jc w:val="center"/>
              <w:rPr>
                <w:rFonts w:ascii="Segoe UI Symbol" w:hAnsi="Segoe UI Symbol"/>
                <w:color w:val="1C458B"/>
                <w:sz w:val="16"/>
                <w:szCs w:val="16"/>
                <w:lang w:val="en-AU"/>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5F0D32E" w14:textId="77777777" w:rsidR="0050157A" w:rsidRPr="003B5175" w:rsidRDefault="0050157A" w:rsidP="0050157A">
            <w:pPr>
              <w:jc w:val="center"/>
              <w:rPr>
                <w:rFonts w:ascii="Segoe UI Symbol" w:hAnsi="Segoe UI Symbol"/>
                <w:color w:val="1C458B"/>
                <w:sz w:val="16"/>
                <w:szCs w:val="16"/>
                <w:lang w:val="en-AU"/>
              </w:rPr>
            </w:pP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2E24C4E" w14:textId="77777777" w:rsidR="0050157A" w:rsidRPr="003B5175" w:rsidRDefault="0050157A" w:rsidP="0050157A">
            <w:pPr>
              <w:jc w:val="center"/>
              <w:rPr>
                <w:rFonts w:ascii="Segoe UI Symbol" w:hAnsi="Segoe UI Symbol"/>
                <w:color w:val="1C458B"/>
                <w:sz w:val="16"/>
                <w:szCs w:val="16"/>
                <w:lang w:val="en-AU"/>
              </w:rPr>
            </w:pP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E95EF7A" w14:textId="77777777" w:rsidR="0050157A" w:rsidRPr="003B5175" w:rsidRDefault="0050157A" w:rsidP="0050157A">
            <w:pPr>
              <w:jc w:val="center"/>
              <w:rPr>
                <w:rFonts w:ascii="Segoe UI Symbol" w:hAnsi="Segoe UI Symbol"/>
                <w:color w:val="1C458B"/>
                <w:sz w:val="16"/>
                <w:szCs w:val="16"/>
                <w:lang w:val="en-AU"/>
              </w:rPr>
            </w:pPr>
            <w:r w:rsidRPr="003B5175">
              <w:rPr>
                <w:rFonts w:ascii="Segoe UI Symbol" w:hAnsi="Segoe UI Symbol"/>
                <w:color w:val="1C458B"/>
                <w:sz w:val="16"/>
                <w:szCs w:val="16"/>
                <w:lang w:val="en-AU"/>
              </w:rPr>
              <w:t>x</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910FC6F" w14:textId="77777777" w:rsidR="0050157A" w:rsidRPr="003B5175" w:rsidRDefault="0050157A" w:rsidP="0050157A">
            <w:pPr>
              <w:jc w:val="center"/>
              <w:rPr>
                <w:rFonts w:ascii="Segoe UI Symbol" w:hAnsi="Segoe UI Symbol"/>
                <w:color w:val="1C458B"/>
                <w:sz w:val="16"/>
                <w:szCs w:val="16"/>
                <w:lang w:val="en-AU"/>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BB0E206" w14:textId="77777777" w:rsidR="0050157A" w:rsidRPr="003B5175" w:rsidRDefault="0050157A" w:rsidP="0050157A">
            <w:pPr>
              <w:jc w:val="center"/>
              <w:rPr>
                <w:rFonts w:ascii="Segoe UI Symbol" w:hAnsi="Segoe UI Symbol"/>
                <w:color w:val="1C458B"/>
                <w:sz w:val="16"/>
                <w:szCs w:val="16"/>
                <w:lang w:val="en-AU"/>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BDBE6C3" w14:textId="77777777" w:rsidR="0050157A" w:rsidRPr="003B5175" w:rsidRDefault="0050157A" w:rsidP="0050157A">
            <w:pPr>
              <w:jc w:val="center"/>
              <w:rPr>
                <w:rFonts w:ascii="Segoe UI Symbol" w:hAnsi="Segoe UI Symbol"/>
                <w:color w:val="1C458B"/>
                <w:sz w:val="16"/>
                <w:szCs w:val="16"/>
                <w:lang w:val="en-AU"/>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E306D82" w14:textId="77777777" w:rsidR="0050157A" w:rsidRPr="003B5175" w:rsidRDefault="0050157A" w:rsidP="0050157A">
            <w:pPr>
              <w:jc w:val="center"/>
              <w:rPr>
                <w:rFonts w:ascii="Segoe UI Symbol" w:hAnsi="Segoe UI Symbol"/>
                <w:color w:val="1C458B"/>
                <w:sz w:val="16"/>
                <w:szCs w:val="16"/>
                <w:lang w:val="en-AU"/>
              </w:rPr>
            </w:pPr>
            <w:r w:rsidRPr="003B5175">
              <w:rPr>
                <w:rFonts w:ascii="Segoe UI Symbol" w:hAnsi="Segoe UI Symbol"/>
                <w:color w:val="1C458B"/>
                <w:sz w:val="16"/>
                <w:szCs w:val="16"/>
                <w:lang w:val="en-AU"/>
              </w:rPr>
              <w:t>x</w:t>
            </w:r>
          </w:p>
        </w:tc>
      </w:tr>
    </w:tbl>
    <w:p w14:paraId="083EB225" w14:textId="77777777" w:rsidR="0003690D" w:rsidRDefault="0003690D" w:rsidP="00913006">
      <w:pPr>
        <w:rPr>
          <w:sz w:val="36"/>
          <w:szCs w:val="36"/>
        </w:rPr>
      </w:pPr>
      <w:bookmarkStart w:id="75" w:name="3_Setting_the_context_for_action"/>
      <w:bookmarkEnd w:id="75"/>
      <w:r>
        <w:br w:type="page"/>
      </w:r>
    </w:p>
    <w:p w14:paraId="6844E71E" w14:textId="77777777" w:rsidR="00104AB5" w:rsidRPr="00D16DC0" w:rsidRDefault="00104AB5" w:rsidP="002C1DD2">
      <w:pPr>
        <w:pStyle w:val="Heading3"/>
      </w:pPr>
      <w:bookmarkStart w:id="76" w:name="_Toc4394638"/>
      <w:bookmarkStart w:id="77" w:name="_Toc532277844"/>
      <w:r w:rsidRPr="00D16DC0">
        <w:lastRenderedPageBreak/>
        <w:t>What could a national focus on men’s health achieve?</w:t>
      </w:r>
      <w:bookmarkEnd w:id="76"/>
    </w:p>
    <w:p w14:paraId="36635426" w14:textId="15DAFF8D" w:rsidR="00104AB5" w:rsidRDefault="00104AB5" w:rsidP="002C1DD2">
      <w:r w:rsidRPr="00D16DC0">
        <w:t xml:space="preserve">Consultations conducted during development of this Strategy confirmed wide support for increasing the national focus on men’s health. Participants from the National Men’s Health </w:t>
      </w:r>
      <w:r>
        <w:t xml:space="preserve">Forum </w:t>
      </w:r>
      <w:r w:rsidRPr="00D16DC0">
        <w:t>shared the following aspirations for men’s hea</w:t>
      </w:r>
      <w:r>
        <w:t>l</w:t>
      </w:r>
      <w:r w:rsidRPr="00D16DC0">
        <w:t>th in Australia:</w:t>
      </w:r>
    </w:p>
    <w:p w14:paraId="0D8A906E" w14:textId="1A283ADE" w:rsidR="00756DC3" w:rsidRPr="00756DC3" w:rsidRDefault="00E73A83" w:rsidP="00756DC3">
      <w:pPr>
        <w:spacing w:after="60"/>
        <w:rPr>
          <w:sz w:val="18"/>
        </w:rPr>
      </w:pPr>
      <w:hyperlink w:anchor="_Figure_on_page" w:history="1">
        <w:r w:rsidR="00756DC3" w:rsidRPr="006544DF">
          <w:rPr>
            <w:rStyle w:val="Hyperlink"/>
            <w:sz w:val="18"/>
          </w:rPr>
          <w:t>Click to view the text version.</w:t>
        </w:r>
      </w:hyperlink>
    </w:p>
    <w:p w14:paraId="6406DB52" w14:textId="77777777" w:rsidR="00104AB5" w:rsidRDefault="00104AB5" w:rsidP="00F34CD7">
      <w:pPr>
        <w:pStyle w:val="NormalText-C23"/>
      </w:pPr>
      <w:r>
        <w:rPr>
          <w:noProof/>
          <w:lang w:val="en-AU" w:eastAsia="en-AU"/>
        </w:rPr>
        <w:drawing>
          <wp:inline distT="0" distB="0" distL="0" distR="0" wp14:anchorId="559E6D6E" wp14:editId="24774193">
            <wp:extent cx="4991100" cy="7188200"/>
            <wp:effectExtent l="0" t="0" r="0" b="0"/>
            <wp:docPr id="15" name="Picture 15" descr="Figure showing the shared aspirations for men's health in Australia from National Men's Health Forum. Full description is link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Call out_p17.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4991100" cy="7188200"/>
                    </a:xfrm>
                    <a:prstGeom prst="rect">
                      <a:avLst/>
                    </a:prstGeom>
                  </pic:spPr>
                </pic:pic>
              </a:graphicData>
            </a:graphic>
          </wp:inline>
        </w:drawing>
      </w:r>
    </w:p>
    <w:p w14:paraId="7618D2B2" w14:textId="77777777" w:rsidR="00104AB5" w:rsidRDefault="00104AB5">
      <w:pPr>
        <w:pStyle w:val="NormalText-C23"/>
      </w:pPr>
      <w:r>
        <w:br w:type="page"/>
      </w:r>
    </w:p>
    <w:p w14:paraId="3157E4CF" w14:textId="0570E431" w:rsidR="00AC2E02" w:rsidRPr="0077582E" w:rsidRDefault="00860BE0" w:rsidP="002C1DD2">
      <w:pPr>
        <w:pStyle w:val="Heading2"/>
      </w:pPr>
      <w:bookmarkStart w:id="78" w:name="_Setting_the_context"/>
      <w:bookmarkStart w:id="79" w:name="_Toc4394639"/>
      <w:bookmarkEnd w:id="78"/>
      <w:r>
        <w:lastRenderedPageBreak/>
        <w:t>Setting the context for</w:t>
      </w:r>
      <w:r>
        <w:rPr>
          <w:spacing w:val="-7"/>
        </w:rPr>
        <w:t xml:space="preserve"> </w:t>
      </w:r>
      <w:r>
        <w:t>action</w:t>
      </w:r>
      <w:bookmarkEnd w:id="77"/>
      <w:bookmarkEnd w:id="79"/>
    </w:p>
    <w:p w14:paraId="13F1B3A4" w14:textId="77777777" w:rsidR="00AC2E02" w:rsidRDefault="00860BE0" w:rsidP="002C1DD2">
      <w:r>
        <w:t xml:space="preserve">The actions to improve the health of men and boys reflect the priority areas for action and populations </w:t>
      </w:r>
      <w:r w:rsidR="000E359A">
        <w:t xml:space="preserve">identified </w:t>
      </w:r>
      <w:r>
        <w:t>in the M</w:t>
      </w:r>
      <w:r w:rsidR="0077582E">
        <w:t xml:space="preserve">ale </w:t>
      </w:r>
      <w:r>
        <w:t>Health Policy</w:t>
      </w:r>
      <w:r w:rsidR="00683C1E">
        <w:t xml:space="preserve"> 2010</w:t>
      </w:r>
      <w:r>
        <w:t xml:space="preserve"> </w:t>
      </w:r>
      <w:r w:rsidR="0077582E">
        <w:t>as outlined in Table 1</w:t>
      </w:r>
      <w:r>
        <w:t xml:space="preserve">. </w:t>
      </w:r>
      <w:r w:rsidR="00B15EB4">
        <w:t>They also</w:t>
      </w:r>
      <w:r>
        <w:t xml:space="preserve"> focus on priority health issues </w:t>
      </w:r>
      <w:r w:rsidR="0077582E">
        <w:t xml:space="preserve">that </w:t>
      </w:r>
      <w:r w:rsidR="0077582E" w:rsidRPr="005B58C8">
        <w:t>were framed for this Strategy by the Australian Government</w:t>
      </w:r>
      <w:r w:rsidRPr="00B54561">
        <w:t>.</w:t>
      </w:r>
    </w:p>
    <w:p w14:paraId="3A855745" w14:textId="77777777" w:rsidR="00AC2E02" w:rsidRDefault="00860BE0" w:rsidP="002C1DD2">
      <w:pPr>
        <w:pStyle w:val="Heading3"/>
      </w:pPr>
      <w:bookmarkStart w:id="80" w:name="3.1._Priority_health_issues"/>
      <w:bookmarkStart w:id="81" w:name="_Toc532277845"/>
      <w:bookmarkStart w:id="82" w:name="_Toc4394640"/>
      <w:bookmarkEnd w:id="80"/>
      <w:r>
        <w:t>Priority health</w:t>
      </w:r>
      <w:r>
        <w:rPr>
          <w:spacing w:val="-2"/>
        </w:rPr>
        <w:t xml:space="preserve"> </w:t>
      </w:r>
      <w:r>
        <w:t>issues</w:t>
      </w:r>
      <w:bookmarkEnd w:id="81"/>
      <w:bookmarkEnd w:id="82"/>
    </w:p>
    <w:p w14:paraId="2871D0DA" w14:textId="77777777" w:rsidR="00AC2E02" w:rsidRPr="00CA5692" w:rsidRDefault="00860BE0" w:rsidP="002C1DD2">
      <w:pPr>
        <w:rPr>
          <w:i/>
        </w:rPr>
      </w:pPr>
      <w:r>
        <w:t>Five priority health issues have been identified as key causes of morbidity and mortality for all Australians, conditions where men are over-represented or conditions specific to men.</w:t>
      </w:r>
      <w:r w:rsidR="00D17F8F">
        <w:t xml:space="preserve"> </w:t>
      </w:r>
      <w:r>
        <w:t xml:space="preserve">An overview is included below, with more detailed information on these conditions and their risk factors available in </w:t>
      </w:r>
      <w:r>
        <w:rPr>
          <w:i/>
        </w:rPr>
        <w:t>The Current State of Male Health in Australia – informing the development of the National M</w:t>
      </w:r>
      <w:r w:rsidR="0077582E">
        <w:rPr>
          <w:i/>
        </w:rPr>
        <w:t>en’s</w:t>
      </w:r>
      <w:r>
        <w:rPr>
          <w:i/>
        </w:rPr>
        <w:t xml:space="preserve"> Health Strategy 2020-2030.</w:t>
      </w:r>
      <w:r w:rsidR="00CA5692">
        <w:rPr>
          <w:i/>
        </w:rPr>
        <w:t xml:space="preserve"> </w:t>
      </w:r>
      <w:r w:rsidR="0077582E">
        <w:t xml:space="preserve">For each </w:t>
      </w:r>
      <w:r>
        <w:t>priority</w:t>
      </w:r>
      <w:r w:rsidR="0077582E">
        <w:t xml:space="preserve">, there are </w:t>
      </w:r>
      <w:r>
        <w:t>opportunities for primary and secondary prevention.</w:t>
      </w:r>
    </w:p>
    <w:p w14:paraId="31660C6B" w14:textId="77777777" w:rsidR="00AC2E02" w:rsidRPr="002C1DD2" w:rsidRDefault="00860BE0" w:rsidP="002C1DD2">
      <w:pPr>
        <w:pStyle w:val="Heading4"/>
      </w:pPr>
      <w:bookmarkStart w:id="83" w:name="3.1.1._Mental_health"/>
      <w:bookmarkStart w:id="84" w:name="_Toc532277846"/>
      <w:bookmarkEnd w:id="83"/>
      <w:r w:rsidRPr="002C1DD2">
        <w:t>Mental health</w:t>
      </w:r>
      <w:r w:rsidR="0077582E" w:rsidRPr="002C1DD2">
        <w:t xml:space="preserve"> and wellbeing</w:t>
      </w:r>
      <w:bookmarkEnd w:id="84"/>
    </w:p>
    <w:p w14:paraId="32F73AD1" w14:textId="77777777" w:rsidR="00AC2E02" w:rsidRDefault="00860BE0" w:rsidP="002C1DD2">
      <w:r>
        <w:t xml:space="preserve">Although access to mental health services has risen broadly over the last two decades, and federal and state and territory governments have identified mental health as a policy priority, there </w:t>
      </w:r>
      <w:r w:rsidR="002F5E57">
        <w:t>remain challenges</w:t>
      </w:r>
      <w:r>
        <w:t xml:space="preserve"> in reducing the burden of mental ill</w:t>
      </w:r>
      <w:r w:rsidR="0003690D">
        <w:t>-health</w:t>
      </w:r>
      <w:r>
        <w:t xml:space="preserve"> in Australia. Approximately 1.5 million Australian</w:t>
      </w:r>
      <w:r>
        <w:rPr>
          <w:spacing w:val="-3"/>
        </w:rPr>
        <w:t xml:space="preserve"> </w:t>
      </w:r>
      <w:r>
        <w:t>males</w:t>
      </w:r>
      <w:r>
        <w:rPr>
          <w:spacing w:val="-3"/>
        </w:rPr>
        <w:t xml:space="preserve"> </w:t>
      </w:r>
      <w:r>
        <w:t>aged</w:t>
      </w:r>
      <w:r>
        <w:rPr>
          <w:spacing w:val="-3"/>
        </w:rPr>
        <w:t xml:space="preserve"> </w:t>
      </w:r>
      <w:r>
        <w:t>18</w:t>
      </w:r>
      <w:r>
        <w:rPr>
          <w:spacing w:val="-3"/>
        </w:rPr>
        <w:t xml:space="preserve"> </w:t>
      </w:r>
      <w:r>
        <w:t>years</w:t>
      </w:r>
      <w:r>
        <w:rPr>
          <w:spacing w:val="-3"/>
        </w:rPr>
        <w:t xml:space="preserve"> </w:t>
      </w:r>
      <w:r>
        <w:t>and</w:t>
      </w:r>
      <w:r>
        <w:rPr>
          <w:spacing w:val="-3"/>
        </w:rPr>
        <w:t xml:space="preserve"> </w:t>
      </w:r>
      <w:r>
        <w:t>over</w:t>
      </w:r>
      <w:r>
        <w:rPr>
          <w:spacing w:val="-5"/>
        </w:rPr>
        <w:t xml:space="preserve"> </w:t>
      </w:r>
      <w:r>
        <w:t>(17%)</w:t>
      </w:r>
      <w:r>
        <w:rPr>
          <w:spacing w:val="-6"/>
        </w:rPr>
        <w:t xml:space="preserve"> </w:t>
      </w:r>
      <w:r>
        <w:t>self-reported</w:t>
      </w:r>
      <w:r>
        <w:rPr>
          <w:spacing w:val="-3"/>
        </w:rPr>
        <w:t xml:space="preserve"> </w:t>
      </w:r>
      <w:r>
        <w:t>a</w:t>
      </w:r>
      <w:r>
        <w:rPr>
          <w:spacing w:val="-4"/>
        </w:rPr>
        <w:t xml:space="preserve"> </w:t>
      </w:r>
      <w:r>
        <w:t>mental</w:t>
      </w:r>
      <w:r>
        <w:rPr>
          <w:spacing w:val="-4"/>
        </w:rPr>
        <w:t xml:space="preserve"> </w:t>
      </w:r>
      <w:r>
        <w:t>or</w:t>
      </w:r>
      <w:r>
        <w:rPr>
          <w:spacing w:val="-5"/>
        </w:rPr>
        <w:t xml:space="preserve"> </w:t>
      </w:r>
      <w:r>
        <w:t>behavioural</w:t>
      </w:r>
      <w:r>
        <w:rPr>
          <w:spacing w:val="-4"/>
        </w:rPr>
        <w:t xml:space="preserve"> </w:t>
      </w:r>
      <w:r>
        <w:t>condition.</w:t>
      </w:r>
      <w:r w:rsidR="00F56B13">
        <w:fldChar w:fldCharType="begin"/>
      </w:r>
      <w:r w:rsidR="003139EB">
        <w:instrText xml:space="preserve"> ADDIN EN.CITE &lt;EndNote&gt;&lt;Cite&gt;&lt;Author&gt;Australian Bureau of Statistics&lt;/Author&gt;&lt;Year&gt;2015&lt;/Year&gt;&lt;RecNum&gt;49&lt;/RecNum&gt;&lt;DisplayText&gt;&lt;style face="superscript"&gt;22&lt;/style&gt;&lt;/DisplayText&gt;&lt;record&gt;&lt;rec-number&gt;49&lt;/rec-number&gt;&lt;foreign-keys&gt;&lt;key app="EN" db-id="rzxe5990e000pbe9zrnvws9q25xexvsws09w" timestamp="1530745502"&gt;49&lt;/key&gt;&lt;/foreign-keys&gt;&lt;ref-type name="Report"&gt;27&lt;/ref-type&gt;&lt;contributors&gt;&lt;authors&gt;&lt;author&gt;Australian Bureau of Statistics,&lt;/author&gt;&lt;/authors&gt;&lt;/contributors&gt;&lt;titles&gt;&lt;title&gt;National Health Survey. First Results Australia 2014-15&lt;/title&gt;&lt;secondary-title&gt;Cat. no. 4364.0.55.001&lt;/secondary-title&gt;&lt;/titles&gt;&lt;keywords&gt;&lt;keyword&gt;KH&lt;/keyword&gt;&lt;/keywords&gt;&lt;dates&gt;&lt;year&gt;2015&lt;/year&gt;&lt;/dates&gt;&lt;pub-location&gt;Canberra&lt;/pub-location&gt;&lt;publisher&gt;ABS&lt;/publisher&gt;&lt;urls&gt;&lt;/urls&gt;&lt;/record&gt;&lt;/Cite&gt;&lt;/EndNote&gt;</w:instrText>
      </w:r>
      <w:r w:rsidR="00F56B13">
        <w:fldChar w:fldCharType="separate"/>
      </w:r>
      <w:r w:rsidR="003139EB" w:rsidRPr="003139EB">
        <w:rPr>
          <w:noProof/>
          <w:vertAlign w:val="superscript"/>
        </w:rPr>
        <w:t>22</w:t>
      </w:r>
      <w:r w:rsidR="00F56B13">
        <w:fldChar w:fldCharType="end"/>
      </w:r>
      <w:r>
        <w:rPr>
          <w:spacing w:val="-22"/>
        </w:rPr>
        <w:t xml:space="preserve"> </w:t>
      </w:r>
      <w:r>
        <w:t>Death</w:t>
      </w:r>
      <w:r>
        <w:rPr>
          <w:spacing w:val="-3"/>
        </w:rPr>
        <w:t xml:space="preserve"> </w:t>
      </w:r>
      <w:r>
        <w:t>by suicide is more than three times as common in males than females, and substance use disorders are twice as likely in males than females.</w:t>
      </w:r>
      <w:r w:rsidR="00F56B13">
        <w:fldChar w:fldCharType="begin"/>
      </w:r>
      <w:r w:rsidR="003139EB">
        <w:instrText xml:space="preserve"> ADDIN EN.CITE &lt;EndNote&gt;&lt;Cite&gt;&lt;Author&gt;Australian Bureau of Statistics&lt;/Author&gt;&lt;Year&gt;2016&lt;/Year&gt;&lt;RecNum&gt;173&lt;/RecNum&gt;&lt;DisplayText&gt;&lt;style face="superscript"&gt;14&lt;/style&gt;&lt;/DisplayText&gt;&lt;record&gt;&lt;rec-number&gt;173&lt;/rec-number&gt;&lt;foreign-keys&gt;&lt;key app="EN" db-id="rzxe5990e000pbe9zrnvws9q25xexvsws09w" timestamp="1532307170"&gt;173&lt;/key&gt;&lt;/foreign-keys&gt;&lt;ref-type name="Report"&gt;27&lt;/ref-type&gt;&lt;contributors&gt;&lt;authors&gt;&lt;author&gt;Australian Bureau of Statistics,&lt;/author&gt;&lt;/authors&gt;&lt;tertiary-authors&gt;&lt;author&gt;ABS&lt;/author&gt;&lt;/tertiary-authors&gt;&lt;/contributors&gt;&lt;titles&gt;&lt;title&gt;Causes of Death, Australia 2016&lt;/title&gt;&lt;secondary-title&gt;Cat. no. 3303.0&lt;/secondary-title&gt;&lt;/titles&gt;&lt;keywords&gt;&lt;keyword&gt;VC&lt;/keyword&gt;&lt;keyword&gt;population,&lt;/keyword&gt;&lt;/keywords&gt;&lt;dates&gt;&lt;year&gt;2016&lt;/year&gt;&lt;pub-dates&gt;&lt;date&gt;27 September 2017&lt;/date&gt;&lt;/pub-dates&gt;&lt;/dates&gt;&lt;pub-location&gt;Canberra&lt;/pub-location&gt;&lt;publisher&gt;ABS&lt;/publisher&gt;&lt;urls&gt;&lt;related-urls&gt;&lt;url&gt;http://www.abs.gov.au/ausstats/abs@.nsf/Lookup/by%20Subject/3303.0~2016~Main%20Features~Australia%27s%20leading%20causes%20of%20death,%202016~3&lt;/url&gt;&lt;/related-urls&gt;&lt;/urls&gt;&lt;/record&gt;&lt;/Cite&gt;&lt;/EndNote&gt;</w:instrText>
      </w:r>
      <w:r w:rsidR="00F56B13">
        <w:fldChar w:fldCharType="separate"/>
      </w:r>
      <w:r w:rsidR="003139EB" w:rsidRPr="003139EB">
        <w:rPr>
          <w:noProof/>
          <w:vertAlign w:val="superscript"/>
        </w:rPr>
        <w:t>14</w:t>
      </w:r>
      <w:r w:rsidR="00F56B13">
        <w:fldChar w:fldCharType="end"/>
      </w:r>
      <w:r w:rsidR="00F56B13">
        <w:t xml:space="preserve"> </w:t>
      </w:r>
      <w:r>
        <w:t xml:space="preserve">Sociodemographic factors also influence experiences of mental health, with higher rates of mental ill-health and suicide occurring in: Aboriginal and Torres Strait Islander men; men in rural and remote areas; men with higher levels of disadvantage; men with disabilities; </w:t>
      </w:r>
      <w:r w:rsidR="00371712">
        <w:t>members of the LGBTI+ community</w:t>
      </w:r>
      <w:r>
        <w:t>; men in the justice system; men who never married; fathers in the postnatal period; and men who are retired or unemployed, compared to men in the general population. Young men are also at increased risk of mental ill-health with almost one in four (23%) males aged 16–24 having experienced symptoms of a mental</w:t>
      </w:r>
      <w:r>
        <w:rPr>
          <w:spacing w:val="-8"/>
        </w:rPr>
        <w:t xml:space="preserve"> </w:t>
      </w:r>
      <w:r>
        <w:t>disorder.</w:t>
      </w:r>
      <w:r w:rsidR="00F56B13">
        <w:fldChar w:fldCharType="begin"/>
      </w:r>
      <w:r w:rsidR="003139EB">
        <w:instrText xml:space="preserve"> ADDIN EN.CITE &lt;EndNote&gt;&lt;Cite&gt;&lt;Author&gt;Australian Institute of Health and Welfare&lt;/Author&gt;&lt;Year&gt;2017&lt;/Year&gt;&lt;RecNum&gt;186&lt;/RecNum&gt;&lt;DisplayText&gt;&lt;style face="superscript"&gt;23&lt;/style&gt;&lt;/DisplayText&gt;&lt;record&gt;&lt;rec-number&gt;186&lt;/rec-number&gt;&lt;foreign-keys&gt;&lt;key app="EN" db-id="rzxe5990e000pbe9zrnvws9q25xexvsws09w" timestamp="1532307180"&gt;186&lt;/key&gt;&lt;/foreign-keys&gt;&lt;ref-type name="Report"&gt;27&lt;/ref-type&gt;&lt;contributors&gt;&lt;authors&gt;&lt;author&gt;Australian Institute of Health and Welfare, &lt;/author&gt;&lt;/authors&gt;&lt;/contributors&gt;&lt;titles&gt;&lt;title&gt;The health of Australia’s males (web report)&lt;/title&gt;&lt;secondary-title&gt;Cat. no. WEB 199&lt;/secondary-title&gt;&lt;/titles&gt;&lt;keywords&gt;&lt;keyword&gt;VC&lt;/keyword&gt;&lt;keyword&gt;AIHW, Report, Men’s health, population, males, male health&lt;/keyword&gt;&lt;/keywords&gt;&lt;dates&gt;&lt;year&gt;2017&lt;/year&gt;&lt;/dates&gt;&lt;pub-location&gt;Canberra&lt;/pub-location&gt;&lt;publisher&gt;AIHW&lt;/publisher&gt;&lt;urls&gt;&lt;related-urls&gt;&lt;url&gt;https://www.aihw.gov.au/reports/men-women/male-health/contents/who-are&lt;/url&gt;&lt;/related-urls&gt;&lt;/urls&gt;&lt;/record&gt;&lt;/Cite&gt;&lt;/EndNote&gt;</w:instrText>
      </w:r>
      <w:r w:rsidR="00F56B13">
        <w:fldChar w:fldCharType="separate"/>
      </w:r>
      <w:r w:rsidR="003139EB" w:rsidRPr="003139EB">
        <w:rPr>
          <w:noProof/>
          <w:vertAlign w:val="superscript"/>
        </w:rPr>
        <w:t>23</w:t>
      </w:r>
      <w:r w:rsidR="00F56B13">
        <w:fldChar w:fldCharType="end"/>
      </w:r>
    </w:p>
    <w:p w14:paraId="51982483" w14:textId="77777777" w:rsidR="00AC2E02" w:rsidRPr="002C1DD2" w:rsidRDefault="00860BE0" w:rsidP="002C1DD2">
      <w:pPr>
        <w:pStyle w:val="Heading4"/>
      </w:pPr>
      <w:bookmarkStart w:id="85" w:name="3.1.2._Chronic_disease"/>
      <w:bookmarkStart w:id="86" w:name="_Toc532277847"/>
      <w:bookmarkEnd w:id="85"/>
      <w:r w:rsidRPr="002C1DD2">
        <w:t xml:space="preserve">Chronic </w:t>
      </w:r>
      <w:r w:rsidR="00371712" w:rsidRPr="002C1DD2">
        <w:t>conditions</w:t>
      </w:r>
      <w:bookmarkEnd w:id="86"/>
    </w:p>
    <w:p w14:paraId="54BDA575" w14:textId="77777777" w:rsidR="00AC2E02" w:rsidRDefault="00860BE0" w:rsidP="002C1DD2">
      <w:r>
        <w:t xml:space="preserve">Outcomes for chronic </w:t>
      </w:r>
      <w:r w:rsidR="00371712">
        <w:t>conditions</w:t>
      </w:r>
      <w:r>
        <w:t xml:space="preserve"> have been broadly improving for all Australians; for example, cardiovascular disease has been declining for almost 50 years due to reductions in risk factors and better medical treatment</w:t>
      </w:r>
      <w:r w:rsidR="00FB2B7E">
        <w:t>,</w:t>
      </w:r>
      <w:r w:rsidR="0003690D">
        <w:t xml:space="preserve"> although it remains the leading cause of death in Australian males</w:t>
      </w:r>
      <w:r>
        <w:t>. The Male Health Policy 2010 focused on five key health areas responsible for high levels of fatal and non-fatal burden in Australian men. These included coronary heart disease (CHD), cerebrovascular disease, Type 2 diabetes, bowel cancer and lung cancer. For this Strategy and the accompanying evidence review,</w:t>
      </w:r>
      <w:r w:rsidR="00F56B13">
        <w:fldChar w:fldCharType="begin"/>
      </w:r>
      <w:r w:rsidR="003139EB">
        <w:instrText xml:space="preserve"> ADDIN EN.CITE &lt;EndNote&gt;&lt;Cite&gt;&lt;Author&gt;Andrology Australia&lt;/Author&gt;&lt;Year&gt;2018&lt;/Year&gt;&lt;RecNum&gt;397&lt;/RecNum&gt;&lt;DisplayText&gt;&lt;style face="superscript"&gt;16&lt;/style&gt;&lt;/DisplayText&gt;&lt;record&gt;&lt;rec-number&gt;397&lt;/rec-number&gt;&lt;foreign-keys&gt;&lt;key app="EN" db-id="rzxe5990e000pbe9zrnvws9q25xexvsws09w" timestamp="1538452661"&gt;397&lt;/key&gt;&lt;/foreign-keys&gt;&lt;ref-type name="Report"&gt;27&lt;/ref-type&gt;&lt;contributors&gt;&lt;authors&gt;&lt;author&gt;Andrology Australia,&lt;/author&gt;&lt;/authors&gt;&lt;/contributors&gt;&lt;titles&gt;&lt;title&gt;The current state of male health in Australia&lt;/title&gt;&lt;secondary-title&gt;Informing the development of the National Male Health Strategy 2020–2030&lt;/secondary-title&gt;&lt;/titles&gt;&lt;dates&gt;&lt;year&gt;2018&lt;/year&gt;&lt;/dates&gt;&lt;pub-location&gt;Melbourne&lt;/pub-location&gt;&lt;publisher&gt;Andrology Australia; July 2018&lt;/publisher&gt;&lt;urls&gt;&lt;/urls&gt;&lt;/record&gt;&lt;/Cite&gt;&lt;/EndNote&gt;</w:instrText>
      </w:r>
      <w:r w:rsidR="00F56B13">
        <w:fldChar w:fldCharType="separate"/>
      </w:r>
      <w:r w:rsidR="003139EB" w:rsidRPr="003139EB">
        <w:rPr>
          <w:noProof/>
          <w:vertAlign w:val="superscript"/>
        </w:rPr>
        <w:t>16</w:t>
      </w:r>
      <w:r w:rsidR="00F56B13">
        <w:fldChar w:fldCharType="end"/>
      </w:r>
      <w:r w:rsidR="00F56B13">
        <w:t xml:space="preserve"> </w:t>
      </w:r>
      <w:r>
        <w:t>dementia</w:t>
      </w:r>
      <w:r w:rsidR="00F56B13">
        <w:fldChar w:fldCharType="begin"/>
      </w:r>
      <w:r w:rsidR="003139EB">
        <w:instrText xml:space="preserve"> ADDIN EN.CITE &lt;EndNote&gt;&lt;Cite&gt;&lt;Author&gt;Australian Bureau of Statistics&lt;/Author&gt;&lt;Year&gt;2016&lt;/Year&gt;&lt;RecNum&gt;173&lt;/RecNum&gt;&lt;DisplayText&gt;&lt;style face="superscript"&gt;14&lt;/style&gt;&lt;/DisplayText&gt;&lt;record&gt;&lt;rec-number&gt;173&lt;/rec-number&gt;&lt;foreign-keys&gt;&lt;key app="EN" db-id="rzxe5990e000pbe9zrnvws9q25xexvsws09w" timestamp="1532307170"&gt;173&lt;/key&gt;&lt;/foreign-keys&gt;&lt;ref-type name="Report"&gt;27&lt;/ref-type&gt;&lt;contributors&gt;&lt;authors&gt;&lt;author&gt;Australian Bureau of Statistics,&lt;/author&gt;&lt;/authors&gt;&lt;tertiary-authors&gt;&lt;author&gt;ABS&lt;/author&gt;&lt;/tertiary-authors&gt;&lt;/contributors&gt;&lt;titles&gt;&lt;title&gt;Causes of Death, Australia 2016&lt;/title&gt;&lt;secondary-title&gt;Cat. no. 3303.0&lt;/secondary-title&gt;&lt;/titles&gt;&lt;keywords&gt;&lt;keyword&gt;VC&lt;/keyword&gt;&lt;keyword&gt;population,&lt;/keyword&gt;&lt;/keywords&gt;&lt;dates&gt;&lt;year&gt;2016&lt;/year&gt;&lt;pub-dates&gt;&lt;date&gt;27 September 2017&lt;/date&gt;&lt;/pub-dates&gt;&lt;/dates&gt;&lt;pub-location&gt;Canberra&lt;/pub-location&gt;&lt;publisher&gt;ABS&lt;/publisher&gt;&lt;urls&gt;&lt;related-urls&gt;&lt;url&gt;http://www.abs.gov.au/ausstats/abs@.nsf/Lookup/by%20Subject/3303.0~2016~Main%20Features~Australia%27s%20leading%20causes%20of%20death,%202016~3&lt;/url&gt;&lt;/related-urls&gt;&lt;/urls&gt;&lt;/record&gt;&lt;/Cite&gt;&lt;/EndNote&gt;</w:instrText>
      </w:r>
      <w:r w:rsidR="00F56B13">
        <w:fldChar w:fldCharType="separate"/>
      </w:r>
      <w:r w:rsidR="003139EB" w:rsidRPr="003139EB">
        <w:rPr>
          <w:noProof/>
          <w:vertAlign w:val="superscript"/>
        </w:rPr>
        <w:t>14</w:t>
      </w:r>
      <w:r w:rsidR="00F56B13">
        <w:fldChar w:fldCharType="end"/>
      </w:r>
      <w:r w:rsidR="00F56B13">
        <w:t xml:space="preserve"> </w:t>
      </w:r>
      <w:r>
        <w:t xml:space="preserve">and </w:t>
      </w:r>
      <w:r w:rsidR="00CD63A2">
        <w:t>chronic obstructive pulmonary disease (</w:t>
      </w:r>
      <w:r>
        <w:t>COPD</w:t>
      </w:r>
      <w:r w:rsidR="00CD63A2">
        <w:t>)</w:t>
      </w:r>
      <w:r>
        <w:t xml:space="preserve"> have been added as the third and fifth leading causes of deaths in males, respectively. Together, these seven conditions contribute to almost half of all adult male death</w:t>
      </w:r>
      <w:r w:rsidR="002F5E57">
        <w:t>s</w:t>
      </w:r>
      <w:r>
        <w:t>.</w:t>
      </w:r>
      <w:r w:rsidR="00F56B13">
        <w:fldChar w:fldCharType="begin"/>
      </w:r>
      <w:r w:rsidR="00F56B13">
        <w:instrText xml:space="preserve"> ADDIN EN.CITE &lt;EndNote&gt;&lt;Cite&gt;&lt;Author&gt;Australian Institute of Health and Welfare&lt;/Author&gt;&lt;Year&gt;2018&lt;/Year&gt;&lt;RecNum&gt;70&lt;/RecNum&gt;&lt;DisplayText&gt;&lt;style face="superscript"&gt;6&lt;/style&gt;&lt;/DisplayText&gt;&lt;record&gt;&lt;rec-number&gt;70&lt;/rec-number&gt;&lt;foreign-keys&gt;&lt;key app="EN" db-id="rzxe5990e000pbe9zrnvws9q25xexvsws09w" timestamp="1530852498"&gt;70&lt;/key&gt;&lt;/foreign-keys&gt;&lt;ref-type name="Report"&gt;27&lt;/ref-type&gt;&lt;contributors&gt;&lt;authors&gt;&lt;author&gt;Australian Institute of Health and Welfare, &lt;/author&gt;&lt;/authors&gt;&lt;/contributors&gt;&lt;titles&gt;&lt;title&gt;Australia&amp;apos;s Health 2018&lt;/title&gt;&lt;secondary-title&gt;Australia’s health series no. 16. AUS 221&lt;/secondary-title&gt;&lt;/titles&gt;&lt;keywords&gt;&lt;keyword&gt;KH&lt;/keyword&gt;&lt;/keywords&gt;&lt;dates&gt;&lt;year&gt;2018&lt;/year&gt;&lt;/dates&gt;&lt;pub-location&gt;Canberra&lt;/pub-location&gt;&lt;publisher&gt;AIHW&lt;/publisher&gt;&lt;urls&gt;&lt;/urls&gt;&lt;/record&gt;&lt;/Cite&gt;&lt;/EndNote&gt;</w:instrText>
      </w:r>
      <w:r w:rsidR="00F56B13">
        <w:fldChar w:fldCharType="separate"/>
      </w:r>
      <w:r w:rsidR="00F56B13" w:rsidRPr="00F56B13">
        <w:rPr>
          <w:noProof/>
          <w:vertAlign w:val="superscript"/>
        </w:rPr>
        <w:t>6</w:t>
      </w:r>
      <w:r w:rsidR="00F56B13">
        <w:fldChar w:fldCharType="end"/>
      </w:r>
    </w:p>
    <w:p w14:paraId="1F7DFC19" w14:textId="77777777" w:rsidR="0003690D" w:rsidRDefault="00860BE0" w:rsidP="002C1DD2">
      <w:r>
        <w:t xml:space="preserve">The high levels of </w:t>
      </w:r>
      <w:r w:rsidR="00371712">
        <w:t>chronic condition</w:t>
      </w:r>
      <w:r w:rsidR="00FB2B7E">
        <w:t>s</w:t>
      </w:r>
      <w:r>
        <w:t xml:space="preserve"> among men in Australia reinforces the need for an increasing focus on promoting healthy lifestyle choices and decreasing health risk factors, including smoking, overweight and obesity, physical inactivity and poor dietary choices – all of which are more prevalent in men than women.</w:t>
      </w:r>
    </w:p>
    <w:p w14:paraId="2542FFFD" w14:textId="77777777" w:rsidR="00AC2E02" w:rsidRDefault="00860BE0" w:rsidP="002C1DD2">
      <w:r>
        <w:t>Tobacco and alcohol consumption has broadly declined (although not in all ages or population groups), however tobacco smoking remains the leading preventable cause of death and disease in Australia and a leading risk factor for many chronic conditions.</w:t>
      </w:r>
      <w:r w:rsidR="000C79EB">
        <w:fldChar w:fldCharType="begin"/>
      </w:r>
      <w:r w:rsidR="000C79EB">
        <w:instrText xml:space="preserve"> ADDIN EN.CITE &lt;EndNote&gt;&lt;Cite&gt;&lt;Author&gt;Australian Institute of Health and Welfare&lt;/Author&gt;&lt;Year&gt;2018&lt;/Year&gt;&lt;RecNum&gt;70&lt;/RecNum&gt;&lt;DisplayText&gt;&lt;style face="superscript"&gt;6&lt;/style&gt;&lt;/DisplayText&gt;&lt;record&gt;&lt;rec-number&gt;70&lt;/rec-number&gt;&lt;foreign-keys&gt;&lt;key app="EN" db-id="rzxe5990e000pbe9zrnvws9q25xexvsws09w" timestamp="1530852498"&gt;70&lt;/key&gt;&lt;/foreign-keys&gt;&lt;ref-type name="Report"&gt;27&lt;/ref-type&gt;&lt;contributors&gt;&lt;authors&gt;&lt;author&gt;Australian Institute of Health and Welfare, &lt;/author&gt;&lt;/authors&gt;&lt;/contributors&gt;&lt;titles&gt;&lt;title&gt;Australia&amp;apos;s Health 2018&lt;/title&gt;&lt;secondary-title&gt;Australia’s health series no. 16. AUS 221&lt;/secondary-title&gt;&lt;/titles&gt;&lt;keywords&gt;&lt;keyword&gt;KH&lt;/keyword&gt;&lt;/keywords&gt;&lt;dates&gt;&lt;year&gt;2018&lt;/year&gt;&lt;/dates&gt;&lt;pub-location&gt;Canberra&lt;/pub-location&gt;&lt;publisher&gt;AIHW&lt;/publisher&gt;&lt;urls&gt;&lt;/urls&gt;&lt;/record&gt;&lt;/Cite&gt;&lt;/EndNote&gt;</w:instrText>
      </w:r>
      <w:r w:rsidR="000C79EB">
        <w:fldChar w:fldCharType="separate"/>
      </w:r>
      <w:r w:rsidR="000C79EB" w:rsidRPr="000C79EB">
        <w:rPr>
          <w:noProof/>
          <w:vertAlign w:val="superscript"/>
        </w:rPr>
        <w:t>6</w:t>
      </w:r>
      <w:r w:rsidR="000C79EB">
        <w:fldChar w:fldCharType="end"/>
      </w:r>
      <w:r>
        <w:t xml:space="preserve"> Overweight and obesity are increasing for all men, with males 20% more likely to be overweight or obese than females at all ages.</w:t>
      </w:r>
      <w:r w:rsidR="00F56B13">
        <w:fldChar w:fldCharType="begin"/>
      </w:r>
      <w:r w:rsidR="003139EB">
        <w:instrText xml:space="preserve"> ADDIN EN.CITE &lt;EndNote&gt;&lt;Cite&gt;&lt;Author&gt;Australian Bureau of Statistics&lt;/Author&gt;&lt;Year&gt;2015&lt;/Year&gt;&lt;RecNum&gt;49&lt;/RecNum&gt;&lt;DisplayText&gt;&lt;style face="superscript"&gt;22&lt;/style&gt;&lt;/DisplayText&gt;&lt;record&gt;&lt;rec-number&gt;49&lt;/rec-number&gt;&lt;foreign-keys&gt;&lt;key app="EN" db-id="rzxe5990e000pbe9zrnvws9q25xexvsws09w" timestamp="1530745502"&gt;49&lt;/key&gt;&lt;/foreign-keys&gt;&lt;ref-type name="Report"&gt;27&lt;/ref-type&gt;&lt;contributors&gt;&lt;authors&gt;&lt;author&gt;Australian Bureau of Statistics,&lt;/author&gt;&lt;/authors&gt;&lt;/contributors&gt;&lt;titles&gt;&lt;title&gt;National Health Survey. First Results Australia 2014-15&lt;/title&gt;&lt;secondary-title&gt;Cat. no. 4364.0.55.001&lt;/secondary-title&gt;&lt;/titles&gt;&lt;keywords&gt;&lt;keyword&gt;KH&lt;/keyword&gt;&lt;/keywords&gt;&lt;dates&gt;&lt;year&gt;2015&lt;/year&gt;&lt;/dates&gt;&lt;pub-location&gt;Canberra&lt;/pub-location&gt;&lt;publisher&gt;ABS&lt;/publisher&gt;&lt;urls&gt;&lt;/urls&gt;&lt;/record&gt;&lt;/Cite&gt;&lt;/EndNote&gt;</w:instrText>
      </w:r>
      <w:r w:rsidR="00F56B13">
        <w:fldChar w:fldCharType="separate"/>
      </w:r>
      <w:r w:rsidR="003139EB" w:rsidRPr="003139EB">
        <w:rPr>
          <w:noProof/>
          <w:vertAlign w:val="superscript"/>
        </w:rPr>
        <w:t>22</w:t>
      </w:r>
      <w:r w:rsidR="00F56B13">
        <w:fldChar w:fldCharType="end"/>
      </w:r>
    </w:p>
    <w:p w14:paraId="7CDA1765" w14:textId="77777777" w:rsidR="00AC2E02" w:rsidRPr="000D6253" w:rsidRDefault="00860BE0" w:rsidP="002C1DD2">
      <w:r>
        <w:t xml:space="preserve">There remain substantial inequalities between Aboriginal and Torres Strait Islander and non-Indigenous men for most chronic conditions. </w:t>
      </w:r>
      <w:r w:rsidR="00371712">
        <w:t>Chronic condition</w:t>
      </w:r>
      <w:r>
        <w:t xml:space="preserve">s were responsible for 64% of the total disease burden </w:t>
      </w:r>
      <w:r>
        <w:lastRenderedPageBreak/>
        <w:t>for Indigenous Australians, and for 70% of the gap in disease burden between Indigenous and non- Indigenous Australians in 2011.</w:t>
      </w:r>
      <w:r w:rsidR="00F56B13">
        <w:fldChar w:fldCharType="begin"/>
      </w:r>
      <w:r w:rsidR="003139EB">
        <w:instrText xml:space="preserve"> ADDIN EN.CITE &lt;EndNote&gt;&lt;Cite&gt;&lt;Author&gt;Australian Institute of Health and Welfare&lt;/Author&gt;&lt;Year&gt;2016&lt;/Year&gt;&lt;RecNum&gt;296&lt;/RecNum&gt;&lt;DisplayText&gt;&lt;style face="superscript"&gt;24&lt;/style&gt;&lt;/DisplayText&gt;&lt;record&gt;&lt;rec-number&gt;296&lt;/rec-number&gt;&lt;foreign-keys&gt;&lt;key app="EN" db-id="rzxe5990e000pbe9zrnvws9q25xexvsws09w" timestamp="1532658559"&gt;296&lt;/key&gt;&lt;/foreign-keys&gt;&lt;ref-type name="Report"&gt;27&lt;/ref-type&gt;&lt;contributors&gt;&lt;authors&gt;&lt;author&gt;Australian Institute of Health and Welfare,&lt;/author&gt;&lt;/authors&gt;&lt;/contributors&gt;&lt;titles&gt;&lt;title&gt;Australian Burden of Disease Study: impact and causes of illness and death in Aboriginal and Torres Strait Islander people 2011&lt;/title&gt;&lt;secondary-title&gt;Australian Burden of Disease Study series no. 6. Cat. no. BOD 7&lt;/secondary-title&gt;&lt;/titles&gt;&lt;keywords&gt;&lt;keyword&gt;KH&lt;/keyword&gt;&lt;/keywords&gt;&lt;dates&gt;&lt;year&gt;2016&lt;/year&gt;&lt;/dates&gt;&lt;pub-location&gt;Canberra&lt;/pub-location&gt;&lt;publisher&gt;AIHW&lt;/publisher&gt;&lt;urls&gt;&lt;/urls&gt;&lt;/record&gt;&lt;/Cite&gt;&lt;/EndNote&gt;</w:instrText>
      </w:r>
      <w:r w:rsidR="00F56B13">
        <w:fldChar w:fldCharType="separate"/>
      </w:r>
      <w:r w:rsidR="003139EB" w:rsidRPr="003139EB">
        <w:rPr>
          <w:noProof/>
          <w:vertAlign w:val="superscript"/>
        </w:rPr>
        <w:t>24</w:t>
      </w:r>
      <w:r w:rsidR="00F56B13">
        <w:fldChar w:fldCharType="end"/>
      </w:r>
    </w:p>
    <w:p w14:paraId="55C07AD2" w14:textId="74B0759E" w:rsidR="00A30A4C" w:rsidRDefault="00A30A4C">
      <w:pPr>
        <w:rPr>
          <w:rFonts w:ascii="Segoe UI Semibold" w:eastAsia="Segoe UI Semibold" w:hAnsi="Segoe UI Semibold" w:cs="Segoe UI Semibold"/>
          <w:color w:val="1C458B"/>
          <w:szCs w:val="26"/>
        </w:rPr>
      </w:pPr>
      <w:bookmarkStart w:id="87" w:name="3.1.3._Sexual_and_reproductive_health_or"/>
      <w:bookmarkStart w:id="88" w:name="_Toc532277848"/>
      <w:bookmarkEnd w:id="87"/>
      <w:r>
        <w:br w:type="page"/>
      </w:r>
    </w:p>
    <w:p w14:paraId="5434B151" w14:textId="77777777" w:rsidR="00AC2E02" w:rsidRDefault="00860BE0" w:rsidP="002C1DD2">
      <w:pPr>
        <w:pStyle w:val="Heading4"/>
      </w:pPr>
      <w:r>
        <w:lastRenderedPageBreak/>
        <w:t xml:space="preserve">Sexual and reproductive health </w:t>
      </w:r>
      <w:r w:rsidR="009712E3">
        <w:t xml:space="preserve">and </w:t>
      </w:r>
      <w:r>
        <w:t>conditions where men are over-represented</w:t>
      </w:r>
      <w:bookmarkEnd w:id="88"/>
    </w:p>
    <w:p w14:paraId="048340E7" w14:textId="77777777" w:rsidR="00AC2E02" w:rsidRDefault="00860BE0" w:rsidP="002C1DD2">
      <w:r>
        <w:t xml:space="preserve">Reproductive health conditions are common among Australian men and can represent a high economic and social cost for the individuals affected, yet often these conditions are underdiagnosed </w:t>
      </w:r>
      <w:r w:rsidR="00CD63A2">
        <w:t>and/or</w:t>
      </w:r>
      <w:r>
        <w:t xml:space="preserve"> under-discussed. Sexually transmitted infections (STIs) and blood-borne viruses continue to represent a substantial public health burden, with several types being more commonly diagnosed in males than females.</w:t>
      </w:r>
      <w:r w:rsidR="00804A80">
        <w:t xml:space="preserve"> Many of these conditions are preventable or able to be effectively treated if diagnosed early. </w:t>
      </w:r>
    </w:p>
    <w:p w14:paraId="33185BEF" w14:textId="77777777" w:rsidR="00AC2E02" w:rsidRDefault="00860BE0" w:rsidP="002C1DD2">
      <w:r>
        <w:t>One in 450 males are estimated to be born with Klinefelter’s syndrome, the most common cause of primary androgen deficiency and male infertility.</w:t>
      </w:r>
      <w:r w:rsidR="00F56B13">
        <w:fldChar w:fldCharType="begin">
          <w:fldData xml:space="preserve">PEVuZE5vdGU+PENpdGU+PEF1dGhvcj5IZXJsaWh5PC9BdXRob3I+PFllYXI+MjAxMTwvWWVhcj48
UmVjTnVtPjExNzwvUmVjTnVtPjxEaXNwbGF5VGV4dD48c3R5bGUgZmFjZT0ic3VwZXJzY3JpcHQi
PjI1PC9zdHlsZT48L0Rpc3BsYXlUZXh0PjxyZWNvcmQ+PHJlYy1udW1iZXI+MTE3PC9yZWMtbnVt
YmVyPjxmb3JlaWduLWtleXM+PGtleSBhcHA9IkVOIiBkYi1pZD0icnp4ZTU5OTBlMDAwcGJlOXpy
bnZ3czlxMjV4ZXh2c3dzMDl3IiB0aW1lc3RhbXA9IjE1MzE4MDgyNzYiPjExNzwva2V5PjwvZm9y
ZWlnbi1rZXlzPjxyZWYtdHlwZSBuYW1lPSJKb3VybmFsIEFydGljbGUiPjE3PC9yZWYtdHlwZT48
Y29udHJpYnV0b3JzPjxhdXRob3JzPjxhdXRob3I+SGVybGloeSwgQS4gUy48L2F1dGhvcj48YXV0
aG9yPkhhbGxpZGF5LCBKLiBMLjwvYXV0aG9yPjxhdXRob3I+Q29jaywgTS4gTC48L2F1dGhvcj48
YXV0aG9yPk1jTGFjaGxhbiwgUi4gSS48L2F1dGhvcj48L2F1dGhvcnM+PC9jb250cmlidXRvcnM+
PGF1dGgtYWRkcmVzcz5NdXJkb2NoIENoaWxkcmVucyBSZXNlYXJjaCBJbnN0aXR1dGUsIE1lbGJv
dXJuZSwgVklDLCBBdXN0cmFsaWEuIGFteS5oZXJsaWh5QG1jcmkuZWR1LmF1PC9hdXRoLWFkZHJl
c3M+PHRpdGxlcz48dGl0bGU+VGhlIHByZXZhbGVuY2UgYW5kIGRpYWdub3NpcyByYXRlcyBvZiBL
bGluZWZlbHRlciBzeW5kcm9tZTogYW4gQXVzdHJhbGlhbiBjb21wYXJpc29uPC90aXRsZT48c2Vj
b25kYXJ5LXRpdGxlPk1lZCBKIEF1c3Q8L3NlY29uZGFyeS10aXRsZT48YWx0LXRpdGxlPlRoZSBN
ZWRpY2FsIGpvdXJuYWwgb2YgQXVzdHJhbGlhPC9hbHQtdGl0bGU+PC90aXRsZXM+PHBlcmlvZGlj
YWw+PGZ1bGwtdGl0bGU+TWVkIEogQXVzdDwvZnVsbC10aXRsZT48YWJici0xPlRoZSBNZWRpY2Fs
IGpvdXJuYWwgb2YgQXVzdHJhbGlhPC9hYmJyLTE+PC9wZXJpb2RpY2FsPjxhbHQtcGVyaW9kaWNh
bD48ZnVsbC10aXRsZT5NZWQgSiBBdXN0PC9mdWxsLXRpdGxlPjxhYmJyLTE+VGhlIE1lZGljYWwg
am91cm5hbCBvZiBBdXN0cmFsaWE8L2FiYnItMT48L2FsdC1wZXJpb2RpY2FsPjxwYWdlcz4yNC04
PC9wYWdlcz48dm9sdW1lPjE5NDwvdm9sdW1lPjxudW1iZXI+MTwvbnVtYmVyPjxlZGl0aW9uPjIw
MTEvMDQvMDE8L2VkaXRpb24+PGtleXdvcmRzPjxrZXl3b3JkPktIPC9rZXl3b3JkPjxrZXl3b3Jk
PkFkb2xlc2NlbnQ8L2tleXdvcmQ+PGtleXdvcmQ+QWR1bHQ8L2tleXdvcmQ+PGtleXdvcmQ+QWdl
IEZhY3RvcnM8L2tleXdvcmQ+PGtleXdvcmQ+QWdlZDwva2V5d29yZD48a2V5d29yZD5BZ2VkLCA4
MCBhbmQgb3Zlcjwva2V5d29yZD48a2V5d29yZD5BdXN0cmFsaWEvZXBpZGVtaW9sb2d5PC9rZXl3
b3JkPjxrZXl3b3JkPkNoaWxkPC9rZXl3b3JkPjxrZXl3b3JkPkNoaWxkLCBQcmVzY2hvb2w8L2tl
eXdvcmQ+PGtleXdvcmQ+SHVtYW5zPC9rZXl3b3JkPjxrZXl3b3JkPkluZmFudDwva2V5d29yZD48
a2V5d29yZD5JbmZhbnQsIE5ld2Jvcm48L2tleXdvcmQ+PGtleXdvcmQ+S2FyeW90eXBpbmc8L2tl
eXdvcmQ+PGtleXdvcmQ+S2xpbmVmZWx0ZXIgU3luZHJvbWUvZGlhZ25vc2lzLyplcGlkZW1pb2xv
Z3kvZ2VuZXRpY3M8L2tleXdvcmQ+PGtleXdvcmQ+TWFsZTwva2V5d29yZD48a2V5d29yZD5NaWRk
bGUgQWdlZDwva2V5d29yZD48a2V5d29yZD5QcmVuYXRhbCBEaWFnbm9zaXMvc3RhdGlzdGljcyAm
YW1wOyBudW1lcmljYWwgZGF0YTwva2V5d29yZD48a2V5d29yZD5QcmV2YWxlbmNlPC9rZXl3b3Jk
PjxrZXl3b3JkPllvdW5nIEFkdWx0PC9rZXl3b3JkPjwva2V5d29yZHM+PGRhdGVzPjx5ZWFyPjIw
MTE8L3llYXI+PHB1Yi1kYXRlcz48ZGF0ZT5KYW4gMzwvZGF0ZT48L3B1Yi1kYXRlcz48L2RhdGVz
Pjxpc2JuPjAwMjUtNzI5eDwvaXNibj48YWNjZXNzaW9uLW51bT4yMTQ0OTg2NDwvYWNjZXNzaW9u
LW51bT48dXJscz48L3VybHM+PHJlbW90ZS1kYXRhYmFzZS1wcm92aWRlcj5OTE08L3JlbW90ZS1k
YXRhYmFzZS1wcm92aWRlcj48bGFuZ3VhZ2U+ZW5nPC9sYW5ndWFnZT48L3JlY29yZD48L0NpdGU+
PC9FbmROb3RlPn==
</w:fldData>
        </w:fldChar>
      </w:r>
      <w:r w:rsidR="003139EB">
        <w:instrText xml:space="preserve"> ADDIN EN.CITE </w:instrText>
      </w:r>
      <w:r w:rsidR="003139EB">
        <w:fldChar w:fldCharType="begin">
          <w:fldData xml:space="preserve">PEVuZE5vdGU+PENpdGU+PEF1dGhvcj5IZXJsaWh5PC9BdXRob3I+PFllYXI+MjAxMTwvWWVhcj48
UmVjTnVtPjExNzwvUmVjTnVtPjxEaXNwbGF5VGV4dD48c3R5bGUgZmFjZT0ic3VwZXJzY3JpcHQi
PjI1PC9zdHlsZT48L0Rpc3BsYXlUZXh0PjxyZWNvcmQ+PHJlYy1udW1iZXI+MTE3PC9yZWMtbnVt
YmVyPjxmb3JlaWduLWtleXM+PGtleSBhcHA9IkVOIiBkYi1pZD0icnp4ZTU5OTBlMDAwcGJlOXpy
bnZ3czlxMjV4ZXh2c3dzMDl3IiB0aW1lc3RhbXA9IjE1MzE4MDgyNzYiPjExNzwva2V5PjwvZm9y
ZWlnbi1rZXlzPjxyZWYtdHlwZSBuYW1lPSJKb3VybmFsIEFydGljbGUiPjE3PC9yZWYtdHlwZT48
Y29udHJpYnV0b3JzPjxhdXRob3JzPjxhdXRob3I+SGVybGloeSwgQS4gUy48L2F1dGhvcj48YXV0
aG9yPkhhbGxpZGF5LCBKLiBMLjwvYXV0aG9yPjxhdXRob3I+Q29jaywgTS4gTC48L2F1dGhvcj48
YXV0aG9yPk1jTGFjaGxhbiwgUi4gSS48L2F1dGhvcj48L2F1dGhvcnM+PC9jb250cmlidXRvcnM+
PGF1dGgtYWRkcmVzcz5NdXJkb2NoIENoaWxkcmVucyBSZXNlYXJjaCBJbnN0aXR1dGUsIE1lbGJv
dXJuZSwgVklDLCBBdXN0cmFsaWEuIGFteS5oZXJsaWh5QG1jcmkuZWR1LmF1PC9hdXRoLWFkZHJl
c3M+PHRpdGxlcz48dGl0bGU+VGhlIHByZXZhbGVuY2UgYW5kIGRpYWdub3NpcyByYXRlcyBvZiBL
bGluZWZlbHRlciBzeW5kcm9tZTogYW4gQXVzdHJhbGlhbiBjb21wYXJpc29uPC90aXRsZT48c2Vj
b25kYXJ5LXRpdGxlPk1lZCBKIEF1c3Q8L3NlY29uZGFyeS10aXRsZT48YWx0LXRpdGxlPlRoZSBN
ZWRpY2FsIGpvdXJuYWwgb2YgQXVzdHJhbGlhPC9hbHQtdGl0bGU+PC90aXRsZXM+PHBlcmlvZGlj
YWw+PGZ1bGwtdGl0bGU+TWVkIEogQXVzdDwvZnVsbC10aXRsZT48YWJici0xPlRoZSBNZWRpY2Fs
IGpvdXJuYWwgb2YgQXVzdHJhbGlhPC9hYmJyLTE+PC9wZXJpb2RpY2FsPjxhbHQtcGVyaW9kaWNh
bD48ZnVsbC10aXRsZT5NZWQgSiBBdXN0PC9mdWxsLXRpdGxlPjxhYmJyLTE+VGhlIE1lZGljYWwg
am91cm5hbCBvZiBBdXN0cmFsaWE8L2FiYnItMT48L2FsdC1wZXJpb2RpY2FsPjxwYWdlcz4yNC04
PC9wYWdlcz48dm9sdW1lPjE5NDwvdm9sdW1lPjxudW1iZXI+MTwvbnVtYmVyPjxlZGl0aW9uPjIw
MTEvMDQvMDE8L2VkaXRpb24+PGtleXdvcmRzPjxrZXl3b3JkPktIPC9rZXl3b3JkPjxrZXl3b3Jk
PkFkb2xlc2NlbnQ8L2tleXdvcmQ+PGtleXdvcmQ+QWR1bHQ8L2tleXdvcmQ+PGtleXdvcmQ+QWdl
IEZhY3RvcnM8L2tleXdvcmQ+PGtleXdvcmQ+QWdlZDwva2V5d29yZD48a2V5d29yZD5BZ2VkLCA4
MCBhbmQgb3Zlcjwva2V5d29yZD48a2V5d29yZD5BdXN0cmFsaWEvZXBpZGVtaW9sb2d5PC9rZXl3
b3JkPjxrZXl3b3JkPkNoaWxkPC9rZXl3b3JkPjxrZXl3b3JkPkNoaWxkLCBQcmVzY2hvb2w8L2tl
eXdvcmQ+PGtleXdvcmQ+SHVtYW5zPC9rZXl3b3JkPjxrZXl3b3JkPkluZmFudDwva2V5d29yZD48
a2V5d29yZD5JbmZhbnQsIE5ld2Jvcm48L2tleXdvcmQ+PGtleXdvcmQ+S2FyeW90eXBpbmc8L2tl
eXdvcmQ+PGtleXdvcmQ+S2xpbmVmZWx0ZXIgU3luZHJvbWUvZGlhZ25vc2lzLyplcGlkZW1pb2xv
Z3kvZ2VuZXRpY3M8L2tleXdvcmQ+PGtleXdvcmQ+TWFsZTwva2V5d29yZD48a2V5d29yZD5NaWRk
bGUgQWdlZDwva2V5d29yZD48a2V5d29yZD5QcmVuYXRhbCBEaWFnbm9zaXMvc3RhdGlzdGljcyAm
YW1wOyBudW1lcmljYWwgZGF0YTwva2V5d29yZD48a2V5d29yZD5QcmV2YWxlbmNlPC9rZXl3b3Jk
PjxrZXl3b3JkPllvdW5nIEFkdWx0PC9rZXl3b3JkPjwva2V5d29yZHM+PGRhdGVzPjx5ZWFyPjIw
MTE8L3llYXI+PHB1Yi1kYXRlcz48ZGF0ZT5KYW4gMzwvZGF0ZT48L3B1Yi1kYXRlcz48L2RhdGVz
Pjxpc2JuPjAwMjUtNzI5eDwvaXNibj48YWNjZXNzaW9uLW51bT4yMTQ0OTg2NDwvYWNjZXNzaW9u
LW51bT48dXJscz48L3VybHM+PHJlbW90ZS1kYXRhYmFzZS1wcm92aWRlcj5OTE08L3JlbW90ZS1k
YXRhYmFzZS1wcm92aWRlcj48bGFuZ3VhZ2U+ZW5nPC9sYW5ndWFnZT48L3JlY29yZD48L0NpdGU+
PC9FbmROb3RlPn==
</w:fldData>
        </w:fldChar>
      </w:r>
      <w:r w:rsidR="003139EB">
        <w:instrText xml:space="preserve"> ADDIN EN.CITE.DATA </w:instrText>
      </w:r>
      <w:r w:rsidR="003139EB">
        <w:fldChar w:fldCharType="end"/>
      </w:r>
      <w:r w:rsidR="00F56B13">
        <w:fldChar w:fldCharType="separate"/>
      </w:r>
      <w:r w:rsidR="003139EB" w:rsidRPr="003139EB">
        <w:rPr>
          <w:noProof/>
          <w:vertAlign w:val="superscript"/>
        </w:rPr>
        <w:t>25</w:t>
      </w:r>
      <w:r w:rsidR="00F56B13">
        <w:fldChar w:fldCharType="end"/>
      </w:r>
      <w:r>
        <w:t xml:space="preserve"> Erectile dysfunction affects approximately 20% of males aged 45–55 years and 11% of males aged 18–24 years. It is also an important marker for cardiovascular disease and is associated with depression.</w:t>
      </w:r>
      <w:r w:rsidR="00F56B13">
        <w:fldChar w:fldCharType="begin">
          <w:fldData xml:space="preserve">PEVuZE5vdGU+PENpdGU+PEF1dGhvcj5TY2hsaWNodGhvcnN0PC9BdXRob3I+PFllYXI+MjAxNjwv
WWVhcj48UmVjTnVtPjI0ODwvUmVjTnVtPjxEaXNwbGF5VGV4dD48c3R5bGUgZmFjZT0ic3VwZXJz
Y3JpcHQiPjE3PC9zdHlsZT48L0Rpc3BsYXlUZXh0PjxyZWNvcmQ+PHJlYy1udW1iZXI+MjQ4PC9y
ZWMtbnVtYmVyPjxmb3JlaWduLWtleXM+PGtleSBhcHA9IkVOIiBkYi1pZD0icnp4ZTU5OTBlMDAw
cGJlOXpybnZ3czlxMjV4ZXh2c3dzMDl3IiB0aW1lc3RhbXA9IjE1MzIzMDcyMTciPjI0ODwva2V5
PjwvZm9yZWlnbi1rZXlzPjxyZWYtdHlwZSBuYW1lPSJKb3VybmFsIEFydGljbGUiPjE3PC9yZWYt
dHlwZT48Y29udHJpYnV0b3JzPjxhdXRob3JzPjxhdXRob3I+U2NobGljaHRob3JzdCwgTS48L2F1
dGhvcj48YXV0aG9yPlNhbmNpLCBMLiBBLjwvYXV0aG9yPjxhdXRob3I+SG9ja2luZywgSi4gUy48
L2F1dGhvcj48L2F1dGhvcnM+PC9jb250cmlidXRvcnM+PGF1dGgtYWRkcmVzcz5DZW50cmUgZm9y
IE1lbnRhbCBIZWFsdGgsIE1lbGJvdXJuZSBTY2hvb2wgb2YgUG9wdWxhdGlvbiBhbmQgR2xvYmFs
IEhyYWx0aCwgVGhlIFVuaXZlcnNpdHkgb2YgTWVsYm91cm5lLCBNZWxib3VybmUsIDMwMTAsIEF1
c3RyYWxpYS4gbWFyaXNhLnNjaGxpY2h0aG9yc3RAdW5pbWVsYi5lZHUuYXUuJiN4RDtEZXBhcnRt
ZW50IG9mIEdlbmVyYWwgUHJhY3RpY2UsIFRoZSBVbml2ZXJzaXR5IG9mIE1lbGJvdXJuZSwgTWVs
Ym91cm5lLCAzMDEwLCBBdXN0cmFsaWEuJiN4RDtDZW50cmUgZm9yIE1lbnRhbCBIZWFsdGgsIE1l
bGJvdXJuZSBTY2hvb2wgb2YgUG9wdWxhdGlvbiBhbmQgR2xvYmFsIEhyYWx0aCwgVGhlIFVuaXZl
cnNpdHkgb2YgTWVsYm91cm5lLCBNZWxib3VybmUsIDMwMTAsIEF1c3RyYWxpYS48L2F1dGgtYWRk
cmVzcz48dGl0bGVzPjx0aXRsZT5IZWFsdGggYW5kIGxpZmVzdHlsZSBmYWN0b3JzIGFzc29jaWF0
ZWQgd2l0aCBzZXh1YWwgZGlmZmljdWx0aWVzIGluIG1lbiAtIHJlc3VsdHMgZnJvbSBhIHN0dWR5
IG9mIEF1c3RyYWxpYW4gbWVuIGFnZWQgMTggdG8gNTUgeWVhcnM8L3RpdGxlPjxzZWNvbmRhcnkt
dGl0bGU+Qk1DIFB1YmxpYyBIZWFsdGg8L3NlY29uZGFyeS10aXRsZT48L3RpdGxlcz48cGVyaW9k
aWNhbD48ZnVsbC10aXRsZT5CTUMgUHVibGljIEhlYWx0aDwvZnVsbC10aXRsZT48YWJici0xPkJN
QyBwdWJsaWMgaGVhbHRoPC9hYmJyLTE+PC9wZXJpb2RpY2FsPjxwYWdlcz4xMDQzPC9wYWdlcz48
dm9sdW1lPjE2PC92b2x1bWU+PG51bWJlcj5TdXBwbCAzPC9udW1iZXI+PGtleXdvcmRzPjxrZXl3
b3JkPlZDPC9rZXl3b3JkPjxrZXl3b3JkPkFkb2xlc2NlbnQ8L2tleXdvcmQ+PGtleXdvcmQ+QWR1
bHQ8L2tleXdvcmQ+PGtleXdvcmQ+QWxjb2hvbCBEcmlua2luZzwva2V5d29yZD48a2V5d29yZD5B
dXN0cmFsaWE8L2tleXdvcmQ+PGtleXdvcmQ+RGlzYWJsZWQgUGVyc29uczwva2V5d29yZD48a2V5
d29yZD4qSGVhbHRoIFN0YXR1czwva2V5d29yZD48a2V5d29yZD5IdW1hbnM8L2tleXdvcmQ+PGtl
eXdvcmQ+SW50ZXJwZXJzb25hbCBSZWxhdGlvbnM8L2tleXdvcmQ+PGtleXdvcmQ+KkxpZmUgU3R5
bGU8L2tleXdvcmQ+PGtleXdvcmQ+TG9naXN0aWMgTW9kZWxzPC9rZXl3b3JkPjxrZXl3b3JkPkxv
bmdpdHVkaW5hbCBTdHVkaWVzPC9rZXl3b3JkPjxrZXl3b3JkPk1hbGU8L2tleXdvcmQ+PGtleXdv
cmQ+Kk1lbiZhcG9zO3MgSGVhbHRoPC9rZXl3b3JkPjxrZXl3b3JkPk1pZGRsZSBBZ2VkPC9rZXl3
b3JkPjxrZXl3b3JkPk9iZXNpdHk8L2tleXdvcmQ+PGtleXdvcmQ+UGVyc29uYWwgU2F0aXNmYWN0
aW9uPC9rZXl3b3JkPjxrZXl3b3JkPlByZXZhbGVuY2U8L2tleXdvcmQ+PGtleXdvcmQ+UXVhbGl0
eSBvZiBMaWZlPC9rZXl3b3JkPjxrZXl3b3JkPipSZXByb2R1Y3RpdmUgSGVhbHRoPC9rZXl3b3Jk
PjxrZXl3b3JkPlNleHVhbCBQYXJ0bmVyczwva2V5d29yZD48a2V5d29yZD5TbW9raW5nPC9rZXl3
b3JkPjxrZXl3b3JkPlN1YnN0YW5jZS1SZWxhdGVkIERpc29yZGVyczwva2V5d29yZD48a2V5d29y
ZD5Zb3VuZyBBZHVsdDwva2V5d29yZD48L2tleXdvcmRzPjxkYXRlcz48eWVhcj4yMDE2PC95ZWFy
PjxwdWItZGF0ZXM+PGRhdGU+T2N0IDMxPC9kYXRlPjwvcHViLWRhdGVzPjwvZGF0ZXM+PGlzYm4+
MTQ3MS0yNDU4IChFbGVjdHJvbmljKSYjeEQ7MTQ3MS0yNDU4IChMaW5raW5nKTwvaXNibj48YWNj
ZXNzaW9uLW51bT4yODE4NTYwMDwvYWNjZXNzaW9uLW51bT48dXJscz48cmVsYXRlZC11cmxzPjx1
cmw+aHR0cHM6Ly93d3cubmNiaS5ubG0ubmloLmdvdi9wdWJtZWQvMjgxODU2MDA8L3VybD48dXJs
Pmh0dHBzOi8vd3d3Lm5jYmkubmxtLm5paC5nb3YvcG1jL2FydGljbGVzL1BNQzUxMDMyNDIvcGRm
LzEyODg5XzIwMTZfQXJ0aWNsZV8zNzA1LnBkZjwvdXJsPjwvcmVsYXRlZC11cmxzPjwvdXJscz48
Y3VzdG9tMj5QTUM1MTAzMjQyPC9jdXN0b20yPjxlbGVjdHJvbmljLXJlc291cmNlLW51bT4xMC4x
MTg2L3MxMjg4OS0wMTYtMzcwNS02PC9lbGVjdHJvbmljLXJlc291cmNlLW51bT48L3JlY29yZD48
L0NpdGU+PC9FbmROb3RlPgB=
</w:fldData>
        </w:fldChar>
      </w:r>
      <w:r w:rsidR="003139EB">
        <w:instrText xml:space="preserve"> ADDIN EN.CITE </w:instrText>
      </w:r>
      <w:r w:rsidR="003139EB">
        <w:fldChar w:fldCharType="begin">
          <w:fldData xml:space="preserve">PEVuZE5vdGU+PENpdGU+PEF1dGhvcj5TY2hsaWNodGhvcnN0PC9BdXRob3I+PFllYXI+MjAxNjwv
WWVhcj48UmVjTnVtPjI0ODwvUmVjTnVtPjxEaXNwbGF5VGV4dD48c3R5bGUgZmFjZT0ic3VwZXJz
Y3JpcHQiPjE3PC9zdHlsZT48L0Rpc3BsYXlUZXh0PjxyZWNvcmQ+PHJlYy1udW1iZXI+MjQ4PC9y
ZWMtbnVtYmVyPjxmb3JlaWduLWtleXM+PGtleSBhcHA9IkVOIiBkYi1pZD0icnp4ZTU5OTBlMDAw
cGJlOXpybnZ3czlxMjV4ZXh2c3dzMDl3IiB0aW1lc3RhbXA9IjE1MzIzMDcyMTciPjI0ODwva2V5
PjwvZm9yZWlnbi1rZXlzPjxyZWYtdHlwZSBuYW1lPSJKb3VybmFsIEFydGljbGUiPjE3PC9yZWYt
dHlwZT48Y29udHJpYnV0b3JzPjxhdXRob3JzPjxhdXRob3I+U2NobGljaHRob3JzdCwgTS48L2F1
dGhvcj48YXV0aG9yPlNhbmNpLCBMLiBBLjwvYXV0aG9yPjxhdXRob3I+SG9ja2luZywgSi4gUy48
L2F1dGhvcj48L2F1dGhvcnM+PC9jb250cmlidXRvcnM+PGF1dGgtYWRkcmVzcz5DZW50cmUgZm9y
IE1lbnRhbCBIZWFsdGgsIE1lbGJvdXJuZSBTY2hvb2wgb2YgUG9wdWxhdGlvbiBhbmQgR2xvYmFs
IEhyYWx0aCwgVGhlIFVuaXZlcnNpdHkgb2YgTWVsYm91cm5lLCBNZWxib3VybmUsIDMwMTAsIEF1
c3RyYWxpYS4gbWFyaXNhLnNjaGxpY2h0aG9yc3RAdW5pbWVsYi5lZHUuYXUuJiN4RDtEZXBhcnRt
ZW50IG9mIEdlbmVyYWwgUHJhY3RpY2UsIFRoZSBVbml2ZXJzaXR5IG9mIE1lbGJvdXJuZSwgTWVs
Ym91cm5lLCAzMDEwLCBBdXN0cmFsaWEuJiN4RDtDZW50cmUgZm9yIE1lbnRhbCBIZWFsdGgsIE1l
bGJvdXJuZSBTY2hvb2wgb2YgUG9wdWxhdGlvbiBhbmQgR2xvYmFsIEhyYWx0aCwgVGhlIFVuaXZl
cnNpdHkgb2YgTWVsYm91cm5lLCBNZWxib3VybmUsIDMwMTAsIEF1c3RyYWxpYS48L2F1dGgtYWRk
cmVzcz48dGl0bGVzPjx0aXRsZT5IZWFsdGggYW5kIGxpZmVzdHlsZSBmYWN0b3JzIGFzc29jaWF0
ZWQgd2l0aCBzZXh1YWwgZGlmZmljdWx0aWVzIGluIG1lbiAtIHJlc3VsdHMgZnJvbSBhIHN0dWR5
IG9mIEF1c3RyYWxpYW4gbWVuIGFnZWQgMTggdG8gNTUgeWVhcnM8L3RpdGxlPjxzZWNvbmRhcnkt
dGl0bGU+Qk1DIFB1YmxpYyBIZWFsdGg8L3NlY29uZGFyeS10aXRsZT48L3RpdGxlcz48cGVyaW9k
aWNhbD48ZnVsbC10aXRsZT5CTUMgUHVibGljIEhlYWx0aDwvZnVsbC10aXRsZT48YWJici0xPkJN
QyBwdWJsaWMgaGVhbHRoPC9hYmJyLTE+PC9wZXJpb2RpY2FsPjxwYWdlcz4xMDQzPC9wYWdlcz48
dm9sdW1lPjE2PC92b2x1bWU+PG51bWJlcj5TdXBwbCAzPC9udW1iZXI+PGtleXdvcmRzPjxrZXl3
b3JkPlZDPC9rZXl3b3JkPjxrZXl3b3JkPkFkb2xlc2NlbnQ8L2tleXdvcmQ+PGtleXdvcmQ+QWR1
bHQ8L2tleXdvcmQ+PGtleXdvcmQ+QWxjb2hvbCBEcmlua2luZzwva2V5d29yZD48a2V5d29yZD5B
dXN0cmFsaWE8L2tleXdvcmQ+PGtleXdvcmQ+RGlzYWJsZWQgUGVyc29uczwva2V5d29yZD48a2V5
d29yZD4qSGVhbHRoIFN0YXR1czwva2V5d29yZD48a2V5d29yZD5IdW1hbnM8L2tleXdvcmQ+PGtl
eXdvcmQ+SW50ZXJwZXJzb25hbCBSZWxhdGlvbnM8L2tleXdvcmQ+PGtleXdvcmQ+KkxpZmUgU3R5
bGU8L2tleXdvcmQ+PGtleXdvcmQ+TG9naXN0aWMgTW9kZWxzPC9rZXl3b3JkPjxrZXl3b3JkPkxv
bmdpdHVkaW5hbCBTdHVkaWVzPC9rZXl3b3JkPjxrZXl3b3JkPk1hbGU8L2tleXdvcmQ+PGtleXdv
cmQ+Kk1lbiZhcG9zO3MgSGVhbHRoPC9rZXl3b3JkPjxrZXl3b3JkPk1pZGRsZSBBZ2VkPC9rZXl3
b3JkPjxrZXl3b3JkPk9iZXNpdHk8L2tleXdvcmQ+PGtleXdvcmQ+UGVyc29uYWwgU2F0aXNmYWN0
aW9uPC9rZXl3b3JkPjxrZXl3b3JkPlByZXZhbGVuY2U8L2tleXdvcmQ+PGtleXdvcmQ+UXVhbGl0
eSBvZiBMaWZlPC9rZXl3b3JkPjxrZXl3b3JkPipSZXByb2R1Y3RpdmUgSGVhbHRoPC9rZXl3b3Jk
PjxrZXl3b3JkPlNleHVhbCBQYXJ0bmVyczwva2V5d29yZD48a2V5d29yZD5TbW9raW5nPC9rZXl3
b3JkPjxrZXl3b3JkPlN1YnN0YW5jZS1SZWxhdGVkIERpc29yZGVyczwva2V5d29yZD48a2V5d29y
ZD5Zb3VuZyBBZHVsdDwva2V5d29yZD48L2tleXdvcmRzPjxkYXRlcz48eWVhcj4yMDE2PC95ZWFy
PjxwdWItZGF0ZXM+PGRhdGU+T2N0IDMxPC9kYXRlPjwvcHViLWRhdGVzPjwvZGF0ZXM+PGlzYm4+
MTQ3MS0yNDU4IChFbGVjdHJvbmljKSYjeEQ7MTQ3MS0yNDU4IChMaW5raW5nKTwvaXNibj48YWNj
ZXNzaW9uLW51bT4yODE4NTYwMDwvYWNjZXNzaW9uLW51bT48dXJscz48cmVsYXRlZC11cmxzPjx1
cmw+aHR0cHM6Ly93d3cubmNiaS5ubG0ubmloLmdvdi9wdWJtZWQvMjgxODU2MDA8L3VybD48dXJs
Pmh0dHBzOi8vd3d3Lm5jYmkubmxtLm5paC5nb3YvcG1jL2FydGljbGVzL1BNQzUxMDMyNDIvcGRm
LzEyODg5XzIwMTZfQXJ0aWNsZV8zNzA1LnBkZjwvdXJsPjwvcmVsYXRlZC11cmxzPjwvdXJscz48
Y3VzdG9tMj5QTUM1MTAzMjQyPC9jdXN0b20yPjxlbGVjdHJvbmljLXJlc291cmNlLW51bT4xMC4x
MTg2L3MxMjg4OS0wMTYtMzcwNS02PC9lbGVjdHJvbmljLXJlc291cmNlLW51bT48L3JlY29yZD48
L0NpdGU+PC9FbmROb3RlPgB=
</w:fldData>
        </w:fldChar>
      </w:r>
      <w:r w:rsidR="003139EB">
        <w:instrText xml:space="preserve"> ADDIN EN.CITE.DATA </w:instrText>
      </w:r>
      <w:r w:rsidR="003139EB">
        <w:fldChar w:fldCharType="end"/>
      </w:r>
      <w:r w:rsidR="00F56B13">
        <w:fldChar w:fldCharType="separate"/>
      </w:r>
      <w:r w:rsidR="003139EB" w:rsidRPr="003139EB">
        <w:rPr>
          <w:noProof/>
          <w:vertAlign w:val="superscript"/>
        </w:rPr>
        <w:t>17</w:t>
      </w:r>
      <w:r w:rsidR="00F56B13">
        <w:fldChar w:fldCharType="end"/>
      </w:r>
      <w:r>
        <w:t xml:space="preserve"> Sperm and semen quality are another biomarker for overall health; and male infertility affects 5-7% of all men.</w:t>
      </w:r>
      <w:r w:rsidR="00F56B13">
        <w:fldChar w:fldCharType="begin">
          <w:fldData xml:space="preserve">PEVuZE5vdGU+PENpdGU+PEF1dGhvcj5LcmF1c3o8L0F1dGhvcj48WWVhcj4yMDExPC9ZZWFyPjxS
ZWNOdW0+MTAzPC9SZWNOdW0+PERpc3BsYXlUZXh0PjxzdHlsZSBmYWNlPSJzdXBlcnNjcmlwdCI+
MjY7IDI3PC9zdHlsZT48L0Rpc3BsYXlUZXh0PjxyZWNvcmQ+PHJlYy1udW1iZXI+MTAzPC9yZWMt
bnVtYmVyPjxmb3JlaWduLWtleXM+PGtleSBhcHA9IkVOIiBkYi1pZD0icnp4ZTU5OTBlMDAwcGJl
OXpybnZ3czlxMjV4ZXh2c3dzMDl3IiB0aW1lc3RhbXA9IjE1MzE3OTAwODMiPjEwMzwva2V5Pjwv
Zm9yZWlnbi1rZXlzPjxyZWYtdHlwZSBuYW1lPSJKb3VybmFsIEFydGljbGUiPjE3PC9yZWYtdHlw
ZT48Y29udHJpYnV0b3JzPjxhdXRob3JzPjxhdXRob3I+S3JhdXN6LCBDLjwvYXV0aG9yPjwvYXV0
aG9ycz48L2NvbnRyaWJ1dG9ycz48YXV0aC1hZGRyZXNzPkFuZHJvbG9neSBVbml0LCBEZXBhcnRt
ZW50IG9mIENsaW5pY2FsIFBoeXNpb3BhdGhvbG9neSwgVmlhbGUgUGllcmFjY2luaSA2LCBGbG9y
ZW5jZSA1MDEzNywgSXRhbHkuIGMua3JhdXN6QGRmYy51bmlmaS5pdDwvYXV0aC1hZGRyZXNzPjx0
aXRsZXM+PHRpdGxlPk1hbGUgaW5mZXJ0aWxpdHk6IHBhdGhvZ2VuZXNpcyBhbmQgY2xpbmljYWwg
ZGlhZ25vc2lzPC90aXRsZT48c2Vjb25kYXJ5LXRpdGxlPkJlc3QgUHJhY3QgUmVzIENsaW4gRW5k
b2NyaW5vbCBNZXRhYjwvc2Vjb25kYXJ5LXRpdGxlPjxhbHQtdGl0bGU+QmVzdCBwcmFjdGljZSAm
YW1wOyByZXNlYXJjaC4gQ2xpbmljYWwgZW5kb2NyaW5vbG9neSAmYW1wOyBtZXRhYm9saXNtPC9h
bHQtdGl0bGU+PC90aXRsZXM+PHBlcmlvZGljYWw+PGZ1bGwtdGl0bGU+QmVzdCBQcmFjdCBSZXMg
Q2xpbiBFbmRvY3Jpbm9sIE1ldGFiPC9mdWxsLXRpdGxlPjxhYmJyLTE+QmVzdCBwcmFjdGljZSAm
YW1wOyByZXNlYXJjaC4gQ2xpbmljYWwgZW5kb2NyaW5vbG9neSAmYW1wOyBtZXRhYm9saXNtPC9h
YmJyLTE+PC9wZXJpb2RpY2FsPjxhbHQtcGVyaW9kaWNhbD48ZnVsbC10aXRsZT5CZXN0IFByYWN0
IFJlcyBDbGluIEVuZG9jcmlub2wgTWV0YWI8L2Z1bGwtdGl0bGU+PGFiYnItMT5CZXN0IHByYWN0
aWNlICZhbXA7IHJlc2VhcmNoLiBDbGluaWNhbCBlbmRvY3Jpbm9sb2d5ICZhbXA7IG1ldGFib2xp
c208L2FiYnItMT48L2FsdC1wZXJpb2RpY2FsPjxwYWdlcz4yNzEtODU8L3BhZ2VzPjx2b2x1bWU+
MjU8L3ZvbHVtZT48bnVtYmVyPjI8L251bWJlcj48ZWRpdGlvbj4yMDExLzAzLzE1PC9lZGl0aW9u
PjxrZXl3b3Jkcz48a2V5d29yZD5LSDwva2V5d29yZD48a2V5d29yZD5DaHJvbW9zb21lcywgSHVt
YW4sIFkvZ2VuZXRpY3M8L2tleXdvcmQ+PGtleXdvcmQ+Q3J5cHRvcmNoaWRpc20vY29tcGxpY2F0
aW9uczwva2V5d29yZD48a2V5d29yZD5IdW1hbnM8L2tleXdvcmQ+PGtleXdvcmQ+SHlwb2dvbmFk
aXNtL2NvbXBsaWNhdGlvbnM8L2tleXdvcmQ+PGtleXdvcmQ+SW5mZXJ0aWxpdHksIE1hbGUvKmRp
YWdub3Npcy9ldGlvbG9neTwva2V5d29yZD48a2V5d29yZD5NYWxlPC9rZXl3b3JkPjxrZXl3b3Jk
PlJlY2VwdG9ycywgQW5kcm9nZW4vZ2VuZXRpY3M8L2tleXdvcmQ+PGtleXdvcmQ+UmVwcm9kdWN0
aXZlIFRlY2huaXF1ZXMsIEFzc2lzdGVkPC9rZXl3b3JkPjxrZXl3b3JkPlNlbWVuIEFuYWx5c2lz
PC9rZXl3b3JkPjxrZXl3b3JkPlZhcmljb2NlbGUvY29tcGxpY2F0aW9uczwva2V5d29yZD48a2V5
d29yZD5WYXMgRGVmZXJlbnMvYWJub3JtYWxpdGllczwva2V5d29yZD48L2tleXdvcmRzPjxkYXRl
cz48eWVhcj4yMDExPC95ZWFyPjxwdWItZGF0ZXM+PGRhdGU+QXByPC9kYXRlPjwvcHViLWRhdGVz
PjwvZGF0ZXM+PGlzYm4+MTUyMS02OTB4PC9pc2JuPjxhY2Nlc3Npb24tbnVtPjIxMzk3MTk4PC9h
Y2Nlc3Npb24tbnVtPjx1cmxzPjxyZWxhdGVkLXVybHM+PHVybD5odHRwczovL3d3dy5icHJjZW0u
Y29tL2FydGljbGUvUzE1MjEtNjkwWCgxMCkwMDA5MS02L2Z1bGx0ZXh0PC91cmw+PC9yZWxhdGVk
LXVybHM+PC91cmxzPjxlbGVjdHJvbmljLXJlc291cmNlLW51bT4xMC4xMDE2L2ouYmVlbS4yMDEw
LjA4LjAwNjwvZWxlY3Ryb25pYy1yZXNvdXJjZS1udW0+PHJlbW90ZS1kYXRhYmFzZS1wcm92aWRl
cj5OTE08L3JlbW90ZS1kYXRhYmFzZS1wcm92aWRlcj48bGFuZ3VhZ2U+ZW5nPC9sYW5ndWFnZT48
L3JlY29yZD48L0NpdGU+PENpdGU+PEF1dGhvcj5TaW08L0F1dGhvcj48WWVhcj4yMDE1PC9ZZWFy
PjxSZWNOdW0+MTA0PC9SZWNOdW0+PHJlY29yZD48cmVjLW51bWJlcj4xMDQ8L3JlYy1udW1iZXI+
PGZvcmVpZ24ta2V5cz48a2V5IGFwcD0iRU4iIGRiLWlkPSJyenhlNTk5MGUwMDBwYmU5enJudndz
OXEyNXhleHZzd3MwOXciIHRpbWVzdGFtcD0iMTUzMTc5MDYzMyI+MTA0PC9rZXk+PC9mb3JlaWdu
LWtleXM+PHJlZi10eXBlIG5hbWU9IkpvdXJuYWwgQXJ0aWNsZSI+MTc8L3JlZi10eXBlPjxjb250
cmlidXRvcnM+PGF1dGhvcnM+PGF1dGhvcj5TaW0sIEktVy48L2F1dGhvcj48YXV0aG9yPk1jTGFj
aGxhbiwgUi48L2F1dGhvcj48L2F1dGhvcnM+PC9jb250cmlidXRvcnM+PHRpdGxlcz48dGl0bGU+
TWFsZSBpbmZlcnRpbGl0eTogUHVsbC1vdXQgYW5kIEtlZXAgVXBkYXRlLCBDbGluaWNhbCBSZXZp
ZXc8L3RpdGxlPjxzZWNvbmRhcnktdGl0bGU+TWVkaWNhbCBPYnNlcnZlcjwvc2Vjb25kYXJ5LXRp
dGxlPjwvdGl0bGVzPjxwZXJpb2RpY2FsPjxmdWxsLXRpdGxlPk1lZGljYWwgT2JzZXJ2ZXI8L2Z1
bGwtdGl0bGU+PC9wZXJpb2RpY2FsPjxwYWdlcz4xNS0yMDwvcGFnZXM+PHZvbHVtZT5BdWd1c3Q8
L3ZvbHVtZT48a2V5d29yZHM+PGtleXdvcmQ+S0g8L2tleXdvcmQ+PC9rZXl3b3Jkcz48ZGF0ZXM+
PHllYXI+MjAxNTwveWVhcj48cHViLWRhdGVzPjxkYXRlPjI4IEF1Z3VzdDwvZGF0ZT48L3B1Yi1k
YXRlcz48L2RhdGVzPjx1cmxzPjwvdXJscz48L3JlY29yZD48L0NpdGU+PC9FbmROb3RlPgB=
</w:fldData>
        </w:fldChar>
      </w:r>
      <w:r w:rsidR="003139EB">
        <w:instrText xml:space="preserve"> ADDIN EN.CITE </w:instrText>
      </w:r>
      <w:r w:rsidR="003139EB">
        <w:fldChar w:fldCharType="begin">
          <w:fldData xml:space="preserve">PEVuZE5vdGU+PENpdGU+PEF1dGhvcj5LcmF1c3o8L0F1dGhvcj48WWVhcj4yMDExPC9ZZWFyPjxS
ZWNOdW0+MTAzPC9SZWNOdW0+PERpc3BsYXlUZXh0PjxzdHlsZSBmYWNlPSJzdXBlcnNjcmlwdCI+
MjY7IDI3PC9zdHlsZT48L0Rpc3BsYXlUZXh0PjxyZWNvcmQ+PHJlYy1udW1iZXI+MTAzPC9yZWMt
bnVtYmVyPjxmb3JlaWduLWtleXM+PGtleSBhcHA9IkVOIiBkYi1pZD0icnp4ZTU5OTBlMDAwcGJl
OXpybnZ3czlxMjV4ZXh2c3dzMDl3IiB0aW1lc3RhbXA9IjE1MzE3OTAwODMiPjEwMzwva2V5Pjwv
Zm9yZWlnbi1rZXlzPjxyZWYtdHlwZSBuYW1lPSJKb3VybmFsIEFydGljbGUiPjE3PC9yZWYtdHlw
ZT48Y29udHJpYnV0b3JzPjxhdXRob3JzPjxhdXRob3I+S3JhdXN6LCBDLjwvYXV0aG9yPjwvYXV0
aG9ycz48L2NvbnRyaWJ1dG9ycz48YXV0aC1hZGRyZXNzPkFuZHJvbG9neSBVbml0LCBEZXBhcnRt
ZW50IG9mIENsaW5pY2FsIFBoeXNpb3BhdGhvbG9neSwgVmlhbGUgUGllcmFjY2luaSA2LCBGbG9y
ZW5jZSA1MDEzNywgSXRhbHkuIGMua3JhdXN6QGRmYy51bmlmaS5pdDwvYXV0aC1hZGRyZXNzPjx0
aXRsZXM+PHRpdGxlPk1hbGUgaW5mZXJ0aWxpdHk6IHBhdGhvZ2VuZXNpcyBhbmQgY2xpbmljYWwg
ZGlhZ25vc2lzPC90aXRsZT48c2Vjb25kYXJ5LXRpdGxlPkJlc3QgUHJhY3QgUmVzIENsaW4gRW5k
b2NyaW5vbCBNZXRhYjwvc2Vjb25kYXJ5LXRpdGxlPjxhbHQtdGl0bGU+QmVzdCBwcmFjdGljZSAm
YW1wOyByZXNlYXJjaC4gQ2xpbmljYWwgZW5kb2NyaW5vbG9neSAmYW1wOyBtZXRhYm9saXNtPC9h
bHQtdGl0bGU+PC90aXRsZXM+PHBlcmlvZGljYWw+PGZ1bGwtdGl0bGU+QmVzdCBQcmFjdCBSZXMg
Q2xpbiBFbmRvY3Jpbm9sIE1ldGFiPC9mdWxsLXRpdGxlPjxhYmJyLTE+QmVzdCBwcmFjdGljZSAm
YW1wOyByZXNlYXJjaC4gQ2xpbmljYWwgZW5kb2NyaW5vbG9neSAmYW1wOyBtZXRhYm9saXNtPC9h
YmJyLTE+PC9wZXJpb2RpY2FsPjxhbHQtcGVyaW9kaWNhbD48ZnVsbC10aXRsZT5CZXN0IFByYWN0
IFJlcyBDbGluIEVuZG9jcmlub2wgTWV0YWI8L2Z1bGwtdGl0bGU+PGFiYnItMT5CZXN0IHByYWN0
aWNlICZhbXA7IHJlc2VhcmNoLiBDbGluaWNhbCBlbmRvY3Jpbm9sb2d5ICZhbXA7IG1ldGFib2xp
c208L2FiYnItMT48L2FsdC1wZXJpb2RpY2FsPjxwYWdlcz4yNzEtODU8L3BhZ2VzPjx2b2x1bWU+
MjU8L3ZvbHVtZT48bnVtYmVyPjI8L251bWJlcj48ZWRpdGlvbj4yMDExLzAzLzE1PC9lZGl0aW9u
PjxrZXl3b3Jkcz48a2V5d29yZD5LSDwva2V5d29yZD48a2V5d29yZD5DaHJvbW9zb21lcywgSHVt
YW4sIFkvZ2VuZXRpY3M8L2tleXdvcmQ+PGtleXdvcmQ+Q3J5cHRvcmNoaWRpc20vY29tcGxpY2F0
aW9uczwva2V5d29yZD48a2V5d29yZD5IdW1hbnM8L2tleXdvcmQ+PGtleXdvcmQ+SHlwb2dvbmFk
aXNtL2NvbXBsaWNhdGlvbnM8L2tleXdvcmQ+PGtleXdvcmQ+SW5mZXJ0aWxpdHksIE1hbGUvKmRp
YWdub3Npcy9ldGlvbG9neTwva2V5d29yZD48a2V5d29yZD5NYWxlPC9rZXl3b3JkPjxrZXl3b3Jk
PlJlY2VwdG9ycywgQW5kcm9nZW4vZ2VuZXRpY3M8L2tleXdvcmQ+PGtleXdvcmQ+UmVwcm9kdWN0
aXZlIFRlY2huaXF1ZXMsIEFzc2lzdGVkPC9rZXl3b3JkPjxrZXl3b3JkPlNlbWVuIEFuYWx5c2lz
PC9rZXl3b3JkPjxrZXl3b3JkPlZhcmljb2NlbGUvY29tcGxpY2F0aW9uczwva2V5d29yZD48a2V5
d29yZD5WYXMgRGVmZXJlbnMvYWJub3JtYWxpdGllczwva2V5d29yZD48L2tleXdvcmRzPjxkYXRl
cz48eWVhcj4yMDExPC95ZWFyPjxwdWItZGF0ZXM+PGRhdGU+QXByPC9kYXRlPjwvcHViLWRhdGVz
PjwvZGF0ZXM+PGlzYm4+MTUyMS02OTB4PC9pc2JuPjxhY2Nlc3Npb24tbnVtPjIxMzk3MTk4PC9h
Y2Nlc3Npb24tbnVtPjx1cmxzPjxyZWxhdGVkLXVybHM+PHVybD5odHRwczovL3d3dy5icHJjZW0u
Y29tL2FydGljbGUvUzE1MjEtNjkwWCgxMCkwMDA5MS02L2Z1bGx0ZXh0PC91cmw+PC9yZWxhdGVk
LXVybHM+PC91cmxzPjxlbGVjdHJvbmljLXJlc291cmNlLW51bT4xMC4xMDE2L2ouYmVlbS4yMDEw
LjA4LjAwNjwvZWxlY3Ryb25pYy1yZXNvdXJjZS1udW0+PHJlbW90ZS1kYXRhYmFzZS1wcm92aWRl
cj5OTE08L3JlbW90ZS1kYXRhYmFzZS1wcm92aWRlcj48bGFuZ3VhZ2U+ZW5nPC9sYW5ndWFnZT48
L3JlY29yZD48L0NpdGU+PENpdGU+PEF1dGhvcj5TaW08L0F1dGhvcj48WWVhcj4yMDE1PC9ZZWFy
PjxSZWNOdW0+MTA0PC9SZWNOdW0+PHJlY29yZD48cmVjLW51bWJlcj4xMDQ8L3JlYy1udW1iZXI+
PGZvcmVpZ24ta2V5cz48a2V5IGFwcD0iRU4iIGRiLWlkPSJyenhlNTk5MGUwMDBwYmU5enJudndz
OXEyNXhleHZzd3MwOXciIHRpbWVzdGFtcD0iMTUzMTc5MDYzMyI+MTA0PC9rZXk+PC9mb3JlaWdu
LWtleXM+PHJlZi10eXBlIG5hbWU9IkpvdXJuYWwgQXJ0aWNsZSI+MTc8L3JlZi10eXBlPjxjb250
cmlidXRvcnM+PGF1dGhvcnM+PGF1dGhvcj5TaW0sIEktVy48L2F1dGhvcj48YXV0aG9yPk1jTGFj
aGxhbiwgUi48L2F1dGhvcj48L2F1dGhvcnM+PC9jb250cmlidXRvcnM+PHRpdGxlcz48dGl0bGU+
TWFsZSBpbmZlcnRpbGl0eTogUHVsbC1vdXQgYW5kIEtlZXAgVXBkYXRlLCBDbGluaWNhbCBSZXZp
ZXc8L3RpdGxlPjxzZWNvbmRhcnktdGl0bGU+TWVkaWNhbCBPYnNlcnZlcjwvc2Vjb25kYXJ5LXRp
dGxlPjwvdGl0bGVzPjxwZXJpb2RpY2FsPjxmdWxsLXRpdGxlPk1lZGljYWwgT2JzZXJ2ZXI8L2Z1
bGwtdGl0bGU+PC9wZXJpb2RpY2FsPjxwYWdlcz4xNS0yMDwvcGFnZXM+PHZvbHVtZT5BdWd1c3Q8
L3ZvbHVtZT48a2V5d29yZHM+PGtleXdvcmQ+S0g8L2tleXdvcmQ+PC9rZXl3b3Jkcz48ZGF0ZXM+
PHllYXI+MjAxNTwveWVhcj48cHViLWRhdGVzPjxkYXRlPjI4IEF1Z3VzdDwvZGF0ZT48L3B1Yi1k
YXRlcz48L2RhdGVzPjx1cmxzPjwvdXJscz48L3JlY29yZD48L0NpdGU+PC9FbmROb3RlPgB=
</w:fldData>
        </w:fldChar>
      </w:r>
      <w:r w:rsidR="003139EB">
        <w:instrText xml:space="preserve"> ADDIN EN.CITE.DATA </w:instrText>
      </w:r>
      <w:r w:rsidR="003139EB">
        <w:fldChar w:fldCharType="end"/>
      </w:r>
      <w:r w:rsidR="00F56B13">
        <w:fldChar w:fldCharType="separate"/>
      </w:r>
      <w:r w:rsidR="003139EB" w:rsidRPr="003139EB">
        <w:rPr>
          <w:noProof/>
          <w:vertAlign w:val="superscript"/>
        </w:rPr>
        <w:t>26; 27</w:t>
      </w:r>
      <w:r w:rsidR="00F56B13">
        <w:fldChar w:fldCharType="end"/>
      </w:r>
      <w:r>
        <w:t xml:space="preserve"> Additionally, lower urinary tract symptoms are common and burdensome</w:t>
      </w:r>
      <w:r w:rsidR="00FB2B7E">
        <w:t>,</w:t>
      </w:r>
      <w:r>
        <w:t xml:space="preserve"> affecting approximately 16% of males aged 40 years or older</w:t>
      </w:r>
      <w:r w:rsidR="00FB2B7E">
        <w:t>,</w:t>
      </w:r>
      <w:r>
        <w:t xml:space="preserve"> and are often associated with benign prostate hyperplasia.</w:t>
      </w:r>
      <w:r w:rsidR="00F56B13">
        <w:fldChar w:fldCharType="begin">
          <w:fldData xml:space="preserve">PEVuZE5vdGU+PENpdGU+PEF1dGhvcj5Ib2xkZW48L0F1dGhvcj48WWVhcj4yMDA1PC9ZZWFyPjxS
ZWNOdW0+MjE2PC9SZWNOdW0+PERpc3BsYXlUZXh0PjxzdHlsZSBmYWNlPSJzdXBlcnNjcmlwdCI+
MTE8L3N0eWxlPjwvRGlzcGxheVRleHQ+PHJlY29yZD48cmVjLW51bWJlcj4yMTY8L3JlYy1udW1i
ZXI+PGZvcmVpZ24ta2V5cz48a2V5IGFwcD0iRU4iIGRiLWlkPSJyenhlNTk5MGUwMDBwYmU5enJu
dndzOXEyNXhleHZzd3MwOXciIHRpbWVzdGFtcD0iMTUzMjMwNzIwMyI+MjE2PC9rZXk+PC9mb3Jl
aWduLWtleXM+PHJlZi10eXBlIG5hbWU9IkpvdXJuYWwgQXJ0aWNsZSI+MTc8L3JlZi10eXBlPjxj
b250cmlidXRvcnM+PGF1dGhvcnM+PGF1dGhvcj5Ib2xkZW4sIEMuIEEuPC9hdXRob3I+PGF1dGhv
cj5NY0xhY2hsYW4sIFIuIEkuPC9hdXRob3I+PGF1dGhvcj5QaXR0cywgTS48L2F1dGhvcj48YXV0
aG9yPkN1bW1pbmcsIFIuPC9hdXRob3I+PGF1dGhvcj5XaXR0ZXJ0LCBHLjwvYXV0aG9yPjxhdXRo
b3I+QWdpdXMsIFAuIEEuPC9hdXRob3I+PGF1dGhvcj5IYW5kZWxzbWFuLCBELiBKLjwvYXV0aG9y
PjxhdXRob3I+ZGUgS3JldHNlciwgRC4gTS48L2F1dGhvcj48L2F1dGhvcnM+PC9jb250cmlidXRv
cnM+PGF1dGgtYWRkcmVzcz5BbmRyb2xvZ3kgQXVzdHJhbGlhLCBNb25hc2ggSW5zdGl0dXRlIG9m
IE1lZGljYWwgUmVzZWFyY2gsIE1vbmFzaCBVbml2ZXJzaXR5LCBNZWxib3VybmUsIEF1c3RyYWxp
YS4gY2Fyb2wuaG9sZGVuQG1lZC5tb25hc2guZWR1LmF1PC9hdXRoLWFkZHJlc3M+PHRpdGxlcz48
dGl0bGU+TWVuIGluIEF1c3RyYWxpYSBUZWxlcGhvbmUgU3VydmV5IChNQVRlUyk6IGEgbmF0aW9u
YWwgc3VydmV5IG9mIHRoZSByZXByb2R1Y3RpdmUgaGVhbHRoIGFuZCBjb25jZXJucyBvZiBtaWRk
bGUtYWdlZCBhbmQgb2xkZXIgQXVzdHJhbGlhbiBtZW48L3RpdGxlPjxzZWNvbmRhcnktdGl0bGU+
TGFuY2V0PC9zZWNvbmRhcnktdGl0bGU+PC90aXRsZXM+PHBlcmlvZGljYWw+PGZ1bGwtdGl0bGU+
TGFuY2V0PC9mdWxsLXRpdGxlPjxhYmJyLTE+TGFuY2V0IChMb25kb24sIEVuZ2xhbmQpPC9hYmJy
LTE+PC9wZXJpb2RpY2FsPjxwYWdlcz4yMTgtMjQ8L3BhZ2VzPjx2b2x1bWU+MzY2PC92b2x1bWU+
PG51bWJlcj45NDgxPC9udW1iZXI+PGtleXdvcmRzPjxrZXl3b3JkPlZDPC9rZXl3b3JkPjxrZXl3
b3JkPkFkdWx0PC9rZXl3b3JkPjxrZXl3b3JkPkFnZWQ8L2tleXdvcmQ+PGtleXdvcmQ+QWdlZCwg
ODAgYW5kIG92ZXI8L2tleXdvcmQ+PGtleXdvcmQ+KkF0dGl0dWRlIHRvIEhlYWx0aDwva2V5d29y
ZD48a2V5d29yZD5BdXN0cmFsaWEvZXBpZGVtaW9sb2d5PC9rZXl3b3JkPjxrZXl3b3JkPkVyZWN0
aWxlIER5c2Z1bmN0aW9uLyplcGlkZW1pb2xvZ3k8L2tleXdvcmQ+PGtleXdvcmQ+SGVhbHRoIEJl
aGF2aW9yPC9rZXl3b3JkPjxrZXl3b3JkPkhlYWx0aCBTdGF0dXM8L2tleXdvcmQ+PGtleXdvcmQ+
SGVhbHRoIFN1cnZleXM8L2tleXdvcmQ+PGtleXdvcmQ+SHVtYW5zPC9rZXl3b3JkPjxrZXl3b3Jk
Pk1hbGU8L2tleXdvcmQ+PGtleXdvcmQ+TWlkZGxlIEFnZWQ8L2tleXdvcmQ+PGtleXdvcmQ+UHJl
dmFsZW5jZTwva2V5d29yZD48a2V5d29yZD5Qcm9zdGF0aWMgRGlzZWFzZXMvKmVwaWRlbWlvbG9n
eTwva2V5d29yZD48a2V5d29yZD5VcmluYXRpb24gRGlzb3JkZXJzLyplcGlkZW1pb2xvZ3k8L2tl
eXdvcmQ+PC9rZXl3b3Jkcz48ZGF0ZXM+PHllYXI+MjAwNTwveWVhcj48cHViLWRhdGVzPjxkYXRl
Pkp1bCAxNi0yMjwvZGF0ZT48L3B1Yi1kYXRlcz48L2RhdGVzPjxpc2JuPjE0NzQtNTQ3WCAoRWxl
Y3Ryb25pYykmI3hEOzAxNDAtNjczNiAoTGlua2luZyk8L2lzYm4+PGFjY2Vzc2lvbi1udW0+MTYw
MjM1MTI8L2FjY2Vzc2lvbi1udW0+PHVybHM+PHJlbGF0ZWQtdXJscz48dXJsPmh0dHBzOi8vd3d3
Lm5jYmkubmxtLm5paC5nb3YvcHVibWVkLzE2MDIzNTEyPC91cmw+PC9yZWxhdGVkLXVybHM+PC91
cmxzPjxlbGVjdHJvbmljLXJlc291cmNlLW51bT4xMC4xMDE2L1MwMTQwLTY3MzYoMDUpNjY5MTEt
NTwvZWxlY3Ryb25pYy1yZXNvdXJjZS1udW0+PC9yZWNvcmQ+PC9DaXRlPjwvRW5kTm90ZT4A
</w:fldData>
        </w:fldChar>
      </w:r>
      <w:r w:rsidR="00CD5C80">
        <w:instrText xml:space="preserve"> ADDIN EN.CITE </w:instrText>
      </w:r>
      <w:r w:rsidR="00CD5C80">
        <w:fldChar w:fldCharType="begin">
          <w:fldData xml:space="preserve">PEVuZE5vdGU+PENpdGU+PEF1dGhvcj5Ib2xkZW48L0F1dGhvcj48WWVhcj4yMDA1PC9ZZWFyPjxS
ZWNOdW0+MjE2PC9SZWNOdW0+PERpc3BsYXlUZXh0PjxzdHlsZSBmYWNlPSJzdXBlcnNjcmlwdCI+
MTE8L3N0eWxlPjwvRGlzcGxheVRleHQ+PHJlY29yZD48cmVjLW51bWJlcj4yMTY8L3JlYy1udW1i
ZXI+PGZvcmVpZ24ta2V5cz48a2V5IGFwcD0iRU4iIGRiLWlkPSJyenhlNTk5MGUwMDBwYmU5enJu
dndzOXEyNXhleHZzd3MwOXciIHRpbWVzdGFtcD0iMTUzMjMwNzIwMyI+MjE2PC9rZXk+PC9mb3Jl
aWduLWtleXM+PHJlZi10eXBlIG5hbWU9IkpvdXJuYWwgQXJ0aWNsZSI+MTc8L3JlZi10eXBlPjxj
b250cmlidXRvcnM+PGF1dGhvcnM+PGF1dGhvcj5Ib2xkZW4sIEMuIEEuPC9hdXRob3I+PGF1dGhv
cj5NY0xhY2hsYW4sIFIuIEkuPC9hdXRob3I+PGF1dGhvcj5QaXR0cywgTS48L2F1dGhvcj48YXV0
aG9yPkN1bW1pbmcsIFIuPC9hdXRob3I+PGF1dGhvcj5XaXR0ZXJ0LCBHLjwvYXV0aG9yPjxhdXRo
b3I+QWdpdXMsIFAuIEEuPC9hdXRob3I+PGF1dGhvcj5IYW5kZWxzbWFuLCBELiBKLjwvYXV0aG9y
PjxhdXRob3I+ZGUgS3JldHNlciwgRC4gTS48L2F1dGhvcj48L2F1dGhvcnM+PC9jb250cmlidXRv
cnM+PGF1dGgtYWRkcmVzcz5BbmRyb2xvZ3kgQXVzdHJhbGlhLCBNb25hc2ggSW5zdGl0dXRlIG9m
IE1lZGljYWwgUmVzZWFyY2gsIE1vbmFzaCBVbml2ZXJzaXR5LCBNZWxib3VybmUsIEF1c3RyYWxp
YS4gY2Fyb2wuaG9sZGVuQG1lZC5tb25hc2guZWR1LmF1PC9hdXRoLWFkZHJlc3M+PHRpdGxlcz48
dGl0bGU+TWVuIGluIEF1c3RyYWxpYSBUZWxlcGhvbmUgU3VydmV5IChNQVRlUyk6IGEgbmF0aW9u
YWwgc3VydmV5IG9mIHRoZSByZXByb2R1Y3RpdmUgaGVhbHRoIGFuZCBjb25jZXJucyBvZiBtaWRk
bGUtYWdlZCBhbmQgb2xkZXIgQXVzdHJhbGlhbiBtZW48L3RpdGxlPjxzZWNvbmRhcnktdGl0bGU+
TGFuY2V0PC9zZWNvbmRhcnktdGl0bGU+PC90aXRsZXM+PHBlcmlvZGljYWw+PGZ1bGwtdGl0bGU+
TGFuY2V0PC9mdWxsLXRpdGxlPjxhYmJyLTE+TGFuY2V0IChMb25kb24sIEVuZ2xhbmQpPC9hYmJy
LTE+PC9wZXJpb2RpY2FsPjxwYWdlcz4yMTgtMjQ8L3BhZ2VzPjx2b2x1bWU+MzY2PC92b2x1bWU+
PG51bWJlcj45NDgxPC9udW1iZXI+PGtleXdvcmRzPjxrZXl3b3JkPlZDPC9rZXl3b3JkPjxrZXl3
b3JkPkFkdWx0PC9rZXl3b3JkPjxrZXl3b3JkPkFnZWQ8L2tleXdvcmQ+PGtleXdvcmQ+QWdlZCwg
ODAgYW5kIG92ZXI8L2tleXdvcmQ+PGtleXdvcmQ+KkF0dGl0dWRlIHRvIEhlYWx0aDwva2V5d29y
ZD48a2V5d29yZD5BdXN0cmFsaWEvZXBpZGVtaW9sb2d5PC9rZXl3b3JkPjxrZXl3b3JkPkVyZWN0
aWxlIER5c2Z1bmN0aW9uLyplcGlkZW1pb2xvZ3k8L2tleXdvcmQ+PGtleXdvcmQ+SGVhbHRoIEJl
aGF2aW9yPC9rZXl3b3JkPjxrZXl3b3JkPkhlYWx0aCBTdGF0dXM8L2tleXdvcmQ+PGtleXdvcmQ+
SGVhbHRoIFN1cnZleXM8L2tleXdvcmQ+PGtleXdvcmQ+SHVtYW5zPC9rZXl3b3JkPjxrZXl3b3Jk
Pk1hbGU8L2tleXdvcmQ+PGtleXdvcmQ+TWlkZGxlIEFnZWQ8L2tleXdvcmQ+PGtleXdvcmQ+UHJl
dmFsZW5jZTwva2V5d29yZD48a2V5d29yZD5Qcm9zdGF0aWMgRGlzZWFzZXMvKmVwaWRlbWlvbG9n
eTwva2V5d29yZD48a2V5d29yZD5VcmluYXRpb24gRGlzb3JkZXJzLyplcGlkZW1pb2xvZ3k8L2tl
eXdvcmQ+PC9rZXl3b3Jkcz48ZGF0ZXM+PHllYXI+MjAwNTwveWVhcj48cHViLWRhdGVzPjxkYXRl
Pkp1bCAxNi0yMjwvZGF0ZT48L3B1Yi1kYXRlcz48L2RhdGVzPjxpc2JuPjE0NzQtNTQ3WCAoRWxl
Y3Ryb25pYykmI3hEOzAxNDAtNjczNiAoTGlua2luZyk8L2lzYm4+PGFjY2Vzc2lvbi1udW0+MTYw
MjM1MTI8L2FjY2Vzc2lvbi1udW0+PHVybHM+PHJlbGF0ZWQtdXJscz48dXJsPmh0dHBzOi8vd3d3
Lm5jYmkubmxtLm5paC5nb3YvcHVibWVkLzE2MDIzNTEyPC91cmw+PC9yZWxhdGVkLXVybHM+PC91
cmxzPjxlbGVjdHJvbmljLXJlc291cmNlLW51bT4xMC4xMDE2L1MwMTQwLTY3MzYoMDUpNjY5MTEt
NTwvZWxlY3Ryb25pYy1yZXNvdXJjZS1udW0+PC9yZWNvcmQ+PC9DaXRlPjwvRW5kTm90ZT4A
</w:fldData>
        </w:fldChar>
      </w:r>
      <w:r w:rsidR="00CD5C80">
        <w:instrText xml:space="preserve"> ADDIN EN.CITE.DATA </w:instrText>
      </w:r>
      <w:r w:rsidR="00CD5C80">
        <w:fldChar w:fldCharType="end"/>
      </w:r>
      <w:r w:rsidR="00F56B13">
        <w:fldChar w:fldCharType="separate"/>
      </w:r>
      <w:r w:rsidR="00CD5C80" w:rsidRPr="00CD5C80">
        <w:rPr>
          <w:noProof/>
          <w:vertAlign w:val="superscript"/>
        </w:rPr>
        <w:t>11</w:t>
      </w:r>
      <w:r w:rsidR="00F56B13">
        <w:fldChar w:fldCharType="end"/>
      </w:r>
    </w:p>
    <w:p w14:paraId="305C2317" w14:textId="77777777" w:rsidR="00A36371" w:rsidRDefault="00860BE0" w:rsidP="002C1DD2">
      <w:r>
        <w:t>Although survival rates continue to increase, prostate and testicular cancer represent a significant share of the male burden of disease. Prostate cancer is the second most commonly diagnosed cancer in males, accounting for one-quarter of cancer diagnoses, with incidence increasing with age.</w:t>
      </w:r>
      <w:r w:rsidR="00F56B13">
        <w:fldChar w:fldCharType="begin"/>
      </w:r>
      <w:r w:rsidR="003139EB">
        <w:instrText xml:space="preserve"> ADDIN EN.CITE &lt;EndNote&gt;&lt;Cite&gt;&lt;Author&gt;Australian Institute of Health and Welfare&lt;/Author&gt;&lt;Year&gt;2017&lt;/Year&gt;&lt;RecNum&gt;74&lt;/RecNum&gt;&lt;DisplayText&gt;&lt;style face="superscript"&gt;13&lt;/style&gt;&lt;/DisplayText&gt;&lt;record&gt;&lt;rec-number&gt;74&lt;/rec-number&gt;&lt;foreign-keys&gt;&lt;key app="EN" db-id="rzxe5990e000pbe9zrnvws9q25xexvsws09w" timestamp="1531115613"&gt;74&lt;/key&gt;&lt;/foreign-keys&gt;&lt;ref-type name="Report"&gt;27&lt;/ref-type&gt;&lt;contributors&gt;&lt;authors&gt;&lt;author&gt;Australian Institute of Health and Welfare,&lt;/author&gt;&lt;/authors&gt;&lt;/contributors&gt;&lt;titles&gt;&lt;title&gt;Cancer in Australia 2017&lt;/title&gt;&lt;secondary-title&gt;Cancer series no.101. Cat. no. CAN 100&lt;/secondary-title&gt;&lt;/titles&gt;&lt;keywords&gt;&lt;keyword&gt;KH&lt;/keyword&gt;&lt;/keywords&gt;&lt;dates&gt;&lt;year&gt;2017&lt;/year&gt;&lt;/dates&gt;&lt;pub-location&gt;Canberra&lt;/pub-location&gt;&lt;publisher&gt;AIHW&lt;/publisher&gt;&lt;urls&gt;&lt;/urls&gt;&lt;/record&gt;&lt;/Cite&gt;&lt;/EndNote&gt;</w:instrText>
      </w:r>
      <w:r w:rsidR="00F56B13">
        <w:fldChar w:fldCharType="separate"/>
      </w:r>
      <w:r w:rsidR="003139EB" w:rsidRPr="003139EB">
        <w:rPr>
          <w:noProof/>
          <w:vertAlign w:val="superscript"/>
        </w:rPr>
        <w:t>13</w:t>
      </w:r>
      <w:r w:rsidR="00F56B13">
        <w:fldChar w:fldCharType="end"/>
      </w:r>
      <w:r>
        <w:t xml:space="preserve"> Although the five-year survival rate from prostate cancer is high (95% for 2009–13), it remains the sixth leading cause of death in Australian males.</w:t>
      </w:r>
      <w:r w:rsidR="00F56B13">
        <w:fldChar w:fldCharType="begin"/>
      </w:r>
      <w:r w:rsidR="003139EB">
        <w:instrText xml:space="preserve"> ADDIN EN.CITE &lt;EndNote&gt;&lt;Cite&gt;&lt;Author&gt;Australian Institute of Health and Welfare&lt;/Author&gt;&lt;Year&gt;2017&lt;/Year&gt;&lt;RecNum&gt;74&lt;/RecNum&gt;&lt;DisplayText&gt;&lt;style face="superscript"&gt;13&lt;/style&gt;&lt;/DisplayText&gt;&lt;record&gt;&lt;rec-number&gt;74&lt;/rec-number&gt;&lt;foreign-keys&gt;&lt;key app="EN" db-id="rzxe5990e000pbe9zrnvws9q25xexvsws09w" timestamp="1531115613"&gt;74&lt;/key&gt;&lt;/foreign-keys&gt;&lt;ref-type name="Report"&gt;27&lt;/ref-type&gt;&lt;contributors&gt;&lt;authors&gt;&lt;author&gt;Australian Institute of Health and Welfare,&lt;/author&gt;&lt;/authors&gt;&lt;/contributors&gt;&lt;titles&gt;&lt;title&gt;Cancer in Australia 2017&lt;/title&gt;&lt;secondary-title&gt;Cancer series no.101. Cat. no. CAN 100&lt;/secondary-title&gt;&lt;/titles&gt;&lt;keywords&gt;&lt;keyword&gt;KH&lt;/keyword&gt;&lt;/keywords&gt;&lt;dates&gt;&lt;year&gt;2017&lt;/year&gt;&lt;/dates&gt;&lt;pub-location&gt;Canberra&lt;/pub-location&gt;&lt;publisher&gt;AIHW&lt;/publisher&gt;&lt;urls&gt;&lt;/urls&gt;&lt;/record&gt;&lt;/Cite&gt;&lt;/EndNote&gt;</w:instrText>
      </w:r>
      <w:r w:rsidR="00F56B13">
        <w:fldChar w:fldCharType="separate"/>
      </w:r>
      <w:r w:rsidR="003139EB" w:rsidRPr="003139EB">
        <w:rPr>
          <w:noProof/>
          <w:vertAlign w:val="superscript"/>
        </w:rPr>
        <w:t>13</w:t>
      </w:r>
      <w:r w:rsidR="00F56B13">
        <w:fldChar w:fldCharType="end"/>
      </w:r>
      <w:r>
        <w:t xml:space="preserve"> </w:t>
      </w:r>
      <w:r w:rsidR="007F60BD">
        <w:t xml:space="preserve">A prostate cancer diagnosis is often associated with psychological </w:t>
      </w:r>
      <w:r w:rsidR="00CD63A2">
        <w:t>di</w:t>
      </w:r>
      <w:r w:rsidR="007F60BD">
        <w:t>stress</w:t>
      </w:r>
      <w:r w:rsidR="00475399">
        <w:t xml:space="preserve"> and prostate cancer survivors </w:t>
      </w:r>
      <w:r w:rsidR="00FB2B7E">
        <w:t xml:space="preserve">are </w:t>
      </w:r>
      <w:r w:rsidR="00475399">
        <w:t>at higher risk of depression and suicide than the general population.</w:t>
      </w:r>
      <w:r w:rsidR="00F56B13">
        <w:fldChar w:fldCharType="begin">
          <w:fldData xml:space="preserve">PEVuZE5vdGU+PENpdGU+PEF1dGhvcj5KYXlhZGV2YXBwYTwvQXV0aG9yPjxZZWFyPjIwMTI8L1ll
YXI+PFJlY051bT40MjI8L1JlY051bT48RGlzcGxheVRleHQ+PHN0eWxlIGZhY2U9InN1cGVyc2Ny
aXB0Ij4yODsgMjk8L3N0eWxlPjwvRGlzcGxheVRleHQ+PHJlY29yZD48cmVjLW51bWJlcj40MjI8
L3JlYy1udW1iZXI+PGZvcmVpZ24ta2V5cz48a2V5IGFwcD0iRU4iIGRiLWlkPSJyenhlNTk5MGUw
MDBwYmU5enJudndzOXEyNXhleHZzd3MwOXciIHRpbWVzdGFtcD0iMTU0MjkyNjQ3NyI+NDIyPC9r
ZXk+PC9mb3JlaWduLWtleXM+PHJlZi10eXBlIG5hbWU9IkpvdXJuYWwgQXJ0aWNsZSI+MTc8L3Jl
Zi10eXBlPjxjb250cmlidXRvcnM+PGF1dGhvcnM+PGF1dGhvcj5KYXlhZGV2YXBwYSwgUi48L2F1
dGhvcj48YXV0aG9yPk1hbGtvd2ljeiwgUy4gQi48L2F1dGhvcj48YXV0aG9yPkNoaGF0cmUsIFMu
PC9hdXRob3I+PGF1dGhvcj5Kb2huc29uLCBKLiBDLjwvYXV0aG9yPjxhdXRob3I+R2FsbG8sIEou
IEouPC9hdXRob3I+PC9hdXRob3JzPjwvY29udHJpYnV0b3JzPjxhdXRoLWFkZHJlc3M+RGVwYXJ0
bWVudCBvZiBNZWRpY2luZSwgVW5pdmVyc2l0eSBvZiBQZW5uc3lsdmFuaWEgU2Nob29sIG9mIE1l
ZGljaW5lLCBQaGlsYWRlbHBoaWEsIFBBLCBVU0EuIGpyYXZpQG1haWwubWVkLnVwZW5uLmVkdTwv
YXV0aC1hZGRyZXNzPjx0aXRsZXM+PHRpdGxlPlRoZSBidXJkZW4gb2YgZGVwcmVzc2lvbiBpbiBw
cm9zdGF0ZSBjYW5jZXI8L3RpdGxlPjxzZWNvbmRhcnktdGl0bGU+UHN5Y2hvb25jb2xvZ3k8L3Nl
Y29uZGFyeS10aXRsZT48YWx0LXRpdGxlPlBzeWNoby1vbmNvbG9neTwvYWx0LXRpdGxlPjwvdGl0
bGVzPjxhbHQtcGVyaW9kaWNhbD48ZnVsbC10aXRsZT5Qc3ljaG8tT25jb2xvZ3k8L2Z1bGwtdGl0
bGU+PC9hbHQtcGVyaW9kaWNhbD48cGFnZXM+MTMzOC00NTwvcGFnZXM+PHZvbHVtZT4yMTwvdm9s
dW1lPjxudW1iZXI+MTI8L251bWJlcj48ZWRpdGlvbj4yMDExLzA4LzEzPC9lZGl0aW9uPjxrZXl3
b3Jkcz48a2V5d29yZD5BZ2UgRmFjdG9yczwva2V5d29yZD48a2V5d29yZD5BZ2VkPC9rZXl3b3Jk
PjxrZXl3b3JkPkFnZWQsIDgwIGFuZCBvdmVyPC9rZXl3b3JkPjxrZXl3b3JkPipDb3N0IG9mIEls
bG5lc3M8L2tleXdvcmQ+PGtleXdvcmQ+RGVwcmVzc2lvbi9kaWFnbm9zaXMvKmVjb25vbWljcy9l
cGlkZW1pb2xvZ3kvcHN5Y2hvbG9neTwva2V5d29yZD48a2V5d29yZD5GZWUtZm9yLVNlcnZpY2Ug
UGxhbnM8L2tleXdvcmQ+PGtleXdvcmQ+KkhlYWx0aCBDYXJlIENvc3RzPC9rZXl3b3JkPjxrZXl3
b3JkPkhlYWx0aCBSZXNvdXJjZXMvKnV0aWxpemF0aW9uPC9rZXl3b3JkPjxrZXl3b3JkPkhlYWx0
aCBTZXJ2aWNlcyBOZWVkcyBhbmQgRGVtYW5kPC9rZXl3b3JkPjxrZXl3b3JkPkh1bWFuczwva2V5
d29yZD48a2V5d29yZD5JbnN1cmFuY2UgQ2xhaW0gUmV2aWV3PC9rZXl3b3JkPjxrZXl3b3JkPk1h
bGU8L2tleXdvcmQ+PGtleXdvcmQ+TWVkaWNhbCBSZWNvcmQgTGlua2FnZTwva2V5d29yZD48a2V5
d29yZD5NZWRpY2FyZTwva2V5d29yZD48a2V5d29yZD5PZGRzIFJhdGlvPC9rZXl3b3JkPjxrZXl3
b3JkPlByZXZhbGVuY2U8L2tleXdvcmQ+PGtleXdvcmQ+UHJvcG9ydGlvbmFsIEhhemFyZHMgTW9k
ZWxzPC9rZXl3b3JkPjxrZXl3b3JkPlByb3N0YXRpYyBOZW9wbGFzbXMvKmVjb25vbWljcy9tb3J0
YWxpdHkvKnBzeWNob2xvZ3kvdGhlcmFweTwva2V5d29yZD48a2V5d29yZD5SZXRyb3NwZWN0aXZl
IFN0dWRpZXM8L2tleXdvcmQ+PGtleXdvcmQ+U0VFUiBQcm9ncmFtPC9rZXl3b3JkPjxrZXl3b3Jk
PlNvY2lvZWNvbm9taWMgRmFjdG9yczwva2V5d29yZD48a2V5d29yZD5Vbml0ZWQgU3RhdGVzL2Vw
aWRlbWlvbG9neTwva2V5d29yZD48L2tleXdvcmRzPjxkYXRlcz48eWVhcj4yMDEyPC95ZWFyPjxw
dWItZGF0ZXM+PGRhdGU+RGVjPC9kYXRlPjwvcHViLWRhdGVzPjwvZGF0ZXM+PGlzYm4+MTA1Ny05
MjQ5PC9pc2JuPjxhY2Nlc3Npb24tbnVtPjIxODM3NjM3PC9hY2Nlc3Npb24tbnVtPjx1cmxzPjxy
ZWxhdGVkLXVybHM+PHVybD5odHRwczovL29ubGluZWxpYnJhcnkud2lsZXkuY29tL2RvaS9hYnMv
MTAuMTAwMi9wb24uMjAzMjwvdXJsPjwvcmVsYXRlZC11cmxzPjwvdXJscz48ZWxlY3Ryb25pYy1y
ZXNvdXJjZS1udW0+MTAuMTAwMi9wb24uMjAzMjwvZWxlY3Ryb25pYy1yZXNvdXJjZS1udW0+PHJl
bW90ZS1kYXRhYmFzZS1wcm92aWRlcj5OTE08L3JlbW90ZS1kYXRhYmFzZS1wcm92aWRlcj48bGFu
Z3VhZ2U+ZW5nPC9sYW5ndWFnZT48L3JlY29yZD48L0NpdGU+PENpdGU+PEF1dGhvcj5TbWl0aDwv
QXV0aG9yPjxZZWFyPjIwMTg8L1llYXI+PFJlY051bT40MDk8L1JlY051bT48cmVjb3JkPjxyZWMt
bnVtYmVyPjQwOTwvcmVjLW51bWJlcj48Zm9yZWlnbi1rZXlzPjxrZXkgYXBwPSJFTiIgZGItaWQ9
InJ6eGU1OTkwZTAwMHBiZTl6cm52d3M5cTI1eGV4dnN3czA5dyIgdGltZXN0YW1wPSIxNTQyNjY2
ODk0Ij40MDk8L2tleT48L2ZvcmVpZ24ta2V5cz48cmVmLXR5cGUgbmFtZT0iSm91cm5hbCBBcnRp
Y2xlIj4xNzwvcmVmLXR5cGU+PGNvbnRyaWJ1dG9ycz48YXV0aG9ycz48YXV0aG9yPlNtaXRoLCBE
YXZpZCBQLjwvYXV0aG9yPjxhdXRob3I+Q2Fsb3BlZG9zLCBSb3NzPC9hdXRob3I+PGF1dGhvcj5C
YW5nLCBBbGJlcnQ8L2F1dGhvcj48YXV0aG9yPll1LCBYdWUgUWluPC9hdXRob3I+PGF1dGhvcj5F
Z2dlciwgU2FtPC9hdXRob3I+PGF1dGhvcj5DaGFtYmVycywgU3V6YW5uZTwvYXV0aG9yPjxhdXRo
b3I+T+KAmUNvbm5lbGwsIERpYW5uZSBMLjwvYXV0aG9yPjwvYXV0aG9ycz48L2NvbnRyaWJ1dG9y
cz48dGl0bGVzPjx0aXRsZT5JbmNyZWFzZWQgcmlzayBvZiBzdWljaWRlIGluIE5ldyBTb3V0aCBX
YWxlcyBtZW4gd2l0aCBwcm9zdGF0ZSBjYW5jZXI6IEFuYWx5c2lzIG9mIGxpbmtlZCBwb3B1bGF0
aW9uLXdpZGUgZGF0YTwvdGl0bGU+PHNlY29uZGFyeS10aXRsZT5QTE9TIE9ORTwvc2Vjb25kYXJ5
LXRpdGxlPjwvdGl0bGVzPjxwZXJpb2RpY2FsPjxmdWxsLXRpdGxlPlBMb1MgT25lPC9mdWxsLXRp
dGxlPjxhYmJyLTE+UGxvUyBvbmU8L2FiYnItMT48L3BlcmlvZGljYWw+PHBhZ2VzPmUwMTk4Njc5
PC9wYWdlcz48dm9sdW1lPjEzPC92b2x1bWU+PG51bWJlcj42PC9udW1iZXI+PGRhdGVzPjx5ZWFy
PjIwMTg8L3llYXI+PC9kYXRlcz48cHVibGlzaGVyPlB1YmxpYyBMaWJyYXJ5IG9mIFNjaWVuY2U8
L3B1Ymxpc2hlcj48dXJscz48cmVsYXRlZC11cmxzPjx1cmw+aHR0cHM6Ly9kb2kub3JnLzEwLjEz
NzEvam91cm5hbC5wb25lLjAxOTg2Nzk8L3VybD48dXJsPmh0dHBzOi8vd3d3Lm5jYmkubmxtLm5p
aC5nb3YvcG1jL2FydGljbGVzL1BNQzU5OTkxMDMvcGRmL3BvbmUuMDE5ODY3OS5wZGY8L3VybD48
L3JlbGF0ZWQtdXJscz48L3VybHM+PGVsZWN0cm9uaWMtcmVzb3VyY2UtbnVtPjEwLjEzNzEvam91
cm5hbC5wb25lLjAxOTg2Nzk8L2VsZWN0cm9uaWMtcmVzb3VyY2UtbnVtPjwvcmVjb3JkPjwvQ2l0
ZT48L0VuZE5vdGU+
</w:fldData>
        </w:fldChar>
      </w:r>
      <w:r w:rsidR="00CD5C80">
        <w:instrText xml:space="preserve"> ADDIN EN.CITE </w:instrText>
      </w:r>
      <w:r w:rsidR="00CD5C80">
        <w:fldChar w:fldCharType="begin">
          <w:fldData xml:space="preserve">PEVuZE5vdGU+PENpdGU+PEF1dGhvcj5KYXlhZGV2YXBwYTwvQXV0aG9yPjxZZWFyPjIwMTI8L1ll
YXI+PFJlY051bT40MjI8L1JlY051bT48RGlzcGxheVRleHQ+PHN0eWxlIGZhY2U9InN1cGVyc2Ny
aXB0Ij4yODsgMjk8L3N0eWxlPjwvRGlzcGxheVRleHQ+PHJlY29yZD48cmVjLW51bWJlcj40MjI8
L3JlYy1udW1iZXI+PGZvcmVpZ24ta2V5cz48a2V5IGFwcD0iRU4iIGRiLWlkPSJyenhlNTk5MGUw
MDBwYmU5enJudndzOXEyNXhleHZzd3MwOXciIHRpbWVzdGFtcD0iMTU0MjkyNjQ3NyI+NDIyPC9r
ZXk+PC9mb3JlaWduLWtleXM+PHJlZi10eXBlIG5hbWU9IkpvdXJuYWwgQXJ0aWNsZSI+MTc8L3Jl
Zi10eXBlPjxjb250cmlidXRvcnM+PGF1dGhvcnM+PGF1dGhvcj5KYXlhZGV2YXBwYSwgUi48L2F1
dGhvcj48YXV0aG9yPk1hbGtvd2ljeiwgUy4gQi48L2F1dGhvcj48YXV0aG9yPkNoaGF0cmUsIFMu
PC9hdXRob3I+PGF1dGhvcj5Kb2huc29uLCBKLiBDLjwvYXV0aG9yPjxhdXRob3I+R2FsbG8sIEou
IEouPC9hdXRob3I+PC9hdXRob3JzPjwvY29udHJpYnV0b3JzPjxhdXRoLWFkZHJlc3M+RGVwYXJ0
bWVudCBvZiBNZWRpY2luZSwgVW5pdmVyc2l0eSBvZiBQZW5uc3lsdmFuaWEgU2Nob29sIG9mIE1l
ZGljaW5lLCBQaGlsYWRlbHBoaWEsIFBBLCBVU0EuIGpyYXZpQG1haWwubWVkLnVwZW5uLmVkdTwv
YXV0aC1hZGRyZXNzPjx0aXRsZXM+PHRpdGxlPlRoZSBidXJkZW4gb2YgZGVwcmVzc2lvbiBpbiBw
cm9zdGF0ZSBjYW5jZXI8L3RpdGxlPjxzZWNvbmRhcnktdGl0bGU+UHN5Y2hvb25jb2xvZ3k8L3Nl
Y29uZGFyeS10aXRsZT48YWx0LXRpdGxlPlBzeWNoby1vbmNvbG9neTwvYWx0LXRpdGxlPjwvdGl0
bGVzPjxhbHQtcGVyaW9kaWNhbD48ZnVsbC10aXRsZT5Qc3ljaG8tT25jb2xvZ3k8L2Z1bGwtdGl0
bGU+PC9hbHQtcGVyaW9kaWNhbD48cGFnZXM+MTMzOC00NTwvcGFnZXM+PHZvbHVtZT4yMTwvdm9s
dW1lPjxudW1iZXI+MTI8L251bWJlcj48ZWRpdGlvbj4yMDExLzA4LzEzPC9lZGl0aW9uPjxrZXl3
b3Jkcz48a2V5d29yZD5BZ2UgRmFjdG9yczwva2V5d29yZD48a2V5d29yZD5BZ2VkPC9rZXl3b3Jk
PjxrZXl3b3JkPkFnZWQsIDgwIGFuZCBvdmVyPC9rZXl3b3JkPjxrZXl3b3JkPipDb3N0IG9mIEls
bG5lc3M8L2tleXdvcmQ+PGtleXdvcmQ+RGVwcmVzc2lvbi9kaWFnbm9zaXMvKmVjb25vbWljcy9l
cGlkZW1pb2xvZ3kvcHN5Y2hvbG9neTwva2V5d29yZD48a2V5d29yZD5GZWUtZm9yLVNlcnZpY2Ug
UGxhbnM8L2tleXdvcmQ+PGtleXdvcmQ+KkhlYWx0aCBDYXJlIENvc3RzPC9rZXl3b3JkPjxrZXl3
b3JkPkhlYWx0aCBSZXNvdXJjZXMvKnV0aWxpemF0aW9uPC9rZXl3b3JkPjxrZXl3b3JkPkhlYWx0
aCBTZXJ2aWNlcyBOZWVkcyBhbmQgRGVtYW5kPC9rZXl3b3JkPjxrZXl3b3JkPkh1bWFuczwva2V5
d29yZD48a2V5d29yZD5JbnN1cmFuY2UgQ2xhaW0gUmV2aWV3PC9rZXl3b3JkPjxrZXl3b3JkPk1h
bGU8L2tleXdvcmQ+PGtleXdvcmQ+TWVkaWNhbCBSZWNvcmQgTGlua2FnZTwva2V5d29yZD48a2V5
d29yZD5NZWRpY2FyZTwva2V5d29yZD48a2V5d29yZD5PZGRzIFJhdGlvPC9rZXl3b3JkPjxrZXl3
b3JkPlByZXZhbGVuY2U8L2tleXdvcmQ+PGtleXdvcmQ+UHJvcG9ydGlvbmFsIEhhemFyZHMgTW9k
ZWxzPC9rZXl3b3JkPjxrZXl3b3JkPlByb3N0YXRpYyBOZW9wbGFzbXMvKmVjb25vbWljcy9tb3J0
YWxpdHkvKnBzeWNob2xvZ3kvdGhlcmFweTwva2V5d29yZD48a2V5d29yZD5SZXRyb3NwZWN0aXZl
IFN0dWRpZXM8L2tleXdvcmQ+PGtleXdvcmQ+U0VFUiBQcm9ncmFtPC9rZXl3b3JkPjxrZXl3b3Jk
PlNvY2lvZWNvbm9taWMgRmFjdG9yczwva2V5d29yZD48a2V5d29yZD5Vbml0ZWQgU3RhdGVzL2Vw
aWRlbWlvbG9neTwva2V5d29yZD48L2tleXdvcmRzPjxkYXRlcz48eWVhcj4yMDEyPC95ZWFyPjxw
dWItZGF0ZXM+PGRhdGU+RGVjPC9kYXRlPjwvcHViLWRhdGVzPjwvZGF0ZXM+PGlzYm4+MTA1Ny05
MjQ5PC9pc2JuPjxhY2Nlc3Npb24tbnVtPjIxODM3NjM3PC9hY2Nlc3Npb24tbnVtPjx1cmxzPjxy
ZWxhdGVkLXVybHM+PHVybD5odHRwczovL29ubGluZWxpYnJhcnkud2lsZXkuY29tL2RvaS9hYnMv
MTAuMTAwMi9wb24uMjAzMjwvdXJsPjwvcmVsYXRlZC11cmxzPjwvdXJscz48ZWxlY3Ryb25pYy1y
ZXNvdXJjZS1udW0+MTAuMTAwMi9wb24uMjAzMjwvZWxlY3Ryb25pYy1yZXNvdXJjZS1udW0+PHJl
bW90ZS1kYXRhYmFzZS1wcm92aWRlcj5OTE08L3JlbW90ZS1kYXRhYmFzZS1wcm92aWRlcj48bGFu
Z3VhZ2U+ZW5nPC9sYW5ndWFnZT48L3JlY29yZD48L0NpdGU+PENpdGU+PEF1dGhvcj5TbWl0aDwv
QXV0aG9yPjxZZWFyPjIwMTg8L1llYXI+PFJlY051bT40MDk8L1JlY051bT48cmVjb3JkPjxyZWMt
bnVtYmVyPjQwOTwvcmVjLW51bWJlcj48Zm9yZWlnbi1rZXlzPjxrZXkgYXBwPSJFTiIgZGItaWQ9
InJ6eGU1OTkwZTAwMHBiZTl6cm52d3M5cTI1eGV4dnN3czA5dyIgdGltZXN0YW1wPSIxNTQyNjY2
ODk0Ij40MDk8L2tleT48L2ZvcmVpZ24ta2V5cz48cmVmLXR5cGUgbmFtZT0iSm91cm5hbCBBcnRp
Y2xlIj4xNzwvcmVmLXR5cGU+PGNvbnRyaWJ1dG9ycz48YXV0aG9ycz48YXV0aG9yPlNtaXRoLCBE
YXZpZCBQLjwvYXV0aG9yPjxhdXRob3I+Q2Fsb3BlZG9zLCBSb3NzPC9hdXRob3I+PGF1dGhvcj5C
YW5nLCBBbGJlcnQ8L2F1dGhvcj48YXV0aG9yPll1LCBYdWUgUWluPC9hdXRob3I+PGF1dGhvcj5F
Z2dlciwgU2FtPC9hdXRob3I+PGF1dGhvcj5DaGFtYmVycywgU3V6YW5uZTwvYXV0aG9yPjxhdXRo
b3I+T+KAmUNvbm5lbGwsIERpYW5uZSBMLjwvYXV0aG9yPjwvYXV0aG9ycz48L2NvbnRyaWJ1dG9y
cz48dGl0bGVzPjx0aXRsZT5JbmNyZWFzZWQgcmlzayBvZiBzdWljaWRlIGluIE5ldyBTb3V0aCBX
YWxlcyBtZW4gd2l0aCBwcm9zdGF0ZSBjYW5jZXI6IEFuYWx5c2lzIG9mIGxpbmtlZCBwb3B1bGF0
aW9uLXdpZGUgZGF0YTwvdGl0bGU+PHNlY29uZGFyeS10aXRsZT5QTE9TIE9ORTwvc2Vjb25kYXJ5
LXRpdGxlPjwvdGl0bGVzPjxwZXJpb2RpY2FsPjxmdWxsLXRpdGxlPlBMb1MgT25lPC9mdWxsLXRp
dGxlPjxhYmJyLTE+UGxvUyBvbmU8L2FiYnItMT48L3BlcmlvZGljYWw+PHBhZ2VzPmUwMTk4Njc5
PC9wYWdlcz48dm9sdW1lPjEzPC92b2x1bWU+PG51bWJlcj42PC9udW1iZXI+PGRhdGVzPjx5ZWFy
PjIwMTg8L3llYXI+PC9kYXRlcz48cHVibGlzaGVyPlB1YmxpYyBMaWJyYXJ5IG9mIFNjaWVuY2U8
L3B1Ymxpc2hlcj48dXJscz48cmVsYXRlZC11cmxzPjx1cmw+aHR0cHM6Ly9kb2kub3JnLzEwLjEz
NzEvam91cm5hbC5wb25lLjAxOTg2Nzk8L3VybD48dXJsPmh0dHBzOi8vd3d3Lm5jYmkubmxtLm5p
aC5nb3YvcG1jL2FydGljbGVzL1BNQzU5OTkxMDMvcGRmL3BvbmUuMDE5ODY3OS5wZGY8L3VybD48
L3JlbGF0ZWQtdXJscz48L3VybHM+PGVsZWN0cm9uaWMtcmVzb3VyY2UtbnVtPjEwLjEzNzEvam91
cm5hbC5wb25lLjAxOTg2Nzk8L2VsZWN0cm9uaWMtcmVzb3VyY2UtbnVtPjwvcmVjb3JkPjwvQ2l0
ZT48L0VuZE5vdGU+
</w:fldData>
        </w:fldChar>
      </w:r>
      <w:r w:rsidR="00CD5C80">
        <w:instrText xml:space="preserve"> ADDIN EN.CITE.DATA </w:instrText>
      </w:r>
      <w:r w:rsidR="00CD5C80">
        <w:fldChar w:fldCharType="end"/>
      </w:r>
      <w:r w:rsidR="00F56B13">
        <w:fldChar w:fldCharType="separate"/>
      </w:r>
      <w:r w:rsidR="00CD5C80" w:rsidRPr="00CD5C80">
        <w:rPr>
          <w:noProof/>
          <w:vertAlign w:val="superscript"/>
        </w:rPr>
        <w:t>28; 29</w:t>
      </w:r>
      <w:r w:rsidR="00F56B13">
        <w:fldChar w:fldCharType="end"/>
      </w:r>
    </w:p>
    <w:p w14:paraId="752EB593" w14:textId="77777777" w:rsidR="00AC2E02" w:rsidRDefault="00860BE0" w:rsidP="002C1DD2">
      <w:r>
        <w:t>Among young males aged 20–39 years, testicular cancer is the second most common cancer diagnosis (second to skin cancer).</w:t>
      </w:r>
      <w:r w:rsidR="00F56B13">
        <w:fldChar w:fldCharType="begin"/>
      </w:r>
      <w:r w:rsidR="003139EB">
        <w:instrText xml:space="preserve"> ADDIN EN.CITE &lt;EndNote&gt;&lt;Cite&gt;&lt;Author&gt;Australian Institute of Health and Welfare&lt;/Author&gt;&lt;Year&gt;2017&lt;/Year&gt;&lt;RecNum&gt;74&lt;/RecNum&gt;&lt;DisplayText&gt;&lt;style face="superscript"&gt;13; 30&lt;/style&gt;&lt;/DisplayText&gt;&lt;record&gt;&lt;rec-number&gt;74&lt;/rec-number&gt;&lt;foreign-keys&gt;&lt;key app="EN" db-id="rzxe5990e000pbe9zrnvws9q25xexvsws09w" timestamp="1531115613"&gt;74&lt;/key&gt;&lt;/foreign-keys&gt;&lt;ref-type name="Report"&gt;27&lt;/ref-type&gt;&lt;contributors&gt;&lt;authors&gt;&lt;author&gt;Australian Institute of Health and Welfare,&lt;/author&gt;&lt;/authors&gt;&lt;/contributors&gt;&lt;titles&gt;&lt;title&gt;Cancer in Australia 2017&lt;/title&gt;&lt;secondary-title&gt;Cancer series no.101. Cat. no. CAN 100&lt;/secondary-title&gt;&lt;/titles&gt;&lt;keywords&gt;&lt;keyword&gt;KH&lt;/keyword&gt;&lt;/keywords&gt;&lt;dates&gt;&lt;year&gt;2017&lt;/year&gt;&lt;/dates&gt;&lt;pub-location&gt;Canberra&lt;/pub-location&gt;&lt;publisher&gt;AIHW&lt;/publisher&gt;&lt;urls&gt;&lt;/urls&gt;&lt;/record&gt;&lt;/Cite&gt;&lt;Cite&gt;&lt;Author&gt;Australian Institute of Health and Welfare&lt;/Author&gt;&lt;Year&gt;2017&lt;/Year&gt;&lt;RecNum&gt;188&lt;/RecNum&gt;&lt;record&gt;&lt;rec-number&gt;188&lt;/rec-number&gt;&lt;foreign-keys&gt;&lt;key app="EN" db-id="rzxe5990e000pbe9zrnvws9q25xexvsws09w" timestamp="1532307182"&gt;188&lt;/key&gt;&lt;/foreign-keys&gt;&lt;ref-type name="Book Section"&gt;5&lt;/ref-type&gt;&lt;contributors&gt;&lt;authors&gt;&lt;author&gt;Australian Institute of Health and Welfare,&lt;/author&gt;&lt;/authors&gt;&lt;/contributors&gt;&lt;titles&gt;&lt;title&gt;Testicular cancer&lt;/title&gt;&lt;secondary-title&gt;Australian Cancer Incidence and Mortality (ACIM) books&lt;/secondary-title&gt;&lt;/titles&gt;&lt;keywords&gt;&lt;keyword&gt;VC&lt;/keyword&gt;&lt;/keywords&gt;&lt;dates&gt;&lt;year&gt;2017&lt;/year&gt;&lt;/dates&gt;&lt;pub-location&gt;Canberra&lt;/pub-location&gt;&lt;publisher&gt;AIHW&lt;/publisher&gt;&lt;urls&gt;&lt;related-urls&gt;&lt;url&gt;https://www.aihw.gov.au/reports/cancer/acim-books/contents/acim-books&lt;/url&gt;&lt;/related-urls&gt;&lt;/urls&gt;&lt;/record&gt;&lt;/Cite&gt;&lt;/EndNote&gt;</w:instrText>
      </w:r>
      <w:r w:rsidR="00F56B13">
        <w:fldChar w:fldCharType="separate"/>
      </w:r>
      <w:r w:rsidR="003139EB" w:rsidRPr="003139EB">
        <w:rPr>
          <w:noProof/>
          <w:vertAlign w:val="superscript"/>
        </w:rPr>
        <w:t>13; 30</w:t>
      </w:r>
      <w:r w:rsidR="00F56B13">
        <w:fldChar w:fldCharType="end"/>
      </w:r>
      <w:r w:rsidR="00F56B13">
        <w:t xml:space="preserve"> </w:t>
      </w:r>
      <w:r>
        <w:t xml:space="preserve">However, survival is higher for testicular cancer than any other cancer with a </w:t>
      </w:r>
      <w:r w:rsidR="002F5E57">
        <w:t>five</w:t>
      </w:r>
      <w:r>
        <w:t>-year survival rate of 98%.</w:t>
      </w:r>
      <w:r w:rsidR="00F56B13">
        <w:fldChar w:fldCharType="begin"/>
      </w:r>
      <w:r w:rsidR="003139EB">
        <w:instrText xml:space="preserve"> ADDIN EN.CITE &lt;EndNote&gt;&lt;Cite&gt;&lt;Author&gt;Australian Institute of Health and Welfare&lt;/Author&gt;&lt;Year&gt;2017&lt;/Year&gt;&lt;RecNum&gt;74&lt;/RecNum&gt;&lt;DisplayText&gt;&lt;style face="superscript"&gt;13; 30&lt;/style&gt;&lt;/DisplayText&gt;&lt;record&gt;&lt;rec-number&gt;74&lt;/rec-number&gt;&lt;foreign-keys&gt;&lt;key app="EN" db-id="rzxe5990e000pbe9zrnvws9q25xexvsws09w" timestamp="1531115613"&gt;74&lt;/key&gt;&lt;/foreign-keys&gt;&lt;ref-type name="Report"&gt;27&lt;/ref-type&gt;&lt;contributors&gt;&lt;authors&gt;&lt;author&gt;Australian Institute of Health and Welfare,&lt;/author&gt;&lt;/authors&gt;&lt;/contributors&gt;&lt;titles&gt;&lt;title&gt;Cancer in Australia 2017&lt;/title&gt;&lt;secondary-title&gt;Cancer series no.101. Cat. no. CAN 100&lt;/secondary-title&gt;&lt;/titles&gt;&lt;keywords&gt;&lt;keyword&gt;KH&lt;/keyword&gt;&lt;/keywords&gt;&lt;dates&gt;&lt;year&gt;2017&lt;/year&gt;&lt;/dates&gt;&lt;pub-location&gt;Canberra&lt;/pub-location&gt;&lt;publisher&gt;AIHW&lt;/publisher&gt;&lt;urls&gt;&lt;/urls&gt;&lt;/record&gt;&lt;/Cite&gt;&lt;Cite&gt;&lt;Author&gt;Australian Institute of Health and Welfare&lt;/Author&gt;&lt;Year&gt;2017&lt;/Year&gt;&lt;RecNum&gt;188&lt;/RecNum&gt;&lt;record&gt;&lt;rec-number&gt;188&lt;/rec-number&gt;&lt;foreign-keys&gt;&lt;key app="EN" db-id="rzxe5990e000pbe9zrnvws9q25xexvsws09w" timestamp="1532307182"&gt;188&lt;/key&gt;&lt;/foreign-keys&gt;&lt;ref-type name="Book Section"&gt;5&lt;/ref-type&gt;&lt;contributors&gt;&lt;authors&gt;&lt;author&gt;Australian Institute of Health and Welfare,&lt;/author&gt;&lt;/authors&gt;&lt;/contributors&gt;&lt;titles&gt;&lt;title&gt;Testicular cancer&lt;/title&gt;&lt;secondary-title&gt;Australian Cancer Incidence and Mortality (ACIM) books&lt;/secondary-title&gt;&lt;/titles&gt;&lt;keywords&gt;&lt;keyword&gt;VC&lt;/keyword&gt;&lt;/keywords&gt;&lt;dates&gt;&lt;year&gt;2017&lt;/year&gt;&lt;/dates&gt;&lt;pub-location&gt;Canberra&lt;/pub-location&gt;&lt;publisher&gt;AIHW&lt;/publisher&gt;&lt;urls&gt;&lt;related-urls&gt;&lt;url&gt;https://www.aihw.gov.au/reports/cancer/acim-books/contents/acim-books&lt;/url&gt;&lt;/related-urls&gt;&lt;/urls&gt;&lt;/record&gt;&lt;/Cite&gt;&lt;/EndNote&gt;</w:instrText>
      </w:r>
      <w:r w:rsidR="00F56B13">
        <w:fldChar w:fldCharType="separate"/>
      </w:r>
      <w:r w:rsidR="003139EB" w:rsidRPr="003139EB">
        <w:rPr>
          <w:noProof/>
          <w:vertAlign w:val="superscript"/>
        </w:rPr>
        <w:t>13; 30</w:t>
      </w:r>
      <w:r w:rsidR="00F56B13">
        <w:fldChar w:fldCharType="end"/>
      </w:r>
      <w:r w:rsidR="00F56B13">
        <w:t xml:space="preserve"> </w:t>
      </w:r>
      <w:r>
        <w:t>More could be done to support men affected by both conditions</w:t>
      </w:r>
      <w:r w:rsidR="00804A80">
        <w:t xml:space="preserve"> in early diagnosis, effective treatment and holistic care that considers all dimensions of </w:t>
      </w:r>
      <w:r>
        <w:t>mental and physical health.</w:t>
      </w:r>
    </w:p>
    <w:p w14:paraId="338DA48A" w14:textId="77777777" w:rsidR="0001652B" w:rsidRPr="00206291" w:rsidRDefault="00860BE0" w:rsidP="002C1DD2">
      <w:pPr>
        <w:rPr>
          <w:highlight w:val="yellow"/>
        </w:rPr>
      </w:pPr>
      <w:r w:rsidRPr="006B3CB2">
        <w:t>Fatherhood is a key life stage for many Australian men and requires a stronger emphasis within health strateg</w:t>
      </w:r>
      <w:r w:rsidR="002F5E57">
        <w:t>y</w:t>
      </w:r>
      <w:r w:rsidRPr="006B3CB2">
        <w:t>, to ensure better experiences and health outcomes</w:t>
      </w:r>
      <w:r w:rsidR="00804A80">
        <w:t xml:space="preserve"> for men and their children</w:t>
      </w:r>
      <w:r w:rsidRPr="006B3CB2">
        <w:t>.</w:t>
      </w:r>
      <w:r w:rsidR="00283F4C" w:rsidRPr="006B3CB2">
        <w:t xml:space="preserve"> P</w:t>
      </w:r>
      <w:r w:rsidR="00953542" w:rsidRPr="006B3CB2">
        <w:t>reconception health promotion</w:t>
      </w:r>
      <w:r w:rsidR="00283F4C" w:rsidRPr="006B3CB2">
        <w:t xml:space="preserve">, </w:t>
      </w:r>
      <w:r w:rsidR="00B629A0" w:rsidRPr="006B3CB2">
        <w:t>fertility and reproductive health</w:t>
      </w:r>
      <w:r w:rsidR="00953542" w:rsidRPr="00D95411">
        <w:t xml:space="preserve"> issues</w:t>
      </w:r>
      <w:r w:rsidR="00283F4C" w:rsidRPr="00D95411">
        <w:t xml:space="preserve"> warrant increased attention</w:t>
      </w:r>
      <w:r w:rsidR="002707E2" w:rsidRPr="00D95411">
        <w:t xml:space="preserve"> across primary care</w:t>
      </w:r>
      <w:r w:rsidR="00953542" w:rsidRPr="00D95411">
        <w:t>.</w:t>
      </w:r>
      <w:r w:rsidR="00F56B13">
        <w:fldChar w:fldCharType="begin">
          <w:fldData xml:space="preserve">PEVuZE5vdGU+PENpdGU+PEF1dGhvcj5PJmFwb3M7QnJpZW48L0F1dGhvcj48WWVhcj4yMDE4PC9Z
ZWFyPjxSZWNOdW0+NDIzPC9SZWNOdW0+PERpc3BsYXlUZXh0PjxzdHlsZSBmYWNlPSJzdXBlcnNj
cmlwdCI+MzE8L3N0eWxlPjwvRGlzcGxheVRleHQ+PHJlY29yZD48cmVjLW51bWJlcj40MjM8L3Jl
Yy1udW1iZXI+PGZvcmVpZ24ta2V5cz48a2V5IGFwcD0iRU4iIGRiLWlkPSJyenhlNTk5MGUwMDBw
YmU5enJudndzOXEyNXhleHZzd3MwOXciIHRpbWVzdGFtcD0iMTU0MjkyNjY3MyI+NDIzPC9rZXk+
PC9mb3JlaWduLWtleXM+PHJlZi10eXBlIG5hbWU9IkpvdXJuYWwgQXJ0aWNsZSI+MTc8L3JlZi10
eXBlPjxjb250cmlidXRvcnM+PGF1dGhvcnM+PGF1dGhvcj5PJmFwb3M7QnJpZW4sIEEuIFAuPC9h
dXRob3I+PGF1dGhvcj5IdXJsZXksIEouPC9hdXRob3I+PGF1dGhvcj5MaW5zbGV5LCBQLjwvYXV0
aG9yPjxhdXRob3I+TWNOZWlsLCBLLiBBLjwvYXV0aG9yPjxhdXRob3I+RmxldGNoZXIsIFIuPC9h
dXRob3I+PGF1dGhvcj5BaXRrZW4sIEouIFIuPC9hdXRob3I+PC9hdXRob3JzPjwvY29udHJpYnV0
b3JzPjxhdXRoLWFkZHJlc3M+MSBGYWN1bHR5IEhlYWx0aCBhbmQgTWVkaWNpbmUsIFNjaG9vbCBv
ZiBOdXJzaW5nIGFuZCBNaWR3aWZlcnksIFVuaXZlcnNpdHkgb2YgTmV3Y2FzdGxlLCBDYWxsYWdo
YW4sIE5TVywgQXVzdHJhbGlhLiYjeEQ7MiBTY2hvb2wgb2YgSGVhbHRoIGFuZCBIdW1hbiBTY2ll
bmNlcywgU291dGhlcm4gQ3Jvc3MgVW5pdmVyc2l0eSwgTGlzbW9yZSwgTlNXLCBBdXN0cmFsaWEu
JiN4RDszIFNjaG9vbCBvZiBIZWFsdGggU2NpZW5jZXMsIFVuaXZlcnNpdHkgb2YgRWFzdCBBbmds
aWEsIEdCLCBVSy4mI3hEOzQgRmFjdWx0eSBvZiBIZWFsdGggJmFtcDsgTWVkaWNpbmUsIEZhY3Vs
dHkgb2YgQnVzaW5lc3MgJmFtcDsgTGF3LCBUaGUgVW5pdmVyc2l0eSBvZiBOZXdjYXN0bGUgKFVP
TiksIENhbGxhZ2hhbiwgTlNXLCBBdXN0cmFsaWEuJiN4RDs1IEZhdGhlcnMgYW5kIEZhbWlsaWVz
IFJlc2VhcmNoIFByb2dyYW0sIEZhbWlseSBBY3Rpb24gQ2VudHJlLCBCcmFpbiBhbmQgTWVudGFs
IEhlYWx0aCBQcmlvcml0eSBSZXNlYXJjaCBDZW50cmUsIEZhY3VsdHkgb2YgSGVhbHRoIGFuZCBN
ZWRpY2luZSwgVGhlIFVuaXZlcnNpdHkgb2YgTmV3Y2FzdGxlLCBOU1csIEF1c3RyYWxpYS4mI3hE
OzYgRmFjdWx0eSBvZiBIZWFsdGggYW5kIE1lZGljaW5lLCBMYXVyZWF0ZSBQcm9mZXNzb3Igb2Yg
QmlvbG9naWNhbCBTY2llbmNlcywgUHJlc2lkZW50LCBJbnRlcm5hdGlvbmFsIFNvY2lldHkgb2Yg
QW5kcm9sb2d5LCBUaGUgVW5pdmVyc2l0eSBvZiBOZXdjYXN0bGUgKFVvTiksIENhbGxhZ2hhbiwg
TlNXLCBBdXN0cmFsaWEuPC9hdXRoLWFkZHJlc3M+PHRpdGxlcz48dGl0bGU+TWVuJmFwb3M7cyBQ
cmVjb25jZXB0aW9uIEhlYWx0aDogQSBQcmltYXJ5IEhlYWx0aC1DYXJlIFZpZXdwb2ludDwvdGl0
bGU+PHNlY29uZGFyeS10aXRsZT5BbSBKIE1lbnMgSGVhbHRoPC9zZWNvbmRhcnktdGl0bGU+PGFs
dC10aXRsZT5BbWVyaWNhbiBqb3VybmFsIG9mIG1lbiZhcG9zO3MgaGVhbHRoPC9hbHQtdGl0bGU+
PC90aXRsZXM+PHBlcmlvZGljYWw+PGZ1bGwtdGl0bGU+QW0gSiBNZW5zIEhlYWx0aDwvZnVsbC10
aXRsZT48YWJici0xPkFtZXJpY2FuIGpvdXJuYWwgb2YgbWVuJmFwb3M7cyBoZWFsdGg8L2FiYnIt
MT48L3BlcmlvZGljYWw+PGFsdC1wZXJpb2RpY2FsPjxmdWxsLXRpdGxlPkFtIEogTWVucyBIZWFs
dGg8L2Z1bGwtdGl0bGU+PGFiYnItMT5BbWVyaWNhbiBqb3VybmFsIG9mIG1lbiZhcG9zO3MgaGVh
bHRoPC9hYmJyLTE+PC9hbHQtcGVyaW9kaWNhbD48cGFnZXM+MTU3NS0xNTgxPC9wYWdlcz48dm9s
dW1lPjEyPC92b2x1bWU+PG51bWJlcj41PC9udW1iZXI+PGVkaXRpb24+MjAxOC8wNS8xOTwvZWRp
dGlvbj48a2V5d29yZHM+PGtleXdvcmQ+Z2VuZXJhbCBoZWFsdGggYW5kIHdlbGxuZXNzPC9rZXl3
b3JkPjxrZXl3b3JkPmhlYWx0aC1yZWxhdGVkIHF1YWxpdHkgb2YgbGlmZTwva2V5d29yZD48a2V5
d29yZD5tZW4mYXBvcztzIGhlYWx0aDwva2V5d29yZD48a2V5d29yZD5wcmVjb25jZXB0aW9uPC9r
ZXl3b3JkPjxrZXl3b3JkPnByaW1hcnkgaGVhbHRoIGNhcmU8L2tleXdvcmQ+PC9rZXl3b3Jkcz48
ZGF0ZXM+PHllYXI+MjAxODwveWVhcj48cHViLWRhdGVzPjxkYXRlPlNlcDwvZGF0ZT48L3B1Yi1k
YXRlcz48L2RhdGVzPjxpc2JuPjE1NTctOTg4MzwvaXNibj48YWNjZXNzaW9uLW51bT4yOTc3NDgw
NTwvYWNjZXNzaW9uLW51bT48dXJscz48cmVsYXRlZC11cmxzPjx1cmw+aHR0cHM6Ly93d3cubmNi
aS5ubG0ubmloLmdvdi9wbWMvYXJ0aWNsZXMvUE1DNjE0MjEzMi9wZGYvMTAuMTE3N18xNTU3OTg4
MzE4Nzc2NTEzLnBkZjwvdXJsPjwvcmVsYXRlZC11cmxzPjwvdXJscz48Y3VzdG9tMj5QTUM2MTQy
MTMyPC9jdXN0b20yPjxlbGVjdHJvbmljLXJlc291cmNlLW51bT4xMC4xMTc3LzE1NTc5ODgzMTg3
NzY1MTM8L2VsZWN0cm9uaWMtcmVzb3VyY2UtbnVtPjxyZW1vdGUtZGF0YWJhc2UtcHJvdmlkZXI+
TkxNPC9yZW1vdGUtZGF0YWJhc2UtcHJvdmlkZXI+PGxhbmd1YWdlPmVuZzwvbGFuZ3VhZ2U+PC9y
ZWNvcmQ+PC9DaXRlPjwvRW5kTm90ZT4A
</w:fldData>
        </w:fldChar>
      </w:r>
      <w:r w:rsidR="00CD5C80">
        <w:instrText xml:space="preserve"> ADDIN EN.CITE </w:instrText>
      </w:r>
      <w:r w:rsidR="00CD5C80">
        <w:fldChar w:fldCharType="begin">
          <w:fldData xml:space="preserve">PEVuZE5vdGU+PENpdGU+PEF1dGhvcj5PJmFwb3M7QnJpZW48L0F1dGhvcj48WWVhcj4yMDE4PC9Z
ZWFyPjxSZWNOdW0+NDIzPC9SZWNOdW0+PERpc3BsYXlUZXh0PjxzdHlsZSBmYWNlPSJzdXBlcnNj
cmlwdCI+MzE8L3N0eWxlPjwvRGlzcGxheVRleHQ+PHJlY29yZD48cmVjLW51bWJlcj40MjM8L3Jl
Yy1udW1iZXI+PGZvcmVpZ24ta2V5cz48a2V5IGFwcD0iRU4iIGRiLWlkPSJyenhlNTk5MGUwMDBw
YmU5enJudndzOXEyNXhleHZzd3MwOXciIHRpbWVzdGFtcD0iMTU0MjkyNjY3MyI+NDIzPC9rZXk+
PC9mb3JlaWduLWtleXM+PHJlZi10eXBlIG5hbWU9IkpvdXJuYWwgQXJ0aWNsZSI+MTc8L3JlZi10
eXBlPjxjb250cmlidXRvcnM+PGF1dGhvcnM+PGF1dGhvcj5PJmFwb3M7QnJpZW4sIEEuIFAuPC9h
dXRob3I+PGF1dGhvcj5IdXJsZXksIEouPC9hdXRob3I+PGF1dGhvcj5MaW5zbGV5LCBQLjwvYXV0
aG9yPjxhdXRob3I+TWNOZWlsLCBLLiBBLjwvYXV0aG9yPjxhdXRob3I+RmxldGNoZXIsIFIuPC9h
dXRob3I+PGF1dGhvcj5BaXRrZW4sIEouIFIuPC9hdXRob3I+PC9hdXRob3JzPjwvY29udHJpYnV0
b3JzPjxhdXRoLWFkZHJlc3M+MSBGYWN1bHR5IEhlYWx0aCBhbmQgTWVkaWNpbmUsIFNjaG9vbCBv
ZiBOdXJzaW5nIGFuZCBNaWR3aWZlcnksIFVuaXZlcnNpdHkgb2YgTmV3Y2FzdGxlLCBDYWxsYWdo
YW4sIE5TVywgQXVzdHJhbGlhLiYjeEQ7MiBTY2hvb2wgb2YgSGVhbHRoIGFuZCBIdW1hbiBTY2ll
bmNlcywgU291dGhlcm4gQ3Jvc3MgVW5pdmVyc2l0eSwgTGlzbW9yZSwgTlNXLCBBdXN0cmFsaWEu
JiN4RDszIFNjaG9vbCBvZiBIZWFsdGggU2NpZW5jZXMsIFVuaXZlcnNpdHkgb2YgRWFzdCBBbmds
aWEsIEdCLCBVSy4mI3hEOzQgRmFjdWx0eSBvZiBIZWFsdGggJmFtcDsgTWVkaWNpbmUsIEZhY3Vs
dHkgb2YgQnVzaW5lc3MgJmFtcDsgTGF3LCBUaGUgVW5pdmVyc2l0eSBvZiBOZXdjYXN0bGUgKFVP
TiksIENhbGxhZ2hhbiwgTlNXLCBBdXN0cmFsaWEuJiN4RDs1IEZhdGhlcnMgYW5kIEZhbWlsaWVz
IFJlc2VhcmNoIFByb2dyYW0sIEZhbWlseSBBY3Rpb24gQ2VudHJlLCBCcmFpbiBhbmQgTWVudGFs
IEhlYWx0aCBQcmlvcml0eSBSZXNlYXJjaCBDZW50cmUsIEZhY3VsdHkgb2YgSGVhbHRoIGFuZCBN
ZWRpY2luZSwgVGhlIFVuaXZlcnNpdHkgb2YgTmV3Y2FzdGxlLCBOU1csIEF1c3RyYWxpYS4mI3hE
OzYgRmFjdWx0eSBvZiBIZWFsdGggYW5kIE1lZGljaW5lLCBMYXVyZWF0ZSBQcm9mZXNzb3Igb2Yg
QmlvbG9naWNhbCBTY2llbmNlcywgUHJlc2lkZW50LCBJbnRlcm5hdGlvbmFsIFNvY2lldHkgb2Yg
QW5kcm9sb2d5LCBUaGUgVW5pdmVyc2l0eSBvZiBOZXdjYXN0bGUgKFVvTiksIENhbGxhZ2hhbiwg
TlNXLCBBdXN0cmFsaWEuPC9hdXRoLWFkZHJlc3M+PHRpdGxlcz48dGl0bGU+TWVuJmFwb3M7cyBQ
cmVjb25jZXB0aW9uIEhlYWx0aDogQSBQcmltYXJ5IEhlYWx0aC1DYXJlIFZpZXdwb2ludDwvdGl0
bGU+PHNlY29uZGFyeS10aXRsZT5BbSBKIE1lbnMgSGVhbHRoPC9zZWNvbmRhcnktdGl0bGU+PGFs
dC10aXRsZT5BbWVyaWNhbiBqb3VybmFsIG9mIG1lbiZhcG9zO3MgaGVhbHRoPC9hbHQtdGl0bGU+
PC90aXRsZXM+PHBlcmlvZGljYWw+PGZ1bGwtdGl0bGU+QW0gSiBNZW5zIEhlYWx0aDwvZnVsbC10
aXRsZT48YWJici0xPkFtZXJpY2FuIGpvdXJuYWwgb2YgbWVuJmFwb3M7cyBoZWFsdGg8L2FiYnIt
MT48L3BlcmlvZGljYWw+PGFsdC1wZXJpb2RpY2FsPjxmdWxsLXRpdGxlPkFtIEogTWVucyBIZWFs
dGg8L2Z1bGwtdGl0bGU+PGFiYnItMT5BbWVyaWNhbiBqb3VybmFsIG9mIG1lbiZhcG9zO3MgaGVh
bHRoPC9hYmJyLTE+PC9hbHQtcGVyaW9kaWNhbD48cGFnZXM+MTU3NS0xNTgxPC9wYWdlcz48dm9s
dW1lPjEyPC92b2x1bWU+PG51bWJlcj41PC9udW1iZXI+PGVkaXRpb24+MjAxOC8wNS8xOTwvZWRp
dGlvbj48a2V5d29yZHM+PGtleXdvcmQ+Z2VuZXJhbCBoZWFsdGggYW5kIHdlbGxuZXNzPC9rZXl3
b3JkPjxrZXl3b3JkPmhlYWx0aC1yZWxhdGVkIHF1YWxpdHkgb2YgbGlmZTwva2V5d29yZD48a2V5
d29yZD5tZW4mYXBvcztzIGhlYWx0aDwva2V5d29yZD48a2V5d29yZD5wcmVjb25jZXB0aW9uPC9r
ZXl3b3JkPjxrZXl3b3JkPnByaW1hcnkgaGVhbHRoIGNhcmU8L2tleXdvcmQ+PC9rZXl3b3Jkcz48
ZGF0ZXM+PHllYXI+MjAxODwveWVhcj48cHViLWRhdGVzPjxkYXRlPlNlcDwvZGF0ZT48L3B1Yi1k
YXRlcz48L2RhdGVzPjxpc2JuPjE1NTctOTg4MzwvaXNibj48YWNjZXNzaW9uLW51bT4yOTc3NDgw
NTwvYWNjZXNzaW9uLW51bT48dXJscz48cmVsYXRlZC11cmxzPjx1cmw+aHR0cHM6Ly93d3cubmNi
aS5ubG0ubmloLmdvdi9wbWMvYXJ0aWNsZXMvUE1DNjE0MjEzMi9wZGYvMTAuMTE3N18xNTU3OTg4
MzE4Nzc2NTEzLnBkZjwvdXJsPjwvcmVsYXRlZC11cmxzPjwvdXJscz48Y3VzdG9tMj5QTUM2MTQy
MTMyPC9jdXN0b20yPjxlbGVjdHJvbmljLXJlc291cmNlLW51bT4xMC4xMTc3LzE1NTc5ODgzMTg3
NzY1MTM8L2VsZWN0cm9uaWMtcmVzb3VyY2UtbnVtPjxyZW1vdGUtZGF0YWJhc2UtcHJvdmlkZXI+
TkxNPC9yZW1vdGUtZGF0YWJhc2UtcHJvdmlkZXI+PGxhbmd1YWdlPmVuZzwvbGFuZ3VhZ2U+PC9y
ZWNvcmQ+PC9DaXRlPjwvRW5kTm90ZT4A
</w:fldData>
        </w:fldChar>
      </w:r>
      <w:r w:rsidR="00CD5C80">
        <w:instrText xml:space="preserve"> ADDIN EN.CITE.DATA </w:instrText>
      </w:r>
      <w:r w:rsidR="00CD5C80">
        <w:fldChar w:fldCharType="end"/>
      </w:r>
      <w:r w:rsidR="00F56B13">
        <w:fldChar w:fldCharType="separate"/>
      </w:r>
      <w:r w:rsidR="00CD5C80" w:rsidRPr="00CD5C80">
        <w:rPr>
          <w:noProof/>
          <w:vertAlign w:val="superscript"/>
        </w:rPr>
        <w:t>31</w:t>
      </w:r>
      <w:r w:rsidR="00F56B13">
        <w:fldChar w:fldCharType="end"/>
      </w:r>
      <w:r w:rsidR="00B629A0" w:rsidRPr="00D95411">
        <w:t xml:space="preserve"> </w:t>
      </w:r>
      <w:r w:rsidRPr="00D95411">
        <w:t>Almost 10% of fathers in the postnatal period report symptomatic or clinical levels of psychological distress. Similarly, over the early parenting years, fathers were 1.4 times more likely to experience psychological distress than the Australian male population.</w:t>
      </w:r>
      <w:r w:rsidR="00F56B13">
        <w:fldChar w:fldCharType="begin">
          <w:fldData xml:space="preserve">PEVuZE5vdGU+PENpdGU+PEF1dGhvcj5HYXJmaWVsZDwvQXV0aG9yPjxZZWFyPjIwMTQ8L1llYXI+
PFJlY051bT4zMjY8L1JlY051bT48RGlzcGxheVRleHQ+PHN0eWxlIGZhY2U9InN1cGVyc2NyaXB0
Ij4xMjsgMzI8L3N0eWxlPjwvRGlzcGxheVRleHQ+PHJlY29yZD48cmVjLW51bWJlcj4zMjY8L3Jl
Yy1udW1iZXI+PGZvcmVpZ24ta2V5cz48a2V5IGFwcD0iRU4iIGRiLWlkPSJyenhlNTk5MGUwMDBw
YmU5enJudndzOXEyNXhleHZzd3MwOXciIHRpbWVzdGFtcD0iMTUzMjc2NDE4NCI+MzI2PC9rZXk+
PC9mb3JlaWduLWtleXM+PHJlZi10eXBlIG5hbWU9IkpvdXJuYWwgQXJ0aWNsZSI+MTc8L3JlZi10
eXBlPjxjb250cmlidXRvcnM+PGF1dGhvcnM+PGF1dGhvcj5HYXJmaWVsZCwgQy4gRi48L2F1dGhv
cj48YXV0aG9yPkR1bmNhbiwgRy48L2F1dGhvcj48YXV0aG9yPlJ1dHNvaG4sIEouPC9hdXRob3I+
PGF1dGhvcj5NY0RhZGUsIFQuIFcuPC9hdXRob3I+PGF1dGhvcj5BZGFtLCBFLiBLLjwvYXV0aG9y
PjxhdXRob3I+Q29sZXksIFIuIEwuPC9hdXRob3I+PGF1dGhvcj5DaGFzZS1MYW5zZGFsZSwgUC4g
TC48L2F1dGhvcj48L2F1dGhvcnM+PC9jb250cmlidXRvcnM+PGF1dGgtYWRkcmVzcz5Ob3J0aHdl
c3Rlcm4gVW5pdmVyc2l0eSBGZWluYmVyZyBTY2hvb2wgb2YgTWVkaWNpbmUsIERlcGFydG1lbnRz
IG9mIFBlZGlhdHJpY3MgYW5kIE1lZGljYWwgU29jaWFsIFNjaWVuY2VzLCBDaGljYWdvLCBJbGxp
bm9pczsgQW5uICZhbXA7IFJvYmVydCBILiBMdXJpZSBDaGlsZHJlbiZhcG9zO3MgSG9zcGl0YWwg
b2YgQ2hpY2FnbywgQ2hpY2FnbywgSWxsaW5vaXM7IEluc3RpdHV0ZSBmb3IgUG9saWN5IFJlc2Vh
cmNoLCBOb3J0aHdlc3Rlcm4gVW5pdmVyc2l0eSwgRXZhbnN0b24sIElsbGlub2lzOyBjLWdhcmZp
ZWxkQG5vcnRod2VzdGVybi5lZHUuJiN4RDtTY2hvb2wgb2YgRWR1Y2F0aW9uLCBVbml2ZXJzaXR5
IG9mIENhbGlmb3JuaWEtSXJ2aW5lLCBJcnZpbmUsIENhbGlmb3JuaWE7JiN4RDtOb3J0aHdlc3Rl
cm4gVW5pdmVyc2l0eSBGZWluYmVyZyBTY2hvb2wgb2YgTWVkaWNpbmUsIERlcGFydG1lbnRzIG9m
IFBlZGlhdHJpY3MgYW5kIE1lZGljYWwgU29jaWFsIFNjaWVuY2VzLCBDaGljYWdvLCBJbGxpbm9p
czsmI3hEO0luc3RpdHV0ZSBmb3IgUG9saWN5IFJlc2VhcmNoLCBOb3J0aHdlc3Rlcm4gVW5pdmVy
c2l0eSwgRXZhbnN0b24sIElsbGlub2lzOyBEZXBhcnRtZW50IG9mIEFudGhyb3BvbG9neSwgTm9y
dGh3ZXN0ZXJuIFVuaXZlcnNpdHksIEV2YW5zdG9uLCBJbGxpbm9pczsmI3hEO0luc3RpdHV0ZSBm
b3IgUG9saWN5IFJlc2VhcmNoLCBOb3J0aHdlc3Rlcm4gVW5pdmVyc2l0eSwgRXZhbnN0b24sIEls
bGlub2lzOyBTY2hvb2wgb2YgRWR1Y2F0aW9uIGFuZCBTb2NpYWwgUG9saWN5LCBOb3J0aHdlc3Rl
cm4gVW5pdmVyc2l0eTsmI3hEO0x5bmNoIFNjaG9vbCBvZiBFZHVjYXRpb24sIEJvc3RvbiBDb2xs
ZWdlLCBDaGVzdG51dCBIaWxsLCBNYXNzYWNodXNldHRzLjwvYXV0aC1hZGRyZXNzPjx0aXRsZXM+
PHRpdGxlPkEgbG9uZ2l0dWRpbmFsIHN0dWR5IG9mIHBhdGVybmFsIG1lbnRhbCBoZWFsdGggZHVy
aW5nIHRyYW5zaXRpb24gdG8gZmF0aGVyaG9vZCBhcyB5b3VuZyBhZHVsdHM8L3RpdGxlPjxzZWNv
bmRhcnktdGl0bGU+UGVkaWF0cmljczwvc2Vjb25kYXJ5LXRpdGxlPjwvdGl0bGVzPjxwZXJpb2Rp
Y2FsPjxmdWxsLXRpdGxlPlBlZGlhdHJpY3M8L2Z1bGwtdGl0bGU+PC9wZXJpb2RpY2FsPjxwYWdl
cz44MzYtNDM8L3BhZ2VzPjx2b2x1bWU+MTMzPC92b2x1bWU+PG51bWJlcj41PC9udW1iZXI+PGVk
aXRpb24+MjAxNC8wNC8xNjwvZWRpdGlvbj48a2V5d29yZHM+PGtleXdvcmQ+QVA8L2tleXdvcmQ+
PGtleXdvcmQ+QWR1bHQ8L2tleXdvcmQ+PGtleXdvcmQ+QWdlIEZhY3RvcnM8L2tleXdvcmQ+PGtl
eXdvcmQ+Q3Jvc3MtU2VjdGlvbmFsIFN0dWRpZXM8L2tleXdvcmQ+PGtleXdvcmQ+RGVwcmVzc2l2
ZSBEaXNvcmRlci8qZGlhZ25vc2lzL2VwaWRlbWlvbG9neS8qcHN5Y2hvbG9neTwva2V5d29yZD48
a2V5d29yZD5GYXRoZXJzLypwc3ljaG9sb2d5PC9rZXl3b3JkPjxrZXl3b3JkPkhlYWx0aCBTdXJ2
ZXlzPC9rZXl3b3JkPjxrZXl3b3JkPkh1bWFuczwva2V5d29yZD48a2V5d29yZD4qTGlmZSBDaGFu
Z2UgRXZlbnRzPC9rZXl3b3JkPjxrZXl3b3JkPk1hbGU8L2tleXdvcmQ+PGtleXdvcmQ+TWFyaXRh
bCBTdGF0dXM8L2tleXdvcmQ+PGtleXdvcmQ+TmF0aW9uYWwgTG9uZ2l0dWRpbmFsIFN0dWR5IG9m
IEFkb2xlc2NlbnQgSGVhbHRoPC9rZXl3b3JkPjxrZXl3b3JkPlBlcnNvbmFsaXR5IEludmVudG9y
eS9zdGF0aXN0aWNzICZhbXA7IG51bWVyaWNhbCBkYXRhPC9rZXl3b3JkPjxrZXl3b3JkPlBzeWNo
b21ldHJpY3M8L2tleXdvcmQ+PGtleXdvcmQ+UmVmZXJlbmNlIFZhbHVlczwva2V5d29yZD48a2V5
d29yZD5SaXNrIEZhY3RvcnM8L2tleXdvcmQ+PGtleXdvcmQ+U2luZ2xlIFBhcmVudC9wc3ljaG9s
b2d5L3N0YXRpc3RpY3MgJmFtcDsgbnVtZXJpY2FsIGRhdGE8L2tleXdvcmQ+PGtleXdvcmQ+U29j
aW9lY29ub21pYyBGYWN0b3JzPC9rZXl3b3JkPjxrZXl3b3JkPlVuaXRlZCBTdGF0ZXM8L2tleXdv
cmQ+PGtleXdvcmQ+ZGVwcmVzc2lvbjwva2V5d29yZD48a2V5d29yZD5mYXRoZXIgaW52b2x2ZW1l
bnQ8L2tleXdvcmQ+PGtleXdvcmQ+ZmF0aGVyczwva2V5d29yZD48a2V5d29yZD5sb25naXR1ZGlu
YWwgc3R1ZHk8L2tleXdvcmQ+PGtleXdvcmQ+cGFyZW50LWluZmFudC9jaGlsZCBpbnRlcmFjdGlv
bjwva2V5d29yZD48L2tleXdvcmRzPjxkYXRlcz48eWVhcj4yMDE0PC95ZWFyPjxwdWItZGF0ZXM+
PGRhdGU+TWF5PC9kYXRlPjwvcHViLWRhdGVzPjwvZGF0ZXM+PGlzYm4+MTA5OC00Mjc1IChFbGVj
dHJvbmljKSYjeEQ7MDAzMS00MDA1IChMaW5raW5nKTwvaXNibj48YWNjZXNzaW9uLW51bT4yNDcz
Mzg3NzwvYWNjZXNzaW9uLW51bT48dXJscz48cmVsYXRlZC11cmxzPjx1cmw+aHR0cHM6Ly93d3cu
bmNiaS5ubG0ubmloLmdvdi9wdWJtZWQvMjQ3MzM4Nzc8L3VybD48L3JlbGF0ZWQtdXJscz48L3Vy
bHM+PGN1c3RvbTI+UE1DNDAwNjQzOTwvY3VzdG9tMj48ZWxlY3Ryb25pYy1yZXNvdXJjZS1udW0+
MTAuMTU0Mi9wZWRzLjIwMTMtMzI2MjwvZWxlY3Ryb25pYy1yZXNvdXJjZS1udW0+PC9yZWNvcmQ+
PC9DaXRlPjxDaXRlPjxBdXRob3I+R2lhbGxvPC9BdXRob3I+PFllYXI+MjAxMjwvWWVhcj48UmVj
TnVtPjMyNzwvUmVjTnVtPjxyZWNvcmQ+PHJlYy1udW1iZXI+MzI3PC9yZWMtbnVtYmVyPjxmb3Jl
aWduLWtleXM+PGtleSBhcHA9IkVOIiBkYi1pZD0icnp4ZTU5OTBlMDAwcGJlOXpybnZ3czlxMjV4
ZXh2c3dzMDl3IiB0aW1lc3RhbXA9IjE1MzI3NjQxODQiPjMyNzwva2V5PjwvZm9yZWlnbi1rZXlz
PjxyZWYtdHlwZSBuYW1lPSJKb3VybmFsIEFydGljbGUiPjE3PC9yZWYtdHlwZT48Y29udHJpYnV0
b3JzPjxhdXRob3JzPjxhdXRob3I+R2lhbGxvLCBSLjwvYXV0aG9yPjxhdXRob3I+RCZhcG9zO0Vz
cG9zaXRvLCBGLjwvYXV0aG9yPjxhdXRob3I+Q2hyaXN0ZW5zZW4sIEQuPC9hdXRob3I+PGF1dGhv
cj5NZW5zYWgsIEYuPC9hdXRob3I+PGF1dGhvcj5Db29rbGluLCBBLjwvYXV0aG9yPjxhdXRob3I+
V2FkZSwgQy48L2F1dGhvcj48YXV0aG9yPkx1Y2FzLCBOLjwvYXV0aG9yPjxhdXRob3I+Q2FudGVy
Zm9yZCwgTC48L2F1dGhvcj48YXV0aG9yPk5pY2hvbHNvbiwgSi4gTS48L2F1dGhvcj48L2F1dGhv
cnM+PC9jb250cmlidXRvcnM+PGF1dGgtYWRkcmVzcz5QYXJlbnRpbmcgUmVzZWFyY2ggQ2VudHJl
LCBMZXZlbCA1LCAyMzIgVmljdG9yaWEgUGFyYWRlLCBFYXN0IE1lbGJvdXJuZSwgVklDLCAzMDAy
LCBBdXN0cmFsaWEuIHJnaWFsbG9AcGFyZW50aW5ncmMub3JnLmF1PC9hdXRoLWFkZHJlc3M+PHRp
dGxlcz48dGl0bGU+RmF0aGVyIG1lbnRhbCBoZWFsdGggZHVyaW5nIHRoZSBlYXJseSBwYXJlbnRp
bmcgcGVyaW9kOiByZXN1bHRzIG9mIGFuIEF1c3RyYWxpYW4gcG9wdWxhdGlvbiBiYXNlZCBsb25n
aXR1ZGluYWwgc3R1ZHk8L3RpdGxlPjxzZWNvbmRhcnktdGl0bGU+U29jIFBzeWNoaWF0cnkgUHN5
Y2hpYXRyIEVwaWRlbWlvbDwvc2Vjb25kYXJ5LXRpdGxlPjwvdGl0bGVzPjxwZXJpb2RpY2FsPjxm
dWxsLXRpdGxlPlNvYyBQc3ljaGlhdHJ5IFBzeWNoaWF0ciBFcGlkZW1pb2w8L2Z1bGwtdGl0bGU+
PC9wZXJpb2RpY2FsPjxwYWdlcz4xOTA3LTE2PC9wYWdlcz48dm9sdW1lPjQ3PC92b2x1bWU+PG51
bWJlcj4xMjwvbnVtYmVyPjxlZGl0aW9uPjIwMTIvMDQvMTI8L2VkaXRpb24+PGtleXdvcmRzPjxr
ZXl3b3JkPkFQPC9rZXl3b3JkPjxrZXl3b3JkPkFkdWx0PC9rZXl3b3JkPjxrZXl3b3JkPkF1c3Ry
YWxpYS9lcGlkZW1pb2xvZ3k8L2tleXdvcmQ+PGtleXdvcmQ+Q2hpbGQsIFByZXNjaG9vbDwva2V5
d29yZD48a2V5d29yZD5GYXRoZXJzLypwc3ljaG9sb2d5PC9rZXl3b3JkPjxrZXl3b3JkPkZlbWFs
ZTwva2V5d29yZD48a2V5d29yZD5IZWFsdGggU3VydmV5czwva2V5d29yZD48a2V5d29yZD5IdW1h
bnM8L2tleXdvcmQ+PGtleXdvcmQ+SW5mYW50PC9rZXl3b3JkPjxrZXl3b3JkPkluZmFudCwgTmV3
Ym9ybjwva2V5d29yZD48a2V5d29yZD5MaWZlIENoYW5nZSBFdmVudHM8L2tleXdvcmQ+PGtleXdv
cmQ+TG9naXN0aWMgTW9kZWxzPC9rZXl3b3JkPjxrZXl3b3JkPkxvbmdpdHVkaW5hbCBTdHVkaWVz
PC9rZXl3b3JkPjxrZXl3b3JkPk1hbGU8L2tleXdvcmQ+PGtleXdvcmQ+Kk1lbnRhbCBIZWFsdGg8
L2tleXdvcmQ+PGtleXdvcmQ+TWlkZGxlIEFnZWQ8L2tleXdvcmQ+PGtleXdvcmQ+UGFyZW50aW5n
Lypwc3ljaG9sb2d5PC9rZXl3b3JkPjxrZXl3b3JkPlBvcHVsYXRpb24gU3VydmVpbGxhbmNlPC9r
ZXl3b3JkPjxrZXl3b3JkPlByZXZhbGVuY2U8L2tleXdvcmQ+PGtleXdvcmQ+UHN5Y2hpYXRyaWMg
U3RhdHVzIFJhdGluZyBTY2FsZXM8L2tleXdvcmQ+PGtleXdvcmQ+UmVzaWRlbmNlIENoYXJhY3Rl
cmlzdGljczwva2V5d29yZD48a2V5d29yZD5Tb2Npb2Vjb25vbWljIEZhY3RvcnM8L2tleXdvcmQ+
PGtleXdvcmQ+U3RyZXNzLCBQc3ljaG9sb2dpY2FsL2VwaWRlbWlvbG9neS8qcHN5Y2hvbG9neTwv
a2V5d29yZD48a2V5d29yZD5UaW1lIEZhY3RvcnM8L2tleXdvcmQ+PC9rZXl3b3Jkcz48ZGF0ZXM+
PHllYXI+MjAxMjwveWVhcj48cHViLWRhdGVzPjxkYXRlPkRlYzwvZGF0ZT48L3B1Yi1kYXRlcz48
L2RhdGVzPjxpc2JuPjE0MzMtOTI4NSAoRWxlY3Ryb25pYykmI3hEOzA5MzMtNzk1NCAoTGlua2lu
Zyk8L2lzYm4+PGFjY2Vzc2lvbi1udW0+MjI0OTE5MDY8L2FjY2Vzc2lvbi1udW0+PHVybHM+PHJl
bGF0ZWQtdXJscz48dXJsPmh0dHBzOi8vd3d3Lm5jYmkubmxtLm5paC5nb3YvcHVibWVkLzIyNDkx
OTA2PC91cmw+PC9yZWxhdGVkLXVybHM+PC91cmxzPjxlbGVjdHJvbmljLXJlc291cmNlLW51bT4x
MC4xMDA3L3MwMDEyNy0wMTItMDUxMC0wPC9lbGVjdHJvbmljLXJlc291cmNlLW51bT48L3JlY29y
ZD48L0NpdGU+PC9FbmROb3RlPn==
</w:fldData>
        </w:fldChar>
      </w:r>
      <w:r w:rsidR="00CD5C80">
        <w:instrText xml:space="preserve"> ADDIN EN.CITE </w:instrText>
      </w:r>
      <w:r w:rsidR="00CD5C80">
        <w:fldChar w:fldCharType="begin">
          <w:fldData xml:space="preserve">PEVuZE5vdGU+PENpdGU+PEF1dGhvcj5HYXJmaWVsZDwvQXV0aG9yPjxZZWFyPjIwMTQ8L1llYXI+
PFJlY051bT4zMjY8L1JlY051bT48RGlzcGxheVRleHQ+PHN0eWxlIGZhY2U9InN1cGVyc2NyaXB0
Ij4xMjsgMzI8L3N0eWxlPjwvRGlzcGxheVRleHQ+PHJlY29yZD48cmVjLW51bWJlcj4zMjY8L3Jl
Yy1udW1iZXI+PGZvcmVpZ24ta2V5cz48a2V5IGFwcD0iRU4iIGRiLWlkPSJyenhlNTk5MGUwMDBw
YmU5enJudndzOXEyNXhleHZzd3MwOXciIHRpbWVzdGFtcD0iMTUzMjc2NDE4NCI+MzI2PC9rZXk+
PC9mb3JlaWduLWtleXM+PHJlZi10eXBlIG5hbWU9IkpvdXJuYWwgQXJ0aWNsZSI+MTc8L3JlZi10
eXBlPjxjb250cmlidXRvcnM+PGF1dGhvcnM+PGF1dGhvcj5HYXJmaWVsZCwgQy4gRi48L2F1dGhv
cj48YXV0aG9yPkR1bmNhbiwgRy48L2F1dGhvcj48YXV0aG9yPlJ1dHNvaG4sIEouPC9hdXRob3I+
PGF1dGhvcj5NY0RhZGUsIFQuIFcuPC9hdXRob3I+PGF1dGhvcj5BZGFtLCBFLiBLLjwvYXV0aG9y
PjxhdXRob3I+Q29sZXksIFIuIEwuPC9hdXRob3I+PGF1dGhvcj5DaGFzZS1MYW5zZGFsZSwgUC4g
TC48L2F1dGhvcj48L2F1dGhvcnM+PC9jb250cmlidXRvcnM+PGF1dGgtYWRkcmVzcz5Ob3J0aHdl
c3Rlcm4gVW5pdmVyc2l0eSBGZWluYmVyZyBTY2hvb2wgb2YgTWVkaWNpbmUsIERlcGFydG1lbnRz
IG9mIFBlZGlhdHJpY3MgYW5kIE1lZGljYWwgU29jaWFsIFNjaWVuY2VzLCBDaGljYWdvLCBJbGxp
bm9pczsgQW5uICZhbXA7IFJvYmVydCBILiBMdXJpZSBDaGlsZHJlbiZhcG9zO3MgSG9zcGl0YWwg
b2YgQ2hpY2FnbywgQ2hpY2FnbywgSWxsaW5vaXM7IEluc3RpdHV0ZSBmb3IgUG9saWN5IFJlc2Vh
cmNoLCBOb3J0aHdlc3Rlcm4gVW5pdmVyc2l0eSwgRXZhbnN0b24sIElsbGlub2lzOyBjLWdhcmZp
ZWxkQG5vcnRod2VzdGVybi5lZHUuJiN4RDtTY2hvb2wgb2YgRWR1Y2F0aW9uLCBVbml2ZXJzaXR5
IG9mIENhbGlmb3JuaWEtSXJ2aW5lLCBJcnZpbmUsIENhbGlmb3JuaWE7JiN4RDtOb3J0aHdlc3Rl
cm4gVW5pdmVyc2l0eSBGZWluYmVyZyBTY2hvb2wgb2YgTWVkaWNpbmUsIERlcGFydG1lbnRzIG9m
IFBlZGlhdHJpY3MgYW5kIE1lZGljYWwgU29jaWFsIFNjaWVuY2VzLCBDaGljYWdvLCBJbGxpbm9p
czsmI3hEO0luc3RpdHV0ZSBmb3IgUG9saWN5IFJlc2VhcmNoLCBOb3J0aHdlc3Rlcm4gVW5pdmVy
c2l0eSwgRXZhbnN0b24sIElsbGlub2lzOyBEZXBhcnRtZW50IG9mIEFudGhyb3BvbG9neSwgTm9y
dGh3ZXN0ZXJuIFVuaXZlcnNpdHksIEV2YW5zdG9uLCBJbGxpbm9pczsmI3hEO0luc3RpdHV0ZSBm
b3IgUG9saWN5IFJlc2VhcmNoLCBOb3J0aHdlc3Rlcm4gVW5pdmVyc2l0eSwgRXZhbnN0b24sIEls
bGlub2lzOyBTY2hvb2wgb2YgRWR1Y2F0aW9uIGFuZCBTb2NpYWwgUG9saWN5LCBOb3J0aHdlc3Rl
cm4gVW5pdmVyc2l0eTsmI3hEO0x5bmNoIFNjaG9vbCBvZiBFZHVjYXRpb24sIEJvc3RvbiBDb2xs
ZWdlLCBDaGVzdG51dCBIaWxsLCBNYXNzYWNodXNldHRzLjwvYXV0aC1hZGRyZXNzPjx0aXRsZXM+
PHRpdGxlPkEgbG9uZ2l0dWRpbmFsIHN0dWR5IG9mIHBhdGVybmFsIG1lbnRhbCBoZWFsdGggZHVy
aW5nIHRyYW5zaXRpb24gdG8gZmF0aGVyaG9vZCBhcyB5b3VuZyBhZHVsdHM8L3RpdGxlPjxzZWNv
bmRhcnktdGl0bGU+UGVkaWF0cmljczwvc2Vjb25kYXJ5LXRpdGxlPjwvdGl0bGVzPjxwZXJpb2Rp
Y2FsPjxmdWxsLXRpdGxlPlBlZGlhdHJpY3M8L2Z1bGwtdGl0bGU+PC9wZXJpb2RpY2FsPjxwYWdl
cz44MzYtNDM8L3BhZ2VzPjx2b2x1bWU+MTMzPC92b2x1bWU+PG51bWJlcj41PC9udW1iZXI+PGVk
aXRpb24+MjAxNC8wNC8xNjwvZWRpdGlvbj48a2V5d29yZHM+PGtleXdvcmQ+QVA8L2tleXdvcmQ+
PGtleXdvcmQ+QWR1bHQ8L2tleXdvcmQ+PGtleXdvcmQ+QWdlIEZhY3RvcnM8L2tleXdvcmQ+PGtl
eXdvcmQ+Q3Jvc3MtU2VjdGlvbmFsIFN0dWRpZXM8L2tleXdvcmQ+PGtleXdvcmQ+RGVwcmVzc2l2
ZSBEaXNvcmRlci8qZGlhZ25vc2lzL2VwaWRlbWlvbG9neS8qcHN5Y2hvbG9neTwva2V5d29yZD48
a2V5d29yZD5GYXRoZXJzLypwc3ljaG9sb2d5PC9rZXl3b3JkPjxrZXl3b3JkPkhlYWx0aCBTdXJ2
ZXlzPC9rZXl3b3JkPjxrZXl3b3JkPkh1bWFuczwva2V5d29yZD48a2V5d29yZD4qTGlmZSBDaGFu
Z2UgRXZlbnRzPC9rZXl3b3JkPjxrZXl3b3JkPk1hbGU8L2tleXdvcmQ+PGtleXdvcmQ+TWFyaXRh
bCBTdGF0dXM8L2tleXdvcmQ+PGtleXdvcmQ+TmF0aW9uYWwgTG9uZ2l0dWRpbmFsIFN0dWR5IG9m
IEFkb2xlc2NlbnQgSGVhbHRoPC9rZXl3b3JkPjxrZXl3b3JkPlBlcnNvbmFsaXR5IEludmVudG9y
eS9zdGF0aXN0aWNzICZhbXA7IG51bWVyaWNhbCBkYXRhPC9rZXl3b3JkPjxrZXl3b3JkPlBzeWNo
b21ldHJpY3M8L2tleXdvcmQ+PGtleXdvcmQ+UmVmZXJlbmNlIFZhbHVlczwva2V5d29yZD48a2V5
d29yZD5SaXNrIEZhY3RvcnM8L2tleXdvcmQ+PGtleXdvcmQ+U2luZ2xlIFBhcmVudC9wc3ljaG9s
b2d5L3N0YXRpc3RpY3MgJmFtcDsgbnVtZXJpY2FsIGRhdGE8L2tleXdvcmQ+PGtleXdvcmQ+U29j
aW9lY29ub21pYyBGYWN0b3JzPC9rZXl3b3JkPjxrZXl3b3JkPlVuaXRlZCBTdGF0ZXM8L2tleXdv
cmQ+PGtleXdvcmQ+ZGVwcmVzc2lvbjwva2V5d29yZD48a2V5d29yZD5mYXRoZXIgaW52b2x2ZW1l
bnQ8L2tleXdvcmQ+PGtleXdvcmQ+ZmF0aGVyczwva2V5d29yZD48a2V5d29yZD5sb25naXR1ZGlu
YWwgc3R1ZHk8L2tleXdvcmQ+PGtleXdvcmQ+cGFyZW50LWluZmFudC9jaGlsZCBpbnRlcmFjdGlv
bjwva2V5d29yZD48L2tleXdvcmRzPjxkYXRlcz48eWVhcj4yMDE0PC95ZWFyPjxwdWItZGF0ZXM+
PGRhdGU+TWF5PC9kYXRlPjwvcHViLWRhdGVzPjwvZGF0ZXM+PGlzYm4+MTA5OC00Mjc1IChFbGVj
dHJvbmljKSYjeEQ7MDAzMS00MDA1IChMaW5raW5nKTwvaXNibj48YWNjZXNzaW9uLW51bT4yNDcz
Mzg3NzwvYWNjZXNzaW9uLW51bT48dXJscz48cmVsYXRlZC11cmxzPjx1cmw+aHR0cHM6Ly93d3cu
bmNiaS5ubG0ubmloLmdvdi9wdWJtZWQvMjQ3MzM4Nzc8L3VybD48L3JlbGF0ZWQtdXJscz48L3Vy
bHM+PGN1c3RvbTI+UE1DNDAwNjQzOTwvY3VzdG9tMj48ZWxlY3Ryb25pYy1yZXNvdXJjZS1udW0+
MTAuMTU0Mi9wZWRzLjIwMTMtMzI2MjwvZWxlY3Ryb25pYy1yZXNvdXJjZS1udW0+PC9yZWNvcmQ+
PC9DaXRlPjxDaXRlPjxBdXRob3I+R2lhbGxvPC9BdXRob3I+PFllYXI+MjAxMjwvWWVhcj48UmVj
TnVtPjMyNzwvUmVjTnVtPjxyZWNvcmQ+PHJlYy1udW1iZXI+MzI3PC9yZWMtbnVtYmVyPjxmb3Jl
aWduLWtleXM+PGtleSBhcHA9IkVOIiBkYi1pZD0icnp4ZTU5OTBlMDAwcGJlOXpybnZ3czlxMjV4
ZXh2c3dzMDl3IiB0aW1lc3RhbXA9IjE1MzI3NjQxODQiPjMyNzwva2V5PjwvZm9yZWlnbi1rZXlz
PjxyZWYtdHlwZSBuYW1lPSJKb3VybmFsIEFydGljbGUiPjE3PC9yZWYtdHlwZT48Y29udHJpYnV0
b3JzPjxhdXRob3JzPjxhdXRob3I+R2lhbGxvLCBSLjwvYXV0aG9yPjxhdXRob3I+RCZhcG9zO0Vz
cG9zaXRvLCBGLjwvYXV0aG9yPjxhdXRob3I+Q2hyaXN0ZW5zZW4sIEQuPC9hdXRob3I+PGF1dGhv
cj5NZW5zYWgsIEYuPC9hdXRob3I+PGF1dGhvcj5Db29rbGluLCBBLjwvYXV0aG9yPjxhdXRob3I+
V2FkZSwgQy48L2F1dGhvcj48YXV0aG9yPkx1Y2FzLCBOLjwvYXV0aG9yPjxhdXRob3I+Q2FudGVy
Zm9yZCwgTC48L2F1dGhvcj48YXV0aG9yPk5pY2hvbHNvbiwgSi4gTS48L2F1dGhvcj48L2F1dGhv
cnM+PC9jb250cmlidXRvcnM+PGF1dGgtYWRkcmVzcz5QYXJlbnRpbmcgUmVzZWFyY2ggQ2VudHJl
LCBMZXZlbCA1LCAyMzIgVmljdG9yaWEgUGFyYWRlLCBFYXN0IE1lbGJvdXJuZSwgVklDLCAzMDAy
LCBBdXN0cmFsaWEuIHJnaWFsbG9AcGFyZW50aW5ncmMub3JnLmF1PC9hdXRoLWFkZHJlc3M+PHRp
dGxlcz48dGl0bGU+RmF0aGVyIG1lbnRhbCBoZWFsdGggZHVyaW5nIHRoZSBlYXJseSBwYXJlbnRp
bmcgcGVyaW9kOiByZXN1bHRzIG9mIGFuIEF1c3RyYWxpYW4gcG9wdWxhdGlvbiBiYXNlZCBsb25n
aXR1ZGluYWwgc3R1ZHk8L3RpdGxlPjxzZWNvbmRhcnktdGl0bGU+U29jIFBzeWNoaWF0cnkgUHN5
Y2hpYXRyIEVwaWRlbWlvbDwvc2Vjb25kYXJ5LXRpdGxlPjwvdGl0bGVzPjxwZXJpb2RpY2FsPjxm
dWxsLXRpdGxlPlNvYyBQc3ljaGlhdHJ5IFBzeWNoaWF0ciBFcGlkZW1pb2w8L2Z1bGwtdGl0bGU+
PC9wZXJpb2RpY2FsPjxwYWdlcz4xOTA3LTE2PC9wYWdlcz48dm9sdW1lPjQ3PC92b2x1bWU+PG51
bWJlcj4xMjwvbnVtYmVyPjxlZGl0aW9uPjIwMTIvMDQvMTI8L2VkaXRpb24+PGtleXdvcmRzPjxr
ZXl3b3JkPkFQPC9rZXl3b3JkPjxrZXl3b3JkPkFkdWx0PC9rZXl3b3JkPjxrZXl3b3JkPkF1c3Ry
YWxpYS9lcGlkZW1pb2xvZ3k8L2tleXdvcmQ+PGtleXdvcmQ+Q2hpbGQsIFByZXNjaG9vbDwva2V5
d29yZD48a2V5d29yZD5GYXRoZXJzLypwc3ljaG9sb2d5PC9rZXl3b3JkPjxrZXl3b3JkPkZlbWFs
ZTwva2V5d29yZD48a2V5d29yZD5IZWFsdGggU3VydmV5czwva2V5d29yZD48a2V5d29yZD5IdW1h
bnM8L2tleXdvcmQ+PGtleXdvcmQ+SW5mYW50PC9rZXl3b3JkPjxrZXl3b3JkPkluZmFudCwgTmV3
Ym9ybjwva2V5d29yZD48a2V5d29yZD5MaWZlIENoYW5nZSBFdmVudHM8L2tleXdvcmQ+PGtleXdv
cmQ+TG9naXN0aWMgTW9kZWxzPC9rZXl3b3JkPjxrZXl3b3JkPkxvbmdpdHVkaW5hbCBTdHVkaWVz
PC9rZXl3b3JkPjxrZXl3b3JkPk1hbGU8L2tleXdvcmQ+PGtleXdvcmQ+Kk1lbnRhbCBIZWFsdGg8
L2tleXdvcmQ+PGtleXdvcmQ+TWlkZGxlIEFnZWQ8L2tleXdvcmQ+PGtleXdvcmQ+UGFyZW50aW5n
Lypwc3ljaG9sb2d5PC9rZXl3b3JkPjxrZXl3b3JkPlBvcHVsYXRpb24gU3VydmVpbGxhbmNlPC9r
ZXl3b3JkPjxrZXl3b3JkPlByZXZhbGVuY2U8L2tleXdvcmQ+PGtleXdvcmQ+UHN5Y2hpYXRyaWMg
U3RhdHVzIFJhdGluZyBTY2FsZXM8L2tleXdvcmQ+PGtleXdvcmQ+UmVzaWRlbmNlIENoYXJhY3Rl
cmlzdGljczwva2V5d29yZD48a2V5d29yZD5Tb2Npb2Vjb25vbWljIEZhY3RvcnM8L2tleXdvcmQ+
PGtleXdvcmQ+U3RyZXNzLCBQc3ljaG9sb2dpY2FsL2VwaWRlbWlvbG9neS8qcHN5Y2hvbG9neTwv
a2V5d29yZD48a2V5d29yZD5UaW1lIEZhY3RvcnM8L2tleXdvcmQ+PC9rZXl3b3Jkcz48ZGF0ZXM+
PHllYXI+MjAxMjwveWVhcj48cHViLWRhdGVzPjxkYXRlPkRlYzwvZGF0ZT48L3B1Yi1kYXRlcz48
L2RhdGVzPjxpc2JuPjE0MzMtOTI4NSAoRWxlY3Ryb25pYykmI3hEOzA5MzMtNzk1NCAoTGlua2lu
Zyk8L2lzYm4+PGFjY2Vzc2lvbi1udW0+MjI0OTE5MDY8L2FjY2Vzc2lvbi1udW0+PHVybHM+PHJl
bGF0ZWQtdXJscz48dXJsPmh0dHBzOi8vd3d3Lm5jYmkubmxtLm5paC5nb3YvcHVibWVkLzIyNDkx
OTA2PC91cmw+PC9yZWxhdGVkLXVybHM+PC91cmxzPjxlbGVjdHJvbmljLXJlc291cmNlLW51bT4x
MC4xMDA3L3MwMDEyNy0wMTItMDUxMC0wPC9lbGVjdHJvbmljLXJlc291cmNlLW51bT48L3JlY29y
ZD48L0NpdGU+PC9FbmROb3RlPn==
</w:fldData>
        </w:fldChar>
      </w:r>
      <w:r w:rsidR="00CD5C80">
        <w:instrText xml:space="preserve"> ADDIN EN.CITE.DATA </w:instrText>
      </w:r>
      <w:r w:rsidR="00CD5C80">
        <w:fldChar w:fldCharType="end"/>
      </w:r>
      <w:r w:rsidR="00F56B13">
        <w:fldChar w:fldCharType="separate"/>
      </w:r>
      <w:r w:rsidR="00CD5C80" w:rsidRPr="00CD5C80">
        <w:rPr>
          <w:noProof/>
          <w:vertAlign w:val="superscript"/>
        </w:rPr>
        <w:t>12; 32</w:t>
      </w:r>
      <w:r w:rsidR="00F56B13">
        <w:fldChar w:fldCharType="end"/>
      </w:r>
      <w:r w:rsidR="00F56B13">
        <w:t xml:space="preserve"> </w:t>
      </w:r>
      <w:r w:rsidRPr="00D95411">
        <w:t>These factors have important consequences for the health of both individual men and their children</w:t>
      </w:r>
      <w:r w:rsidR="00804A80">
        <w:t xml:space="preserve"> and are further challenged within the context of separated families</w:t>
      </w:r>
      <w:r w:rsidRPr="00D95411">
        <w:t>. Depressed fathers exhibit poorer parenting behaviours, lower likelihood of child engagement, and increased likelihood of parenting stress and child neglect, than fathers without depression.</w:t>
      </w:r>
      <w:r w:rsidR="0001652B" w:rsidRPr="00D95411">
        <w:t xml:space="preserve"> </w:t>
      </w:r>
      <w:r w:rsidR="000677E4">
        <w:t>The</w:t>
      </w:r>
      <w:r w:rsidR="00D95411">
        <w:t>re is emerging evidence that the</w:t>
      </w:r>
      <w:r w:rsidR="000677E4">
        <w:t xml:space="preserve"> p</w:t>
      </w:r>
      <w:r w:rsidR="00206291" w:rsidRPr="00206291">
        <w:t>re</w:t>
      </w:r>
      <w:r w:rsidR="0001652B" w:rsidRPr="00D95411">
        <w:t xml:space="preserve">conception health </w:t>
      </w:r>
      <w:r w:rsidR="000677E4">
        <w:t xml:space="preserve">of fathers, </w:t>
      </w:r>
      <w:r w:rsidR="00B377C6">
        <w:t>particularly</w:t>
      </w:r>
      <w:r w:rsidR="000677E4">
        <w:t xml:space="preserve"> their </w:t>
      </w:r>
      <w:r w:rsidR="0001652B" w:rsidRPr="00206291">
        <w:t>smoking, alcohol intake, physical activity and nutrition</w:t>
      </w:r>
      <w:r w:rsidR="000677E4">
        <w:t xml:space="preserve">, </w:t>
      </w:r>
      <w:r w:rsidR="00D95411">
        <w:t>can</w:t>
      </w:r>
      <w:r w:rsidR="00206291">
        <w:t xml:space="preserve"> influence health and </w:t>
      </w:r>
      <w:r w:rsidR="00CD63A2">
        <w:t xml:space="preserve">the risk of </w:t>
      </w:r>
      <w:r w:rsidR="00371712">
        <w:t>chronic condition</w:t>
      </w:r>
      <w:r w:rsidR="00CD63A2">
        <w:t>s in</w:t>
      </w:r>
      <w:r w:rsidR="00206291">
        <w:t xml:space="preserve"> the next generation</w:t>
      </w:r>
      <w:r w:rsidR="00CD63A2">
        <w:t>.</w:t>
      </w:r>
      <w:r w:rsidR="00F40F05">
        <w:fldChar w:fldCharType="begin">
          <w:fldData xml:space="preserve">PEVuZE5vdGU+PENpdGU+PEF1dGhvcj5GbGVtaW5nPC9BdXRob3I+PFllYXI+MjAxODwvWWVhcj48
UmVjTnVtPjQxMDwvUmVjTnVtPjxEaXNwbGF5VGV4dD48c3R5bGUgZmFjZT0ic3VwZXJzY3JpcHQi
Pjk8L3N0eWxlPjwvRGlzcGxheVRleHQ+PHJlY29yZD48cmVjLW51bWJlcj40MTA8L3JlYy1udW1i
ZXI+PGZvcmVpZ24ta2V5cz48a2V5IGFwcD0iRU4iIGRiLWlkPSJyenhlNTk5MGUwMDBwYmU5enJu
dndzOXEyNXhleHZzd3MwOXciIHRpbWVzdGFtcD0iMTU0MjY2NzA0NSI+NDEwPC9rZXk+PC9mb3Jl
aWduLWtleXM+PHJlZi10eXBlIG5hbWU9IkpvdXJuYWwgQXJ0aWNsZSI+MTc8L3JlZi10eXBlPjxj
b250cmlidXRvcnM+PGF1dGhvcnM+PGF1dGhvcj5GbGVtaW5nLCBULiBQLjwvYXV0aG9yPjxhdXRo
b3I+V2F0a2lucywgQS4gSi48L2F1dGhvcj48YXV0aG9yPlZlbGF6cXVleiwgTS4gQS48L2F1dGhv
cj48YXV0aG9yPk1hdGhlcnMsIEouIEMuPC9hdXRob3I+PGF1dGhvcj5QcmVudGljZSwgQS4gTS48
L2F1dGhvcj48YXV0aG9yPlN0ZXBoZW5zb24sIEouPC9hdXRob3I+PGF1dGhvcj5CYXJrZXIsIE0u
PC9hdXRob3I+PGF1dGhvcj5TYWZmZXJ5LCBSLjwvYXV0aG9yPjxhdXRob3I+WWFqbmlrLCBDLiBT
LjwvYXV0aG9yPjxhdXRob3I+RWNrZXJ0LCBKLiBKLjwvYXV0aG9yPjxhdXRob3I+SGFuc29uLCBN
LiBBLjwvYXV0aG9yPjxhdXRob3I+Rm9ycmVzdGVyLCBULjwvYXV0aG9yPjxhdXRob3I+R2x1Y2tt
YW4sIFAuIEQuPC9hdXRob3I+PGF1dGhvcj5Hb2RmcmV5LCBLLiBNLjwvYXV0aG9yPjwvYXV0aG9y
cz48L2NvbnRyaWJ1dG9ycz48YXV0aC1hZGRyZXNzPkJpb2xvZ2ljYWwgU2NpZW5jZXMsIFVuaXZl
cnNpdHkgb2YgU291dGhhbXB0b24sIFNvdXRoYW1wdG9uLCBVSy4mI3hEO1NjaG9vbCBvZiBNZWRp
Y2luZSwgRGl2aXNpb24gb2YgQ2hpbGQgSGVhbHRoLCBPYnN0ZXRyaWNzIGFuZCBHeW5hZWNvbG9n
eSwgVW5pdmVyc2l0eSBvZiBOb3R0aW5naGFtLCBOb3R0aW5naGFtLCBVSy4mI3hEO1NjaG9vbCBv
ZiBOYXR1cmFsIGFuZCBFbnZpcm9ubWVudGFsIFNjaWVuY2VzLCBOZXdjYXN0bGUgVW5pdmVyc2l0
eSwgTmV3Y2FzdGxlLCBVSy4mI3hEO0h1bWFuIE51dHJpdGlvbiBSZXNlYXJjaCBDZW50cmUsIElu
c3RpdHV0ZSBvZiBDZWxsdWxhciBNZWRpY2luZSBhbmQgTmV3Y2FzdGxlIFVuaXZlcnNpdHkgSW5z
dGl0dXRlIGZvciBBZ2VpbmcsIE5ld2Nhc3RsZSBVbml2ZXJzaXR5LCBOZXdjYXN0bGUsIFVLLiYj
eEQ7TVJDIFVuaXQsIFRoZSBHYW1iaWEgYW5kIE1SQyBJbnRlcm5hdGlvbmFsIE51dHJpdGlvbiBH
cm91cCwgTG9uZG9uIFNjaG9vbCBvZiBIeWdpZW5lICZhbXA7IFRyb3BpY2FsIE1lZGljaW5lLCBM
b25kb24sIFVLLiYjeEQ7VUNMIEVHQSBJbnN0aXR1dGUgZm9yIFdvbWVuJmFwb3M7cyBIZWFsdGgs
IEZhY3VsdHkgb2YgUG9wdWxhdGlvbiBIZWFsdGggU2NpZW5jZXMsIFVuaXZlcnNpdHkgQ29sbGVn
ZSBMb25kb24sIExvbmRvbiwgVUsuJiN4RDtNUkMgTGlmZWNvdXJzZSBFcGlkZW1pb2xvZ3kgVW5p
dCwgVW5pdmVyc2l0eSBvZiBTb3V0aGFtcHRvbiwgU291dGhhbXB0b24sIFVLOyBOSUhSIFNvdXRo
YW1wdG9uIEJpb21lZGljYWwgUmVzZWFyY2ggQ2VudHJlLCBVbml2ZXJzaXR5IG9mIFNvdXRoYW1w
dG9uICZhbXA7IFVuaXZlcnNpdHkgSG9zcGl0YWwgU291dGhhbXB0b24gTkhTIEZvdW5kYXRpb24g
VHJ1c3QsIFNvdXRoYW1wdG9uLCBVSy4mI3hEO0NhbmNlciAmYW1wOyBEaXNlYXNlIEVwaWdlbmV0
aWNzLCBNdXJkb2NoIENoaWxkcmVuJmFwb3M7cyBSZXNlYXJjaCBJbnN0aXR1dGUgYW5kIERlcGFy
dG1lbnQgb2YgUGFlZGlhdHJpY3MsIFVuaXZlcnNpdHkgb2YgTWVsYm91cm5lLCBNZWxib3VybmUs
IFZJQywgQXVzdHJhbGlhLiYjeEQ7S0VNIEhvc3BpdGFsIFJlc2VhcmNoIENlbnRyZSwgUHVuZSwg
SW5kaWEuJiN4RDtJbnN0aXR1dGUgb2YgRGV2ZWxvcG1lbnRhbCBTY2llbmNlcywgVW5pdmVyc2l0
eSBvZiBTb3V0aGFtcHRvbiwgU291dGhhbXB0b24sIFVLLiYjeEQ7SW5zdGl0dXRlIG9mIERldmVs
b3BtZW50YWwgU2NpZW5jZXMsIFVuaXZlcnNpdHkgb2YgU291dGhhbXB0b24sIFNvdXRoYW1wdG9u
LCBVSzsgTklIUiBTb3V0aGFtcHRvbiBCaW9tZWRpY2FsIFJlc2VhcmNoIENlbnRyZSwgVW5pdmVy
c2l0eSBvZiBTb3V0aGFtcHRvbiAmYW1wOyBVbml2ZXJzaXR5IEhvc3BpdGFsIFNvdXRoYW1wdG9u
IE5IUyBGb3VuZGF0aW9uIFRydXN0LCBTb3V0aGFtcHRvbiwgVUsuJiN4RDtVbml2ZXJzaXR5IG9m
IHRoZSBXZXN0IEluZGllcyBTb2x1dGlvbnMgZm9yIERldmVsb3BpbmcgQ291bnRyaWVzLCBUaGUg
VW5pdmVyc2l0eSBvZiB0aGUgV2VzdCBJbmRpZXMsIE1vbmEsIEphbWFpY2EuJiN4RDtMaWdnaW5z
IEluc3RpdHV0ZSwgVW5pdmVyc2l0eSBvZiBBdWNrbGFuZCwgQXVja2xhbmQsIE5ldyBaZWFsYW5k
OyBTaW5nYXBvcmUgSW5zdGl0dXRlIGZvciBDbGluaWNhbCBTY2llbmNlcywgQWdlbmN5IGZvciBT
Y2llbmNlLCBUZWNobm9sb2d5IGFuZCBSZXNlYXJjaCAoQSpTVEFSKSwgU2luZ2Fwb3JlLCBTaW5n
YXBvcmUuJiN4RDtNUkMgTGlmZWNvdXJzZSBFcGlkZW1pb2xvZ3kgVW5pdCwgVW5pdmVyc2l0eSBv
ZiBTb3V0aGFtcHRvbiwgU291dGhhbXB0b24sIFVLOyBJbnN0aXR1dGUgb2YgRGV2ZWxvcG1lbnRh
bCBTY2llbmNlcywgVW5pdmVyc2l0eSBvZiBTb3V0aGFtcHRvbiwgU291dGhhbXB0b24sIFVLOyBO
SUhSIFNvdXRoYW1wdG9uIEJpb21lZGljYWwgUmVzZWFyY2ggQ2VudHJlLCBVbml2ZXJzaXR5IG9m
IFNvdXRoYW1wdG9uICZhbXA7IFVuaXZlcnNpdHkgSG9zcGl0YWwgU291dGhhbXB0b24gTkhTIEZv
dW5kYXRpb24gVHJ1c3QsIFNvdXRoYW1wdG9uLCBVSy4gRWxlY3Ryb25pYyBhZGRyZXNzOiBrbWdA
bXJjLnNvdG9uLmFjLnVrLjwvYXV0aC1hZGRyZXNzPjx0aXRsZXM+PHRpdGxlPk9yaWdpbnMgb2Yg
bGlmZXRpbWUgaGVhbHRoIGFyb3VuZCB0aGUgdGltZSBvZiBjb25jZXB0aW9uOiBjYXVzZXMgYW5k
IGNvbnNlcXVlbmNlczwvdGl0bGU+PHNlY29uZGFyeS10aXRsZT5MYW5jZXQ8L3NlY29uZGFyeS10
aXRsZT48YWx0LXRpdGxlPkxhbmNldCAoTG9uZG9uLCBFbmdsYW5kKTwvYWx0LXRpdGxlPjwvdGl0
bGVzPjxwZXJpb2RpY2FsPjxmdWxsLXRpdGxlPkxhbmNldDwvZnVsbC10aXRsZT48YWJici0xPkxh
bmNldCAoTG9uZG9uLCBFbmdsYW5kKTwvYWJici0xPjwvcGVyaW9kaWNhbD48YWx0LXBlcmlvZGlj
YWw+PGZ1bGwtdGl0bGU+TGFuY2V0PC9mdWxsLXRpdGxlPjxhYmJyLTE+TGFuY2V0IChMb25kb24s
IEVuZ2xhbmQpPC9hYmJyLTE+PC9hbHQtcGVyaW9kaWNhbD48cGFnZXM+MTg0Mi0xODUyPC9wYWdl
cz48dm9sdW1lPjM5MTwvdm9sdW1lPjxudW1iZXI+MTAxMzI8L251bWJlcj48ZWRpdGlvbj4yMDE4
LzA0LzIxPC9lZGl0aW9uPjxkYXRlcz48eWVhcj4yMDE4PC95ZWFyPjxwdWItZGF0ZXM+PGRhdGU+
TWF5IDU8L2RhdGU+PC9wdWItZGF0ZXM+PC9kYXRlcz48aXNibj4wMTQwLTY3MzY8L2lzYm4+PGFj
Y2Vzc2lvbi1udW0+Mjk2NzM4NzQ8L2FjY2Vzc2lvbi1udW0+PHVybHM+PHJlbGF0ZWQtdXJscz48
dXJsPmh0dHBzOi8vd3d3LnRoZWxhbmNldC5jb20vam91cm5hbHMvbGFuY2V0L2FydGljbGUvUElJ
UzAxNDAtNjczNigxOCkzMDMxMi1YL2Z1bGx0ZXh0PC91cmw+PC9yZWxhdGVkLXVybHM+PC91cmxz
PjxjdXN0b20yPlBNQzU5NzU5NTI8L2N1c3RvbTI+PGN1c3RvbTY+RU1TNzc4OTk8L2N1c3RvbTY+
PGVsZWN0cm9uaWMtcmVzb3VyY2UtbnVtPmRvaTogMTAuMTAxNi9zMDE0MC02NzM2KDE4KTMwMzEy
LXg8L2VsZWN0cm9uaWMtcmVzb3VyY2UtbnVtPjxyZW1vdGUtZGF0YWJhc2UtcHJvdmlkZXI+TkxN
PC9yZW1vdGUtZGF0YWJhc2UtcHJvdmlkZXI+PGxhbmd1YWdlPmVuZzwvbGFuZ3VhZ2U+PC9yZWNv
cmQ+PC9DaXRlPjwvRW5kTm90ZT4A
</w:fldData>
        </w:fldChar>
      </w:r>
      <w:r w:rsidR="00CD5C80">
        <w:instrText xml:space="preserve"> ADDIN EN.CITE </w:instrText>
      </w:r>
      <w:r w:rsidR="00CD5C80">
        <w:fldChar w:fldCharType="begin">
          <w:fldData xml:space="preserve">PEVuZE5vdGU+PENpdGU+PEF1dGhvcj5GbGVtaW5nPC9BdXRob3I+PFllYXI+MjAxODwvWWVhcj48
UmVjTnVtPjQxMDwvUmVjTnVtPjxEaXNwbGF5VGV4dD48c3R5bGUgZmFjZT0ic3VwZXJzY3JpcHQi
Pjk8L3N0eWxlPjwvRGlzcGxheVRleHQ+PHJlY29yZD48cmVjLW51bWJlcj40MTA8L3JlYy1udW1i
ZXI+PGZvcmVpZ24ta2V5cz48a2V5IGFwcD0iRU4iIGRiLWlkPSJyenhlNTk5MGUwMDBwYmU5enJu
dndzOXEyNXhleHZzd3MwOXciIHRpbWVzdGFtcD0iMTU0MjY2NzA0NSI+NDEwPC9rZXk+PC9mb3Jl
aWduLWtleXM+PHJlZi10eXBlIG5hbWU9IkpvdXJuYWwgQXJ0aWNsZSI+MTc8L3JlZi10eXBlPjxj
b250cmlidXRvcnM+PGF1dGhvcnM+PGF1dGhvcj5GbGVtaW5nLCBULiBQLjwvYXV0aG9yPjxhdXRo
b3I+V2F0a2lucywgQS4gSi48L2F1dGhvcj48YXV0aG9yPlZlbGF6cXVleiwgTS4gQS48L2F1dGhv
cj48YXV0aG9yPk1hdGhlcnMsIEouIEMuPC9hdXRob3I+PGF1dGhvcj5QcmVudGljZSwgQS4gTS48
L2F1dGhvcj48YXV0aG9yPlN0ZXBoZW5zb24sIEouPC9hdXRob3I+PGF1dGhvcj5CYXJrZXIsIE0u
PC9hdXRob3I+PGF1dGhvcj5TYWZmZXJ5LCBSLjwvYXV0aG9yPjxhdXRob3I+WWFqbmlrLCBDLiBT
LjwvYXV0aG9yPjxhdXRob3I+RWNrZXJ0LCBKLiBKLjwvYXV0aG9yPjxhdXRob3I+SGFuc29uLCBN
LiBBLjwvYXV0aG9yPjxhdXRob3I+Rm9ycmVzdGVyLCBULjwvYXV0aG9yPjxhdXRob3I+R2x1Y2tt
YW4sIFAuIEQuPC9hdXRob3I+PGF1dGhvcj5Hb2RmcmV5LCBLLiBNLjwvYXV0aG9yPjwvYXV0aG9y
cz48L2NvbnRyaWJ1dG9ycz48YXV0aC1hZGRyZXNzPkJpb2xvZ2ljYWwgU2NpZW5jZXMsIFVuaXZl
cnNpdHkgb2YgU291dGhhbXB0b24sIFNvdXRoYW1wdG9uLCBVSy4mI3hEO1NjaG9vbCBvZiBNZWRp
Y2luZSwgRGl2aXNpb24gb2YgQ2hpbGQgSGVhbHRoLCBPYnN0ZXRyaWNzIGFuZCBHeW5hZWNvbG9n
eSwgVW5pdmVyc2l0eSBvZiBOb3R0aW5naGFtLCBOb3R0aW5naGFtLCBVSy4mI3hEO1NjaG9vbCBv
ZiBOYXR1cmFsIGFuZCBFbnZpcm9ubWVudGFsIFNjaWVuY2VzLCBOZXdjYXN0bGUgVW5pdmVyc2l0
eSwgTmV3Y2FzdGxlLCBVSy4mI3hEO0h1bWFuIE51dHJpdGlvbiBSZXNlYXJjaCBDZW50cmUsIElu
c3RpdHV0ZSBvZiBDZWxsdWxhciBNZWRpY2luZSBhbmQgTmV3Y2FzdGxlIFVuaXZlcnNpdHkgSW5z
dGl0dXRlIGZvciBBZ2VpbmcsIE5ld2Nhc3RsZSBVbml2ZXJzaXR5LCBOZXdjYXN0bGUsIFVLLiYj
eEQ7TVJDIFVuaXQsIFRoZSBHYW1iaWEgYW5kIE1SQyBJbnRlcm5hdGlvbmFsIE51dHJpdGlvbiBH
cm91cCwgTG9uZG9uIFNjaG9vbCBvZiBIeWdpZW5lICZhbXA7IFRyb3BpY2FsIE1lZGljaW5lLCBM
b25kb24sIFVLLiYjeEQ7VUNMIEVHQSBJbnN0aXR1dGUgZm9yIFdvbWVuJmFwb3M7cyBIZWFsdGgs
IEZhY3VsdHkgb2YgUG9wdWxhdGlvbiBIZWFsdGggU2NpZW5jZXMsIFVuaXZlcnNpdHkgQ29sbGVn
ZSBMb25kb24sIExvbmRvbiwgVUsuJiN4RDtNUkMgTGlmZWNvdXJzZSBFcGlkZW1pb2xvZ3kgVW5p
dCwgVW5pdmVyc2l0eSBvZiBTb3V0aGFtcHRvbiwgU291dGhhbXB0b24sIFVLOyBOSUhSIFNvdXRo
YW1wdG9uIEJpb21lZGljYWwgUmVzZWFyY2ggQ2VudHJlLCBVbml2ZXJzaXR5IG9mIFNvdXRoYW1w
dG9uICZhbXA7IFVuaXZlcnNpdHkgSG9zcGl0YWwgU291dGhhbXB0b24gTkhTIEZvdW5kYXRpb24g
VHJ1c3QsIFNvdXRoYW1wdG9uLCBVSy4mI3hEO0NhbmNlciAmYW1wOyBEaXNlYXNlIEVwaWdlbmV0
aWNzLCBNdXJkb2NoIENoaWxkcmVuJmFwb3M7cyBSZXNlYXJjaCBJbnN0aXR1dGUgYW5kIERlcGFy
dG1lbnQgb2YgUGFlZGlhdHJpY3MsIFVuaXZlcnNpdHkgb2YgTWVsYm91cm5lLCBNZWxib3VybmUs
IFZJQywgQXVzdHJhbGlhLiYjeEQ7S0VNIEhvc3BpdGFsIFJlc2VhcmNoIENlbnRyZSwgUHVuZSwg
SW5kaWEuJiN4RDtJbnN0aXR1dGUgb2YgRGV2ZWxvcG1lbnRhbCBTY2llbmNlcywgVW5pdmVyc2l0
eSBvZiBTb3V0aGFtcHRvbiwgU291dGhhbXB0b24sIFVLLiYjeEQ7SW5zdGl0dXRlIG9mIERldmVs
b3BtZW50YWwgU2NpZW5jZXMsIFVuaXZlcnNpdHkgb2YgU291dGhhbXB0b24sIFNvdXRoYW1wdG9u
LCBVSzsgTklIUiBTb3V0aGFtcHRvbiBCaW9tZWRpY2FsIFJlc2VhcmNoIENlbnRyZSwgVW5pdmVy
c2l0eSBvZiBTb3V0aGFtcHRvbiAmYW1wOyBVbml2ZXJzaXR5IEhvc3BpdGFsIFNvdXRoYW1wdG9u
IE5IUyBGb3VuZGF0aW9uIFRydXN0LCBTb3V0aGFtcHRvbiwgVUsuJiN4RDtVbml2ZXJzaXR5IG9m
IHRoZSBXZXN0IEluZGllcyBTb2x1dGlvbnMgZm9yIERldmVsb3BpbmcgQ291bnRyaWVzLCBUaGUg
VW5pdmVyc2l0eSBvZiB0aGUgV2VzdCBJbmRpZXMsIE1vbmEsIEphbWFpY2EuJiN4RDtMaWdnaW5z
IEluc3RpdHV0ZSwgVW5pdmVyc2l0eSBvZiBBdWNrbGFuZCwgQXVja2xhbmQsIE5ldyBaZWFsYW5k
OyBTaW5nYXBvcmUgSW5zdGl0dXRlIGZvciBDbGluaWNhbCBTY2llbmNlcywgQWdlbmN5IGZvciBT
Y2llbmNlLCBUZWNobm9sb2d5IGFuZCBSZXNlYXJjaCAoQSpTVEFSKSwgU2luZ2Fwb3JlLCBTaW5n
YXBvcmUuJiN4RDtNUkMgTGlmZWNvdXJzZSBFcGlkZW1pb2xvZ3kgVW5pdCwgVW5pdmVyc2l0eSBv
ZiBTb3V0aGFtcHRvbiwgU291dGhhbXB0b24sIFVLOyBJbnN0aXR1dGUgb2YgRGV2ZWxvcG1lbnRh
bCBTY2llbmNlcywgVW5pdmVyc2l0eSBvZiBTb3V0aGFtcHRvbiwgU291dGhhbXB0b24sIFVLOyBO
SUhSIFNvdXRoYW1wdG9uIEJpb21lZGljYWwgUmVzZWFyY2ggQ2VudHJlLCBVbml2ZXJzaXR5IG9m
IFNvdXRoYW1wdG9uICZhbXA7IFVuaXZlcnNpdHkgSG9zcGl0YWwgU291dGhhbXB0b24gTkhTIEZv
dW5kYXRpb24gVHJ1c3QsIFNvdXRoYW1wdG9uLCBVSy4gRWxlY3Ryb25pYyBhZGRyZXNzOiBrbWdA
bXJjLnNvdG9uLmFjLnVrLjwvYXV0aC1hZGRyZXNzPjx0aXRsZXM+PHRpdGxlPk9yaWdpbnMgb2Yg
bGlmZXRpbWUgaGVhbHRoIGFyb3VuZCB0aGUgdGltZSBvZiBjb25jZXB0aW9uOiBjYXVzZXMgYW5k
IGNvbnNlcXVlbmNlczwvdGl0bGU+PHNlY29uZGFyeS10aXRsZT5MYW5jZXQ8L3NlY29uZGFyeS10
aXRsZT48YWx0LXRpdGxlPkxhbmNldCAoTG9uZG9uLCBFbmdsYW5kKTwvYWx0LXRpdGxlPjwvdGl0
bGVzPjxwZXJpb2RpY2FsPjxmdWxsLXRpdGxlPkxhbmNldDwvZnVsbC10aXRsZT48YWJici0xPkxh
bmNldCAoTG9uZG9uLCBFbmdsYW5kKTwvYWJici0xPjwvcGVyaW9kaWNhbD48YWx0LXBlcmlvZGlj
YWw+PGZ1bGwtdGl0bGU+TGFuY2V0PC9mdWxsLXRpdGxlPjxhYmJyLTE+TGFuY2V0IChMb25kb24s
IEVuZ2xhbmQpPC9hYmJyLTE+PC9hbHQtcGVyaW9kaWNhbD48cGFnZXM+MTg0Mi0xODUyPC9wYWdl
cz48dm9sdW1lPjM5MTwvdm9sdW1lPjxudW1iZXI+MTAxMzI8L251bWJlcj48ZWRpdGlvbj4yMDE4
LzA0LzIxPC9lZGl0aW9uPjxkYXRlcz48eWVhcj4yMDE4PC95ZWFyPjxwdWItZGF0ZXM+PGRhdGU+
TWF5IDU8L2RhdGU+PC9wdWItZGF0ZXM+PC9kYXRlcz48aXNibj4wMTQwLTY3MzY8L2lzYm4+PGFj
Y2Vzc2lvbi1udW0+Mjk2NzM4NzQ8L2FjY2Vzc2lvbi1udW0+PHVybHM+PHJlbGF0ZWQtdXJscz48
dXJsPmh0dHBzOi8vd3d3LnRoZWxhbmNldC5jb20vam91cm5hbHMvbGFuY2V0L2FydGljbGUvUElJ
UzAxNDAtNjczNigxOCkzMDMxMi1YL2Z1bGx0ZXh0PC91cmw+PC9yZWxhdGVkLXVybHM+PC91cmxz
PjxjdXN0b20yPlBNQzU5NzU5NTI8L2N1c3RvbTI+PGN1c3RvbTY+RU1TNzc4OTk8L2N1c3RvbTY+
PGVsZWN0cm9uaWMtcmVzb3VyY2UtbnVtPmRvaTogMTAuMTAxNi9zMDE0MC02NzM2KDE4KTMwMzEy
LXg8L2VsZWN0cm9uaWMtcmVzb3VyY2UtbnVtPjxyZW1vdGUtZGF0YWJhc2UtcHJvdmlkZXI+TkxN
PC9yZW1vdGUtZGF0YWJhc2UtcHJvdmlkZXI+PGxhbmd1YWdlPmVuZzwvbGFuZ3VhZ2U+PC9yZWNv
cmQ+PC9DaXRlPjwvRW5kTm90ZT4A
</w:fldData>
        </w:fldChar>
      </w:r>
      <w:r w:rsidR="00CD5C80">
        <w:instrText xml:space="preserve"> ADDIN EN.CITE.DATA </w:instrText>
      </w:r>
      <w:r w:rsidR="00CD5C80">
        <w:fldChar w:fldCharType="end"/>
      </w:r>
      <w:r w:rsidR="00F40F05">
        <w:fldChar w:fldCharType="separate"/>
      </w:r>
      <w:r w:rsidR="00CD5C80" w:rsidRPr="00CD5C80">
        <w:rPr>
          <w:noProof/>
          <w:vertAlign w:val="superscript"/>
        </w:rPr>
        <w:t>9</w:t>
      </w:r>
      <w:r w:rsidR="00F40F05">
        <w:fldChar w:fldCharType="end"/>
      </w:r>
    </w:p>
    <w:p w14:paraId="5BEE0052" w14:textId="77777777" w:rsidR="00AC2E02" w:rsidRDefault="00860BE0" w:rsidP="002C1DD2">
      <w:pPr>
        <w:pStyle w:val="Heading4"/>
      </w:pPr>
      <w:bookmarkStart w:id="89" w:name="3.1.4._Injuries_and_risk-taking_behaviou"/>
      <w:bookmarkStart w:id="90" w:name="_Toc532277849"/>
      <w:bookmarkEnd w:id="89"/>
      <w:r>
        <w:t>Injuries and risk-taking behaviour</w:t>
      </w:r>
      <w:bookmarkEnd w:id="90"/>
    </w:p>
    <w:p w14:paraId="548F40D9" w14:textId="77777777" w:rsidR="00CD63A2" w:rsidRDefault="00860BE0" w:rsidP="002C1DD2">
      <w:r>
        <w:t xml:space="preserve">Injuries comprise types of accidental and intended harm from a range of causes, with both non-fatal and fatal consequences. In Australia, men accounted for 72% of the overall health burden related to injuries in 2011, and injury-related death rates were higher for men than women </w:t>
      </w:r>
      <w:r w:rsidR="00FB2B7E">
        <w:t xml:space="preserve">in </w:t>
      </w:r>
      <w:r>
        <w:t>all age groups.</w:t>
      </w:r>
      <w:r w:rsidR="00B95C23">
        <w:fldChar w:fldCharType="begin"/>
      </w:r>
      <w:r w:rsidR="003139EB">
        <w:instrText xml:space="preserve"> ADDIN EN.CITE &lt;EndNote&gt;&lt;Cite&gt;&lt;Author&gt;Australian Institute of Health and Welfare&lt;/Author&gt;&lt;Year&gt;2016&lt;/Year&gt;&lt;RecNum&gt;296&lt;/RecNum&gt;&lt;DisplayText&gt;&lt;style face="superscript"&gt;8; 24&lt;/style&gt;&lt;/DisplayText&gt;&lt;record&gt;&lt;rec-number&gt;296&lt;/rec-number&gt;&lt;foreign-keys&gt;&lt;key app="EN" db-id="rzxe5990e000pbe9zrnvws9q25xexvsws09w" timestamp="1532658559"&gt;296&lt;/key&gt;&lt;/foreign-keys&gt;&lt;ref-type name="Report"&gt;27&lt;/ref-type&gt;&lt;contributors&gt;&lt;authors&gt;&lt;author&gt;Australian Institute of Health and Welfare,&lt;/author&gt;&lt;/authors&gt;&lt;/contributors&gt;&lt;titles&gt;&lt;title&gt;Australian Burden of Disease Study: impact and causes of illness and death in Aboriginal and Torres Strait Islander people 2011&lt;/title&gt;&lt;secondary-title&gt;Australian Burden of Disease Study series no. 6. Cat. no. BOD 7&lt;/secondary-title&gt;&lt;/titles&gt;&lt;keywords&gt;&lt;keyword&gt;KH&lt;/keyword&gt;&lt;/keywords&gt;&lt;dates&gt;&lt;year&gt;2016&lt;/year&gt;&lt;/dates&gt;&lt;pub-location&gt;Canberra&lt;/pub-location&gt;&lt;publisher&gt;AIHW&lt;/publisher&gt;&lt;urls&gt;&lt;/urls&gt;&lt;/record&gt;&lt;/Cite&gt;&lt;Cite&gt;&lt;Author&gt;Australian Institute of Health and Welfare&lt;/Author&gt;&lt;Year&gt;2017&lt;/Year&gt;&lt;RecNum&gt;317&lt;/RecNum&gt;&lt;record&gt;&lt;rec-number&gt;317&lt;/rec-number&gt;&lt;foreign-keys&gt;&lt;key app="EN" db-id="rzxe5990e000pbe9zrnvws9q25xexvsws09w" timestamp="1532764182"&gt;317&lt;/key&gt;&lt;/foreign-keys&gt;&lt;ref-type name="Report"&gt;27&lt;/ref-type&gt;&lt;contributors&gt;&lt;authors&gt;&lt;author&gt;Australian Institute of Health and Welfare,&lt;/author&gt;&lt;author&gt;Henley, G.&lt;/author&gt;&lt;author&gt;Harrison, J.E.&lt;/author&gt;&lt;/authors&gt;&lt;/contributors&gt;&lt;titles&gt;&lt;title&gt;Trends in injury deaths, Australia, 1999–00 to 2011–12. Injury research and statistics series no. 108&lt;/title&gt;&lt;secondary-title&gt;Cat. no. INJCAT 188&lt;/secondary-title&gt;&lt;/titles&gt;&lt;keywords&gt;&lt;keyword&gt;AP&lt;/keyword&gt;&lt;/keywords&gt;&lt;dates&gt;&lt;year&gt;2017&lt;/year&gt;&lt;/dates&gt;&lt;pub-location&gt;Canberra&lt;/pub-location&gt;&lt;publisher&gt;AIHW&lt;/publisher&gt;&lt;urls&gt;&lt;related-urls&gt;&lt;url&gt;https://www.aihw.gov.au/getmedia/2a558178-0d13-4a36-ad28-9f80de1993e4/AIHW-INJ188.pdf.aspx?inline=true&lt;/url&gt;&lt;/related-urls&gt;&lt;/urls&gt;&lt;/record&gt;&lt;/Cite&gt;&lt;/EndNote&gt;</w:instrText>
      </w:r>
      <w:r w:rsidR="00B95C23">
        <w:fldChar w:fldCharType="separate"/>
      </w:r>
      <w:r w:rsidR="003139EB" w:rsidRPr="003139EB">
        <w:rPr>
          <w:noProof/>
          <w:vertAlign w:val="superscript"/>
        </w:rPr>
        <w:t>8; 24</w:t>
      </w:r>
      <w:r w:rsidR="00B95C23">
        <w:fldChar w:fldCharType="end"/>
      </w:r>
      <w:r w:rsidR="00B95C23">
        <w:t xml:space="preserve"> </w:t>
      </w:r>
      <w:r>
        <w:t>This includes self-inflicted injuries and suicide, assault and homicide, poisoning, transport accidents (as a driver, passenger or pedestrian), thermal injuries such as burns, drowning and falls. It also includes injuries sustained in the workplace. Alcohol and illicit drug use, unlicensed driving and mobile phone use while driving are also associated with greater rates of injury, particularly in young males</w:t>
      </w:r>
      <w:r w:rsidR="00CD63A2">
        <w:t>.</w:t>
      </w:r>
      <w:r w:rsidR="00F40F05">
        <w:fldChar w:fldCharType="begin"/>
      </w:r>
      <w:r w:rsidR="00CD5C80">
        <w:instrText xml:space="preserve"> ADDIN EN.CITE &lt;EndNote&gt;&lt;Cite&gt;&lt;Author&gt;Bureau of Infrastructure Transport and Regional Economics&lt;/Author&gt;&lt;Year&gt;2017&lt;/Year&gt;&lt;RecNum&gt;273&lt;/RecNum&gt;&lt;DisplayText&gt;&lt;style face="superscript"&gt;33; 34&lt;/style&gt;&lt;/DisplayText&gt;&lt;record&gt;&lt;rec-number&gt;273&lt;/rec-number&gt;&lt;foreign-keys&gt;&lt;key app="EN" db-id="rzxe5990e000pbe9zrnvws9q25xexvsws09w" timestamp="1532388638"&gt;273&lt;/key&gt;&lt;/foreign-keys&gt;&lt;ref-type name="Report"&gt;27&lt;/ref-type&gt;&lt;contributors&gt;&lt;authors&gt;&lt;author&gt;Bureau of Infrastructure Transport and Regional Economics,&lt;/author&gt;&lt;/authors&gt;&lt;/contributors&gt;&lt;titles&gt;&lt;title&gt;Road trauma Australia 2016 statistical summary&lt;/title&gt;&lt;/titles&gt;&lt;keywords&gt;&lt;keyword&gt;AC&lt;/keyword&gt;&lt;keyword&gt;Accidents&lt;/keyword&gt;&lt;keyword&gt;Road trauma&lt;/keyword&gt;&lt;/keywords&gt;&lt;dates&gt;&lt;year&gt;2017&lt;/year&gt;&lt;/dates&gt;&lt;pub-location&gt;Canberra&lt;/pub-location&gt;&lt;publisher&gt;BITRE&lt;/publisher&gt;&lt;urls&gt;&lt;/urls&gt;&lt;/record&gt;&lt;/Cite&gt;&lt;Cite&gt;&lt;Author&gt;Bureau of Infrastructure Transport and Regional Economics (BITRE)&lt;/Author&gt;&lt;Year&gt;2018&lt;/Year&gt;&lt;RecNum&gt;274&lt;/RecNum&gt;&lt;record&gt;&lt;rec-number&gt;274&lt;/rec-number&gt;&lt;foreign-keys&gt;&lt;key app="EN" db-id="rzxe5990e000pbe9zrnvws9q25xexvsws09w" timestamp="1532388638"&gt;274&lt;/key&gt;&lt;/foreign-keys&gt;&lt;ref-type name="Report"&gt;27&lt;/ref-type&gt;&lt;contributors&gt;&lt;authors&gt;&lt;author&gt;Bureau of Infrastructure Transport and Regional Economics (BITRE),&lt;/author&gt;&lt;author&gt;Gargett, D.&lt;/author&gt;&lt;/authors&gt;&lt;/contributors&gt;&lt;titles&gt;&lt;title&gt;Modelling road safety in Australian states and territories&lt;/title&gt;&lt;secondary-title&gt;Information Sheet 94&lt;/secondary-title&gt;&lt;/titles&gt;&lt;keywords&gt;&lt;keyword&gt;AC&lt;/keyword&gt;&lt;/keywords&gt;&lt;dates&gt;&lt;year&gt;2018&lt;/year&gt;&lt;/dates&gt;&lt;publisher&gt;Australian Government Departmnet of Infrastructure, Regional Development and Cities&lt;/publisher&gt;&lt;urls&gt;&lt;/urls&gt;&lt;/record&gt;&lt;/Cite&gt;&lt;/EndNote&gt;</w:instrText>
      </w:r>
      <w:r w:rsidR="00F40F05">
        <w:fldChar w:fldCharType="separate"/>
      </w:r>
      <w:r w:rsidR="00CD5C80" w:rsidRPr="00CD5C80">
        <w:rPr>
          <w:noProof/>
          <w:vertAlign w:val="superscript"/>
        </w:rPr>
        <w:t>33; 34</w:t>
      </w:r>
      <w:r w:rsidR="00F40F05">
        <w:fldChar w:fldCharType="end"/>
      </w:r>
      <w:r w:rsidR="00F40F05">
        <w:t xml:space="preserve"> </w:t>
      </w:r>
      <w:r w:rsidR="009E651E" w:rsidRPr="007F7BDB">
        <w:t>The a</w:t>
      </w:r>
      <w:r w:rsidR="008928AF" w:rsidRPr="007F7BDB">
        <w:t>ssociation</w:t>
      </w:r>
      <w:r w:rsidR="00676427">
        <w:t>s</w:t>
      </w:r>
      <w:r w:rsidR="008928AF" w:rsidRPr="007F7BDB">
        <w:t xml:space="preserve"> between substance use and </w:t>
      </w:r>
      <w:r w:rsidR="00676427">
        <w:t>harmful behaviours, including violence and suicide</w:t>
      </w:r>
      <w:r w:rsidR="008276F1">
        <w:t>,</w:t>
      </w:r>
      <w:r w:rsidR="00676427">
        <w:t xml:space="preserve"> should also be noted</w:t>
      </w:r>
      <w:r w:rsidR="00CD63A2">
        <w:t>.</w:t>
      </w:r>
    </w:p>
    <w:p w14:paraId="20E9B4A5" w14:textId="77777777" w:rsidR="00CE6FF8" w:rsidRDefault="00860BE0" w:rsidP="002C1DD2">
      <w:r w:rsidRPr="007F7BDB">
        <w:t>Demographic factors are connected to injuries and risk-taking</w:t>
      </w:r>
      <w:r w:rsidR="00ED2C7E">
        <w:t xml:space="preserve"> practices</w:t>
      </w:r>
      <w:r w:rsidRPr="007F7BDB">
        <w:t xml:space="preserve">. Notably, Aboriginal and Torres Strait Islander men experience injury-related hospitalisation and death at twice the rate of non-Indigenous </w:t>
      </w:r>
      <w:r w:rsidRPr="007F7BDB">
        <w:lastRenderedPageBreak/>
        <w:t>men.</w:t>
      </w:r>
      <w:r w:rsidR="00B95C23">
        <w:fldChar w:fldCharType="begin"/>
      </w:r>
      <w:r w:rsidR="00B95C23">
        <w:instrText xml:space="preserve"> ADDIN EN.CITE &lt;EndNote&gt;&lt;Cite&gt;&lt;Author&gt;Australian Institute of Health and Welfare&lt;/Author&gt;&lt;Year&gt;2017&lt;/Year&gt;&lt;RecNum&gt;317&lt;/RecNum&gt;&lt;DisplayText&gt;&lt;style face="superscript"&gt;8&lt;/style&gt;&lt;/DisplayText&gt;&lt;record&gt;&lt;rec-number&gt;317&lt;/rec-number&gt;&lt;foreign-keys&gt;&lt;key app="EN" db-id="rzxe5990e000pbe9zrnvws9q25xexvsws09w" timestamp="1532764182"&gt;317&lt;/key&gt;&lt;/foreign-keys&gt;&lt;ref-type name="Report"&gt;27&lt;/ref-type&gt;&lt;contributors&gt;&lt;authors&gt;&lt;author&gt;Australian Institute of Health and Welfare,&lt;/author&gt;&lt;author&gt;Henley, G.&lt;/author&gt;&lt;author&gt;Harrison, J.E.&lt;/author&gt;&lt;/authors&gt;&lt;/contributors&gt;&lt;titles&gt;&lt;title&gt;Trends in injury deaths, Australia, 1999–00 to 2011–12. Injury research and statistics series no. 108&lt;/title&gt;&lt;secondary-title&gt;Cat. no. INJCAT 188&lt;/secondary-title&gt;&lt;/titles&gt;&lt;keywords&gt;&lt;keyword&gt;AP&lt;/keyword&gt;&lt;/keywords&gt;&lt;dates&gt;&lt;year&gt;2017&lt;/year&gt;&lt;/dates&gt;&lt;pub-location&gt;Canberra&lt;/pub-location&gt;&lt;publisher&gt;AIHW&lt;/publisher&gt;&lt;urls&gt;&lt;related-urls&gt;&lt;url&gt;https://www.aihw.gov.au/getmedia/2a558178-0d13-4a36-ad28-9f80de1993e4/AIHW-INJ188.pdf.aspx?inline=true&lt;/url&gt;&lt;/related-urls&gt;&lt;/urls&gt;&lt;/record&gt;&lt;/Cite&gt;&lt;/EndNote&gt;</w:instrText>
      </w:r>
      <w:r w:rsidR="00B95C23">
        <w:fldChar w:fldCharType="separate"/>
      </w:r>
      <w:r w:rsidR="00B95C23" w:rsidRPr="00B95C23">
        <w:rPr>
          <w:noProof/>
          <w:vertAlign w:val="superscript"/>
        </w:rPr>
        <w:t>8</w:t>
      </w:r>
      <w:r w:rsidR="00B95C23">
        <w:fldChar w:fldCharType="end"/>
      </w:r>
      <w:r w:rsidR="00B95C23">
        <w:t xml:space="preserve"> </w:t>
      </w:r>
      <w:r w:rsidRPr="007528A0">
        <w:t>Men living in remote Australia also face injury-related hospitalisation and death at twice the rate of metropolitan men, with four times the rate of hospitalisation and six times the rate of death from transport accidents.</w:t>
      </w:r>
      <w:r w:rsidR="00B95C23">
        <w:fldChar w:fldCharType="begin"/>
      </w:r>
      <w:r w:rsidR="00CD5C80">
        <w:instrText xml:space="preserve"> ADDIN EN.CITE &lt;EndNote&gt;&lt;Cite&gt;&lt;Author&gt;Australian Institute of Health and Welfare&lt;/Author&gt;&lt;Year&gt;2017&lt;/Year&gt;&lt;RecNum&gt;317&lt;/RecNum&gt;&lt;DisplayText&gt;&lt;style face="superscript"&gt;8; 35&lt;/style&gt;&lt;/DisplayText&gt;&lt;record&gt;&lt;rec-number&gt;317&lt;/rec-number&gt;&lt;foreign-keys&gt;&lt;key app="EN" db-id="rzxe5990e000pbe9zrnvws9q25xexvsws09w" timestamp="1532764182"&gt;317&lt;/key&gt;&lt;/foreign-keys&gt;&lt;ref-type name="Report"&gt;27&lt;/ref-type&gt;&lt;contributors&gt;&lt;authors&gt;&lt;author&gt;Australian Institute of Health and Welfare,&lt;/author&gt;&lt;author&gt;Henley, G.&lt;/author&gt;&lt;author&gt;Harrison, J.E.&lt;/author&gt;&lt;/authors&gt;&lt;/contributors&gt;&lt;titles&gt;&lt;title&gt;Trends in injury deaths, Australia, 1999–00 to 2011–12. Injury research and statistics series no. 108&lt;/title&gt;&lt;secondary-title&gt;Cat. no. INJCAT 188&lt;/secondary-title&gt;&lt;/titles&gt;&lt;keywords&gt;&lt;keyword&gt;AP&lt;/keyword&gt;&lt;/keywords&gt;&lt;dates&gt;&lt;year&gt;2017&lt;/year&gt;&lt;/dates&gt;&lt;pub-location&gt;Canberra&lt;/pub-location&gt;&lt;publisher&gt;AIHW&lt;/publisher&gt;&lt;urls&gt;&lt;related-urls&gt;&lt;url&gt;https://www.aihw.gov.au/getmedia/2a558178-0d13-4a36-ad28-9f80de1993e4/AIHW-INJ188.pdf.aspx?inline=true&lt;/url&gt;&lt;/related-urls&gt;&lt;/urls&gt;&lt;/record&gt;&lt;/Cite&gt;&lt;Cite&gt;&lt;Author&gt;Australian Institute of Health and Welfare&lt;/Author&gt;&lt;Year&gt;2018&lt;/Year&gt;&lt;RecNum&gt;270&lt;/RecNum&gt;&lt;record&gt;&lt;rec-number&gt;270&lt;/rec-number&gt;&lt;foreign-keys&gt;&lt;key app="EN" db-id="rzxe5990e000pbe9zrnvws9q25xexvsws09w" timestamp="1532388638"&gt;270&lt;/key&gt;&lt;/foreign-keys&gt;&lt;ref-type name="Report"&gt;27&lt;/ref-type&gt;&lt;contributors&gt;&lt;authors&gt;&lt;author&gt;Australian Institute of Health and Welfare,&lt;/author&gt;&lt;author&gt;Pointer, SC&lt;/author&gt;&lt;/authors&gt;&lt;/contributors&gt;&lt;titles&gt;&lt;title&gt;Trends in hospitalised injury, Australia 1999-00 to 2014-15. Injury research and statistics series no. 110&lt;/title&gt;&lt;secondary-title&gt;Cat. no. INJCAT 190&lt;/secondary-title&gt;&lt;/titles&gt;&lt;num-vols&gt;Cat no. INJCAT 190&lt;/num-vols&gt;&lt;keywords&gt;&lt;keyword&gt;AC&lt;/keyword&gt;&lt;/keywords&gt;&lt;dates&gt;&lt;year&gt;2018&lt;/year&gt;&lt;/dates&gt;&lt;pub-location&gt;Canberra&lt;/pub-location&gt;&lt;publisher&gt;AIHW&lt;/publisher&gt;&lt;urls&gt;&lt;/urls&gt;&lt;/record&gt;&lt;/Cite&gt;&lt;/EndNote&gt;</w:instrText>
      </w:r>
      <w:r w:rsidR="00B95C23">
        <w:fldChar w:fldCharType="separate"/>
      </w:r>
      <w:r w:rsidR="00CD5C80" w:rsidRPr="00CD5C80">
        <w:rPr>
          <w:noProof/>
          <w:vertAlign w:val="superscript"/>
        </w:rPr>
        <w:t>8; 35</w:t>
      </w:r>
      <w:r w:rsidR="00B95C23">
        <w:fldChar w:fldCharType="end"/>
      </w:r>
    </w:p>
    <w:p w14:paraId="362E460C" w14:textId="77777777" w:rsidR="00CD63A2" w:rsidRDefault="00CD63A2" w:rsidP="002C1DD2">
      <w:r>
        <w:t>Prevention strategies are needed to decrease avoidable injuries, particularly in relation to self-harm, work-related injuries and transport accidents.</w:t>
      </w:r>
    </w:p>
    <w:p w14:paraId="0B020F36" w14:textId="77777777" w:rsidR="00AC2E02" w:rsidRPr="00F7731A" w:rsidRDefault="00CD63A2" w:rsidP="002C1DD2">
      <w:r w:rsidRPr="00CD63A2">
        <w:t xml:space="preserve">Within the context of injuries but also of significant relevance to mental health and wellbeing is the issue of violence. It is important to acknowledge the many forms of violence in our society and the significant and lasting impacts on individuals, families, communities and across generations. It is important to acknowledge that physical, emotional and sexual violence </w:t>
      </w:r>
      <w:r>
        <w:t xml:space="preserve">is experienced by people of all genders and walks of life and </w:t>
      </w:r>
      <w:r w:rsidRPr="00CD63A2">
        <w:t>in all relationship types</w:t>
      </w:r>
      <w:r>
        <w:t>.</w:t>
      </w:r>
      <w:r w:rsidR="00F43B37">
        <w:t xml:space="preserve"> Those who are most vulnerable in our society such as people with disabilities and the elderly can be at greater risk. </w:t>
      </w:r>
      <w:r>
        <w:t>T</w:t>
      </w:r>
      <w:r w:rsidRPr="00CD63A2">
        <w:t xml:space="preserve">he experience or witnessing of violence by </w:t>
      </w:r>
      <w:r>
        <w:t>boys</w:t>
      </w:r>
      <w:r w:rsidRPr="00CD63A2">
        <w:t xml:space="preserve"> can </w:t>
      </w:r>
      <w:r>
        <w:t xml:space="preserve">also </w:t>
      </w:r>
      <w:r w:rsidRPr="00CD63A2">
        <w:t>have profound and lasting effects on their health and wellbeing.</w:t>
      </w:r>
      <w:r>
        <w:t xml:space="preserve"> </w:t>
      </w:r>
    </w:p>
    <w:p w14:paraId="690E389F" w14:textId="77777777" w:rsidR="00AC2E02" w:rsidRDefault="00860BE0" w:rsidP="002C1DD2">
      <w:pPr>
        <w:pStyle w:val="Heading4"/>
      </w:pPr>
      <w:bookmarkStart w:id="91" w:name="3.1.5_Healthy-ageing"/>
      <w:bookmarkStart w:id="92" w:name="_Toc532277850"/>
      <w:bookmarkEnd w:id="91"/>
      <w:r>
        <w:t>Healthy-ageing</w:t>
      </w:r>
      <w:bookmarkEnd w:id="92"/>
    </w:p>
    <w:p w14:paraId="619F19D4" w14:textId="77777777" w:rsidR="00AC2E02" w:rsidRDefault="00860BE0" w:rsidP="002C1DD2">
      <w:r>
        <w:t xml:space="preserve">The average Australian is living longer, and the country as a whole is ageing. </w:t>
      </w:r>
      <w:r w:rsidR="00F43B37">
        <w:t xml:space="preserve">Eight </w:t>
      </w:r>
      <w:r>
        <w:t>of the ten top causes of death in Australian men are typically diseases of older age – coronary heart disease (CHD), lung cancer, dementia, stroke, chronic obstructive pulmonary disease (COPD), prostate cancer, bowel cancer and diabetes.</w:t>
      </w:r>
      <w:r w:rsidR="00F40F05">
        <w:fldChar w:fldCharType="begin"/>
      </w:r>
      <w:r w:rsidR="003139EB">
        <w:instrText xml:space="preserve"> ADDIN EN.CITE &lt;EndNote&gt;&lt;Cite&gt;&lt;Author&gt;Australian Bureau of Statistics&lt;/Author&gt;&lt;Year&gt;2016&lt;/Year&gt;&lt;RecNum&gt;173&lt;/RecNum&gt;&lt;DisplayText&gt;&lt;style face="superscript"&gt;14&lt;/style&gt;&lt;/DisplayText&gt;&lt;record&gt;&lt;rec-number&gt;173&lt;/rec-number&gt;&lt;foreign-keys&gt;&lt;key app="EN" db-id="rzxe5990e000pbe9zrnvws9q25xexvsws09w" timestamp="1532307170"&gt;173&lt;/key&gt;&lt;/foreign-keys&gt;&lt;ref-type name="Report"&gt;27&lt;/ref-type&gt;&lt;contributors&gt;&lt;authors&gt;&lt;author&gt;Australian Bureau of Statistics,&lt;/author&gt;&lt;/authors&gt;&lt;tertiary-authors&gt;&lt;author&gt;ABS&lt;/author&gt;&lt;/tertiary-authors&gt;&lt;/contributors&gt;&lt;titles&gt;&lt;title&gt;Causes of Death, Australia 2016&lt;/title&gt;&lt;secondary-title&gt;Cat. no. 3303.0&lt;/secondary-title&gt;&lt;/titles&gt;&lt;keywords&gt;&lt;keyword&gt;VC&lt;/keyword&gt;&lt;keyword&gt;population,&lt;/keyword&gt;&lt;/keywords&gt;&lt;dates&gt;&lt;year&gt;2016&lt;/year&gt;&lt;pub-dates&gt;&lt;date&gt;27 September 2017&lt;/date&gt;&lt;/pub-dates&gt;&lt;/dates&gt;&lt;pub-location&gt;Canberra&lt;/pub-location&gt;&lt;publisher&gt;ABS&lt;/publisher&gt;&lt;urls&gt;&lt;related-urls&gt;&lt;url&gt;http://www.abs.gov.au/ausstats/abs@.nsf/Lookup/by%20Subject/3303.0~2016~Main%20Features~Australia%27s%20leading%20causes%20of%20death,%202016~3&lt;/url&gt;&lt;/related-urls&gt;&lt;/urls&gt;&lt;/record&gt;&lt;/Cite&gt;&lt;/EndNote&gt;</w:instrText>
      </w:r>
      <w:r w:rsidR="00F40F05">
        <w:fldChar w:fldCharType="separate"/>
      </w:r>
      <w:r w:rsidR="003139EB" w:rsidRPr="003139EB">
        <w:rPr>
          <w:noProof/>
          <w:vertAlign w:val="superscript"/>
        </w:rPr>
        <w:t>14</w:t>
      </w:r>
      <w:r w:rsidR="00F40F05">
        <w:fldChar w:fldCharType="end"/>
      </w:r>
      <w:r>
        <w:t xml:space="preserve"> With increasing age, men are likely to experience multiple chronic conditions simultaneously.</w:t>
      </w:r>
    </w:p>
    <w:p w14:paraId="60FC5344" w14:textId="77777777" w:rsidR="001F0A50" w:rsidRDefault="002F5E57" w:rsidP="002C1DD2">
      <w:r>
        <w:t>T</w:t>
      </w:r>
      <w:r w:rsidR="00860BE0" w:rsidRPr="005B58C8">
        <w:t>he increasing complexity of older men’s health, including the prevalence of multi-morbidities</w:t>
      </w:r>
      <w:r>
        <w:t>, presents ongoing challenges to the health system</w:t>
      </w:r>
      <w:r w:rsidR="00860BE0">
        <w:t>. Meanwhile, the life expectancy of Aboriginal and Torres Strait Islander men remains about 10 years less than non-Indigenous men, and Aboriginal and Torres Strait Islander men have a three times higher likelihood of premature mortality than non-Indigenous men.</w:t>
      </w:r>
      <w:r w:rsidR="00F40F05">
        <w:fldChar w:fldCharType="begin"/>
      </w:r>
      <w:r w:rsidR="00CD5C80">
        <w:instrText xml:space="preserve"> ADDIN EN.CITE &lt;EndNote&gt;&lt;Cite&gt;&lt;Author&gt;Australian Institute of Health and Welfare&lt;/Author&gt;&lt;Year&gt;2017 &lt;/Year&gt;&lt;RecNum&gt;185&lt;/RecNum&gt;&lt;DisplayText&gt;&lt;style face="superscript"&gt;36&lt;/style&gt;&lt;/DisplayText&gt;&lt;record&gt;&lt;rec-number&gt;185&lt;/rec-number&gt;&lt;foreign-keys&gt;&lt;key app="EN" db-id="rzxe5990e000pbe9zrnvws9q25xexvsws09w" timestamp="1532307179"&gt;185&lt;/key&gt;&lt;/foreign-keys&gt;&lt;ref-type name="Report"&gt;27&lt;/ref-type&gt;&lt;contributors&gt;&lt;authors&gt;&lt;author&gt;Australian Institute of Health and Welfare,&lt;/author&gt;&lt;/authors&gt;&lt;/contributors&gt;&lt;titles&gt;&lt;title&gt;Aboriginal and Torres Strait Islander health performance framework 2017: supplementary online tables&lt;/title&gt;&lt;secondary-title&gt;Cat. no. WEB 170&lt;/secondary-title&gt;&lt;/titles&gt;&lt;keywords&gt;&lt;keyword&gt;VC&lt;/keyword&gt;&lt;keyword&gt;Aboriginal and Torres Strait Islander, males, Indigenous&lt;/keyword&gt;&lt;/keywords&gt;&lt;dates&gt;&lt;year&gt;2017 &lt;/year&gt;&lt;/dates&gt;&lt;pub-location&gt;Canberra &lt;/pub-location&gt;&lt;publisher&gt;AIHW&lt;/publisher&gt;&lt;urls&gt;&lt;/urls&gt;&lt;/record&gt;&lt;/Cite&gt;&lt;/EndNote&gt;</w:instrText>
      </w:r>
      <w:r w:rsidR="00F40F05">
        <w:fldChar w:fldCharType="separate"/>
      </w:r>
      <w:r w:rsidR="00CD5C80" w:rsidRPr="00CD5C80">
        <w:rPr>
          <w:noProof/>
          <w:vertAlign w:val="superscript"/>
        </w:rPr>
        <w:t>36</w:t>
      </w:r>
      <w:r w:rsidR="00F40F05">
        <w:fldChar w:fldCharType="end"/>
      </w:r>
    </w:p>
    <w:p w14:paraId="3C4BFD0E" w14:textId="77777777" w:rsidR="0006215C" w:rsidRPr="0006215C" w:rsidRDefault="0006215C" w:rsidP="002C1DD2">
      <w:pPr>
        <w:rPr>
          <w:szCs w:val="19"/>
        </w:rPr>
      </w:pPr>
      <w:r w:rsidRPr="0006215C">
        <w:rPr>
          <w:szCs w:val="19"/>
        </w:rPr>
        <w:t>Men are also vulnerable to elder abuse, although its prevalence in the male population is not documented as it is for women. Increased risk of elder abuse occurs with cognitive impairment, disability, isolation, dependency (financial, emotional, relational), history of family, domestic or sexual violence. Elder abuse can lead to decreased physical and mental health and wellbeing, increased hospitalisations and increased nursing home placement</w:t>
      </w:r>
      <w:r>
        <w:rPr>
          <w:szCs w:val="19"/>
        </w:rPr>
        <w:t>.</w:t>
      </w:r>
    </w:p>
    <w:p w14:paraId="59CC5DFD" w14:textId="77777777" w:rsidR="00CD63A2" w:rsidRDefault="00860BE0" w:rsidP="002C1DD2">
      <w:r>
        <w:t>If a broad definition of ageing is used, the concept of heathy ageing could be applied across the whole life course, reinforcing the need for primary prevention (keeping men and boys healthy and preventing illness</w:t>
      </w:r>
      <w:r w:rsidR="005945C6">
        <w:t>,</w:t>
      </w:r>
      <w:r w:rsidR="00D920E5">
        <w:t xml:space="preserve"> e</w:t>
      </w:r>
      <w:r w:rsidR="005945C6">
        <w:t>.</w:t>
      </w:r>
      <w:r w:rsidR="00D920E5">
        <w:t>g. maintaining good oral health across the life course</w:t>
      </w:r>
      <w:r>
        <w:t xml:space="preserve">) to early diagnosis and intervention and then to the treatment of illness and ongoing management through to the end of life. </w:t>
      </w:r>
      <w:r w:rsidR="00D920E5">
        <w:t xml:space="preserve">This includes interventions with the capacity to significantly improve quality of life and reduce the burden on the health system such as the management of incontinence and chronic pain. </w:t>
      </w:r>
    </w:p>
    <w:p w14:paraId="4A4B97B0" w14:textId="77777777" w:rsidR="00AC2E02" w:rsidRDefault="00EA7305" w:rsidP="002C1DD2">
      <w:r>
        <w:t xml:space="preserve">A </w:t>
      </w:r>
      <w:r w:rsidR="00860BE0">
        <w:t xml:space="preserve">proactive approach </w:t>
      </w:r>
      <w:r>
        <w:t>to active ageing</w:t>
      </w:r>
      <w:r w:rsidR="005132BC">
        <w:t xml:space="preserve"> that </w:t>
      </w:r>
      <w:r w:rsidR="00E0433F">
        <w:t>encourages</w:t>
      </w:r>
      <w:r w:rsidR="005132BC">
        <w:t xml:space="preserve"> physical activity, healthy lifestyles and social engagement </w:t>
      </w:r>
      <w:r w:rsidR="00860BE0">
        <w:t>can</w:t>
      </w:r>
      <w:r w:rsidR="00CD63A2">
        <w:t xml:space="preserve"> </w:t>
      </w:r>
      <w:r w:rsidR="00860BE0">
        <w:t>influence health and wellbeing in later years</w:t>
      </w:r>
      <w:r w:rsidR="00D67EFA">
        <w:t xml:space="preserve"> by decreasing </w:t>
      </w:r>
      <w:r w:rsidR="002E2179">
        <w:t xml:space="preserve">the risk of </w:t>
      </w:r>
      <w:r w:rsidR="00371712">
        <w:t>chronic condition</w:t>
      </w:r>
      <w:r w:rsidR="00CD63A2">
        <w:t>s</w:t>
      </w:r>
      <w:r w:rsidR="002E2179">
        <w:t xml:space="preserve">, preventing </w:t>
      </w:r>
      <w:r w:rsidR="00D67EFA">
        <w:t>falls</w:t>
      </w:r>
      <w:r w:rsidR="002E2179">
        <w:t xml:space="preserve"> and mobility issues</w:t>
      </w:r>
      <w:r w:rsidR="00D67EFA">
        <w:t>, reducing</w:t>
      </w:r>
      <w:r w:rsidR="005132BC">
        <w:t xml:space="preserve"> illness recovery times</w:t>
      </w:r>
      <w:r w:rsidR="002A57C8">
        <w:t xml:space="preserve"> </w:t>
      </w:r>
      <w:r w:rsidR="00860BE0">
        <w:t xml:space="preserve">and </w:t>
      </w:r>
      <w:r w:rsidR="00E0433F">
        <w:t>improving mental health</w:t>
      </w:r>
      <w:r w:rsidR="002E2179">
        <w:t xml:space="preserve">. </w:t>
      </w:r>
      <w:bookmarkStart w:id="93" w:name="3.2._Principles_for_action"/>
      <w:bookmarkEnd w:id="93"/>
    </w:p>
    <w:p w14:paraId="1AC5A4A9" w14:textId="77777777" w:rsidR="00F43B37" w:rsidRDefault="00F43B37" w:rsidP="002C1DD2">
      <w:pPr>
        <w:pStyle w:val="Heading3"/>
      </w:pPr>
      <w:bookmarkStart w:id="94" w:name="_Toc532277851"/>
      <w:bookmarkStart w:id="95" w:name="_Toc4394641"/>
      <w:r>
        <w:t>Risk factors</w:t>
      </w:r>
      <w:r w:rsidR="00CE6FF8">
        <w:t xml:space="preserve"> for priority health issues</w:t>
      </w:r>
      <w:bookmarkEnd w:id="94"/>
      <w:bookmarkEnd w:id="95"/>
    </w:p>
    <w:p w14:paraId="2B4AB446" w14:textId="309D2589" w:rsidR="00CE6FF8" w:rsidRPr="00F6257B" w:rsidRDefault="00CE6FF8" w:rsidP="002C1DD2">
      <w:r>
        <w:t>B</w:t>
      </w:r>
      <w:r w:rsidR="00F43B37">
        <w:t xml:space="preserve">ehavioural and metabolic or </w:t>
      </w:r>
      <w:r>
        <w:t>disease</w:t>
      </w:r>
      <w:r w:rsidR="00F43B37">
        <w:t>-based risk factors are outlined in Table</w:t>
      </w:r>
      <w:r w:rsidR="00891212">
        <w:t>s</w:t>
      </w:r>
      <w:r w:rsidR="00F43B37">
        <w:t xml:space="preserve"> </w:t>
      </w:r>
      <w:r w:rsidR="00157F00">
        <w:t xml:space="preserve">4 and </w:t>
      </w:r>
      <w:r w:rsidR="00F43B37">
        <w:t>5 respectively</w:t>
      </w:r>
      <w:r>
        <w:t xml:space="preserve">. </w:t>
      </w:r>
      <w:r w:rsidR="00F43B37">
        <w:t xml:space="preserve">Many risk factors are for multiple conditions and are also modifiable and thus represent important opportunities for prevention and </w:t>
      </w:r>
      <w:r>
        <w:t xml:space="preserve">to reduce </w:t>
      </w:r>
      <w:r w:rsidR="00F43B37">
        <w:t>the burden of ill-health</w:t>
      </w:r>
      <w:r>
        <w:t xml:space="preserve"> in men and boys</w:t>
      </w:r>
      <w:r w:rsidR="00F43B37">
        <w:t>.</w:t>
      </w:r>
    </w:p>
    <w:p w14:paraId="565E01E6" w14:textId="07E7D7F2" w:rsidR="00A07744" w:rsidRPr="00094E71" w:rsidRDefault="00A30A4C" w:rsidP="00094E71">
      <w:pPr>
        <w:pStyle w:val="Heading4"/>
        <w:spacing w:after="120"/>
        <w:rPr>
          <w:b/>
          <w:sz w:val="19"/>
          <w:szCs w:val="19"/>
        </w:rPr>
      </w:pPr>
      <w:r>
        <w:br w:type="page"/>
      </w:r>
      <w:r w:rsidR="00F43B37" w:rsidRPr="00094E71">
        <w:rPr>
          <w:b/>
          <w:color w:val="0C8280"/>
          <w:sz w:val="19"/>
          <w:szCs w:val="19"/>
        </w:rPr>
        <w:lastRenderedPageBreak/>
        <w:t xml:space="preserve">Table </w:t>
      </w:r>
      <w:r w:rsidR="00157F00" w:rsidRPr="00094E71">
        <w:rPr>
          <w:b/>
          <w:color w:val="0C8280"/>
          <w:sz w:val="19"/>
          <w:szCs w:val="19"/>
        </w:rPr>
        <w:t>4</w:t>
      </w:r>
      <w:r w:rsidR="00F43B37" w:rsidRPr="00094E71">
        <w:rPr>
          <w:b/>
          <w:color w:val="0C8280"/>
          <w:sz w:val="19"/>
          <w:szCs w:val="19"/>
        </w:rPr>
        <w:t>: Behavioural risk factors by condition</w:t>
      </w:r>
    </w:p>
    <w:tbl>
      <w:tblPr>
        <w:tblStyle w:val="NOUSSideHeader1"/>
        <w:tblW w:w="10202" w:type="dxa"/>
        <w:tblInd w:w="-709" w:type="dxa"/>
        <w:tblLook w:val="04A0" w:firstRow="1" w:lastRow="0" w:firstColumn="1" w:lastColumn="0" w:noHBand="0" w:noVBand="1"/>
        <w:tblCaption w:val="Table 4"/>
      </w:tblPr>
      <w:tblGrid>
        <w:gridCol w:w="1404"/>
        <w:gridCol w:w="851"/>
        <w:gridCol w:w="984"/>
        <w:gridCol w:w="1131"/>
        <w:gridCol w:w="935"/>
        <w:gridCol w:w="1074"/>
        <w:gridCol w:w="1243"/>
        <w:gridCol w:w="2580"/>
      </w:tblGrid>
      <w:tr w:rsidR="00F6257B" w:rsidRPr="00581B61" w14:paraId="68B9DBB8" w14:textId="77777777" w:rsidTr="00D37B44">
        <w:trPr>
          <w:cnfStyle w:val="100000000000" w:firstRow="1" w:lastRow="0" w:firstColumn="0" w:lastColumn="0" w:oddVBand="0" w:evenVBand="0" w:oddHBand="0" w:evenHBand="0" w:firstRowFirstColumn="0" w:firstRowLastColumn="0" w:lastRowFirstColumn="0" w:lastRowLastColumn="0"/>
          <w:cantSplit w:val="0"/>
        </w:trPr>
        <w:tc>
          <w:tcPr>
            <w:tcW w:w="1404" w:type="dxa"/>
            <w:tcBorders>
              <w:top w:val="single" w:sz="18" w:space="0" w:color="1C458B"/>
              <w:left w:val="single" w:sz="4" w:space="0" w:color="FFFFFF" w:themeColor="background1"/>
              <w:bottom w:val="single" w:sz="4" w:space="0" w:color="FFFFFF" w:themeColor="background1"/>
            </w:tcBorders>
            <w:shd w:val="clear" w:color="auto" w:fill="DFDFEB"/>
          </w:tcPr>
          <w:p w14:paraId="6F7BAEB1" w14:textId="77777777" w:rsidR="00EA47FC" w:rsidRPr="00581B61" w:rsidRDefault="00EA47FC" w:rsidP="00581B61">
            <w:pPr>
              <w:pStyle w:val="TableHeader"/>
              <w:rPr>
                <w:bCs/>
                <w:color w:val="1C458B"/>
                <w:sz w:val="16"/>
                <w:szCs w:val="16"/>
              </w:rPr>
            </w:pPr>
            <w:bookmarkStart w:id="96" w:name="ColumnTitle_Behavioural_Risk_Factors" w:colFirst="2" w:colLast="2"/>
            <w:r w:rsidRPr="00581B61">
              <w:rPr>
                <w:bCs/>
                <w:color w:val="1C458B"/>
                <w:sz w:val="16"/>
                <w:szCs w:val="16"/>
              </w:rPr>
              <w:t>Health Conditions</w:t>
            </w:r>
          </w:p>
        </w:tc>
        <w:tc>
          <w:tcPr>
            <w:tcW w:w="851" w:type="dxa"/>
            <w:tcBorders>
              <w:top w:val="single" w:sz="18" w:space="0" w:color="1C458B"/>
              <w:bottom w:val="single" w:sz="4" w:space="0" w:color="FFFFFF" w:themeColor="background1"/>
            </w:tcBorders>
            <w:shd w:val="clear" w:color="auto" w:fill="DFDFEB"/>
          </w:tcPr>
          <w:p w14:paraId="76E9A9D8" w14:textId="77777777" w:rsidR="00EA47FC" w:rsidRPr="00581B61" w:rsidRDefault="00EA47FC" w:rsidP="00581B61">
            <w:pPr>
              <w:pStyle w:val="TableHeader"/>
              <w:rPr>
                <w:bCs/>
                <w:color w:val="1C458B"/>
                <w:sz w:val="16"/>
                <w:szCs w:val="16"/>
              </w:rPr>
            </w:pPr>
            <w:r w:rsidRPr="00581B61">
              <w:rPr>
                <w:bCs/>
                <w:color w:val="1C458B"/>
                <w:sz w:val="16"/>
                <w:szCs w:val="16"/>
              </w:rPr>
              <w:t>Smoking</w:t>
            </w:r>
          </w:p>
        </w:tc>
        <w:tc>
          <w:tcPr>
            <w:tcW w:w="984" w:type="dxa"/>
            <w:tcBorders>
              <w:top w:val="single" w:sz="18" w:space="0" w:color="1C458B"/>
              <w:bottom w:val="single" w:sz="4" w:space="0" w:color="FFFFFF" w:themeColor="background1"/>
            </w:tcBorders>
            <w:shd w:val="clear" w:color="auto" w:fill="DFDFEB"/>
          </w:tcPr>
          <w:p w14:paraId="7D25B2E2" w14:textId="77777777" w:rsidR="00EA47FC" w:rsidRPr="00581B61" w:rsidRDefault="00EA47FC" w:rsidP="00581B61">
            <w:pPr>
              <w:pStyle w:val="TableHeader"/>
              <w:rPr>
                <w:bCs/>
                <w:color w:val="1C458B"/>
                <w:sz w:val="16"/>
                <w:szCs w:val="16"/>
              </w:rPr>
            </w:pPr>
            <w:r w:rsidRPr="00581B61">
              <w:rPr>
                <w:bCs/>
                <w:color w:val="1C458B"/>
                <w:sz w:val="16"/>
                <w:szCs w:val="16"/>
              </w:rPr>
              <w:t>High alcohol intake</w:t>
            </w:r>
          </w:p>
        </w:tc>
        <w:tc>
          <w:tcPr>
            <w:tcW w:w="1131" w:type="dxa"/>
            <w:tcBorders>
              <w:top w:val="single" w:sz="18" w:space="0" w:color="1C458B"/>
              <w:bottom w:val="single" w:sz="4" w:space="0" w:color="FFFFFF" w:themeColor="background1"/>
            </w:tcBorders>
            <w:shd w:val="clear" w:color="auto" w:fill="DFDFEB"/>
          </w:tcPr>
          <w:p w14:paraId="2A4C8C34" w14:textId="77777777" w:rsidR="00EA47FC" w:rsidRPr="00581B61" w:rsidRDefault="00EA47FC" w:rsidP="00581B61">
            <w:pPr>
              <w:pStyle w:val="TableHeader"/>
              <w:rPr>
                <w:bCs/>
                <w:color w:val="1C458B"/>
                <w:sz w:val="16"/>
                <w:szCs w:val="16"/>
              </w:rPr>
            </w:pPr>
            <w:r w:rsidRPr="00581B61">
              <w:rPr>
                <w:bCs/>
                <w:color w:val="1C458B"/>
                <w:sz w:val="16"/>
                <w:szCs w:val="16"/>
              </w:rPr>
              <w:t>Insufficient physical activity</w:t>
            </w:r>
          </w:p>
        </w:tc>
        <w:tc>
          <w:tcPr>
            <w:tcW w:w="935" w:type="dxa"/>
            <w:tcBorders>
              <w:top w:val="single" w:sz="18" w:space="0" w:color="1C458B"/>
              <w:bottom w:val="single" w:sz="4" w:space="0" w:color="FFFFFF" w:themeColor="background1"/>
            </w:tcBorders>
            <w:shd w:val="clear" w:color="auto" w:fill="DFDFEB"/>
          </w:tcPr>
          <w:p w14:paraId="55AB635B" w14:textId="77777777" w:rsidR="00EA47FC" w:rsidRPr="00581B61" w:rsidRDefault="00EA47FC" w:rsidP="00581B61">
            <w:pPr>
              <w:pStyle w:val="TableHeader"/>
              <w:rPr>
                <w:bCs/>
                <w:color w:val="1C458B"/>
                <w:sz w:val="16"/>
                <w:szCs w:val="16"/>
              </w:rPr>
            </w:pPr>
            <w:r w:rsidRPr="00581B61">
              <w:rPr>
                <w:bCs/>
                <w:color w:val="1C458B"/>
                <w:sz w:val="16"/>
                <w:szCs w:val="16"/>
              </w:rPr>
              <w:t>Substance use</w:t>
            </w:r>
          </w:p>
        </w:tc>
        <w:tc>
          <w:tcPr>
            <w:tcW w:w="1074" w:type="dxa"/>
            <w:tcBorders>
              <w:top w:val="single" w:sz="18" w:space="0" w:color="1C458B"/>
              <w:bottom w:val="single" w:sz="4" w:space="0" w:color="FFFFFF" w:themeColor="background1"/>
            </w:tcBorders>
            <w:shd w:val="clear" w:color="auto" w:fill="DFDFEB"/>
          </w:tcPr>
          <w:p w14:paraId="2B0F8A4E" w14:textId="77777777" w:rsidR="00EA47FC" w:rsidRPr="00581B61" w:rsidRDefault="00EA47FC" w:rsidP="00581B61">
            <w:pPr>
              <w:pStyle w:val="TableHeader"/>
              <w:rPr>
                <w:bCs/>
                <w:color w:val="1C458B"/>
                <w:sz w:val="16"/>
                <w:szCs w:val="16"/>
              </w:rPr>
            </w:pPr>
            <w:r w:rsidRPr="00581B61">
              <w:rPr>
                <w:bCs/>
                <w:color w:val="1C458B"/>
                <w:sz w:val="16"/>
                <w:szCs w:val="16"/>
              </w:rPr>
              <w:t>Unsafe sex</w:t>
            </w:r>
          </w:p>
        </w:tc>
        <w:tc>
          <w:tcPr>
            <w:tcW w:w="1243" w:type="dxa"/>
            <w:tcBorders>
              <w:top w:val="single" w:sz="18" w:space="0" w:color="1C458B"/>
              <w:bottom w:val="single" w:sz="4" w:space="0" w:color="FFFFFF" w:themeColor="background1"/>
            </w:tcBorders>
            <w:shd w:val="clear" w:color="auto" w:fill="DFDFEB"/>
          </w:tcPr>
          <w:p w14:paraId="0E398990" w14:textId="77777777" w:rsidR="00EA47FC" w:rsidRPr="00581B61" w:rsidRDefault="00EA47FC" w:rsidP="00581B61">
            <w:pPr>
              <w:pStyle w:val="TableHeader"/>
              <w:rPr>
                <w:bCs/>
                <w:color w:val="1C458B"/>
                <w:sz w:val="16"/>
                <w:szCs w:val="16"/>
              </w:rPr>
            </w:pPr>
            <w:r w:rsidRPr="00581B61">
              <w:rPr>
                <w:bCs/>
                <w:color w:val="1C458B"/>
                <w:sz w:val="16"/>
                <w:szCs w:val="16"/>
              </w:rPr>
              <w:t>Sharing drug injecting equipment</w:t>
            </w:r>
          </w:p>
        </w:tc>
        <w:tc>
          <w:tcPr>
            <w:tcW w:w="2580" w:type="dxa"/>
            <w:tcBorders>
              <w:top w:val="single" w:sz="18" w:space="0" w:color="1C458B"/>
              <w:bottom w:val="single" w:sz="4" w:space="0" w:color="FFFFFF" w:themeColor="background1"/>
              <w:right w:val="single" w:sz="4" w:space="0" w:color="FFFFFF" w:themeColor="background1"/>
            </w:tcBorders>
            <w:shd w:val="clear" w:color="auto" w:fill="DFDFEB"/>
          </w:tcPr>
          <w:p w14:paraId="505F07C4" w14:textId="77777777" w:rsidR="00EA47FC" w:rsidRPr="00581B61" w:rsidRDefault="00EA47FC" w:rsidP="00581B61">
            <w:pPr>
              <w:pStyle w:val="TableHeader"/>
              <w:rPr>
                <w:bCs/>
                <w:color w:val="1C458B"/>
                <w:sz w:val="16"/>
                <w:szCs w:val="16"/>
              </w:rPr>
            </w:pPr>
            <w:r w:rsidRPr="00581B61">
              <w:rPr>
                <w:bCs/>
                <w:color w:val="1C458B"/>
                <w:sz w:val="16"/>
                <w:szCs w:val="16"/>
              </w:rPr>
              <w:t>Other behavioural risk factors</w:t>
            </w:r>
          </w:p>
        </w:tc>
      </w:tr>
      <w:bookmarkEnd w:id="96"/>
      <w:tr w:rsidR="00A3359B" w:rsidRPr="00581B61" w14:paraId="4842FC47" w14:textId="77777777" w:rsidTr="00D37B44">
        <w:trPr>
          <w:cnfStyle w:val="000000100000" w:firstRow="0" w:lastRow="0" w:firstColumn="0" w:lastColumn="0" w:oddVBand="0" w:evenVBand="0" w:oddHBand="1" w:evenHBand="0" w:firstRowFirstColumn="0" w:firstRowLastColumn="0" w:lastRowFirstColumn="0" w:lastRowLastColumn="0"/>
          <w:trHeight w:val="94"/>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D2F02CD" w14:textId="77777777" w:rsidR="00EA47FC" w:rsidRPr="00F6257B" w:rsidRDefault="00EA47FC" w:rsidP="00581B61">
            <w:pPr>
              <w:pStyle w:val="TableHeader"/>
              <w:rPr>
                <w:b w:val="0"/>
                <w:bCs/>
                <w:color w:val="1C458B"/>
                <w:sz w:val="16"/>
                <w:szCs w:val="16"/>
              </w:rPr>
            </w:pPr>
            <w:r w:rsidRPr="00F6257B">
              <w:rPr>
                <w:b w:val="0"/>
                <w:bCs/>
                <w:color w:val="1C458B"/>
                <w:sz w:val="16"/>
                <w:szCs w:val="16"/>
              </w:rPr>
              <w:t>CVD</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F8B4DF6"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E3AA7E4" w14:textId="77777777" w:rsidR="00EA47FC" w:rsidRPr="00F6257B" w:rsidRDefault="00EA47FC" w:rsidP="00581B61">
            <w:pPr>
              <w:pStyle w:val="TableHeader"/>
              <w:rPr>
                <w:b w:val="0"/>
                <w:bCs/>
                <w:color w:val="1C458B"/>
                <w:sz w:val="16"/>
                <w:szCs w:val="16"/>
              </w:rPr>
            </w:pP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B47A149"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6031DA0" w14:textId="77777777" w:rsidR="00EA47FC" w:rsidRPr="00F6257B" w:rsidRDefault="00EA47FC" w:rsidP="00581B61">
            <w:pPr>
              <w:pStyle w:val="TableHeader"/>
              <w:rPr>
                <w:b w:val="0"/>
                <w:bCs/>
                <w:color w:val="1C458B"/>
                <w:sz w:val="16"/>
                <w:szCs w:val="16"/>
              </w:rPr>
            </w:pP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0944E20" w14:textId="77777777" w:rsidR="00EA47FC" w:rsidRPr="00F6257B" w:rsidRDefault="00EA47FC" w:rsidP="00581B61">
            <w:pPr>
              <w:pStyle w:val="TableHeader"/>
              <w:rPr>
                <w:b w:val="0"/>
                <w:bCs/>
                <w:color w:val="1C458B"/>
                <w:sz w:val="16"/>
                <w:szCs w:val="16"/>
              </w:rPr>
            </w:pP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4861B03" w14:textId="77777777" w:rsidR="00EA47FC" w:rsidRPr="00F6257B" w:rsidRDefault="00EA47FC" w:rsidP="00581B61">
            <w:pPr>
              <w:pStyle w:val="TableHeader"/>
              <w:rPr>
                <w:b w:val="0"/>
                <w:bCs/>
                <w:color w:val="1C458B"/>
                <w:sz w:val="16"/>
                <w:szCs w:val="16"/>
              </w:rPr>
            </w:pP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7C6FF75" w14:textId="77777777" w:rsidR="00EA47FC" w:rsidRPr="00F6257B" w:rsidRDefault="00EA47FC" w:rsidP="00581B61">
            <w:pPr>
              <w:pStyle w:val="TableHeader"/>
              <w:rPr>
                <w:b w:val="0"/>
                <w:bCs/>
                <w:color w:val="1C458B"/>
                <w:sz w:val="16"/>
                <w:szCs w:val="16"/>
              </w:rPr>
            </w:pPr>
          </w:p>
        </w:tc>
      </w:tr>
      <w:tr w:rsidR="00A3359B" w:rsidRPr="00581B61" w14:paraId="23E88B1F"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CD5024A" w14:textId="77777777" w:rsidR="00EA47FC" w:rsidRPr="00F6257B" w:rsidRDefault="00EA47FC" w:rsidP="00581B61">
            <w:pPr>
              <w:pStyle w:val="TableHeader"/>
              <w:rPr>
                <w:b w:val="0"/>
                <w:bCs/>
                <w:color w:val="1C458B"/>
                <w:sz w:val="16"/>
                <w:szCs w:val="16"/>
              </w:rPr>
            </w:pPr>
            <w:r w:rsidRPr="00F6257B">
              <w:rPr>
                <w:b w:val="0"/>
                <w:bCs/>
                <w:color w:val="1C458B"/>
                <w:sz w:val="16"/>
                <w:szCs w:val="16"/>
              </w:rPr>
              <w:t>Type 2 Diabetes</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2C5AA33"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41F2DCA" w14:textId="77777777" w:rsidR="00EA47FC" w:rsidRPr="00F6257B" w:rsidRDefault="00EA47FC" w:rsidP="00581B61">
            <w:pPr>
              <w:pStyle w:val="TableHeader"/>
              <w:rPr>
                <w:b w:val="0"/>
                <w:bCs/>
                <w:color w:val="1C458B"/>
                <w:sz w:val="16"/>
                <w:szCs w:val="16"/>
              </w:rPr>
            </w:pP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B2C47E6"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CCEE7CB" w14:textId="77777777" w:rsidR="00EA47FC" w:rsidRPr="00F6257B" w:rsidRDefault="00EA47FC" w:rsidP="00581B61">
            <w:pPr>
              <w:pStyle w:val="TableHeader"/>
              <w:rPr>
                <w:b w:val="0"/>
                <w:bCs/>
                <w:color w:val="1C458B"/>
                <w:sz w:val="16"/>
                <w:szCs w:val="16"/>
              </w:rPr>
            </w:pP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89F3B26" w14:textId="77777777" w:rsidR="00EA47FC" w:rsidRPr="00F6257B" w:rsidRDefault="00EA47FC" w:rsidP="00581B61">
            <w:pPr>
              <w:pStyle w:val="TableHeader"/>
              <w:rPr>
                <w:b w:val="0"/>
                <w:bCs/>
                <w:color w:val="1C458B"/>
                <w:sz w:val="16"/>
                <w:szCs w:val="16"/>
              </w:rPr>
            </w:pP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FAD09EE" w14:textId="77777777" w:rsidR="00EA47FC" w:rsidRPr="00F6257B" w:rsidRDefault="00EA47FC" w:rsidP="00581B61">
            <w:pPr>
              <w:pStyle w:val="TableHeader"/>
              <w:rPr>
                <w:b w:val="0"/>
                <w:bCs/>
                <w:color w:val="1C458B"/>
                <w:sz w:val="16"/>
                <w:szCs w:val="16"/>
              </w:rPr>
            </w:pP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C62C33A" w14:textId="77777777" w:rsidR="00EA47FC" w:rsidRPr="00F6257B" w:rsidRDefault="00EA47FC" w:rsidP="00581B61">
            <w:pPr>
              <w:pStyle w:val="TableHeader"/>
              <w:rPr>
                <w:b w:val="0"/>
                <w:bCs/>
                <w:color w:val="1C458B"/>
                <w:sz w:val="16"/>
                <w:szCs w:val="16"/>
              </w:rPr>
            </w:pPr>
          </w:p>
        </w:tc>
      </w:tr>
      <w:tr w:rsidR="00A3359B" w:rsidRPr="00581B61" w14:paraId="5811AEB8" w14:textId="77777777" w:rsidTr="00D37B44">
        <w:trPr>
          <w:cnfStyle w:val="000000100000" w:firstRow="0" w:lastRow="0" w:firstColumn="0" w:lastColumn="0" w:oddVBand="0" w:evenVBand="0" w:oddHBand="1" w:evenHBand="0" w:firstRowFirstColumn="0" w:firstRowLastColumn="0" w:lastRowFirstColumn="0" w:lastRowLastColumn="0"/>
          <w:trHeight w:val="170"/>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B2DF243" w14:textId="77777777" w:rsidR="00EA47FC" w:rsidRPr="00F6257B" w:rsidRDefault="00EA47FC" w:rsidP="00581B61">
            <w:pPr>
              <w:pStyle w:val="TableHeader"/>
              <w:rPr>
                <w:b w:val="0"/>
                <w:bCs/>
                <w:color w:val="1C458B"/>
                <w:sz w:val="16"/>
                <w:szCs w:val="16"/>
              </w:rPr>
            </w:pPr>
            <w:r w:rsidRPr="00F6257B">
              <w:rPr>
                <w:b w:val="0"/>
                <w:bCs/>
                <w:color w:val="1C458B"/>
                <w:sz w:val="16"/>
                <w:szCs w:val="16"/>
              </w:rPr>
              <w:t>COPD and lung cancer</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CB3D18E"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97AE690" w14:textId="77777777" w:rsidR="00EA47FC" w:rsidRPr="00F6257B" w:rsidRDefault="00EA47FC" w:rsidP="00581B61">
            <w:pPr>
              <w:pStyle w:val="TableHeader"/>
              <w:rPr>
                <w:b w:val="0"/>
                <w:bCs/>
                <w:color w:val="1C458B"/>
                <w:sz w:val="16"/>
                <w:szCs w:val="16"/>
              </w:rPr>
            </w:pP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AEC0212" w14:textId="77777777" w:rsidR="00EA47FC" w:rsidRPr="00F6257B" w:rsidRDefault="00EA47FC" w:rsidP="00581B61">
            <w:pPr>
              <w:pStyle w:val="TableHeader"/>
              <w:rPr>
                <w:b w:val="0"/>
                <w:bCs/>
                <w:color w:val="1C458B"/>
                <w:sz w:val="16"/>
                <w:szCs w:val="16"/>
              </w:rPr>
            </w:pP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B184BA0" w14:textId="77777777" w:rsidR="00EA47FC" w:rsidRPr="00F6257B" w:rsidRDefault="00EA47FC" w:rsidP="00581B61">
            <w:pPr>
              <w:pStyle w:val="TableHeader"/>
              <w:rPr>
                <w:b w:val="0"/>
                <w:bCs/>
                <w:color w:val="1C458B"/>
                <w:sz w:val="16"/>
                <w:szCs w:val="16"/>
              </w:rPr>
            </w:pP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E19FFDC" w14:textId="77777777" w:rsidR="00EA47FC" w:rsidRPr="00F6257B" w:rsidRDefault="00EA47FC" w:rsidP="00581B61">
            <w:pPr>
              <w:pStyle w:val="TableHeader"/>
              <w:rPr>
                <w:b w:val="0"/>
                <w:bCs/>
                <w:color w:val="1C458B"/>
                <w:sz w:val="16"/>
                <w:szCs w:val="16"/>
              </w:rPr>
            </w:pP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6796062" w14:textId="77777777" w:rsidR="00EA47FC" w:rsidRPr="00F6257B" w:rsidRDefault="00EA47FC" w:rsidP="00581B61">
            <w:pPr>
              <w:pStyle w:val="TableHeader"/>
              <w:rPr>
                <w:b w:val="0"/>
                <w:bCs/>
                <w:color w:val="1C458B"/>
                <w:sz w:val="16"/>
                <w:szCs w:val="16"/>
              </w:rPr>
            </w:pP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97351AF" w14:textId="77777777" w:rsidR="00EA47FC" w:rsidRPr="00F6257B" w:rsidRDefault="00EA47FC" w:rsidP="00581B61">
            <w:pPr>
              <w:pStyle w:val="TableHeader"/>
              <w:rPr>
                <w:b w:val="0"/>
                <w:bCs/>
                <w:color w:val="1C458B"/>
                <w:sz w:val="16"/>
                <w:szCs w:val="16"/>
              </w:rPr>
            </w:pPr>
          </w:p>
        </w:tc>
      </w:tr>
      <w:tr w:rsidR="00A3359B" w:rsidRPr="00581B61" w14:paraId="78F6964F" w14:textId="77777777" w:rsidTr="00D37B44">
        <w:trPr>
          <w:cnfStyle w:val="000000010000" w:firstRow="0" w:lastRow="0" w:firstColumn="0" w:lastColumn="0" w:oddVBand="0" w:evenVBand="0" w:oddHBand="0" w:evenHBand="1" w:firstRowFirstColumn="0" w:firstRowLastColumn="0" w:lastRowFirstColumn="0" w:lastRowLastColumn="0"/>
          <w:trHeight w:val="227"/>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968A455" w14:textId="77777777" w:rsidR="00EA47FC" w:rsidRPr="00F6257B" w:rsidRDefault="00EA47FC" w:rsidP="00581B61">
            <w:pPr>
              <w:pStyle w:val="TableHeader"/>
              <w:rPr>
                <w:b w:val="0"/>
                <w:bCs/>
                <w:color w:val="1C458B"/>
                <w:sz w:val="16"/>
                <w:szCs w:val="16"/>
              </w:rPr>
            </w:pPr>
            <w:r w:rsidRPr="00F6257B">
              <w:rPr>
                <w:b w:val="0"/>
                <w:bCs/>
                <w:color w:val="1C458B"/>
                <w:sz w:val="16"/>
                <w:szCs w:val="16"/>
              </w:rPr>
              <w:t>Bowel cancer</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E752266"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EB594DE"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71D058E"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F6AEAA2" w14:textId="77777777" w:rsidR="00EA47FC" w:rsidRPr="00F6257B" w:rsidRDefault="00EA47FC" w:rsidP="00581B61">
            <w:pPr>
              <w:pStyle w:val="TableHeader"/>
              <w:rPr>
                <w:b w:val="0"/>
                <w:bCs/>
                <w:color w:val="1C458B"/>
                <w:sz w:val="16"/>
                <w:szCs w:val="16"/>
              </w:rPr>
            </w:pP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3B81EB9" w14:textId="77777777" w:rsidR="00EA47FC" w:rsidRPr="00F6257B" w:rsidRDefault="00EA47FC" w:rsidP="00581B61">
            <w:pPr>
              <w:pStyle w:val="TableHeader"/>
              <w:rPr>
                <w:b w:val="0"/>
                <w:bCs/>
                <w:color w:val="1C458B"/>
                <w:sz w:val="16"/>
                <w:szCs w:val="16"/>
              </w:rPr>
            </w:pP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97F58D4" w14:textId="77777777" w:rsidR="00EA47FC" w:rsidRPr="00F6257B" w:rsidRDefault="00EA47FC" w:rsidP="00581B61">
            <w:pPr>
              <w:pStyle w:val="TableHeader"/>
              <w:rPr>
                <w:b w:val="0"/>
                <w:bCs/>
                <w:color w:val="1C458B"/>
                <w:sz w:val="16"/>
                <w:szCs w:val="16"/>
              </w:rPr>
            </w:pP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57F8AA4" w14:textId="77777777" w:rsidR="00EA47FC" w:rsidRPr="00F6257B" w:rsidRDefault="00EA47FC" w:rsidP="00581B61">
            <w:pPr>
              <w:pStyle w:val="TableHeader"/>
              <w:rPr>
                <w:b w:val="0"/>
                <w:bCs/>
                <w:color w:val="1C458B"/>
                <w:sz w:val="16"/>
                <w:szCs w:val="16"/>
              </w:rPr>
            </w:pPr>
            <w:r w:rsidRPr="00F6257B">
              <w:rPr>
                <w:b w:val="0"/>
                <w:bCs/>
                <w:color w:val="1C458B"/>
                <w:sz w:val="16"/>
                <w:szCs w:val="16"/>
              </w:rPr>
              <w:t>High intake of processed meats</w:t>
            </w:r>
          </w:p>
        </w:tc>
      </w:tr>
      <w:tr w:rsidR="00A3359B" w:rsidRPr="00581B61" w14:paraId="299FB982" w14:textId="77777777" w:rsidTr="00D37B44">
        <w:trPr>
          <w:cnfStyle w:val="000000100000" w:firstRow="0" w:lastRow="0" w:firstColumn="0" w:lastColumn="0" w:oddVBand="0" w:evenVBand="0" w:oddHBand="1" w:evenHBand="0" w:firstRowFirstColumn="0" w:firstRowLastColumn="0" w:lastRowFirstColumn="0" w:lastRowLastColumn="0"/>
          <w:trHeight w:val="170"/>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6F141A6" w14:textId="77777777" w:rsidR="00EA47FC" w:rsidRPr="00F6257B" w:rsidRDefault="00EA47FC" w:rsidP="00581B61">
            <w:pPr>
              <w:pStyle w:val="TableHeader"/>
              <w:rPr>
                <w:b w:val="0"/>
                <w:bCs/>
                <w:color w:val="1C458B"/>
                <w:sz w:val="16"/>
                <w:szCs w:val="16"/>
              </w:rPr>
            </w:pPr>
            <w:r w:rsidRPr="00F6257B">
              <w:rPr>
                <w:b w:val="0"/>
                <w:bCs/>
                <w:color w:val="1C458B"/>
                <w:sz w:val="16"/>
                <w:szCs w:val="16"/>
              </w:rPr>
              <w:t>Dementia</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07034FB"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BAD3316"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E8DABC7"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C03FADD" w14:textId="77777777" w:rsidR="00EA47FC" w:rsidRPr="00F6257B" w:rsidRDefault="00EA47FC" w:rsidP="00581B61">
            <w:pPr>
              <w:pStyle w:val="TableHeader"/>
              <w:rPr>
                <w:b w:val="0"/>
                <w:bCs/>
                <w:color w:val="1C458B"/>
                <w:sz w:val="16"/>
                <w:szCs w:val="16"/>
              </w:rPr>
            </w:pP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FBBB6A4" w14:textId="77777777" w:rsidR="00EA47FC" w:rsidRPr="00F6257B" w:rsidRDefault="00EA47FC" w:rsidP="00581B61">
            <w:pPr>
              <w:pStyle w:val="TableHeader"/>
              <w:rPr>
                <w:b w:val="0"/>
                <w:bCs/>
                <w:color w:val="1C458B"/>
                <w:sz w:val="16"/>
                <w:szCs w:val="16"/>
              </w:rPr>
            </w:pP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F5AA0EC" w14:textId="77777777" w:rsidR="00EA47FC" w:rsidRPr="00F6257B" w:rsidRDefault="00EA47FC" w:rsidP="00581B61">
            <w:pPr>
              <w:pStyle w:val="TableHeader"/>
              <w:rPr>
                <w:b w:val="0"/>
                <w:bCs/>
                <w:color w:val="1C458B"/>
                <w:sz w:val="16"/>
                <w:szCs w:val="16"/>
              </w:rPr>
            </w:pP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2DC546E" w14:textId="77777777" w:rsidR="00EA47FC" w:rsidRPr="00F6257B" w:rsidRDefault="00EA47FC" w:rsidP="00581B61">
            <w:pPr>
              <w:pStyle w:val="TableHeader"/>
              <w:rPr>
                <w:b w:val="0"/>
                <w:bCs/>
                <w:color w:val="1C458B"/>
                <w:sz w:val="16"/>
                <w:szCs w:val="16"/>
              </w:rPr>
            </w:pPr>
          </w:p>
        </w:tc>
      </w:tr>
      <w:tr w:rsidR="00A3359B" w:rsidRPr="00581B61" w14:paraId="5C2B850D"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F9C76E2" w14:textId="77777777" w:rsidR="00EA47FC" w:rsidRPr="00F6257B" w:rsidRDefault="00EA47FC" w:rsidP="00581B61">
            <w:pPr>
              <w:pStyle w:val="TableHeader"/>
              <w:rPr>
                <w:b w:val="0"/>
                <w:bCs/>
                <w:color w:val="1C458B"/>
                <w:sz w:val="16"/>
                <w:szCs w:val="16"/>
              </w:rPr>
            </w:pPr>
            <w:r w:rsidRPr="00F6257B">
              <w:rPr>
                <w:b w:val="0"/>
                <w:bCs/>
                <w:color w:val="1C458B"/>
                <w:sz w:val="16"/>
                <w:szCs w:val="16"/>
              </w:rPr>
              <w:t>Mental ill-health</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089A0F4" w14:textId="77777777" w:rsidR="00EA47FC" w:rsidRPr="00F6257B" w:rsidRDefault="00EA47FC" w:rsidP="00581B61">
            <w:pPr>
              <w:pStyle w:val="TableHeader"/>
              <w:rPr>
                <w:b w:val="0"/>
                <w:bCs/>
                <w:color w:val="1C458B"/>
                <w:sz w:val="16"/>
                <w:szCs w:val="16"/>
              </w:rPr>
            </w:pP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AF09D5D"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BD1C1C5" w14:textId="77777777" w:rsidR="00EA47FC" w:rsidRPr="00F6257B" w:rsidRDefault="00EA47FC" w:rsidP="00581B61">
            <w:pPr>
              <w:pStyle w:val="TableHeader"/>
              <w:rPr>
                <w:b w:val="0"/>
                <w:bCs/>
                <w:color w:val="1C458B"/>
                <w:sz w:val="16"/>
                <w:szCs w:val="16"/>
              </w:rPr>
            </w:pP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90352E5"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F8FFB19" w14:textId="77777777" w:rsidR="00EA47FC" w:rsidRPr="00F6257B" w:rsidRDefault="00EA47FC" w:rsidP="00581B61">
            <w:pPr>
              <w:pStyle w:val="TableHeader"/>
              <w:rPr>
                <w:b w:val="0"/>
                <w:bCs/>
                <w:color w:val="1C458B"/>
                <w:sz w:val="16"/>
                <w:szCs w:val="16"/>
              </w:rPr>
            </w:pP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1A0DB1B" w14:textId="77777777" w:rsidR="00EA47FC" w:rsidRPr="00F6257B" w:rsidRDefault="00EA47FC" w:rsidP="00581B61">
            <w:pPr>
              <w:pStyle w:val="TableHeader"/>
              <w:rPr>
                <w:b w:val="0"/>
                <w:bCs/>
                <w:color w:val="1C458B"/>
                <w:sz w:val="16"/>
                <w:szCs w:val="16"/>
              </w:rPr>
            </w:pP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3025960" w14:textId="77777777" w:rsidR="00EA47FC" w:rsidRPr="00F6257B" w:rsidRDefault="00EA47FC" w:rsidP="00581B61">
            <w:pPr>
              <w:pStyle w:val="TableHeader"/>
              <w:rPr>
                <w:b w:val="0"/>
                <w:bCs/>
                <w:color w:val="1C458B"/>
                <w:sz w:val="16"/>
                <w:szCs w:val="16"/>
              </w:rPr>
            </w:pPr>
            <w:r w:rsidRPr="00F6257B">
              <w:rPr>
                <w:b w:val="0"/>
                <w:bCs/>
                <w:color w:val="1C458B"/>
                <w:sz w:val="16"/>
                <w:szCs w:val="16"/>
              </w:rPr>
              <w:t>Low resilience/capacity to cope with stressful life events/manage emotions</w:t>
            </w:r>
          </w:p>
        </w:tc>
      </w:tr>
      <w:tr w:rsidR="00A3359B" w:rsidRPr="00581B61" w14:paraId="2E27C71E" w14:textId="77777777" w:rsidTr="00D37B44">
        <w:trPr>
          <w:cnfStyle w:val="000000100000" w:firstRow="0" w:lastRow="0" w:firstColumn="0" w:lastColumn="0" w:oddVBand="0" w:evenVBand="0" w:oddHBand="1" w:evenHBand="0" w:firstRowFirstColumn="0" w:firstRowLastColumn="0" w:lastRowFirstColumn="0" w:lastRowLastColumn="0"/>
          <w:trHeight w:val="283"/>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C9C2C83" w14:textId="77777777" w:rsidR="00EA47FC" w:rsidRPr="00F6257B" w:rsidRDefault="00EA47FC" w:rsidP="00581B61">
            <w:pPr>
              <w:pStyle w:val="TableHeader"/>
              <w:rPr>
                <w:b w:val="0"/>
                <w:bCs/>
                <w:color w:val="1C458B"/>
                <w:sz w:val="16"/>
                <w:szCs w:val="16"/>
              </w:rPr>
            </w:pPr>
            <w:r w:rsidRPr="00F6257B">
              <w:rPr>
                <w:b w:val="0"/>
                <w:bCs/>
                <w:color w:val="1C458B"/>
                <w:sz w:val="16"/>
                <w:szCs w:val="16"/>
              </w:rPr>
              <w:t>Injuries</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E646538" w14:textId="77777777" w:rsidR="00EA47FC" w:rsidRPr="00F6257B" w:rsidRDefault="00EA47FC" w:rsidP="00581B61">
            <w:pPr>
              <w:pStyle w:val="TableHeader"/>
              <w:rPr>
                <w:b w:val="0"/>
                <w:bCs/>
                <w:color w:val="1C458B"/>
                <w:sz w:val="16"/>
                <w:szCs w:val="16"/>
              </w:rPr>
            </w:pP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C8C080F"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31E04D0" w14:textId="77777777" w:rsidR="00EA47FC" w:rsidRPr="00F6257B" w:rsidRDefault="00EA47FC" w:rsidP="00581B61">
            <w:pPr>
              <w:pStyle w:val="TableHeader"/>
              <w:rPr>
                <w:b w:val="0"/>
                <w:bCs/>
                <w:color w:val="1C458B"/>
                <w:sz w:val="16"/>
                <w:szCs w:val="16"/>
              </w:rPr>
            </w:pP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1AB5F7A"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67AA2D6" w14:textId="77777777" w:rsidR="00EA47FC" w:rsidRPr="00F6257B" w:rsidRDefault="00EA47FC" w:rsidP="00581B61">
            <w:pPr>
              <w:pStyle w:val="TableHeader"/>
              <w:rPr>
                <w:b w:val="0"/>
                <w:bCs/>
                <w:color w:val="1C458B"/>
                <w:sz w:val="16"/>
                <w:szCs w:val="16"/>
              </w:rPr>
            </w:pP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9C5CB93" w14:textId="77777777" w:rsidR="00EA47FC" w:rsidRPr="00F6257B" w:rsidRDefault="00EA47FC" w:rsidP="00581B61">
            <w:pPr>
              <w:pStyle w:val="TableHeader"/>
              <w:rPr>
                <w:b w:val="0"/>
                <w:bCs/>
                <w:color w:val="1C458B"/>
                <w:sz w:val="16"/>
                <w:szCs w:val="16"/>
              </w:rPr>
            </w:pP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41FAC74" w14:textId="77777777" w:rsidR="00EA47FC" w:rsidRPr="00F6257B" w:rsidRDefault="00EA47FC" w:rsidP="00581B61">
            <w:pPr>
              <w:pStyle w:val="TableHeader"/>
              <w:rPr>
                <w:b w:val="0"/>
                <w:bCs/>
                <w:color w:val="1C458B"/>
                <w:sz w:val="16"/>
                <w:szCs w:val="16"/>
              </w:rPr>
            </w:pPr>
            <w:r w:rsidRPr="00F6257B">
              <w:rPr>
                <w:b w:val="0"/>
                <w:bCs/>
                <w:color w:val="1C458B"/>
                <w:sz w:val="16"/>
                <w:szCs w:val="16"/>
              </w:rPr>
              <w:t>Driving unlicensed; driving under the influence; using a mobile phone while driving or as a pedestrian; no seatbelt</w:t>
            </w:r>
          </w:p>
        </w:tc>
      </w:tr>
      <w:tr w:rsidR="00A3359B" w:rsidRPr="00581B61" w14:paraId="5F388A44"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70E8FBB" w14:textId="77777777" w:rsidR="00EA47FC" w:rsidRPr="00F6257B" w:rsidRDefault="00EA47FC" w:rsidP="00581B61">
            <w:pPr>
              <w:pStyle w:val="TableHeader"/>
              <w:rPr>
                <w:b w:val="0"/>
                <w:bCs/>
                <w:color w:val="1C458B"/>
                <w:sz w:val="16"/>
                <w:szCs w:val="16"/>
              </w:rPr>
            </w:pPr>
            <w:r w:rsidRPr="00F6257B">
              <w:rPr>
                <w:b w:val="0"/>
                <w:bCs/>
                <w:color w:val="1C458B"/>
                <w:sz w:val="16"/>
                <w:szCs w:val="16"/>
              </w:rPr>
              <w:t>LUTS</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4ACDDDD" w14:textId="77777777" w:rsidR="00EA47FC" w:rsidRPr="00F6257B" w:rsidRDefault="00EA47FC" w:rsidP="00581B61">
            <w:pPr>
              <w:pStyle w:val="TableHeader"/>
              <w:rPr>
                <w:b w:val="0"/>
                <w:bCs/>
                <w:color w:val="1C458B"/>
                <w:sz w:val="16"/>
                <w:szCs w:val="16"/>
              </w:rPr>
            </w:pP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6C83476" w14:textId="77777777" w:rsidR="00EA47FC" w:rsidRPr="00F6257B" w:rsidRDefault="00EA47FC" w:rsidP="00581B61">
            <w:pPr>
              <w:pStyle w:val="TableHeader"/>
              <w:rPr>
                <w:b w:val="0"/>
                <w:bCs/>
                <w:color w:val="1C458B"/>
                <w:sz w:val="16"/>
                <w:szCs w:val="16"/>
              </w:rPr>
            </w:pP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9917028"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B88677A" w14:textId="77777777" w:rsidR="00EA47FC" w:rsidRPr="00F6257B" w:rsidRDefault="00EA47FC" w:rsidP="00581B61">
            <w:pPr>
              <w:pStyle w:val="TableHeader"/>
              <w:rPr>
                <w:b w:val="0"/>
                <w:bCs/>
                <w:color w:val="1C458B"/>
                <w:sz w:val="16"/>
                <w:szCs w:val="16"/>
              </w:rPr>
            </w:pP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AF68EF6" w14:textId="77777777" w:rsidR="00EA47FC" w:rsidRPr="00F6257B" w:rsidRDefault="00EA47FC" w:rsidP="00581B61">
            <w:pPr>
              <w:pStyle w:val="TableHeader"/>
              <w:rPr>
                <w:b w:val="0"/>
                <w:bCs/>
                <w:color w:val="1C458B"/>
                <w:sz w:val="16"/>
                <w:szCs w:val="16"/>
              </w:rPr>
            </w:pP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FD72C76" w14:textId="77777777" w:rsidR="00EA47FC" w:rsidRPr="00F6257B" w:rsidRDefault="00EA47FC" w:rsidP="00581B61">
            <w:pPr>
              <w:pStyle w:val="TableHeader"/>
              <w:rPr>
                <w:b w:val="0"/>
                <w:bCs/>
                <w:color w:val="1C458B"/>
                <w:sz w:val="16"/>
                <w:szCs w:val="16"/>
              </w:rPr>
            </w:pP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CD19472" w14:textId="77777777" w:rsidR="00EA47FC" w:rsidRPr="00F6257B" w:rsidRDefault="00EA47FC" w:rsidP="00581B61">
            <w:pPr>
              <w:pStyle w:val="TableHeader"/>
              <w:rPr>
                <w:b w:val="0"/>
                <w:bCs/>
                <w:color w:val="1C458B"/>
                <w:sz w:val="16"/>
                <w:szCs w:val="16"/>
              </w:rPr>
            </w:pPr>
          </w:p>
        </w:tc>
      </w:tr>
      <w:tr w:rsidR="00A3359B" w:rsidRPr="00581B61" w14:paraId="56246B3C" w14:textId="77777777" w:rsidTr="00D37B44">
        <w:trPr>
          <w:cnfStyle w:val="000000100000" w:firstRow="0" w:lastRow="0" w:firstColumn="0" w:lastColumn="0" w:oddVBand="0" w:evenVBand="0" w:oddHBand="1" w:evenHBand="0" w:firstRowFirstColumn="0" w:firstRowLastColumn="0" w:lastRowFirstColumn="0" w:lastRowLastColumn="0"/>
          <w:trHeight w:val="283"/>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71D3D07" w14:textId="77777777" w:rsidR="00EA47FC" w:rsidRPr="00F6257B" w:rsidRDefault="00EA47FC" w:rsidP="00581B61">
            <w:pPr>
              <w:pStyle w:val="TableHeader"/>
              <w:rPr>
                <w:b w:val="0"/>
                <w:bCs/>
                <w:color w:val="1C458B"/>
                <w:sz w:val="16"/>
                <w:szCs w:val="16"/>
              </w:rPr>
            </w:pPr>
            <w:r w:rsidRPr="00F6257B">
              <w:rPr>
                <w:b w:val="0"/>
                <w:bCs/>
                <w:color w:val="1C458B"/>
                <w:sz w:val="16"/>
                <w:szCs w:val="16"/>
              </w:rPr>
              <w:t>Erectile dysfunction</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7BB05B7"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CD724F5" w14:textId="77777777" w:rsidR="00EA47FC" w:rsidRPr="00F6257B" w:rsidRDefault="00EA47FC" w:rsidP="00581B61">
            <w:pPr>
              <w:pStyle w:val="TableHeader"/>
              <w:rPr>
                <w:b w:val="0"/>
                <w:bCs/>
                <w:color w:val="1C458B"/>
                <w:sz w:val="16"/>
                <w:szCs w:val="16"/>
              </w:rPr>
            </w:pP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4B19EED"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D2AAE5B" w14:textId="77777777" w:rsidR="00EA47FC" w:rsidRPr="00F6257B" w:rsidRDefault="00EA47FC" w:rsidP="00581B61">
            <w:pPr>
              <w:pStyle w:val="TableHeader"/>
              <w:rPr>
                <w:b w:val="0"/>
                <w:bCs/>
                <w:color w:val="1C458B"/>
                <w:sz w:val="16"/>
                <w:szCs w:val="16"/>
              </w:rPr>
            </w:pP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96FC51A" w14:textId="77777777" w:rsidR="00EA47FC" w:rsidRPr="00F6257B" w:rsidRDefault="00EA47FC" w:rsidP="00581B61">
            <w:pPr>
              <w:pStyle w:val="TableHeader"/>
              <w:rPr>
                <w:b w:val="0"/>
                <w:bCs/>
                <w:color w:val="1C458B"/>
                <w:sz w:val="16"/>
                <w:szCs w:val="16"/>
              </w:rPr>
            </w:pP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FE973CD" w14:textId="77777777" w:rsidR="00EA47FC" w:rsidRPr="00F6257B" w:rsidRDefault="00EA47FC" w:rsidP="00581B61">
            <w:pPr>
              <w:pStyle w:val="TableHeader"/>
              <w:rPr>
                <w:b w:val="0"/>
                <w:bCs/>
                <w:color w:val="1C458B"/>
                <w:sz w:val="16"/>
                <w:szCs w:val="16"/>
              </w:rPr>
            </w:pP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A0C54F7" w14:textId="77777777" w:rsidR="00EA47FC" w:rsidRPr="00F6257B" w:rsidRDefault="00EA47FC" w:rsidP="00581B61">
            <w:pPr>
              <w:pStyle w:val="TableHeader"/>
              <w:rPr>
                <w:b w:val="0"/>
                <w:bCs/>
                <w:color w:val="1C458B"/>
                <w:sz w:val="16"/>
                <w:szCs w:val="16"/>
              </w:rPr>
            </w:pPr>
          </w:p>
        </w:tc>
      </w:tr>
      <w:tr w:rsidR="00A3359B" w:rsidRPr="00581B61" w14:paraId="4A58B24B"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E32BF07" w14:textId="77777777" w:rsidR="00EA47FC" w:rsidRPr="00F6257B" w:rsidRDefault="00EA47FC" w:rsidP="00581B61">
            <w:pPr>
              <w:pStyle w:val="TableHeader"/>
              <w:rPr>
                <w:b w:val="0"/>
                <w:bCs/>
                <w:color w:val="1C458B"/>
                <w:sz w:val="16"/>
                <w:szCs w:val="16"/>
              </w:rPr>
            </w:pPr>
            <w:r w:rsidRPr="00F6257B">
              <w:rPr>
                <w:b w:val="0"/>
                <w:bCs/>
                <w:color w:val="1C458B"/>
                <w:sz w:val="16"/>
                <w:szCs w:val="16"/>
              </w:rPr>
              <w:t>Male infertility</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BD74E68"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DE79D9B"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9963B7F"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375381A"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2F6036E" w14:textId="77777777" w:rsidR="00EA47FC" w:rsidRPr="00F6257B" w:rsidRDefault="00EA47FC" w:rsidP="00581B61">
            <w:pPr>
              <w:pStyle w:val="TableHeader"/>
              <w:rPr>
                <w:b w:val="0"/>
                <w:bCs/>
                <w:color w:val="1C458B"/>
                <w:sz w:val="16"/>
                <w:szCs w:val="16"/>
              </w:rPr>
            </w:pP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2EE5F77" w14:textId="77777777" w:rsidR="00EA47FC" w:rsidRPr="00F6257B" w:rsidRDefault="00EA47FC" w:rsidP="00581B61">
            <w:pPr>
              <w:pStyle w:val="TableHeader"/>
              <w:rPr>
                <w:b w:val="0"/>
                <w:bCs/>
                <w:color w:val="1C458B"/>
                <w:sz w:val="16"/>
                <w:szCs w:val="16"/>
              </w:rPr>
            </w:pP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DD11D2A" w14:textId="77777777" w:rsidR="00EA47FC" w:rsidRPr="00F6257B" w:rsidRDefault="00EA47FC" w:rsidP="00581B61">
            <w:pPr>
              <w:pStyle w:val="TableHeader"/>
              <w:rPr>
                <w:b w:val="0"/>
                <w:bCs/>
                <w:color w:val="1C458B"/>
                <w:sz w:val="16"/>
                <w:szCs w:val="16"/>
              </w:rPr>
            </w:pPr>
            <w:r w:rsidRPr="00F6257B">
              <w:rPr>
                <w:b w:val="0"/>
                <w:bCs/>
                <w:color w:val="1C458B"/>
                <w:sz w:val="16"/>
                <w:szCs w:val="16"/>
              </w:rPr>
              <w:t>*Use of illicit drugs/anabolic steroids; inadequate diet</w:t>
            </w:r>
          </w:p>
        </w:tc>
      </w:tr>
      <w:tr w:rsidR="00A3359B" w:rsidRPr="00581B61" w14:paraId="2052C0E1" w14:textId="77777777" w:rsidTr="00D37B44">
        <w:trPr>
          <w:cnfStyle w:val="000000100000" w:firstRow="0" w:lastRow="0" w:firstColumn="0" w:lastColumn="0" w:oddVBand="0" w:evenVBand="0" w:oddHBand="1" w:evenHBand="0" w:firstRowFirstColumn="0" w:firstRowLastColumn="0" w:lastRowFirstColumn="0" w:lastRowLastColumn="0"/>
          <w:trHeight w:val="283"/>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7BCBF83" w14:textId="77777777" w:rsidR="00EA47FC" w:rsidRPr="00F6257B" w:rsidRDefault="00EA47FC" w:rsidP="00581B61">
            <w:pPr>
              <w:pStyle w:val="TableHeader"/>
              <w:rPr>
                <w:b w:val="0"/>
                <w:bCs/>
                <w:color w:val="1C458B"/>
                <w:sz w:val="16"/>
                <w:szCs w:val="16"/>
              </w:rPr>
            </w:pPr>
            <w:r w:rsidRPr="00F6257B">
              <w:rPr>
                <w:b w:val="0"/>
                <w:bCs/>
                <w:color w:val="1C458B"/>
                <w:sz w:val="16"/>
                <w:szCs w:val="16"/>
              </w:rPr>
              <w:t>Androgen deficiency</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F0BDD62" w14:textId="77777777" w:rsidR="00EA47FC" w:rsidRPr="00F6257B" w:rsidRDefault="00EA47FC" w:rsidP="00581B61">
            <w:pPr>
              <w:pStyle w:val="TableHeader"/>
              <w:rPr>
                <w:b w:val="0"/>
                <w:bCs/>
                <w:color w:val="1C458B"/>
                <w:sz w:val="16"/>
                <w:szCs w:val="16"/>
              </w:rPr>
            </w:pP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538B571" w14:textId="77777777" w:rsidR="00EA47FC" w:rsidRPr="00F6257B" w:rsidRDefault="00EA47FC" w:rsidP="00581B61">
            <w:pPr>
              <w:pStyle w:val="TableHeader"/>
              <w:rPr>
                <w:b w:val="0"/>
                <w:bCs/>
                <w:color w:val="1C458B"/>
                <w:sz w:val="16"/>
                <w:szCs w:val="16"/>
              </w:rPr>
            </w:pP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B959CC6"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5AC20FC"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77A4135" w14:textId="77777777" w:rsidR="00EA47FC" w:rsidRPr="00F6257B" w:rsidRDefault="00EA47FC" w:rsidP="00581B61">
            <w:pPr>
              <w:pStyle w:val="TableHeader"/>
              <w:rPr>
                <w:b w:val="0"/>
                <w:bCs/>
                <w:color w:val="1C458B"/>
                <w:sz w:val="16"/>
                <w:szCs w:val="16"/>
              </w:rPr>
            </w:pP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8246A0B" w14:textId="77777777" w:rsidR="00EA47FC" w:rsidRPr="00F6257B" w:rsidRDefault="00EA47FC" w:rsidP="00581B61">
            <w:pPr>
              <w:pStyle w:val="TableHeader"/>
              <w:rPr>
                <w:b w:val="0"/>
                <w:bCs/>
                <w:color w:val="1C458B"/>
                <w:sz w:val="16"/>
                <w:szCs w:val="16"/>
              </w:rPr>
            </w:pP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804EF07" w14:textId="77777777" w:rsidR="00EA47FC" w:rsidRPr="00F6257B" w:rsidRDefault="00EA47FC" w:rsidP="00581B61">
            <w:pPr>
              <w:pStyle w:val="TableHeader"/>
              <w:rPr>
                <w:b w:val="0"/>
                <w:bCs/>
                <w:color w:val="1C458B"/>
                <w:sz w:val="16"/>
                <w:szCs w:val="16"/>
              </w:rPr>
            </w:pPr>
            <w:r w:rsidRPr="00F6257B">
              <w:rPr>
                <w:b w:val="0"/>
                <w:bCs/>
                <w:color w:val="1C458B"/>
                <w:sz w:val="16"/>
                <w:szCs w:val="16"/>
              </w:rPr>
              <w:t>**Use of opioids, glucocorticoid medications or anabolic steroids</w:t>
            </w:r>
          </w:p>
        </w:tc>
      </w:tr>
      <w:tr w:rsidR="00A3359B" w:rsidRPr="00581B61" w14:paraId="6FBF8979"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1BE2958" w14:textId="77777777" w:rsidR="00EA47FC" w:rsidRPr="00F6257B" w:rsidRDefault="00EA47FC" w:rsidP="00581B61">
            <w:pPr>
              <w:pStyle w:val="TableHeader"/>
              <w:rPr>
                <w:b w:val="0"/>
                <w:bCs/>
                <w:color w:val="1C458B"/>
                <w:sz w:val="16"/>
                <w:szCs w:val="16"/>
              </w:rPr>
            </w:pPr>
            <w:r w:rsidRPr="00F6257B">
              <w:rPr>
                <w:b w:val="0"/>
                <w:bCs/>
                <w:color w:val="1C458B"/>
                <w:sz w:val="16"/>
                <w:szCs w:val="16"/>
              </w:rPr>
              <w:t>HIV</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1744D1E3" w14:textId="77777777" w:rsidR="00EA47FC" w:rsidRPr="00F6257B" w:rsidRDefault="00EA47FC" w:rsidP="00581B61">
            <w:pPr>
              <w:pStyle w:val="TableHeader"/>
              <w:rPr>
                <w:b w:val="0"/>
                <w:bCs/>
                <w:color w:val="1C458B"/>
                <w:sz w:val="16"/>
                <w:szCs w:val="16"/>
              </w:rPr>
            </w:pP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634BECA" w14:textId="77777777" w:rsidR="00EA47FC" w:rsidRPr="00F6257B" w:rsidRDefault="00EA47FC" w:rsidP="00581B61">
            <w:pPr>
              <w:pStyle w:val="TableHeader"/>
              <w:rPr>
                <w:b w:val="0"/>
                <w:bCs/>
                <w:color w:val="1C458B"/>
                <w:sz w:val="16"/>
                <w:szCs w:val="16"/>
              </w:rPr>
            </w:pP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088369A" w14:textId="77777777" w:rsidR="00EA47FC" w:rsidRPr="00F6257B" w:rsidRDefault="00EA47FC" w:rsidP="00581B61">
            <w:pPr>
              <w:pStyle w:val="TableHeader"/>
              <w:rPr>
                <w:b w:val="0"/>
                <w:bCs/>
                <w:color w:val="1C458B"/>
                <w:sz w:val="16"/>
                <w:szCs w:val="16"/>
              </w:rPr>
            </w:pP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4A3AF60" w14:textId="77777777" w:rsidR="00EA47FC" w:rsidRPr="00F6257B" w:rsidRDefault="00EA47FC" w:rsidP="00581B61">
            <w:pPr>
              <w:pStyle w:val="TableHeader"/>
              <w:rPr>
                <w:b w:val="0"/>
                <w:bCs/>
                <w:color w:val="1C458B"/>
                <w:sz w:val="16"/>
                <w:szCs w:val="16"/>
              </w:rPr>
            </w:pP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68BD26A"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D13EC7F"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064A29F" w14:textId="77777777" w:rsidR="00EA47FC" w:rsidRPr="00F6257B" w:rsidRDefault="00EA47FC" w:rsidP="00581B61">
            <w:pPr>
              <w:pStyle w:val="TableHeader"/>
              <w:rPr>
                <w:b w:val="0"/>
                <w:bCs/>
                <w:color w:val="1C458B"/>
                <w:sz w:val="16"/>
                <w:szCs w:val="16"/>
              </w:rPr>
            </w:pPr>
          </w:p>
        </w:tc>
      </w:tr>
      <w:tr w:rsidR="00A3359B" w:rsidRPr="00581B61" w14:paraId="2B38FCDD" w14:textId="77777777" w:rsidTr="00D37B44">
        <w:trPr>
          <w:cnfStyle w:val="000000100000" w:firstRow="0" w:lastRow="0" w:firstColumn="0" w:lastColumn="0" w:oddVBand="0" w:evenVBand="0" w:oddHBand="1" w:evenHBand="0" w:firstRowFirstColumn="0" w:firstRowLastColumn="0" w:lastRowFirstColumn="0" w:lastRowLastColumn="0"/>
          <w:trHeight w:val="283"/>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209CD63" w14:textId="77777777" w:rsidR="00EA47FC" w:rsidRPr="00F6257B" w:rsidRDefault="00EA47FC" w:rsidP="00581B61">
            <w:pPr>
              <w:pStyle w:val="TableHeader"/>
              <w:rPr>
                <w:b w:val="0"/>
                <w:bCs/>
                <w:color w:val="1C458B"/>
                <w:sz w:val="16"/>
                <w:szCs w:val="16"/>
              </w:rPr>
            </w:pPr>
            <w:r w:rsidRPr="00F6257B">
              <w:rPr>
                <w:b w:val="0"/>
                <w:bCs/>
                <w:color w:val="1C458B"/>
                <w:sz w:val="16"/>
                <w:szCs w:val="16"/>
              </w:rPr>
              <w:t>STIs</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6D190E21" w14:textId="77777777" w:rsidR="00EA47FC" w:rsidRPr="00F6257B" w:rsidRDefault="00EA47FC" w:rsidP="00581B61">
            <w:pPr>
              <w:pStyle w:val="TableHeader"/>
              <w:rPr>
                <w:b w:val="0"/>
                <w:bCs/>
                <w:color w:val="1C458B"/>
                <w:sz w:val="16"/>
                <w:szCs w:val="16"/>
              </w:rPr>
            </w:pP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53FE68B" w14:textId="77777777" w:rsidR="00EA47FC" w:rsidRPr="00F6257B" w:rsidRDefault="00EA47FC" w:rsidP="00581B61">
            <w:pPr>
              <w:pStyle w:val="TableHeader"/>
              <w:rPr>
                <w:b w:val="0"/>
                <w:bCs/>
                <w:color w:val="1C458B"/>
                <w:sz w:val="16"/>
                <w:szCs w:val="16"/>
              </w:rPr>
            </w:pP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F7C6BB1" w14:textId="77777777" w:rsidR="00EA47FC" w:rsidRPr="00F6257B" w:rsidRDefault="00EA47FC" w:rsidP="00581B61">
            <w:pPr>
              <w:pStyle w:val="TableHeader"/>
              <w:rPr>
                <w:b w:val="0"/>
                <w:bCs/>
                <w:color w:val="1C458B"/>
                <w:sz w:val="16"/>
                <w:szCs w:val="16"/>
              </w:rPr>
            </w:pP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33C2F41" w14:textId="77777777" w:rsidR="00EA47FC" w:rsidRPr="00F6257B" w:rsidRDefault="00EA47FC" w:rsidP="00581B61">
            <w:pPr>
              <w:pStyle w:val="TableHeader"/>
              <w:rPr>
                <w:b w:val="0"/>
                <w:bCs/>
                <w:color w:val="1C458B"/>
                <w:sz w:val="16"/>
                <w:szCs w:val="16"/>
              </w:rPr>
            </w:pP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6EDB52B"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84C0352" w14:textId="77777777" w:rsidR="00EA47FC" w:rsidRPr="00F6257B" w:rsidRDefault="00EA47FC" w:rsidP="00581B61">
            <w:pPr>
              <w:pStyle w:val="TableHeader"/>
              <w:rPr>
                <w:b w:val="0"/>
                <w:bCs/>
                <w:color w:val="1C458B"/>
                <w:sz w:val="16"/>
                <w:szCs w:val="16"/>
              </w:rPr>
            </w:pP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7282C52" w14:textId="77777777" w:rsidR="00EA47FC" w:rsidRPr="00F6257B" w:rsidRDefault="00EA47FC" w:rsidP="00581B61">
            <w:pPr>
              <w:pStyle w:val="TableHeader"/>
              <w:rPr>
                <w:b w:val="0"/>
                <w:bCs/>
                <w:color w:val="1C458B"/>
                <w:sz w:val="16"/>
                <w:szCs w:val="16"/>
              </w:rPr>
            </w:pPr>
          </w:p>
        </w:tc>
      </w:tr>
      <w:tr w:rsidR="00A3359B" w:rsidRPr="00581B61" w14:paraId="06434CBA"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449712B" w14:textId="77777777" w:rsidR="00EA47FC" w:rsidRPr="00F6257B" w:rsidRDefault="00EA47FC" w:rsidP="00581B61">
            <w:pPr>
              <w:pStyle w:val="TableHeader"/>
              <w:rPr>
                <w:b w:val="0"/>
                <w:bCs/>
                <w:color w:val="1C458B"/>
                <w:sz w:val="16"/>
                <w:szCs w:val="16"/>
              </w:rPr>
            </w:pPr>
            <w:r w:rsidRPr="00F6257B">
              <w:rPr>
                <w:b w:val="0"/>
                <w:bCs/>
                <w:color w:val="1C458B"/>
                <w:sz w:val="16"/>
                <w:szCs w:val="16"/>
              </w:rPr>
              <w:t>Hepatitis B</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0875204" w14:textId="77777777" w:rsidR="00EA47FC" w:rsidRPr="00F6257B" w:rsidRDefault="00EA47FC" w:rsidP="00581B61">
            <w:pPr>
              <w:pStyle w:val="TableHeader"/>
              <w:rPr>
                <w:b w:val="0"/>
                <w:bCs/>
                <w:color w:val="1C458B"/>
                <w:sz w:val="16"/>
                <w:szCs w:val="16"/>
              </w:rPr>
            </w:pP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26243A9" w14:textId="77777777" w:rsidR="00EA47FC" w:rsidRPr="00F6257B" w:rsidRDefault="00EA47FC" w:rsidP="00581B61">
            <w:pPr>
              <w:pStyle w:val="TableHeader"/>
              <w:rPr>
                <w:b w:val="0"/>
                <w:bCs/>
                <w:color w:val="1C458B"/>
                <w:sz w:val="16"/>
                <w:szCs w:val="16"/>
              </w:rPr>
            </w:pP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ECA8CED" w14:textId="77777777" w:rsidR="00EA47FC" w:rsidRPr="00F6257B" w:rsidRDefault="00EA47FC" w:rsidP="00581B61">
            <w:pPr>
              <w:pStyle w:val="TableHeader"/>
              <w:rPr>
                <w:b w:val="0"/>
                <w:bCs/>
                <w:color w:val="1C458B"/>
                <w:sz w:val="16"/>
                <w:szCs w:val="16"/>
              </w:rPr>
            </w:pP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B8D348A" w14:textId="77777777" w:rsidR="00EA47FC" w:rsidRPr="00F6257B" w:rsidRDefault="00EA47FC" w:rsidP="00581B61">
            <w:pPr>
              <w:pStyle w:val="TableHeader"/>
              <w:rPr>
                <w:b w:val="0"/>
                <w:bCs/>
                <w:color w:val="1C458B"/>
                <w:sz w:val="16"/>
                <w:szCs w:val="16"/>
              </w:rPr>
            </w:pP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7325872B"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1BF7256"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8920E82" w14:textId="77777777" w:rsidR="00EA47FC" w:rsidRPr="00F6257B" w:rsidRDefault="00EA47FC" w:rsidP="00581B61">
            <w:pPr>
              <w:pStyle w:val="TableHeader"/>
              <w:rPr>
                <w:b w:val="0"/>
                <w:bCs/>
                <w:color w:val="1C458B"/>
                <w:sz w:val="16"/>
                <w:szCs w:val="16"/>
              </w:rPr>
            </w:pPr>
          </w:p>
        </w:tc>
      </w:tr>
      <w:tr w:rsidR="00A3359B" w:rsidRPr="00581B61" w14:paraId="70C3CB5E" w14:textId="77777777" w:rsidTr="00D37B44">
        <w:trPr>
          <w:cnfStyle w:val="000000100000" w:firstRow="0" w:lastRow="0" w:firstColumn="0" w:lastColumn="0" w:oddVBand="0" w:evenVBand="0" w:oddHBand="1" w:evenHBand="0" w:firstRowFirstColumn="0" w:firstRowLastColumn="0" w:lastRowFirstColumn="0" w:lastRowLastColumn="0"/>
          <w:trHeight w:val="283"/>
        </w:trPr>
        <w:tc>
          <w:tcPr>
            <w:tcW w:w="14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EE3283A" w14:textId="77777777" w:rsidR="00EA47FC" w:rsidRPr="00F6257B" w:rsidRDefault="00EA47FC" w:rsidP="00581B61">
            <w:pPr>
              <w:pStyle w:val="TableHeader"/>
              <w:rPr>
                <w:b w:val="0"/>
                <w:bCs/>
                <w:color w:val="1C458B"/>
                <w:sz w:val="16"/>
                <w:szCs w:val="16"/>
              </w:rPr>
            </w:pPr>
            <w:r w:rsidRPr="00F6257B">
              <w:rPr>
                <w:b w:val="0"/>
                <w:bCs/>
                <w:color w:val="1C458B"/>
                <w:sz w:val="16"/>
                <w:szCs w:val="16"/>
              </w:rPr>
              <w:t>Hepatitis C</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B8B1CCD" w14:textId="77777777" w:rsidR="00EA47FC" w:rsidRPr="00F6257B" w:rsidRDefault="00EA47FC" w:rsidP="00581B61">
            <w:pPr>
              <w:pStyle w:val="TableHeader"/>
              <w:rPr>
                <w:b w:val="0"/>
                <w:bCs/>
                <w:color w:val="1C458B"/>
                <w:sz w:val="16"/>
                <w:szCs w:val="16"/>
              </w:rPr>
            </w:pPr>
          </w:p>
        </w:tc>
        <w:tc>
          <w:tcPr>
            <w:tcW w:w="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2DCB53F" w14:textId="77777777" w:rsidR="00EA47FC" w:rsidRPr="00F6257B" w:rsidRDefault="00EA47FC" w:rsidP="00581B61">
            <w:pPr>
              <w:pStyle w:val="TableHeader"/>
              <w:rPr>
                <w:b w:val="0"/>
                <w:bCs/>
                <w:color w:val="1C458B"/>
                <w:sz w:val="16"/>
                <w:szCs w:val="16"/>
              </w:rPr>
            </w:pPr>
          </w:p>
        </w:tc>
        <w:tc>
          <w:tcPr>
            <w:tcW w:w="113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8220462" w14:textId="77777777" w:rsidR="00EA47FC" w:rsidRPr="00F6257B" w:rsidRDefault="00EA47FC" w:rsidP="00581B61">
            <w:pPr>
              <w:pStyle w:val="TableHeader"/>
              <w:rPr>
                <w:b w:val="0"/>
                <w:bCs/>
                <w:color w:val="1C458B"/>
                <w:sz w:val="16"/>
                <w:szCs w:val="16"/>
              </w:rPr>
            </w:pPr>
          </w:p>
        </w:tc>
        <w:tc>
          <w:tcPr>
            <w:tcW w:w="93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C0EFCEB" w14:textId="77777777" w:rsidR="00EA47FC" w:rsidRPr="00F6257B" w:rsidRDefault="00EA47FC" w:rsidP="00581B61">
            <w:pPr>
              <w:pStyle w:val="TableHeader"/>
              <w:rPr>
                <w:b w:val="0"/>
                <w:bCs/>
                <w:color w:val="1C458B"/>
                <w:sz w:val="16"/>
                <w:szCs w:val="16"/>
              </w:rPr>
            </w:pPr>
          </w:p>
        </w:tc>
        <w:tc>
          <w:tcPr>
            <w:tcW w:w="10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6098AA0" w14:textId="77777777" w:rsidR="00EA47FC" w:rsidRPr="00F6257B" w:rsidRDefault="00EA47FC" w:rsidP="00581B61">
            <w:pPr>
              <w:pStyle w:val="TableHeader"/>
              <w:rPr>
                <w:b w:val="0"/>
                <w:bCs/>
                <w:color w:val="1C458B"/>
                <w:sz w:val="16"/>
                <w:szCs w:val="16"/>
              </w:rPr>
            </w:pPr>
          </w:p>
        </w:tc>
        <w:tc>
          <w:tcPr>
            <w:tcW w:w="12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4718125D" w14:textId="77777777" w:rsidR="00EA47FC" w:rsidRPr="00F6257B" w:rsidRDefault="00EA47FC" w:rsidP="00581B61">
            <w:pPr>
              <w:pStyle w:val="TableHeader"/>
              <w:rPr>
                <w:b w:val="0"/>
                <w:bCs/>
                <w:color w:val="1C458B"/>
                <w:sz w:val="16"/>
                <w:szCs w:val="16"/>
              </w:rPr>
            </w:pPr>
            <w:r w:rsidRPr="00F6257B">
              <w:rPr>
                <w:b w:val="0"/>
                <w:bCs/>
                <w:color w:val="1C458B"/>
                <w:sz w:val="16"/>
                <w:szCs w:val="16"/>
              </w:rPr>
              <w:t>x</w:t>
            </w:r>
          </w:p>
        </w:tc>
        <w:tc>
          <w:tcPr>
            <w:tcW w:w="25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1854564" w14:textId="77777777" w:rsidR="00EA47FC" w:rsidRPr="00F6257B" w:rsidRDefault="00EA47FC" w:rsidP="00581B61">
            <w:pPr>
              <w:pStyle w:val="TableHeader"/>
              <w:rPr>
                <w:b w:val="0"/>
                <w:bCs/>
                <w:color w:val="1C458B"/>
                <w:sz w:val="16"/>
                <w:szCs w:val="16"/>
              </w:rPr>
            </w:pPr>
          </w:p>
        </w:tc>
      </w:tr>
    </w:tbl>
    <w:p w14:paraId="225DBE47" w14:textId="77777777" w:rsidR="00EA47FC" w:rsidRDefault="00EA47FC">
      <w:pPr>
        <w:rPr>
          <w:b/>
          <w:szCs w:val="19"/>
        </w:rPr>
      </w:pPr>
      <w:r>
        <w:rPr>
          <w:b/>
        </w:rPr>
        <w:br w:type="page"/>
      </w:r>
    </w:p>
    <w:p w14:paraId="015962D1" w14:textId="77777777" w:rsidR="00EA47FC" w:rsidRPr="00094E71" w:rsidRDefault="00F43B37" w:rsidP="00094E71">
      <w:pPr>
        <w:pStyle w:val="Heading4"/>
        <w:spacing w:after="120"/>
        <w:rPr>
          <w:b/>
          <w:color w:val="0C8280"/>
          <w:sz w:val="19"/>
          <w:szCs w:val="19"/>
        </w:rPr>
      </w:pPr>
      <w:r w:rsidRPr="00094E71">
        <w:rPr>
          <w:b/>
          <w:color w:val="0C8280"/>
          <w:sz w:val="19"/>
          <w:szCs w:val="19"/>
        </w:rPr>
        <w:lastRenderedPageBreak/>
        <w:t xml:space="preserve">Table </w:t>
      </w:r>
      <w:r w:rsidR="00157F00" w:rsidRPr="00094E71">
        <w:rPr>
          <w:b/>
          <w:color w:val="0C8280"/>
          <w:sz w:val="19"/>
          <w:szCs w:val="19"/>
        </w:rPr>
        <w:t>5</w:t>
      </w:r>
      <w:r w:rsidRPr="00094E71">
        <w:rPr>
          <w:b/>
          <w:color w:val="0C8280"/>
          <w:sz w:val="19"/>
          <w:szCs w:val="19"/>
        </w:rPr>
        <w:t xml:space="preserve">: Disease-based or metabolic </w:t>
      </w:r>
      <w:r w:rsidR="00034E55" w:rsidRPr="00094E71">
        <w:rPr>
          <w:b/>
          <w:color w:val="0C8280"/>
          <w:sz w:val="19"/>
          <w:szCs w:val="19"/>
        </w:rPr>
        <w:t xml:space="preserve">risk </w:t>
      </w:r>
      <w:r w:rsidRPr="00094E71">
        <w:rPr>
          <w:b/>
          <w:color w:val="0C8280"/>
          <w:sz w:val="19"/>
          <w:szCs w:val="19"/>
        </w:rPr>
        <w:t>factors by condition</w:t>
      </w:r>
    </w:p>
    <w:tbl>
      <w:tblPr>
        <w:tblStyle w:val="NOUSSideHeader1"/>
        <w:tblW w:w="10207" w:type="dxa"/>
        <w:tblInd w:w="-709"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Caption w:val="Table 5"/>
      </w:tblPr>
      <w:tblGrid>
        <w:gridCol w:w="1387"/>
        <w:gridCol w:w="1046"/>
        <w:gridCol w:w="1185"/>
        <w:gridCol w:w="1057"/>
        <w:gridCol w:w="851"/>
        <w:gridCol w:w="1005"/>
        <w:gridCol w:w="1124"/>
        <w:gridCol w:w="2552"/>
      </w:tblGrid>
      <w:tr w:rsidR="006248CA" w:rsidRPr="00D82106" w14:paraId="25C8CA2E" w14:textId="77777777" w:rsidTr="00D37B44">
        <w:trPr>
          <w:cnfStyle w:val="100000000000" w:firstRow="1" w:lastRow="0" w:firstColumn="0" w:lastColumn="0" w:oddVBand="0" w:evenVBand="0" w:oddHBand="0" w:evenHBand="0" w:firstRowFirstColumn="0" w:firstRowLastColumn="0" w:lastRowFirstColumn="0" w:lastRowLastColumn="0"/>
          <w:cantSplit w:val="0"/>
        </w:trPr>
        <w:tc>
          <w:tcPr>
            <w:tcW w:w="1387" w:type="dxa"/>
            <w:tcBorders>
              <w:top w:val="single" w:sz="18" w:space="0" w:color="1C458B"/>
            </w:tcBorders>
            <w:shd w:val="clear" w:color="auto" w:fill="DFDFEB"/>
          </w:tcPr>
          <w:p w14:paraId="5D30A82B" w14:textId="77777777" w:rsidR="00EA47FC" w:rsidRPr="004E5868" w:rsidRDefault="00EA47FC" w:rsidP="004E5868">
            <w:pPr>
              <w:pStyle w:val="TableHeader"/>
              <w:rPr>
                <w:bCs/>
                <w:color w:val="1C458B"/>
                <w:sz w:val="16"/>
                <w:szCs w:val="16"/>
              </w:rPr>
            </w:pPr>
            <w:bookmarkStart w:id="97" w:name="ColumnTitle_Disease_Based" w:colFirst="2" w:colLast="2"/>
            <w:r w:rsidRPr="004E5868">
              <w:rPr>
                <w:bCs/>
                <w:color w:val="1C458B"/>
                <w:sz w:val="16"/>
                <w:szCs w:val="16"/>
              </w:rPr>
              <w:t>Health Conditions</w:t>
            </w:r>
          </w:p>
        </w:tc>
        <w:tc>
          <w:tcPr>
            <w:tcW w:w="1046" w:type="dxa"/>
            <w:tcBorders>
              <w:top w:val="single" w:sz="18" w:space="0" w:color="1C458B"/>
            </w:tcBorders>
            <w:shd w:val="clear" w:color="auto" w:fill="DFDFEB"/>
          </w:tcPr>
          <w:p w14:paraId="2EB054F6" w14:textId="77777777" w:rsidR="00EA47FC" w:rsidRPr="004E5868" w:rsidRDefault="00EA47FC" w:rsidP="004E5868">
            <w:pPr>
              <w:pStyle w:val="TableHeader"/>
              <w:rPr>
                <w:bCs/>
                <w:color w:val="1C458B"/>
                <w:sz w:val="16"/>
                <w:szCs w:val="16"/>
              </w:rPr>
            </w:pPr>
            <w:r w:rsidRPr="004E5868">
              <w:rPr>
                <w:bCs/>
                <w:color w:val="1C458B"/>
                <w:sz w:val="16"/>
                <w:szCs w:val="16"/>
              </w:rPr>
              <w:t>Overweight or obesity</w:t>
            </w:r>
          </w:p>
        </w:tc>
        <w:tc>
          <w:tcPr>
            <w:tcW w:w="1185" w:type="dxa"/>
            <w:tcBorders>
              <w:top w:val="single" w:sz="18" w:space="0" w:color="1C458B"/>
            </w:tcBorders>
            <w:shd w:val="clear" w:color="auto" w:fill="DFDFEB"/>
          </w:tcPr>
          <w:p w14:paraId="3DB8306B" w14:textId="77777777" w:rsidR="00EA47FC" w:rsidRPr="004E5868" w:rsidRDefault="00EA47FC" w:rsidP="004E5868">
            <w:pPr>
              <w:pStyle w:val="TableHeader"/>
              <w:rPr>
                <w:bCs/>
                <w:color w:val="1C458B"/>
                <w:sz w:val="16"/>
                <w:szCs w:val="16"/>
              </w:rPr>
            </w:pPr>
            <w:r w:rsidRPr="004E5868">
              <w:rPr>
                <w:bCs/>
                <w:color w:val="1C458B"/>
                <w:sz w:val="16"/>
                <w:szCs w:val="16"/>
              </w:rPr>
              <w:t>Hypertension</w:t>
            </w:r>
          </w:p>
        </w:tc>
        <w:tc>
          <w:tcPr>
            <w:tcW w:w="1057" w:type="dxa"/>
            <w:tcBorders>
              <w:top w:val="single" w:sz="18" w:space="0" w:color="1C458B"/>
            </w:tcBorders>
            <w:shd w:val="clear" w:color="auto" w:fill="DFDFEB"/>
          </w:tcPr>
          <w:p w14:paraId="5E26448C" w14:textId="77777777" w:rsidR="00EA47FC" w:rsidRPr="004E5868" w:rsidRDefault="00EA47FC" w:rsidP="004E5868">
            <w:pPr>
              <w:pStyle w:val="TableHeader"/>
              <w:rPr>
                <w:bCs/>
                <w:color w:val="1C458B"/>
                <w:sz w:val="16"/>
                <w:szCs w:val="16"/>
              </w:rPr>
            </w:pPr>
            <w:r w:rsidRPr="004E5868">
              <w:rPr>
                <w:bCs/>
                <w:color w:val="1C458B"/>
                <w:sz w:val="16"/>
                <w:szCs w:val="16"/>
              </w:rPr>
              <w:t>High cholesterol</w:t>
            </w:r>
          </w:p>
        </w:tc>
        <w:tc>
          <w:tcPr>
            <w:tcW w:w="851" w:type="dxa"/>
            <w:tcBorders>
              <w:top w:val="single" w:sz="18" w:space="0" w:color="1C458B"/>
            </w:tcBorders>
            <w:shd w:val="clear" w:color="auto" w:fill="DFDFEB"/>
          </w:tcPr>
          <w:p w14:paraId="7D209A3A" w14:textId="77777777" w:rsidR="00EA47FC" w:rsidRPr="004E5868" w:rsidRDefault="00EA47FC" w:rsidP="004E5868">
            <w:pPr>
              <w:pStyle w:val="TableHeader"/>
              <w:rPr>
                <w:bCs/>
                <w:color w:val="1C458B"/>
                <w:sz w:val="16"/>
                <w:szCs w:val="16"/>
              </w:rPr>
            </w:pPr>
            <w:r w:rsidRPr="004E5868">
              <w:rPr>
                <w:bCs/>
                <w:color w:val="1C458B"/>
                <w:sz w:val="16"/>
                <w:szCs w:val="16"/>
              </w:rPr>
              <w:t>Diabetes</w:t>
            </w:r>
          </w:p>
        </w:tc>
        <w:tc>
          <w:tcPr>
            <w:tcW w:w="1005" w:type="dxa"/>
            <w:tcBorders>
              <w:top w:val="single" w:sz="18" w:space="0" w:color="1C458B"/>
            </w:tcBorders>
            <w:shd w:val="clear" w:color="auto" w:fill="DFDFEB"/>
          </w:tcPr>
          <w:p w14:paraId="66C9AE6F" w14:textId="77777777" w:rsidR="00EA47FC" w:rsidRPr="004E5868" w:rsidRDefault="00EA47FC" w:rsidP="004E5868">
            <w:pPr>
              <w:pStyle w:val="TableHeader"/>
              <w:rPr>
                <w:bCs/>
                <w:color w:val="1C458B"/>
                <w:sz w:val="16"/>
                <w:szCs w:val="16"/>
              </w:rPr>
            </w:pPr>
            <w:r w:rsidRPr="004E5868">
              <w:rPr>
                <w:bCs/>
                <w:color w:val="1C458B"/>
                <w:sz w:val="16"/>
                <w:szCs w:val="16"/>
              </w:rPr>
              <w:t>Depression and/or anxiety</w:t>
            </w:r>
          </w:p>
        </w:tc>
        <w:tc>
          <w:tcPr>
            <w:tcW w:w="1124" w:type="dxa"/>
            <w:tcBorders>
              <w:top w:val="single" w:sz="18" w:space="0" w:color="1C458B"/>
            </w:tcBorders>
            <w:shd w:val="clear" w:color="auto" w:fill="DFDFEB"/>
          </w:tcPr>
          <w:p w14:paraId="6235D2D5" w14:textId="77777777" w:rsidR="00EA47FC" w:rsidRPr="004E5868" w:rsidRDefault="00EA47FC" w:rsidP="004E5868">
            <w:pPr>
              <w:pStyle w:val="TableHeader"/>
              <w:rPr>
                <w:bCs/>
                <w:color w:val="1C458B"/>
                <w:sz w:val="16"/>
                <w:szCs w:val="16"/>
              </w:rPr>
            </w:pPr>
            <w:r w:rsidRPr="004E5868">
              <w:rPr>
                <w:bCs/>
                <w:color w:val="1C458B"/>
                <w:sz w:val="16"/>
                <w:szCs w:val="16"/>
              </w:rPr>
              <w:t>Obstructive sleep apnoea</w:t>
            </w:r>
          </w:p>
        </w:tc>
        <w:tc>
          <w:tcPr>
            <w:tcW w:w="2552" w:type="dxa"/>
            <w:tcBorders>
              <w:top w:val="single" w:sz="18" w:space="0" w:color="1C458B"/>
            </w:tcBorders>
            <w:shd w:val="clear" w:color="auto" w:fill="DFDFEB"/>
          </w:tcPr>
          <w:p w14:paraId="45E60E8B" w14:textId="77777777" w:rsidR="00EA47FC" w:rsidRPr="004E5868" w:rsidRDefault="00EA47FC" w:rsidP="004E5868">
            <w:pPr>
              <w:pStyle w:val="TableHeader"/>
              <w:rPr>
                <w:bCs/>
                <w:color w:val="1C458B"/>
                <w:sz w:val="16"/>
                <w:szCs w:val="16"/>
              </w:rPr>
            </w:pPr>
            <w:r w:rsidRPr="004E5868">
              <w:rPr>
                <w:bCs/>
                <w:color w:val="1C458B"/>
                <w:sz w:val="16"/>
                <w:szCs w:val="16"/>
              </w:rPr>
              <w:t>Other</w:t>
            </w:r>
          </w:p>
        </w:tc>
      </w:tr>
      <w:bookmarkEnd w:id="97"/>
      <w:tr w:rsidR="0057504E" w:rsidRPr="004E5868" w14:paraId="29B01591" w14:textId="77777777" w:rsidTr="00D37B44">
        <w:trPr>
          <w:cnfStyle w:val="000000100000" w:firstRow="0" w:lastRow="0" w:firstColumn="0" w:lastColumn="0" w:oddVBand="0" w:evenVBand="0" w:oddHBand="1" w:evenHBand="0" w:firstRowFirstColumn="0" w:firstRowLastColumn="0" w:lastRowFirstColumn="0" w:lastRowLastColumn="0"/>
          <w:trHeight w:val="94"/>
        </w:trPr>
        <w:tc>
          <w:tcPr>
            <w:tcW w:w="1387" w:type="dxa"/>
            <w:shd w:val="clear" w:color="auto" w:fill="F2F2F2"/>
          </w:tcPr>
          <w:p w14:paraId="23011ED4" w14:textId="77777777" w:rsidR="00EA47FC" w:rsidRPr="004E5868" w:rsidRDefault="00EA47FC" w:rsidP="00972F56">
            <w:pPr>
              <w:pStyle w:val="TableHeader"/>
              <w:spacing w:before="60"/>
              <w:rPr>
                <w:b w:val="0"/>
                <w:bCs/>
                <w:color w:val="1C458B"/>
                <w:sz w:val="16"/>
                <w:szCs w:val="16"/>
              </w:rPr>
            </w:pPr>
            <w:r w:rsidRPr="004E5868">
              <w:rPr>
                <w:b w:val="0"/>
                <w:bCs/>
                <w:color w:val="1C458B"/>
                <w:sz w:val="16"/>
                <w:szCs w:val="16"/>
              </w:rPr>
              <w:t>CVD</w:t>
            </w:r>
          </w:p>
        </w:tc>
        <w:tc>
          <w:tcPr>
            <w:tcW w:w="1046" w:type="dxa"/>
            <w:shd w:val="clear" w:color="auto" w:fill="F2F2F2"/>
          </w:tcPr>
          <w:p w14:paraId="7D0875DE" w14:textId="77777777" w:rsidR="00EA47FC" w:rsidRPr="004E5868" w:rsidRDefault="00EA47FC" w:rsidP="00972F56">
            <w:pPr>
              <w:pStyle w:val="TableHeader"/>
              <w:spacing w:before="60"/>
              <w:rPr>
                <w:b w:val="0"/>
                <w:bCs/>
                <w:color w:val="1C458B"/>
                <w:sz w:val="16"/>
                <w:szCs w:val="16"/>
              </w:rPr>
            </w:pPr>
            <w:r w:rsidRPr="004E5868">
              <w:rPr>
                <w:b w:val="0"/>
                <w:bCs/>
                <w:color w:val="1C458B"/>
                <w:sz w:val="16"/>
                <w:szCs w:val="16"/>
              </w:rPr>
              <w:t>x</w:t>
            </w:r>
          </w:p>
        </w:tc>
        <w:tc>
          <w:tcPr>
            <w:tcW w:w="1185" w:type="dxa"/>
            <w:shd w:val="clear" w:color="auto" w:fill="F2F2F2"/>
          </w:tcPr>
          <w:p w14:paraId="489EB118" w14:textId="77777777" w:rsidR="00EA47FC" w:rsidRPr="004E5868" w:rsidRDefault="00EA47FC" w:rsidP="00972F56">
            <w:pPr>
              <w:pStyle w:val="TableHeader"/>
              <w:spacing w:before="60"/>
              <w:rPr>
                <w:b w:val="0"/>
                <w:bCs/>
                <w:color w:val="1C458B"/>
                <w:sz w:val="16"/>
                <w:szCs w:val="16"/>
              </w:rPr>
            </w:pPr>
            <w:r w:rsidRPr="004E5868">
              <w:rPr>
                <w:b w:val="0"/>
                <w:bCs/>
                <w:color w:val="1C458B"/>
                <w:sz w:val="16"/>
                <w:szCs w:val="16"/>
              </w:rPr>
              <w:t>x</w:t>
            </w:r>
          </w:p>
        </w:tc>
        <w:tc>
          <w:tcPr>
            <w:tcW w:w="1057" w:type="dxa"/>
            <w:shd w:val="clear" w:color="auto" w:fill="F2F2F2"/>
          </w:tcPr>
          <w:p w14:paraId="0AFCD1D8" w14:textId="77777777" w:rsidR="00EA47FC" w:rsidRPr="004E5868" w:rsidRDefault="00EA47FC" w:rsidP="00972F56">
            <w:pPr>
              <w:pStyle w:val="TableHeader"/>
              <w:spacing w:before="60"/>
              <w:rPr>
                <w:b w:val="0"/>
                <w:bCs/>
                <w:color w:val="1C458B"/>
                <w:sz w:val="16"/>
                <w:szCs w:val="16"/>
              </w:rPr>
            </w:pPr>
            <w:r w:rsidRPr="004E5868">
              <w:rPr>
                <w:b w:val="0"/>
                <w:bCs/>
                <w:color w:val="1C458B"/>
                <w:sz w:val="16"/>
                <w:szCs w:val="16"/>
              </w:rPr>
              <w:t>x</w:t>
            </w:r>
          </w:p>
        </w:tc>
        <w:tc>
          <w:tcPr>
            <w:tcW w:w="851" w:type="dxa"/>
            <w:shd w:val="clear" w:color="auto" w:fill="F2F2F2"/>
          </w:tcPr>
          <w:p w14:paraId="200B0311" w14:textId="77777777" w:rsidR="00EA47FC" w:rsidRPr="004E5868" w:rsidRDefault="00EA47FC" w:rsidP="00972F56">
            <w:pPr>
              <w:pStyle w:val="TableHeader"/>
              <w:spacing w:before="60"/>
              <w:rPr>
                <w:b w:val="0"/>
                <w:bCs/>
                <w:color w:val="1C458B"/>
                <w:sz w:val="16"/>
                <w:szCs w:val="16"/>
              </w:rPr>
            </w:pPr>
            <w:r w:rsidRPr="004E5868">
              <w:rPr>
                <w:b w:val="0"/>
                <w:bCs/>
                <w:color w:val="1C458B"/>
                <w:sz w:val="16"/>
                <w:szCs w:val="16"/>
              </w:rPr>
              <w:t>x</w:t>
            </w:r>
          </w:p>
        </w:tc>
        <w:tc>
          <w:tcPr>
            <w:tcW w:w="1005" w:type="dxa"/>
            <w:shd w:val="clear" w:color="auto" w:fill="F2F2F2"/>
          </w:tcPr>
          <w:p w14:paraId="61817479" w14:textId="77777777" w:rsidR="00EA47FC" w:rsidRPr="004E5868" w:rsidRDefault="00EA47FC" w:rsidP="00972F56">
            <w:pPr>
              <w:pStyle w:val="TableHeader"/>
              <w:spacing w:before="60"/>
              <w:rPr>
                <w:b w:val="0"/>
                <w:bCs/>
                <w:color w:val="1C458B"/>
                <w:sz w:val="16"/>
                <w:szCs w:val="16"/>
              </w:rPr>
            </w:pPr>
          </w:p>
        </w:tc>
        <w:tc>
          <w:tcPr>
            <w:tcW w:w="1124" w:type="dxa"/>
            <w:shd w:val="clear" w:color="auto" w:fill="F2F2F2"/>
          </w:tcPr>
          <w:p w14:paraId="3E5E22DE" w14:textId="77777777" w:rsidR="00EA47FC" w:rsidRPr="004E5868" w:rsidRDefault="00EA47FC" w:rsidP="00972F56">
            <w:pPr>
              <w:pStyle w:val="TableHeader"/>
              <w:spacing w:before="60"/>
              <w:rPr>
                <w:b w:val="0"/>
                <w:bCs/>
                <w:color w:val="1C458B"/>
                <w:sz w:val="16"/>
                <w:szCs w:val="16"/>
              </w:rPr>
            </w:pPr>
          </w:p>
        </w:tc>
        <w:tc>
          <w:tcPr>
            <w:tcW w:w="2552" w:type="dxa"/>
            <w:shd w:val="clear" w:color="auto" w:fill="F2F2F2"/>
          </w:tcPr>
          <w:p w14:paraId="3C6C817B" w14:textId="77777777" w:rsidR="00EA47FC" w:rsidRPr="004E5868" w:rsidRDefault="00EA47FC" w:rsidP="00972F56">
            <w:pPr>
              <w:pStyle w:val="TableHeader"/>
              <w:spacing w:before="60"/>
              <w:rPr>
                <w:b w:val="0"/>
                <w:bCs/>
                <w:color w:val="1C458B"/>
                <w:sz w:val="16"/>
                <w:szCs w:val="16"/>
              </w:rPr>
            </w:pPr>
          </w:p>
        </w:tc>
      </w:tr>
      <w:tr w:rsidR="0057504E" w:rsidRPr="004E5868" w14:paraId="292F58C0"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387" w:type="dxa"/>
            <w:shd w:val="clear" w:color="auto" w:fill="F2F2F2"/>
          </w:tcPr>
          <w:p w14:paraId="633812E5" w14:textId="77777777" w:rsidR="00EA47FC" w:rsidRPr="004E5868" w:rsidRDefault="00EA47FC" w:rsidP="004E5868">
            <w:pPr>
              <w:pStyle w:val="TableHeader"/>
              <w:rPr>
                <w:b w:val="0"/>
                <w:bCs/>
                <w:color w:val="1C458B"/>
                <w:sz w:val="16"/>
                <w:szCs w:val="16"/>
              </w:rPr>
            </w:pPr>
            <w:r w:rsidRPr="004E5868">
              <w:rPr>
                <w:b w:val="0"/>
                <w:bCs/>
                <w:color w:val="1C458B"/>
                <w:sz w:val="16"/>
                <w:szCs w:val="16"/>
              </w:rPr>
              <w:t>Type 2 Diabetes</w:t>
            </w:r>
          </w:p>
        </w:tc>
        <w:tc>
          <w:tcPr>
            <w:tcW w:w="1046" w:type="dxa"/>
            <w:shd w:val="clear" w:color="auto" w:fill="F2F2F2"/>
          </w:tcPr>
          <w:p w14:paraId="7939D65F" w14:textId="77777777" w:rsidR="00EA47FC" w:rsidRPr="004E5868" w:rsidRDefault="00EA47FC" w:rsidP="004E5868">
            <w:pPr>
              <w:pStyle w:val="TableHeader"/>
              <w:rPr>
                <w:b w:val="0"/>
                <w:bCs/>
                <w:color w:val="1C458B"/>
                <w:sz w:val="16"/>
                <w:szCs w:val="16"/>
              </w:rPr>
            </w:pPr>
            <w:r w:rsidRPr="004E5868">
              <w:rPr>
                <w:b w:val="0"/>
                <w:bCs/>
                <w:color w:val="1C458B"/>
                <w:sz w:val="16"/>
                <w:szCs w:val="16"/>
              </w:rPr>
              <w:t>x</w:t>
            </w:r>
          </w:p>
        </w:tc>
        <w:tc>
          <w:tcPr>
            <w:tcW w:w="1185" w:type="dxa"/>
            <w:shd w:val="clear" w:color="auto" w:fill="F2F2F2"/>
          </w:tcPr>
          <w:p w14:paraId="3AE1EC07" w14:textId="77777777" w:rsidR="00EA47FC" w:rsidRPr="004E5868" w:rsidRDefault="00EA47FC" w:rsidP="004E5868">
            <w:pPr>
              <w:pStyle w:val="TableHeader"/>
              <w:rPr>
                <w:b w:val="0"/>
                <w:bCs/>
                <w:color w:val="1C458B"/>
                <w:sz w:val="16"/>
                <w:szCs w:val="16"/>
              </w:rPr>
            </w:pPr>
            <w:r w:rsidRPr="004E5868">
              <w:rPr>
                <w:b w:val="0"/>
                <w:bCs/>
                <w:color w:val="1C458B"/>
                <w:sz w:val="16"/>
                <w:szCs w:val="16"/>
              </w:rPr>
              <w:t>x</w:t>
            </w:r>
          </w:p>
        </w:tc>
        <w:tc>
          <w:tcPr>
            <w:tcW w:w="1057" w:type="dxa"/>
            <w:shd w:val="clear" w:color="auto" w:fill="F2F2F2"/>
          </w:tcPr>
          <w:p w14:paraId="0828A994" w14:textId="77777777" w:rsidR="00EA47FC" w:rsidRPr="004E5868" w:rsidRDefault="00EA47FC" w:rsidP="004E5868">
            <w:pPr>
              <w:pStyle w:val="TableHeader"/>
              <w:rPr>
                <w:b w:val="0"/>
                <w:bCs/>
                <w:color w:val="1C458B"/>
                <w:sz w:val="16"/>
                <w:szCs w:val="16"/>
              </w:rPr>
            </w:pPr>
            <w:r w:rsidRPr="004E5868">
              <w:rPr>
                <w:b w:val="0"/>
                <w:bCs/>
                <w:color w:val="1C458B"/>
                <w:sz w:val="16"/>
                <w:szCs w:val="16"/>
              </w:rPr>
              <w:t>x</w:t>
            </w:r>
          </w:p>
        </w:tc>
        <w:tc>
          <w:tcPr>
            <w:tcW w:w="851" w:type="dxa"/>
            <w:shd w:val="clear" w:color="auto" w:fill="F2F2F2"/>
          </w:tcPr>
          <w:p w14:paraId="1AFE4EDC" w14:textId="77777777" w:rsidR="00EA47FC" w:rsidRPr="004E5868" w:rsidRDefault="00EA47FC" w:rsidP="004E5868">
            <w:pPr>
              <w:pStyle w:val="TableHeader"/>
              <w:rPr>
                <w:b w:val="0"/>
                <w:bCs/>
                <w:color w:val="1C458B"/>
                <w:sz w:val="16"/>
                <w:szCs w:val="16"/>
              </w:rPr>
            </w:pPr>
          </w:p>
        </w:tc>
        <w:tc>
          <w:tcPr>
            <w:tcW w:w="1005" w:type="dxa"/>
            <w:shd w:val="clear" w:color="auto" w:fill="F2F2F2"/>
          </w:tcPr>
          <w:p w14:paraId="29241B53" w14:textId="77777777" w:rsidR="00EA47FC" w:rsidRPr="004E5868" w:rsidRDefault="00EA47FC" w:rsidP="004E5868">
            <w:pPr>
              <w:pStyle w:val="TableHeader"/>
              <w:rPr>
                <w:b w:val="0"/>
                <w:bCs/>
                <w:color w:val="1C458B"/>
                <w:sz w:val="16"/>
                <w:szCs w:val="16"/>
              </w:rPr>
            </w:pPr>
          </w:p>
        </w:tc>
        <w:tc>
          <w:tcPr>
            <w:tcW w:w="1124" w:type="dxa"/>
            <w:shd w:val="clear" w:color="auto" w:fill="F2F2F2"/>
          </w:tcPr>
          <w:p w14:paraId="69390AFA" w14:textId="77777777" w:rsidR="00EA47FC" w:rsidRPr="004E5868" w:rsidRDefault="00EA47FC" w:rsidP="004E5868">
            <w:pPr>
              <w:pStyle w:val="TableHeader"/>
              <w:rPr>
                <w:b w:val="0"/>
                <w:bCs/>
                <w:color w:val="1C458B"/>
                <w:sz w:val="16"/>
                <w:szCs w:val="16"/>
              </w:rPr>
            </w:pPr>
          </w:p>
        </w:tc>
        <w:tc>
          <w:tcPr>
            <w:tcW w:w="2552" w:type="dxa"/>
            <w:shd w:val="clear" w:color="auto" w:fill="F2F2F2"/>
          </w:tcPr>
          <w:p w14:paraId="4C671221" w14:textId="77777777" w:rsidR="00EA47FC" w:rsidRPr="004E5868" w:rsidRDefault="00EA47FC" w:rsidP="004E5868">
            <w:pPr>
              <w:pStyle w:val="TableHeader"/>
              <w:rPr>
                <w:b w:val="0"/>
                <w:bCs/>
                <w:color w:val="1C458B"/>
                <w:sz w:val="16"/>
                <w:szCs w:val="16"/>
              </w:rPr>
            </w:pPr>
            <w:r w:rsidRPr="004E5868">
              <w:rPr>
                <w:b w:val="0"/>
                <w:bCs/>
                <w:color w:val="1C458B"/>
                <w:sz w:val="16"/>
                <w:szCs w:val="16"/>
              </w:rPr>
              <w:t>COPD; erectile dysfunction; Klinefelter’s Syndrome</w:t>
            </w:r>
          </w:p>
        </w:tc>
      </w:tr>
      <w:tr w:rsidR="0057504E" w:rsidRPr="004E5868" w14:paraId="1ECC239B" w14:textId="77777777" w:rsidTr="00D37B44">
        <w:trPr>
          <w:cnfStyle w:val="000000100000" w:firstRow="0" w:lastRow="0" w:firstColumn="0" w:lastColumn="0" w:oddVBand="0" w:evenVBand="0" w:oddHBand="1" w:evenHBand="0" w:firstRowFirstColumn="0" w:firstRowLastColumn="0" w:lastRowFirstColumn="0" w:lastRowLastColumn="0"/>
          <w:trHeight w:val="227"/>
        </w:trPr>
        <w:tc>
          <w:tcPr>
            <w:tcW w:w="1387" w:type="dxa"/>
            <w:shd w:val="clear" w:color="auto" w:fill="F2F2F2"/>
          </w:tcPr>
          <w:p w14:paraId="186C92A6" w14:textId="77777777" w:rsidR="00EA47FC" w:rsidRPr="004E5868" w:rsidRDefault="00EA47FC" w:rsidP="00972F56">
            <w:pPr>
              <w:pStyle w:val="TableHeader"/>
              <w:spacing w:before="60"/>
              <w:rPr>
                <w:b w:val="0"/>
                <w:bCs/>
                <w:color w:val="1C458B"/>
                <w:sz w:val="16"/>
                <w:szCs w:val="16"/>
              </w:rPr>
            </w:pPr>
            <w:r w:rsidRPr="004E5868">
              <w:rPr>
                <w:b w:val="0"/>
                <w:bCs/>
                <w:color w:val="1C458B"/>
                <w:sz w:val="16"/>
                <w:szCs w:val="16"/>
              </w:rPr>
              <w:t>Bowel cancer</w:t>
            </w:r>
          </w:p>
        </w:tc>
        <w:tc>
          <w:tcPr>
            <w:tcW w:w="1046" w:type="dxa"/>
            <w:shd w:val="clear" w:color="auto" w:fill="F2F2F2"/>
          </w:tcPr>
          <w:p w14:paraId="18429611" w14:textId="77777777" w:rsidR="00EA47FC" w:rsidRPr="004E5868" w:rsidRDefault="00EA47FC" w:rsidP="00972F56">
            <w:pPr>
              <w:pStyle w:val="TableHeader"/>
              <w:spacing w:before="60"/>
              <w:rPr>
                <w:b w:val="0"/>
                <w:bCs/>
                <w:color w:val="1C458B"/>
                <w:sz w:val="16"/>
                <w:szCs w:val="16"/>
              </w:rPr>
            </w:pPr>
            <w:r w:rsidRPr="004E5868">
              <w:rPr>
                <w:b w:val="0"/>
                <w:bCs/>
                <w:color w:val="1C458B"/>
                <w:sz w:val="16"/>
                <w:szCs w:val="16"/>
              </w:rPr>
              <w:t>x</w:t>
            </w:r>
          </w:p>
        </w:tc>
        <w:tc>
          <w:tcPr>
            <w:tcW w:w="1185" w:type="dxa"/>
            <w:shd w:val="clear" w:color="auto" w:fill="F2F2F2"/>
          </w:tcPr>
          <w:p w14:paraId="4D83C0A6" w14:textId="77777777" w:rsidR="00EA47FC" w:rsidRPr="004E5868" w:rsidRDefault="00EA47FC" w:rsidP="00972F56">
            <w:pPr>
              <w:pStyle w:val="TableHeader"/>
              <w:spacing w:before="60"/>
              <w:rPr>
                <w:b w:val="0"/>
                <w:bCs/>
                <w:color w:val="1C458B"/>
                <w:sz w:val="16"/>
                <w:szCs w:val="16"/>
              </w:rPr>
            </w:pPr>
          </w:p>
        </w:tc>
        <w:tc>
          <w:tcPr>
            <w:tcW w:w="1057" w:type="dxa"/>
            <w:shd w:val="clear" w:color="auto" w:fill="F2F2F2"/>
          </w:tcPr>
          <w:p w14:paraId="52827C2A" w14:textId="77777777" w:rsidR="00EA47FC" w:rsidRPr="004E5868" w:rsidRDefault="00EA47FC" w:rsidP="00972F56">
            <w:pPr>
              <w:pStyle w:val="TableHeader"/>
              <w:spacing w:before="60"/>
              <w:rPr>
                <w:b w:val="0"/>
                <w:bCs/>
                <w:color w:val="1C458B"/>
                <w:sz w:val="16"/>
                <w:szCs w:val="16"/>
              </w:rPr>
            </w:pPr>
          </w:p>
        </w:tc>
        <w:tc>
          <w:tcPr>
            <w:tcW w:w="851" w:type="dxa"/>
            <w:shd w:val="clear" w:color="auto" w:fill="F2F2F2"/>
          </w:tcPr>
          <w:p w14:paraId="72E24B9E" w14:textId="77777777" w:rsidR="00EA47FC" w:rsidRPr="004E5868" w:rsidRDefault="00EA47FC" w:rsidP="00972F56">
            <w:pPr>
              <w:pStyle w:val="TableHeader"/>
              <w:spacing w:before="60"/>
              <w:rPr>
                <w:b w:val="0"/>
                <w:bCs/>
                <w:color w:val="1C458B"/>
                <w:sz w:val="16"/>
                <w:szCs w:val="16"/>
              </w:rPr>
            </w:pPr>
          </w:p>
        </w:tc>
        <w:tc>
          <w:tcPr>
            <w:tcW w:w="1005" w:type="dxa"/>
            <w:shd w:val="clear" w:color="auto" w:fill="F2F2F2"/>
          </w:tcPr>
          <w:p w14:paraId="6E7BEFF8" w14:textId="77777777" w:rsidR="00EA47FC" w:rsidRPr="004E5868" w:rsidRDefault="00EA47FC" w:rsidP="00972F56">
            <w:pPr>
              <w:pStyle w:val="TableHeader"/>
              <w:spacing w:before="60"/>
              <w:rPr>
                <w:b w:val="0"/>
                <w:bCs/>
                <w:color w:val="1C458B"/>
                <w:sz w:val="16"/>
                <w:szCs w:val="16"/>
              </w:rPr>
            </w:pPr>
          </w:p>
        </w:tc>
        <w:tc>
          <w:tcPr>
            <w:tcW w:w="1124" w:type="dxa"/>
            <w:shd w:val="clear" w:color="auto" w:fill="F2F2F2"/>
          </w:tcPr>
          <w:p w14:paraId="23B1FBCD" w14:textId="77777777" w:rsidR="00EA47FC" w:rsidRPr="004E5868" w:rsidRDefault="00EA47FC" w:rsidP="00972F56">
            <w:pPr>
              <w:pStyle w:val="TableHeader"/>
              <w:spacing w:before="60"/>
              <w:rPr>
                <w:b w:val="0"/>
                <w:bCs/>
                <w:color w:val="1C458B"/>
                <w:sz w:val="16"/>
                <w:szCs w:val="16"/>
              </w:rPr>
            </w:pPr>
          </w:p>
        </w:tc>
        <w:tc>
          <w:tcPr>
            <w:tcW w:w="2552" w:type="dxa"/>
            <w:shd w:val="clear" w:color="auto" w:fill="F2F2F2"/>
          </w:tcPr>
          <w:p w14:paraId="7E15A0F0" w14:textId="77777777" w:rsidR="00EA47FC" w:rsidRPr="004E5868" w:rsidRDefault="00EA47FC" w:rsidP="00972F56">
            <w:pPr>
              <w:pStyle w:val="TableHeader"/>
              <w:spacing w:before="60"/>
              <w:rPr>
                <w:b w:val="0"/>
                <w:bCs/>
                <w:color w:val="1C458B"/>
                <w:sz w:val="16"/>
                <w:szCs w:val="16"/>
              </w:rPr>
            </w:pPr>
          </w:p>
        </w:tc>
      </w:tr>
      <w:tr w:rsidR="0057504E" w:rsidRPr="004E5868" w14:paraId="3BA21D98" w14:textId="77777777" w:rsidTr="00D37B44">
        <w:trPr>
          <w:cnfStyle w:val="000000010000" w:firstRow="0" w:lastRow="0" w:firstColumn="0" w:lastColumn="0" w:oddVBand="0" w:evenVBand="0" w:oddHBand="0" w:evenHBand="1" w:firstRowFirstColumn="0" w:firstRowLastColumn="0" w:lastRowFirstColumn="0" w:lastRowLastColumn="0"/>
          <w:trHeight w:val="170"/>
        </w:trPr>
        <w:tc>
          <w:tcPr>
            <w:tcW w:w="1387" w:type="dxa"/>
            <w:shd w:val="clear" w:color="auto" w:fill="F2F2F2"/>
          </w:tcPr>
          <w:p w14:paraId="187EB413" w14:textId="77777777" w:rsidR="00EA47FC" w:rsidRPr="004E5868" w:rsidRDefault="00EA47FC" w:rsidP="004E5868">
            <w:pPr>
              <w:pStyle w:val="TableHeader"/>
              <w:rPr>
                <w:b w:val="0"/>
                <w:bCs/>
                <w:color w:val="1C458B"/>
                <w:sz w:val="16"/>
                <w:szCs w:val="16"/>
              </w:rPr>
            </w:pPr>
            <w:r w:rsidRPr="004E5868">
              <w:rPr>
                <w:b w:val="0"/>
                <w:bCs/>
                <w:color w:val="1C458B"/>
                <w:sz w:val="16"/>
                <w:szCs w:val="16"/>
              </w:rPr>
              <w:t>Dementia</w:t>
            </w:r>
          </w:p>
        </w:tc>
        <w:tc>
          <w:tcPr>
            <w:tcW w:w="1046" w:type="dxa"/>
            <w:shd w:val="clear" w:color="auto" w:fill="F2F2F2"/>
          </w:tcPr>
          <w:p w14:paraId="4FCEEA4F" w14:textId="77777777" w:rsidR="00EA47FC" w:rsidRPr="004E5868" w:rsidRDefault="00EA47FC" w:rsidP="004E5868">
            <w:pPr>
              <w:pStyle w:val="TableHeader"/>
              <w:rPr>
                <w:b w:val="0"/>
                <w:bCs/>
                <w:color w:val="1C458B"/>
                <w:sz w:val="16"/>
                <w:szCs w:val="16"/>
              </w:rPr>
            </w:pPr>
            <w:r w:rsidRPr="004E5868">
              <w:rPr>
                <w:b w:val="0"/>
                <w:bCs/>
                <w:color w:val="1C458B"/>
                <w:sz w:val="16"/>
                <w:szCs w:val="16"/>
              </w:rPr>
              <w:t>x</w:t>
            </w:r>
          </w:p>
        </w:tc>
        <w:tc>
          <w:tcPr>
            <w:tcW w:w="1185" w:type="dxa"/>
            <w:shd w:val="clear" w:color="auto" w:fill="F2F2F2"/>
          </w:tcPr>
          <w:p w14:paraId="4FFFB563" w14:textId="77777777" w:rsidR="00EA47FC" w:rsidRPr="004E5868" w:rsidRDefault="00EA47FC" w:rsidP="004E5868">
            <w:pPr>
              <w:pStyle w:val="TableHeader"/>
              <w:rPr>
                <w:b w:val="0"/>
                <w:bCs/>
                <w:color w:val="1C458B"/>
                <w:sz w:val="16"/>
                <w:szCs w:val="16"/>
              </w:rPr>
            </w:pPr>
            <w:r w:rsidRPr="004E5868">
              <w:rPr>
                <w:b w:val="0"/>
                <w:bCs/>
                <w:color w:val="1C458B"/>
                <w:sz w:val="16"/>
                <w:szCs w:val="16"/>
              </w:rPr>
              <w:t>x</w:t>
            </w:r>
          </w:p>
        </w:tc>
        <w:tc>
          <w:tcPr>
            <w:tcW w:w="1057" w:type="dxa"/>
            <w:shd w:val="clear" w:color="auto" w:fill="F2F2F2"/>
          </w:tcPr>
          <w:p w14:paraId="1FDE64E4" w14:textId="77777777" w:rsidR="00EA47FC" w:rsidRPr="004E5868" w:rsidRDefault="00EA47FC" w:rsidP="004E5868">
            <w:pPr>
              <w:pStyle w:val="TableHeader"/>
              <w:rPr>
                <w:b w:val="0"/>
                <w:bCs/>
                <w:color w:val="1C458B"/>
                <w:sz w:val="16"/>
                <w:szCs w:val="16"/>
              </w:rPr>
            </w:pPr>
          </w:p>
        </w:tc>
        <w:tc>
          <w:tcPr>
            <w:tcW w:w="851" w:type="dxa"/>
            <w:shd w:val="clear" w:color="auto" w:fill="F2F2F2"/>
          </w:tcPr>
          <w:p w14:paraId="31D15512" w14:textId="77777777" w:rsidR="00EA47FC" w:rsidRPr="004E5868" w:rsidRDefault="00EA47FC" w:rsidP="004E5868">
            <w:pPr>
              <w:pStyle w:val="TableHeader"/>
              <w:rPr>
                <w:b w:val="0"/>
                <w:bCs/>
                <w:color w:val="1C458B"/>
                <w:sz w:val="16"/>
                <w:szCs w:val="16"/>
              </w:rPr>
            </w:pPr>
            <w:r w:rsidRPr="004E5868">
              <w:rPr>
                <w:b w:val="0"/>
                <w:bCs/>
                <w:color w:val="1C458B"/>
                <w:sz w:val="16"/>
                <w:szCs w:val="16"/>
              </w:rPr>
              <w:t>x</w:t>
            </w:r>
          </w:p>
        </w:tc>
        <w:tc>
          <w:tcPr>
            <w:tcW w:w="1005" w:type="dxa"/>
            <w:shd w:val="clear" w:color="auto" w:fill="F2F2F2"/>
          </w:tcPr>
          <w:p w14:paraId="46B97000" w14:textId="77777777" w:rsidR="00EA47FC" w:rsidRPr="004E5868" w:rsidRDefault="00EA47FC" w:rsidP="004E5868">
            <w:pPr>
              <w:pStyle w:val="TableHeader"/>
              <w:rPr>
                <w:b w:val="0"/>
                <w:bCs/>
                <w:color w:val="1C458B"/>
                <w:sz w:val="16"/>
                <w:szCs w:val="16"/>
              </w:rPr>
            </w:pPr>
          </w:p>
        </w:tc>
        <w:tc>
          <w:tcPr>
            <w:tcW w:w="1124" w:type="dxa"/>
            <w:shd w:val="clear" w:color="auto" w:fill="F2F2F2"/>
          </w:tcPr>
          <w:p w14:paraId="530A8F62" w14:textId="77777777" w:rsidR="00EA47FC" w:rsidRPr="004E5868" w:rsidRDefault="00EA47FC" w:rsidP="004E5868">
            <w:pPr>
              <w:pStyle w:val="TableHeader"/>
              <w:rPr>
                <w:b w:val="0"/>
                <w:bCs/>
                <w:color w:val="1C458B"/>
                <w:sz w:val="16"/>
                <w:szCs w:val="16"/>
              </w:rPr>
            </w:pPr>
          </w:p>
        </w:tc>
        <w:tc>
          <w:tcPr>
            <w:tcW w:w="2552" w:type="dxa"/>
            <w:shd w:val="clear" w:color="auto" w:fill="F2F2F2"/>
          </w:tcPr>
          <w:p w14:paraId="572B8535" w14:textId="77777777" w:rsidR="00EA47FC" w:rsidRPr="004E5868" w:rsidRDefault="00EA47FC" w:rsidP="004E5868">
            <w:pPr>
              <w:pStyle w:val="TableHeader"/>
              <w:rPr>
                <w:b w:val="0"/>
                <w:bCs/>
                <w:color w:val="1C458B"/>
                <w:sz w:val="16"/>
                <w:szCs w:val="16"/>
              </w:rPr>
            </w:pPr>
            <w:r w:rsidRPr="004E5868">
              <w:rPr>
                <w:b w:val="0"/>
                <w:bCs/>
                <w:color w:val="1C458B"/>
                <w:sz w:val="16"/>
                <w:szCs w:val="16"/>
              </w:rPr>
              <w:t>Atrial fibrillation</w:t>
            </w:r>
            <w:r w:rsidR="00D82106" w:rsidRPr="004E5868">
              <w:rPr>
                <w:b w:val="0"/>
                <w:bCs/>
                <w:color w:val="1C458B"/>
                <w:sz w:val="16"/>
                <w:szCs w:val="16"/>
              </w:rPr>
              <w:t>; CHD; stroke; kidney disease</w:t>
            </w:r>
          </w:p>
        </w:tc>
      </w:tr>
      <w:tr w:rsidR="0057504E" w:rsidRPr="004E5868" w14:paraId="676EAFCB" w14:textId="77777777" w:rsidTr="00D37B44">
        <w:trPr>
          <w:cnfStyle w:val="000000100000" w:firstRow="0" w:lastRow="0" w:firstColumn="0" w:lastColumn="0" w:oddVBand="0" w:evenVBand="0" w:oddHBand="1" w:evenHBand="0" w:firstRowFirstColumn="0" w:firstRowLastColumn="0" w:lastRowFirstColumn="0" w:lastRowLastColumn="0"/>
          <w:trHeight w:val="283"/>
        </w:trPr>
        <w:tc>
          <w:tcPr>
            <w:tcW w:w="1387" w:type="dxa"/>
            <w:shd w:val="clear" w:color="auto" w:fill="F2F2F2"/>
          </w:tcPr>
          <w:p w14:paraId="555613CE" w14:textId="77777777" w:rsidR="00EA47FC" w:rsidRPr="004E5868" w:rsidRDefault="00EA47FC" w:rsidP="00972F56">
            <w:pPr>
              <w:pStyle w:val="TableHeader"/>
              <w:spacing w:before="60"/>
              <w:rPr>
                <w:b w:val="0"/>
                <w:bCs/>
                <w:color w:val="1C458B"/>
                <w:sz w:val="16"/>
                <w:szCs w:val="16"/>
              </w:rPr>
            </w:pPr>
            <w:r w:rsidRPr="004E5868">
              <w:rPr>
                <w:b w:val="0"/>
                <w:bCs/>
                <w:color w:val="1C458B"/>
                <w:sz w:val="16"/>
                <w:szCs w:val="16"/>
              </w:rPr>
              <w:t>Prostate cancer</w:t>
            </w:r>
          </w:p>
        </w:tc>
        <w:tc>
          <w:tcPr>
            <w:tcW w:w="1046" w:type="dxa"/>
            <w:shd w:val="clear" w:color="auto" w:fill="F2F2F2"/>
          </w:tcPr>
          <w:p w14:paraId="62429987" w14:textId="77777777" w:rsidR="00EA47FC" w:rsidRPr="004E5868" w:rsidRDefault="00D82106" w:rsidP="00972F56">
            <w:pPr>
              <w:pStyle w:val="TableHeader"/>
              <w:spacing w:before="60"/>
              <w:rPr>
                <w:b w:val="0"/>
                <w:bCs/>
                <w:color w:val="1C458B"/>
                <w:sz w:val="16"/>
                <w:szCs w:val="16"/>
              </w:rPr>
            </w:pPr>
            <w:r w:rsidRPr="004E5868">
              <w:rPr>
                <w:b w:val="0"/>
                <w:bCs/>
                <w:color w:val="1C458B"/>
                <w:sz w:val="16"/>
                <w:szCs w:val="16"/>
              </w:rPr>
              <w:t>x</w:t>
            </w:r>
          </w:p>
        </w:tc>
        <w:tc>
          <w:tcPr>
            <w:tcW w:w="1185" w:type="dxa"/>
            <w:shd w:val="clear" w:color="auto" w:fill="F2F2F2"/>
          </w:tcPr>
          <w:p w14:paraId="3008CC20" w14:textId="77777777" w:rsidR="00EA47FC" w:rsidRPr="004E5868" w:rsidRDefault="00EA47FC" w:rsidP="00972F56">
            <w:pPr>
              <w:pStyle w:val="TableHeader"/>
              <w:spacing w:before="60"/>
              <w:rPr>
                <w:b w:val="0"/>
                <w:bCs/>
                <w:color w:val="1C458B"/>
                <w:sz w:val="16"/>
                <w:szCs w:val="16"/>
              </w:rPr>
            </w:pPr>
          </w:p>
        </w:tc>
        <w:tc>
          <w:tcPr>
            <w:tcW w:w="1057" w:type="dxa"/>
            <w:shd w:val="clear" w:color="auto" w:fill="F2F2F2"/>
          </w:tcPr>
          <w:p w14:paraId="5C8BB9AC" w14:textId="77777777" w:rsidR="00EA47FC" w:rsidRPr="004E5868" w:rsidRDefault="00EA47FC" w:rsidP="00972F56">
            <w:pPr>
              <w:pStyle w:val="TableHeader"/>
              <w:spacing w:before="60"/>
              <w:rPr>
                <w:b w:val="0"/>
                <w:bCs/>
                <w:color w:val="1C458B"/>
                <w:sz w:val="16"/>
                <w:szCs w:val="16"/>
              </w:rPr>
            </w:pPr>
          </w:p>
        </w:tc>
        <w:tc>
          <w:tcPr>
            <w:tcW w:w="851" w:type="dxa"/>
            <w:shd w:val="clear" w:color="auto" w:fill="F2F2F2"/>
          </w:tcPr>
          <w:p w14:paraId="775ED159" w14:textId="77777777" w:rsidR="00EA47FC" w:rsidRPr="004E5868" w:rsidRDefault="00EA47FC" w:rsidP="00972F56">
            <w:pPr>
              <w:pStyle w:val="TableHeader"/>
              <w:spacing w:before="60"/>
              <w:rPr>
                <w:b w:val="0"/>
                <w:bCs/>
                <w:color w:val="1C458B"/>
                <w:sz w:val="16"/>
                <w:szCs w:val="16"/>
              </w:rPr>
            </w:pPr>
          </w:p>
        </w:tc>
        <w:tc>
          <w:tcPr>
            <w:tcW w:w="1005" w:type="dxa"/>
            <w:shd w:val="clear" w:color="auto" w:fill="F2F2F2"/>
          </w:tcPr>
          <w:p w14:paraId="0B9249AF" w14:textId="77777777" w:rsidR="00EA47FC" w:rsidRPr="004E5868" w:rsidRDefault="00EA47FC" w:rsidP="00972F56">
            <w:pPr>
              <w:pStyle w:val="TableHeader"/>
              <w:spacing w:before="60"/>
              <w:rPr>
                <w:b w:val="0"/>
                <w:bCs/>
                <w:color w:val="1C458B"/>
                <w:sz w:val="16"/>
                <w:szCs w:val="16"/>
              </w:rPr>
            </w:pPr>
          </w:p>
        </w:tc>
        <w:tc>
          <w:tcPr>
            <w:tcW w:w="1124" w:type="dxa"/>
            <w:shd w:val="clear" w:color="auto" w:fill="F2F2F2"/>
          </w:tcPr>
          <w:p w14:paraId="062165EA" w14:textId="77777777" w:rsidR="00EA47FC" w:rsidRPr="004E5868" w:rsidRDefault="00EA47FC" w:rsidP="00972F56">
            <w:pPr>
              <w:pStyle w:val="TableHeader"/>
              <w:spacing w:before="60"/>
              <w:rPr>
                <w:b w:val="0"/>
                <w:bCs/>
                <w:color w:val="1C458B"/>
                <w:sz w:val="16"/>
                <w:szCs w:val="16"/>
              </w:rPr>
            </w:pPr>
          </w:p>
        </w:tc>
        <w:tc>
          <w:tcPr>
            <w:tcW w:w="2552" w:type="dxa"/>
            <w:shd w:val="clear" w:color="auto" w:fill="F2F2F2"/>
          </w:tcPr>
          <w:p w14:paraId="4A4F8358" w14:textId="77777777" w:rsidR="00EA47FC" w:rsidRPr="004E5868" w:rsidRDefault="00EA47FC" w:rsidP="00972F56">
            <w:pPr>
              <w:pStyle w:val="TableHeader"/>
              <w:spacing w:before="60"/>
              <w:rPr>
                <w:b w:val="0"/>
                <w:bCs/>
                <w:color w:val="1C458B"/>
                <w:sz w:val="16"/>
                <w:szCs w:val="16"/>
              </w:rPr>
            </w:pPr>
          </w:p>
        </w:tc>
      </w:tr>
      <w:tr w:rsidR="0057504E" w:rsidRPr="004E5868" w14:paraId="7D7A80D4"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387" w:type="dxa"/>
            <w:shd w:val="clear" w:color="auto" w:fill="F2F2F2"/>
          </w:tcPr>
          <w:p w14:paraId="1C5ADD02" w14:textId="77777777" w:rsidR="00EA47FC" w:rsidRPr="004E5868" w:rsidRDefault="00EA47FC" w:rsidP="004E5868">
            <w:pPr>
              <w:pStyle w:val="TableHeader"/>
              <w:rPr>
                <w:b w:val="0"/>
                <w:bCs/>
                <w:color w:val="1C458B"/>
                <w:sz w:val="16"/>
                <w:szCs w:val="16"/>
              </w:rPr>
            </w:pPr>
            <w:r w:rsidRPr="004E5868">
              <w:rPr>
                <w:b w:val="0"/>
                <w:bCs/>
                <w:color w:val="1C458B"/>
                <w:sz w:val="16"/>
                <w:szCs w:val="16"/>
              </w:rPr>
              <w:t>LUTS</w:t>
            </w:r>
          </w:p>
        </w:tc>
        <w:tc>
          <w:tcPr>
            <w:tcW w:w="1046" w:type="dxa"/>
            <w:shd w:val="clear" w:color="auto" w:fill="F2F2F2"/>
          </w:tcPr>
          <w:p w14:paraId="64DD5C88" w14:textId="77777777" w:rsidR="00EA47FC" w:rsidRPr="004E5868" w:rsidRDefault="00D82106" w:rsidP="004E5868">
            <w:pPr>
              <w:pStyle w:val="TableHeader"/>
              <w:rPr>
                <w:b w:val="0"/>
                <w:bCs/>
                <w:color w:val="1C458B"/>
                <w:sz w:val="16"/>
                <w:szCs w:val="16"/>
              </w:rPr>
            </w:pPr>
            <w:r w:rsidRPr="004E5868">
              <w:rPr>
                <w:b w:val="0"/>
                <w:bCs/>
                <w:color w:val="1C458B"/>
                <w:sz w:val="16"/>
                <w:szCs w:val="16"/>
              </w:rPr>
              <w:t>x</w:t>
            </w:r>
          </w:p>
        </w:tc>
        <w:tc>
          <w:tcPr>
            <w:tcW w:w="1185" w:type="dxa"/>
            <w:shd w:val="clear" w:color="auto" w:fill="F2F2F2"/>
          </w:tcPr>
          <w:p w14:paraId="1B33C033" w14:textId="77777777" w:rsidR="00EA47FC" w:rsidRPr="004E5868" w:rsidRDefault="00EA47FC" w:rsidP="004E5868">
            <w:pPr>
              <w:pStyle w:val="TableHeader"/>
              <w:rPr>
                <w:b w:val="0"/>
                <w:bCs/>
                <w:color w:val="1C458B"/>
                <w:sz w:val="16"/>
                <w:szCs w:val="16"/>
              </w:rPr>
            </w:pPr>
          </w:p>
        </w:tc>
        <w:tc>
          <w:tcPr>
            <w:tcW w:w="1057" w:type="dxa"/>
            <w:shd w:val="clear" w:color="auto" w:fill="F2F2F2"/>
          </w:tcPr>
          <w:p w14:paraId="2B61227F" w14:textId="77777777" w:rsidR="00EA47FC" w:rsidRPr="004E5868" w:rsidRDefault="00EA47FC" w:rsidP="004E5868">
            <w:pPr>
              <w:pStyle w:val="TableHeader"/>
              <w:rPr>
                <w:b w:val="0"/>
                <w:bCs/>
                <w:color w:val="1C458B"/>
                <w:sz w:val="16"/>
                <w:szCs w:val="16"/>
              </w:rPr>
            </w:pPr>
            <w:r w:rsidRPr="004E5868">
              <w:rPr>
                <w:b w:val="0"/>
                <w:bCs/>
                <w:color w:val="1C458B"/>
                <w:sz w:val="16"/>
                <w:szCs w:val="16"/>
              </w:rPr>
              <w:t>x</w:t>
            </w:r>
          </w:p>
        </w:tc>
        <w:tc>
          <w:tcPr>
            <w:tcW w:w="851" w:type="dxa"/>
            <w:shd w:val="clear" w:color="auto" w:fill="F2F2F2"/>
          </w:tcPr>
          <w:p w14:paraId="48751DEE" w14:textId="77777777" w:rsidR="00EA47FC" w:rsidRPr="004E5868" w:rsidRDefault="00D82106" w:rsidP="004E5868">
            <w:pPr>
              <w:pStyle w:val="TableHeader"/>
              <w:rPr>
                <w:b w:val="0"/>
                <w:bCs/>
                <w:color w:val="1C458B"/>
                <w:sz w:val="16"/>
                <w:szCs w:val="16"/>
              </w:rPr>
            </w:pPr>
            <w:r w:rsidRPr="004E5868">
              <w:rPr>
                <w:b w:val="0"/>
                <w:bCs/>
                <w:color w:val="1C458B"/>
                <w:sz w:val="16"/>
                <w:szCs w:val="16"/>
              </w:rPr>
              <w:t>x</w:t>
            </w:r>
          </w:p>
        </w:tc>
        <w:tc>
          <w:tcPr>
            <w:tcW w:w="1005" w:type="dxa"/>
            <w:shd w:val="clear" w:color="auto" w:fill="F2F2F2"/>
          </w:tcPr>
          <w:p w14:paraId="500A0B5A" w14:textId="77777777" w:rsidR="00EA47FC" w:rsidRPr="004E5868" w:rsidRDefault="00D82106" w:rsidP="004E5868">
            <w:pPr>
              <w:pStyle w:val="TableHeader"/>
              <w:rPr>
                <w:b w:val="0"/>
                <w:bCs/>
                <w:color w:val="1C458B"/>
                <w:sz w:val="16"/>
                <w:szCs w:val="16"/>
              </w:rPr>
            </w:pPr>
            <w:r w:rsidRPr="004E5868">
              <w:rPr>
                <w:b w:val="0"/>
                <w:bCs/>
                <w:color w:val="1C458B"/>
                <w:sz w:val="16"/>
                <w:szCs w:val="16"/>
              </w:rPr>
              <w:t>x</w:t>
            </w:r>
          </w:p>
        </w:tc>
        <w:tc>
          <w:tcPr>
            <w:tcW w:w="1124" w:type="dxa"/>
            <w:shd w:val="clear" w:color="auto" w:fill="F2F2F2"/>
          </w:tcPr>
          <w:p w14:paraId="2C625802" w14:textId="77777777" w:rsidR="00EA47FC" w:rsidRPr="004E5868" w:rsidRDefault="00D82106" w:rsidP="004E5868">
            <w:pPr>
              <w:pStyle w:val="TableHeader"/>
              <w:rPr>
                <w:b w:val="0"/>
                <w:bCs/>
                <w:color w:val="1C458B"/>
                <w:sz w:val="16"/>
                <w:szCs w:val="16"/>
              </w:rPr>
            </w:pPr>
            <w:r w:rsidRPr="004E5868">
              <w:rPr>
                <w:b w:val="0"/>
                <w:bCs/>
                <w:color w:val="1C458B"/>
                <w:sz w:val="16"/>
                <w:szCs w:val="16"/>
              </w:rPr>
              <w:t>x</w:t>
            </w:r>
          </w:p>
        </w:tc>
        <w:tc>
          <w:tcPr>
            <w:tcW w:w="2552" w:type="dxa"/>
            <w:shd w:val="clear" w:color="auto" w:fill="F2F2F2"/>
          </w:tcPr>
          <w:p w14:paraId="53D7162C" w14:textId="77777777" w:rsidR="00EA47FC" w:rsidRPr="004E5868" w:rsidRDefault="00D82106" w:rsidP="004E5868">
            <w:pPr>
              <w:pStyle w:val="TableHeader"/>
              <w:rPr>
                <w:b w:val="0"/>
                <w:bCs/>
                <w:color w:val="1C458B"/>
                <w:sz w:val="16"/>
                <w:szCs w:val="16"/>
              </w:rPr>
            </w:pPr>
            <w:r w:rsidRPr="004E5868">
              <w:rPr>
                <w:b w:val="0"/>
                <w:bCs/>
                <w:color w:val="1C458B"/>
                <w:sz w:val="16"/>
                <w:szCs w:val="16"/>
              </w:rPr>
              <w:t>Testosterone level; erectile dysfunction</w:t>
            </w:r>
          </w:p>
        </w:tc>
      </w:tr>
      <w:tr w:rsidR="0057504E" w:rsidRPr="004E5868" w14:paraId="6A340AE9" w14:textId="77777777" w:rsidTr="00D37B44">
        <w:trPr>
          <w:cnfStyle w:val="000000100000" w:firstRow="0" w:lastRow="0" w:firstColumn="0" w:lastColumn="0" w:oddVBand="0" w:evenVBand="0" w:oddHBand="1" w:evenHBand="0" w:firstRowFirstColumn="0" w:firstRowLastColumn="0" w:lastRowFirstColumn="0" w:lastRowLastColumn="0"/>
          <w:trHeight w:val="283"/>
        </w:trPr>
        <w:tc>
          <w:tcPr>
            <w:tcW w:w="1387" w:type="dxa"/>
            <w:shd w:val="clear" w:color="auto" w:fill="F2F2F2"/>
          </w:tcPr>
          <w:p w14:paraId="5FAD45F7" w14:textId="77777777" w:rsidR="00EA47FC" w:rsidRPr="004E5868" w:rsidRDefault="00EA47FC" w:rsidP="004E5868">
            <w:pPr>
              <w:pStyle w:val="TableHeader"/>
              <w:rPr>
                <w:b w:val="0"/>
                <w:bCs/>
                <w:color w:val="1C458B"/>
                <w:sz w:val="16"/>
                <w:szCs w:val="16"/>
              </w:rPr>
            </w:pPr>
            <w:r w:rsidRPr="004E5868">
              <w:rPr>
                <w:b w:val="0"/>
                <w:bCs/>
                <w:color w:val="1C458B"/>
                <w:sz w:val="16"/>
                <w:szCs w:val="16"/>
              </w:rPr>
              <w:t>Testicular cancer</w:t>
            </w:r>
          </w:p>
        </w:tc>
        <w:tc>
          <w:tcPr>
            <w:tcW w:w="1046" w:type="dxa"/>
            <w:shd w:val="clear" w:color="auto" w:fill="F2F2F2"/>
          </w:tcPr>
          <w:p w14:paraId="156205CD" w14:textId="77777777" w:rsidR="00EA47FC" w:rsidRPr="004E5868" w:rsidRDefault="00EA47FC" w:rsidP="004E5868">
            <w:pPr>
              <w:pStyle w:val="TableHeader"/>
              <w:rPr>
                <w:b w:val="0"/>
                <w:bCs/>
                <w:color w:val="1C458B"/>
                <w:sz w:val="16"/>
                <w:szCs w:val="16"/>
              </w:rPr>
            </w:pPr>
          </w:p>
        </w:tc>
        <w:tc>
          <w:tcPr>
            <w:tcW w:w="1185" w:type="dxa"/>
            <w:shd w:val="clear" w:color="auto" w:fill="F2F2F2"/>
          </w:tcPr>
          <w:p w14:paraId="6C85409E" w14:textId="77777777" w:rsidR="00EA47FC" w:rsidRPr="004E5868" w:rsidRDefault="00EA47FC" w:rsidP="004E5868">
            <w:pPr>
              <w:pStyle w:val="TableHeader"/>
              <w:rPr>
                <w:b w:val="0"/>
                <w:bCs/>
                <w:color w:val="1C458B"/>
                <w:sz w:val="16"/>
                <w:szCs w:val="16"/>
              </w:rPr>
            </w:pPr>
          </w:p>
        </w:tc>
        <w:tc>
          <w:tcPr>
            <w:tcW w:w="1057" w:type="dxa"/>
            <w:shd w:val="clear" w:color="auto" w:fill="F2F2F2"/>
          </w:tcPr>
          <w:p w14:paraId="4F0CE19D" w14:textId="77777777" w:rsidR="00EA47FC" w:rsidRPr="004E5868" w:rsidRDefault="00EA47FC" w:rsidP="004E5868">
            <w:pPr>
              <w:pStyle w:val="TableHeader"/>
              <w:rPr>
                <w:b w:val="0"/>
                <w:bCs/>
                <w:color w:val="1C458B"/>
                <w:sz w:val="16"/>
                <w:szCs w:val="16"/>
              </w:rPr>
            </w:pPr>
          </w:p>
        </w:tc>
        <w:tc>
          <w:tcPr>
            <w:tcW w:w="851" w:type="dxa"/>
            <w:shd w:val="clear" w:color="auto" w:fill="F2F2F2"/>
          </w:tcPr>
          <w:p w14:paraId="3C381363" w14:textId="77777777" w:rsidR="00EA47FC" w:rsidRPr="004E5868" w:rsidRDefault="00EA47FC" w:rsidP="004E5868">
            <w:pPr>
              <w:pStyle w:val="TableHeader"/>
              <w:rPr>
                <w:b w:val="0"/>
                <w:bCs/>
                <w:color w:val="1C458B"/>
                <w:sz w:val="16"/>
                <w:szCs w:val="16"/>
              </w:rPr>
            </w:pPr>
          </w:p>
        </w:tc>
        <w:tc>
          <w:tcPr>
            <w:tcW w:w="1005" w:type="dxa"/>
            <w:shd w:val="clear" w:color="auto" w:fill="F2F2F2"/>
          </w:tcPr>
          <w:p w14:paraId="4E4C7E27" w14:textId="77777777" w:rsidR="00EA47FC" w:rsidRPr="004E5868" w:rsidRDefault="00EA47FC" w:rsidP="004E5868">
            <w:pPr>
              <w:pStyle w:val="TableHeader"/>
              <w:rPr>
                <w:b w:val="0"/>
                <w:bCs/>
                <w:color w:val="1C458B"/>
                <w:sz w:val="16"/>
                <w:szCs w:val="16"/>
              </w:rPr>
            </w:pPr>
          </w:p>
        </w:tc>
        <w:tc>
          <w:tcPr>
            <w:tcW w:w="1124" w:type="dxa"/>
            <w:shd w:val="clear" w:color="auto" w:fill="F2F2F2"/>
          </w:tcPr>
          <w:p w14:paraId="6790790E" w14:textId="77777777" w:rsidR="00EA47FC" w:rsidRPr="004E5868" w:rsidRDefault="00EA47FC" w:rsidP="004E5868">
            <w:pPr>
              <w:pStyle w:val="TableHeader"/>
              <w:rPr>
                <w:b w:val="0"/>
                <w:bCs/>
                <w:color w:val="1C458B"/>
                <w:sz w:val="16"/>
                <w:szCs w:val="16"/>
              </w:rPr>
            </w:pPr>
          </w:p>
        </w:tc>
        <w:tc>
          <w:tcPr>
            <w:tcW w:w="2552" w:type="dxa"/>
            <w:shd w:val="clear" w:color="auto" w:fill="F2F2F2"/>
          </w:tcPr>
          <w:p w14:paraId="2C80F497" w14:textId="77777777" w:rsidR="00EA47FC" w:rsidRPr="004E5868" w:rsidRDefault="00D82106" w:rsidP="004E5868">
            <w:pPr>
              <w:pStyle w:val="TableHeader"/>
              <w:rPr>
                <w:b w:val="0"/>
                <w:bCs/>
                <w:color w:val="1C458B"/>
                <w:sz w:val="16"/>
                <w:szCs w:val="16"/>
              </w:rPr>
            </w:pPr>
            <w:r w:rsidRPr="004E5868">
              <w:rPr>
                <w:b w:val="0"/>
                <w:bCs/>
                <w:color w:val="1C458B"/>
                <w:sz w:val="16"/>
                <w:szCs w:val="16"/>
              </w:rPr>
              <w:t>History of undescended testicles; prior history of testicular cancer; male infertility</w:t>
            </w:r>
          </w:p>
        </w:tc>
      </w:tr>
      <w:tr w:rsidR="0057504E" w:rsidRPr="000A5FFC" w14:paraId="7A462414"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387" w:type="dxa"/>
            <w:shd w:val="clear" w:color="auto" w:fill="F2F2F2"/>
          </w:tcPr>
          <w:p w14:paraId="6993867A" w14:textId="77777777" w:rsidR="00EA47FC" w:rsidRPr="004E5868" w:rsidRDefault="00EA47FC" w:rsidP="004E5868">
            <w:pPr>
              <w:pStyle w:val="TableHeader"/>
              <w:rPr>
                <w:b w:val="0"/>
                <w:bCs/>
                <w:color w:val="1C458B"/>
                <w:sz w:val="16"/>
                <w:szCs w:val="16"/>
              </w:rPr>
            </w:pPr>
            <w:r w:rsidRPr="004E5868">
              <w:rPr>
                <w:b w:val="0"/>
                <w:bCs/>
                <w:color w:val="1C458B"/>
                <w:sz w:val="16"/>
                <w:szCs w:val="16"/>
              </w:rPr>
              <w:t>Erectile dysfunction</w:t>
            </w:r>
          </w:p>
        </w:tc>
        <w:tc>
          <w:tcPr>
            <w:tcW w:w="1046" w:type="dxa"/>
            <w:shd w:val="clear" w:color="auto" w:fill="F2F2F2"/>
          </w:tcPr>
          <w:p w14:paraId="5B9ADD7F" w14:textId="77777777" w:rsidR="00EA47FC" w:rsidRPr="004E5868" w:rsidRDefault="00EA47FC" w:rsidP="004E5868">
            <w:pPr>
              <w:pStyle w:val="TableHeader"/>
              <w:rPr>
                <w:b w:val="0"/>
                <w:bCs/>
                <w:color w:val="1C458B"/>
                <w:sz w:val="16"/>
                <w:szCs w:val="16"/>
              </w:rPr>
            </w:pPr>
            <w:r w:rsidRPr="004E5868">
              <w:rPr>
                <w:b w:val="0"/>
                <w:bCs/>
                <w:color w:val="1C458B"/>
                <w:sz w:val="16"/>
                <w:szCs w:val="16"/>
              </w:rPr>
              <w:t>x</w:t>
            </w:r>
          </w:p>
        </w:tc>
        <w:tc>
          <w:tcPr>
            <w:tcW w:w="1185" w:type="dxa"/>
            <w:shd w:val="clear" w:color="auto" w:fill="F2F2F2"/>
          </w:tcPr>
          <w:p w14:paraId="5F302F8B" w14:textId="77777777" w:rsidR="00EA47FC" w:rsidRPr="004E5868" w:rsidRDefault="00D82106" w:rsidP="004E5868">
            <w:pPr>
              <w:pStyle w:val="TableHeader"/>
              <w:rPr>
                <w:b w:val="0"/>
                <w:bCs/>
                <w:color w:val="1C458B"/>
                <w:sz w:val="16"/>
                <w:szCs w:val="16"/>
              </w:rPr>
            </w:pPr>
            <w:r w:rsidRPr="004E5868">
              <w:rPr>
                <w:b w:val="0"/>
                <w:bCs/>
                <w:color w:val="1C458B"/>
                <w:sz w:val="16"/>
                <w:szCs w:val="16"/>
              </w:rPr>
              <w:t>x</w:t>
            </w:r>
          </w:p>
        </w:tc>
        <w:tc>
          <w:tcPr>
            <w:tcW w:w="1057" w:type="dxa"/>
            <w:shd w:val="clear" w:color="auto" w:fill="F2F2F2"/>
          </w:tcPr>
          <w:p w14:paraId="569CE29A" w14:textId="77777777" w:rsidR="00EA47FC" w:rsidRPr="004E5868" w:rsidRDefault="00EA47FC" w:rsidP="004E5868">
            <w:pPr>
              <w:pStyle w:val="TableHeader"/>
              <w:rPr>
                <w:b w:val="0"/>
                <w:bCs/>
                <w:color w:val="1C458B"/>
                <w:sz w:val="16"/>
                <w:szCs w:val="16"/>
              </w:rPr>
            </w:pPr>
            <w:r w:rsidRPr="004E5868">
              <w:rPr>
                <w:b w:val="0"/>
                <w:bCs/>
                <w:color w:val="1C458B"/>
                <w:sz w:val="16"/>
                <w:szCs w:val="16"/>
              </w:rPr>
              <w:t>x</w:t>
            </w:r>
          </w:p>
        </w:tc>
        <w:tc>
          <w:tcPr>
            <w:tcW w:w="851" w:type="dxa"/>
            <w:shd w:val="clear" w:color="auto" w:fill="F2F2F2"/>
          </w:tcPr>
          <w:p w14:paraId="5BAE187E" w14:textId="77777777" w:rsidR="00EA47FC" w:rsidRPr="004E5868" w:rsidRDefault="00D82106" w:rsidP="004E5868">
            <w:pPr>
              <w:pStyle w:val="TableHeader"/>
              <w:rPr>
                <w:b w:val="0"/>
                <w:bCs/>
                <w:color w:val="1C458B"/>
                <w:sz w:val="16"/>
                <w:szCs w:val="16"/>
              </w:rPr>
            </w:pPr>
            <w:r w:rsidRPr="004E5868">
              <w:rPr>
                <w:b w:val="0"/>
                <w:bCs/>
                <w:color w:val="1C458B"/>
                <w:sz w:val="16"/>
                <w:szCs w:val="16"/>
              </w:rPr>
              <w:t>x</w:t>
            </w:r>
          </w:p>
        </w:tc>
        <w:tc>
          <w:tcPr>
            <w:tcW w:w="1005" w:type="dxa"/>
            <w:shd w:val="clear" w:color="auto" w:fill="F2F2F2"/>
          </w:tcPr>
          <w:p w14:paraId="40EE7EDA" w14:textId="77777777" w:rsidR="00EA47FC" w:rsidRPr="004E5868" w:rsidRDefault="00D82106" w:rsidP="004E5868">
            <w:pPr>
              <w:pStyle w:val="TableHeader"/>
              <w:rPr>
                <w:b w:val="0"/>
                <w:bCs/>
                <w:color w:val="1C458B"/>
                <w:sz w:val="16"/>
                <w:szCs w:val="16"/>
              </w:rPr>
            </w:pPr>
            <w:r w:rsidRPr="004E5868">
              <w:rPr>
                <w:b w:val="0"/>
                <w:bCs/>
                <w:color w:val="1C458B"/>
                <w:sz w:val="16"/>
                <w:szCs w:val="16"/>
              </w:rPr>
              <w:t>x</w:t>
            </w:r>
          </w:p>
        </w:tc>
        <w:tc>
          <w:tcPr>
            <w:tcW w:w="1124" w:type="dxa"/>
            <w:shd w:val="clear" w:color="auto" w:fill="F2F2F2"/>
          </w:tcPr>
          <w:p w14:paraId="18854C50" w14:textId="77777777" w:rsidR="00EA47FC" w:rsidRPr="004E5868" w:rsidRDefault="00EA47FC" w:rsidP="004E5868">
            <w:pPr>
              <w:pStyle w:val="TableHeader"/>
              <w:rPr>
                <w:b w:val="0"/>
                <w:bCs/>
                <w:color w:val="1C458B"/>
                <w:sz w:val="16"/>
                <w:szCs w:val="16"/>
              </w:rPr>
            </w:pPr>
          </w:p>
        </w:tc>
        <w:tc>
          <w:tcPr>
            <w:tcW w:w="2552" w:type="dxa"/>
            <w:shd w:val="clear" w:color="auto" w:fill="F2F2F2"/>
          </w:tcPr>
          <w:p w14:paraId="4CCD47BE" w14:textId="77777777" w:rsidR="00EA47FC" w:rsidRPr="00166B53" w:rsidRDefault="00D82106" w:rsidP="004E5868">
            <w:pPr>
              <w:pStyle w:val="TableHeader"/>
              <w:rPr>
                <w:b w:val="0"/>
                <w:bCs/>
                <w:color w:val="1C458B"/>
                <w:sz w:val="16"/>
                <w:szCs w:val="16"/>
                <w:lang w:val="fr-FR"/>
              </w:rPr>
            </w:pPr>
            <w:r w:rsidRPr="00166B53">
              <w:rPr>
                <w:b w:val="0"/>
                <w:bCs/>
                <w:color w:val="1C458B"/>
                <w:sz w:val="16"/>
                <w:szCs w:val="16"/>
                <w:lang w:val="fr-FR"/>
              </w:rPr>
              <w:t>Insulin resistance; CVD; neuropathic conditions</w:t>
            </w:r>
          </w:p>
        </w:tc>
      </w:tr>
      <w:tr w:rsidR="0057504E" w:rsidRPr="004E5868" w14:paraId="16231D08" w14:textId="77777777" w:rsidTr="00D37B44">
        <w:trPr>
          <w:cnfStyle w:val="000000100000" w:firstRow="0" w:lastRow="0" w:firstColumn="0" w:lastColumn="0" w:oddVBand="0" w:evenVBand="0" w:oddHBand="1" w:evenHBand="0" w:firstRowFirstColumn="0" w:firstRowLastColumn="0" w:lastRowFirstColumn="0" w:lastRowLastColumn="0"/>
          <w:trHeight w:val="283"/>
        </w:trPr>
        <w:tc>
          <w:tcPr>
            <w:tcW w:w="1387" w:type="dxa"/>
            <w:shd w:val="clear" w:color="auto" w:fill="F2F2F2"/>
          </w:tcPr>
          <w:p w14:paraId="6FE30E38" w14:textId="77777777" w:rsidR="00EA47FC" w:rsidRPr="004E5868" w:rsidRDefault="00EA47FC" w:rsidP="004E5868">
            <w:pPr>
              <w:pStyle w:val="TableHeader"/>
              <w:rPr>
                <w:b w:val="0"/>
                <w:bCs/>
                <w:color w:val="1C458B"/>
                <w:sz w:val="16"/>
                <w:szCs w:val="16"/>
              </w:rPr>
            </w:pPr>
            <w:r w:rsidRPr="004E5868">
              <w:rPr>
                <w:b w:val="0"/>
                <w:bCs/>
                <w:color w:val="1C458B"/>
                <w:sz w:val="16"/>
                <w:szCs w:val="16"/>
              </w:rPr>
              <w:t>Male infertility</w:t>
            </w:r>
          </w:p>
        </w:tc>
        <w:tc>
          <w:tcPr>
            <w:tcW w:w="1046" w:type="dxa"/>
            <w:shd w:val="clear" w:color="auto" w:fill="F2F2F2"/>
          </w:tcPr>
          <w:p w14:paraId="74A57D64" w14:textId="77777777" w:rsidR="00EA47FC" w:rsidRPr="004E5868" w:rsidRDefault="00EA47FC" w:rsidP="004E5868">
            <w:pPr>
              <w:pStyle w:val="TableHeader"/>
              <w:rPr>
                <w:b w:val="0"/>
                <w:bCs/>
                <w:color w:val="1C458B"/>
                <w:sz w:val="16"/>
                <w:szCs w:val="16"/>
              </w:rPr>
            </w:pPr>
            <w:r w:rsidRPr="004E5868">
              <w:rPr>
                <w:b w:val="0"/>
                <w:bCs/>
                <w:color w:val="1C458B"/>
                <w:sz w:val="16"/>
                <w:szCs w:val="16"/>
              </w:rPr>
              <w:t>x</w:t>
            </w:r>
          </w:p>
        </w:tc>
        <w:tc>
          <w:tcPr>
            <w:tcW w:w="1185" w:type="dxa"/>
            <w:shd w:val="clear" w:color="auto" w:fill="F2F2F2"/>
          </w:tcPr>
          <w:p w14:paraId="0BC859B2" w14:textId="77777777" w:rsidR="00EA47FC" w:rsidRPr="004E5868" w:rsidRDefault="00EA47FC" w:rsidP="004E5868">
            <w:pPr>
              <w:pStyle w:val="TableHeader"/>
              <w:rPr>
                <w:b w:val="0"/>
                <w:bCs/>
                <w:color w:val="1C458B"/>
                <w:sz w:val="16"/>
                <w:szCs w:val="16"/>
              </w:rPr>
            </w:pPr>
          </w:p>
        </w:tc>
        <w:tc>
          <w:tcPr>
            <w:tcW w:w="1057" w:type="dxa"/>
            <w:shd w:val="clear" w:color="auto" w:fill="F2F2F2"/>
          </w:tcPr>
          <w:p w14:paraId="2025B897" w14:textId="77777777" w:rsidR="00EA47FC" w:rsidRPr="004E5868" w:rsidRDefault="00EA47FC" w:rsidP="004E5868">
            <w:pPr>
              <w:pStyle w:val="TableHeader"/>
              <w:rPr>
                <w:b w:val="0"/>
                <w:bCs/>
                <w:color w:val="1C458B"/>
                <w:sz w:val="16"/>
                <w:szCs w:val="16"/>
              </w:rPr>
            </w:pPr>
          </w:p>
        </w:tc>
        <w:tc>
          <w:tcPr>
            <w:tcW w:w="851" w:type="dxa"/>
            <w:shd w:val="clear" w:color="auto" w:fill="F2F2F2"/>
          </w:tcPr>
          <w:p w14:paraId="622731CD" w14:textId="77777777" w:rsidR="00EA47FC" w:rsidRPr="004E5868" w:rsidRDefault="00D82106" w:rsidP="004E5868">
            <w:pPr>
              <w:pStyle w:val="TableHeader"/>
              <w:rPr>
                <w:b w:val="0"/>
                <w:bCs/>
                <w:color w:val="1C458B"/>
                <w:sz w:val="16"/>
                <w:szCs w:val="16"/>
              </w:rPr>
            </w:pPr>
            <w:r w:rsidRPr="004E5868">
              <w:rPr>
                <w:b w:val="0"/>
                <w:bCs/>
                <w:color w:val="1C458B"/>
                <w:sz w:val="16"/>
                <w:szCs w:val="16"/>
              </w:rPr>
              <w:t>x</w:t>
            </w:r>
          </w:p>
        </w:tc>
        <w:tc>
          <w:tcPr>
            <w:tcW w:w="1005" w:type="dxa"/>
            <w:shd w:val="clear" w:color="auto" w:fill="F2F2F2"/>
          </w:tcPr>
          <w:p w14:paraId="14AE611D" w14:textId="77777777" w:rsidR="00EA47FC" w:rsidRPr="004E5868" w:rsidRDefault="00EA47FC" w:rsidP="004E5868">
            <w:pPr>
              <w:pStyle w:val="TableHeader"/>
              <w:rPr>
                <w:b w:val="0"/>
                <w:bCs/>
                <w:color w:val="1C458B"/>
                <w:sz w:val="16"/>
                <w:szCs w:val="16"/>
              </w:rPr>
            </w:pPr>
          </w:p>
        </w:tc>
        <w:tc>
          <w:tcPr>
            <w:tcW w:w="1124" w:type="dxa"/>
            <w:shd w:val="clear" w:color="auto" w:fill="F2F2F2"/>
          </w:tcPr>
          <w:p w14:paraId="00D04EA2" w14:textId="77777777" w:rsidR="00EA47FC" w:rsidRPr="004E5868" w:rsidRDefault="00EA47FC" w:rsidP="004E5868">
            <w:pPr>
              <w:pStyle w:val="TableHeader"/>
              <w:rPr>
                <w:b w:val="0"/>
                <w:bCs/>
                <w:color w:val="1C458B"/>
                <w:sz w:val="16"/>
                <w:szCs w:val="16"/>
              </w:rPr>
            </w:pPr>
          </w:p>
        </w:tc>
        <w:tc>
          <w:tcPr>
            <w:tcW w:w="2552" w:type="dxa"/>
            <w:shd w:val="clear" w:color="auto" w:fill="F2F2F2"/>
          </w:tcPr>
          <w:p w14:paraId="52656010" w14:textId="77777777" w:rsidR="00EA47FC" w:rsidRPr="004E5868" w:rsidRDefault="00D82106" w:rsidP="004E5868">
            <w:pPr>
              <w:pStyle w:val="TableHeader"/>
              <w:rPr>
                <w:b w:val="0"/>
                <w:bCs/>
                <w:color w:val="1C458B"/>
                <w:sz w:val="16"/>
                <w:szCs w:val="16"/>
              </w:rPr>
            </w:pPr>
            <w:r w:rsidRPr="004E5868">
              <w:rPr>
                <w:b w:val="0"/>
                <w:bCs/>
                <w:color w:val="1C458B"/>
                <w:sz w:val="16"/>
                <w:szCs w:val="16"/>
              </w:rPr>
              <w:t>Undescended testes at birth; Klinefelter’s Syndrome; exposure to cancer treatments, heat, testicular trauma and infections; sperm autoantibodies; congenital defects; hormone deficiencies; erectile dysfunction; retrograde ejaculation; inadequate diet</w:t>
            </w:r>
          </w:p>
        </w:tc>
      </w:tr>
      <w:tr w:rsidR="0057504E" w:rsidRPr="004E5868" w14:paraId="59C1D975" w14:textId="77777777" w:rsidTr="00D37B44">
        <w:trPr>
          <w:cnfStyle w:val="000000010000" w:firstRow="0" w:lastRow="0" w:firstColumn="0" w:lastColumn="0" w:oddVBand="0" w:evenVBand="0" w:oddHBand="0" w:evenHBand="1" w:firstRowFirstColumn="0" w:firstRowLastColumn="0" w:lastRowFirstColumn="0" w:lastRowLastColumn="0"/>
          <w:trHeight w:val="283"/>
        </w:trPr>
        <w:tc>
          <w:tcPr>
            <w:tcW w:w="1387" w:type="dxa"/>
            <w:shd w:val="clear" w:color="auto" w:fill="F2F2F2"/>
          </w:tcPr>
          <w:p w14:paraId="5C1D8B54" w14:textId="77777777" w:rsidR="00EA47FC" w:rsidRPr="004E5868" w:rsidRDefault="00EA47FC" w:rsidP="004E5868">
            <w:pPr>
              <w:pStyle w:val="TableHeader"/>
              <w:rPr>
                <w:b w:val="0"/>
                <w:bCs/>
                <w:color w:val="1C458B"/>
                <w:sz w:val="16"/>
                <w:szCs w:val="16"/>
              </w:rPr>
            </w:pPr>
            <w:r w:rsidRPr="004E5868">
              <w:rPr>
                <w:b w:val="0"/>
                <w:bCs/>
                <w:color w:val="1C458B"/>
                <w:sz w:val="16"/>
                <w:szCs w:val="16"/>
              </w:rPr>
              <w:t>Androgen deficiency</w:t>
            </w:r>
          </w:p>
        </w:tc>
        <w:tc>
          <w:tcPr>
            <w:tcW w:w="1046" w:type="dxa"/>
            <w:shd w:val="clear" w:color="auto" w:fill="F2F2F2"/>
          </w:tcPr>
          <w:p w14:paraId="74770408" w14:textId="77777777" w:rsidR="00EA47FC" w:rsidRPr="004E5868" w:rsidRDefault="00D82106" w:rsidP="004E5868">
            <w:pPr>
              <w:pStyle w:val="TableHeader"/>
              <w:rPr>
                <w:b w:val="0"/>
                <w:bCs/>
                <w:color w:val="1C458B"/>
                <w:sz w:val="16"/>
                <w:szCs w:val="16"/>
              </w:rPr>
            </w:pPr>
            <w:r w:rsidRPr="004E5868">
              <w:rPr>
                <w:b w:val="0"/>
                <w:bCs/>
                <w:color w:val="1C458B"/>
                <w:sz w:val="16"/>
                <w:szCs w:val="16"/>
              </w:rPr>
              <w:t>x</w:t>
            </w:r>
          </w:p>
        </w:tc>
        <w:tc>
          <w:tcPr>
            <w:tcW w:w="1185" w:type="dxa"/>
            <w:shd w:val="clear" w:color="auto" w:fill="F2F2F2"/>
          </w:tcPr>
          <w:p w14:paraId="14E2A40A" w14:textId="77777777" w:rsidR="00EA47FC" w:rsidRPr="004E5868" w:rsidRDefault="00EA47FC" w:rsidP="004E5868">
            <w:pPr>
              <w:pStyle w:val="TableHeader"/>
              <w:rPr>
                <w:b w:val="0"/>
                <w:bCs/>
                <w:color w:val="1C458B"/>
                <w:sz w:val="16"/>
                <w:szCs w:val="16"/>
              </w:rPr>
            </w:pPr>
          </w:p>
        </w:tc>
        <w:tc>
          <w:tcPr>
            <w:tcW w:w="1057" w:type="dxa"/>
            <w:shd w:val="clear" w:color="auto" w:fill="F2F2F2"/>
          </w:tcPr>
          <w:p w14:paraId="55BBD44C" w14:textId="77777777" w:rsidR="00EA47FC" w:rsidRPr="004E5868" w:rsidRDefault="00EA47FC" w:rsidP="004E5868">
            <w:pPr>
              <w:pStyle w:val="TableHeader"/>
              <w:rPr>
                <w:b w:val="0"/>
                <w:bCs/>
                <w:color w:val="1C458B"/>
                <w:sz w:val="16"/>
                <w:szCs w:val="16"/>
              </w:rPr>
            </w:pPr>
          </w:p>
        </w:tc>
        <w:tc>
          <w:tcPr>
            <w:tcW w:w="851" w:type="dxa"/>
            <w:shd w:val="clear" w:color="auto" w:fill="F2F2F2"/>
          </w:tcPr>
          <w:p w14:paraId="21CC3816" w14:textId="77777777" w:rsidR="00EA47FC" w:rsidRPr="004E5868" w:rsidRDefault="00D82106" w:rsidP="004E5868">
            <w:pPr>
              <w:pStyle w:val="TableHeader"/>
              <w:rPr>
                <w:b w:val="0"/>
                <w:bCs/>
                <w:color w:val="1C458B"/>
                <w:sz w:val="16"/>
                <w:szCs w:val="16"/>
              </w:rPr>
            </w:pPr>
            <w:r w:rsidRPr="004E5868">
              <w:rPr>
                <w:b w:val="0"/>
                <w:bCs/>
                <w:color w:val="1C458B"/>
                <w:sz w:val="16"/>
                <w:szCs w:val="16"/>
              </w:rPr>
              <w:t>x</w:t>
            </w:r>
          </w:p>
        </w:tc>
        <w:tc>
          <w:tcPr>
            <w:tcW w:w="1005" w:type="dxa"/>
            <w:shd w:val="clear" w:color="auto" w:fill="F2F2F2"/>
          </w:tcPr>
          <w:p w14:paraId="32905A9E" w14:textId="77777777" w:rsidR="00EA47FC" w:rsidRPr="004E5868" w:rsidRDefault="00D82106" w:rsidP="004E5868">
            <w:pPr>
              <w:pStyle w:val="TableHeader"/>
              <w:rPr>
                <w:b w:val="0"/>
                <w:bCs/>
                <w:color w:val="1C458B"/>
                <w:sz w:val="16"/>
                <w:szCs w:val="16"/>
              </w:rPr>
            </w:pPr>
            <w:r w:rsidRPr="004E5868">
              <w:rPr>
                <w:b w:val="0"/>
                <w:bCs/>
                <w:color w:val="1C458B"/>
                <w:sz w:val="16"/>
                <w:szCs w:val="16"/>
              </w:rPr>
              <w:t>x</w:t>
            </w:r>
          </w:p>
        </w:tc>
        <w:tc>
          <w:tcPr>
            <w:tcW w:w="1124" w:type="dxa"/>
            <w:shd w:val="clear" w:color="auto" w:fill="F2F2F2"/>
          </w:tcPr>
          <w:p w14:paraId="66F122D5" w14:textId="77777777" w:rsidR="00EA47FC" w:rsidRPr="004E5868" w:rsidRDefault="00D82106" w:rsidP="004E5868">
            <w:pPr>
              <w:pStyle w:val="TableHeader"/>
              <w:rPr>
                <w:b w:val="0"/>
                <w:bCs/>
                <w:color w:val="1C458B"/>
                <w:sz w:val="16"/>
                <w:szCs w:val="16"/>
              </w:rPr>
            </w:pPr>
            <w:r w:rsidRPr="004E5868">
              <w:rPr>
                <w:b w:val="0"/>
                <w:bCs/>
                <w:color w:val="1C458B"/>
                <w:sz w:val="16"/>
                <w:szCs w:val="16"/>
              </w:rPr>
              <w:t>x</w:t>
            </w:r>
          </w:p>
        </w:tc>
        <w:tc>
          <w:tcPr>
            <w:tcW w:w="2552" w:type="dxa"/>
            <w:shd w:val="clear" w:color="auto" w:fill="F2F2F2"/>
          </w:tcPr>
          <w:p w14:paraId="4BD23180" w14:textId="77777777" w:rsidR="00EA47FC" w:rsidRPr="004E5868" w:rsidRDefault="00D82106" w:rsidP="004E5868">
            <w:pPr>
              <w:pStyle w:val="TableHeader"/>
              <w:rPr>
                <w:b w:val="0"/>
                <w:bCs/>
                <w:color w:val="1C458B"/>
                <w:sz w:val="16"/>
                <w:szCs w:val="16"/>
              </w:rPr>
            </w:pPr>
            <w:r w:rsidRPr="004E5868">
              <w:rPr>
                <w:b w:val="0"/>
                <w:bCs/>
                <w:color w:val="1C458B"/>
                <w:sz w:val="16"/>
                <w:szCs w:val="16"/>
              </w:rPr>
              <w:t xml:space="preserve">Elevated prolactin; iron overload; androgen deprivation therapy; hypothalamic or pituitary tumours; Kallmann’s Syndrome; male infertility </w:t>
            </w:r>
          </w:p>
        </w:tc>
      </w:tr>
    </w:tbl>
    <w:p w14:paraId="7990092A" w14:textId="77777777" w:rsidR="00F43B37" w:rsidRPr="002749E4" w:rsidRDefault="00CE6FF8" w:rsidP="00913006">
      <w:pPr>
        <w:spacing w:before="240"/>
      </w:pPr>
      <w:r w:rsidRPr="002749E4">
        <w:t>In addition to the risk factors included in the Tables above, the following are noted:</w:t>
      </w:r>
    </w:p>
    <w:p w14:paraId="25BC9974" w14:textId="77777777" w:rsidR="00CE6FF8" w:rsidRPr="00094E71" w:rsidRDefault="00F43B37" w:rsidP="00094E71">
      <w:pPr>
        <w:pStyle w:val="ListParagraph"/>
      </w:pPr>
      <w:r w:rsidRPr="00094E71">
        <w:t xml:space="preserve">Increasing age </w:t>
      </w:r>
      <w:r w:rsidR="00CE6FF8" w:rsidRPr="00094E71">
        <w:t xml:space="preserve">(risk factor for </w:t>
      </w:r>
      <w:r w:rsidRPr="00094E71">
        <w:rPr>
          <w:b/>
        </w:rPr>
        <w:t>dementia</w:t>
      </w:r>
      <w:r w:rsidR="00CE6FF8" w:rsidRPr="00094E71">
        <w:rPr>
          <w:b/>
        </w:rPr>
        <w:t>,</w:t>
      </w:r>
      <w:r w:rsidRPr="00094E71">
        <w:rPr>
          <w:b/>
        </w:rPr>
        <w:t xml:space="preserve"> prostate cancer</w:t>
      </w:r>
      <w:r w:rsidRPr="00094E71">
        <w:t xml:space="preserve"> and </w:t>
      </w:r>
      <w:r w:rsidRPr="00094E71">
        <w:rPr>
          <w:b/>
        </w:rPr>
        <w:t>erectile dysfunction</w:t>
      </w:r>
      <w:r w:rsidR="00CE6FF8" w:rsidRPr="00094E71">
        <w:t>)</w:t>
      </w:r>
      <w:r w:rsidR="001B2A04" w:rsidRPr="00094E71">
        <w:t>.</w:t>
      </w:r>
    </w:p>
    <w:p w14:paraId="4F57C118" w14:textId="77777777" w:rsidR="00CE6FF8" w:rsidRPr="00094E71" w:rsidRDefault="00F43B37" w:rsidP="00094E71">
      <w:pPr>
        <w:pStyle w:val="ListParagraph"/>
      </w:pPr>
      <w:r w:rsidRPr="00094E71">
        <w:t xml:space="preserve">Specific genetic predisposition or family history </w:t>
      </w:r>
      <w:r w:rsidR="00CE6FF8" w:rsidRPr="00094E71">
        <w:t xml:space="preserve">(risk factor for </w:t>
      </w:r>
      <w:r w:rsidRPr="00094E71">
        <w:rPr>
          <w:b/>
        </w:rPr>
        <w:t>COPD</w:t>
      </w:r>
      <w:r w:rsidR="00CE6FF8" w:rsidRPr="00094E71">
        <w:rPr>
          <w:b/>
        </w:rPr>
        <w:t>,</w:t>
      </w:r>
      <w:r w:rsidRPr="00094E71">
        <w:rPr>
          <w:b/>
        </w:rPr>
        <w:t xml:space="preserve"> lung cancer</w:t>
      </w:r>
      <w:r w:rsidR="00CE6FF8" w:rsidRPr="00094E71">
        <w:rPr>
          <w:b/>
        </w:rPr>
        <w:t>,</w:t>
      </w:r>
      <w:r w:rsidRPr="00094E71">
        <w:rPr>
          <w:b/>
        </w:rPr>
        <w:t xml:space="preserve"> bowel cancer</w:t>
      </w:r>
      <w:r w:rsidR="00CE6FF8" w:rsidRPr="00094E71">
        <w:rPr>
          <w:b/>
        </w:rPr>
        <w:t>,</w:t>
      </w:r>
      <w:r w:rsidRPr="00094E71">
        <w:rPr>
          <w:b/>
        </w:rPr>
        <w:t xml:space="preserve"> dementia</w:t>
      </w:r>
      <w:r w:rsidR="00CE6FF8" w:rsidRPr="00094E71">
        <w:rPr>
          <w:b/>
        </w:rPr>
        <w:t>,</w:t>
      </w:r>
      <w:r w:rsidRPr="00094E71">
        <w:rPr>
          <w:b/>
        </w:rPr>
        <w:t xml:space="preserve"> mental ill-health</w:t>
      </w:r>
      <w:r w:rsidR="00CE6FF8" w:rsidRPr="00094E71">
        <w:rPr>
          <w:b/>
        </w:rPr>
        <w:t>,</w:t>
      </w:r>
      <w:r w:rsidRPr="00094E71">
        <w:rPr>
          <w:b/>
        </w:rPr>
        <w:t xml:space="preserve"> prostate cancer</w:t>
      </w:r>
      <w:r w:rsidRPr="00094E71">
        <w:t xml:space="preserve"> and </w:t>
      </w:r>
      <w:r w:rsidRPr="00094E71">
        <w:rPr>
          <w:b/>
        </w:rPr>
        <w:t>testicular cancer</w:t>
      </w:r>
      <w:r w:rsidR="00CE6FF8" w:rsidRPr="00094E71">
        <w:t>)</w:t>
      </w:r>
      <w:r w:rsidR="001B2A04" w:rsidRPr="00094E71">
        <w:t>.</w:t>
      </w:r>
    </w:p>
    <w:p w14:paraId="74979A45" w14:textId="77777777" w:rsidR="00F43B37" w:rsidRPr="00094E71" w:rsidRDefault="00F43B37" w:rsidP="00094E71">
      <w:pPr>
        <w:pStyle w:val="ListParagraph"/>
      </w:pPr>
      <w:r w:rsidRPr="00094E71">
        <w:t xml:space="preserve">Social isolation (risk factor for </w:t>
      </w:r>
      <w:r w:rsidRPr="00094E71">
        <w:rPr>
          <w:b/>
        </w:rPr>
        <w:t xml:space="preserve">CVD, Type 2 diabetes </w:t>
      </w:r>
      <w:r w:rsidRPr="00094E71">
        <w:t xml:space="preserve">and </w:t>
      </w:r>
      <w:r w:rsidRPr="00094E71">
        <w:rPr>
          <w:b/>
        </w:rPr>
        <w:t>mental ill-health</w:t>
      </w:r>
      <w:r w:rsidRPr="00094E71">
        <w:t>)</w:t>
      </w:r>
      <w:r w:rsidR="001B2A04" w:rsidRPr="00094E71">
        <w:t>.</w:t>
      </w:r>
    </w:p>
    <w:p w14:paraId="77064020" w14:textId="77777777" w:rsidR="00F43B37" w:rsidRPr="00094E71" w:rsidRDefault="00F43B37" w:rsidP="00094E71">
      <w:pPr>
        <w:pStyle w:val="ListParagraph"/>
      </w:pPr>
      <w:r w:rsidRPr="00094E71">
        <w:t xml:space="preserve">Exposure to air pollution, chemicals, dust and fumes, primarily in the workplace (risk factors for </w:t>
      </w:r>
      <w:r w:rsidRPr="00094E71">
        <w:rPr>
          <w:b/>
        </w:rPr>
        <w:t>COPD</w:t>
      </w:r>
      <w:r w:rsidRPr="00094E71">
        <w:t>)</w:t>
      </w:r>
      <w:r w:rsidR="001B2A04" w:rsidRPr="00094E71">
        <w:t>.</w:t>
      </w:r>
    </w:p>
    <w:p w14:paraId="45D6FD97" w14:textId="77777777" w:rsidR="00F43B37" w:rsidRPr="00094E71" w:rsidRDefault="00F43B37" w:rsidP="00094E71">
      <w:pPr>
        <w:pStyle w:val="ListParagraph"/>
      </w:pPr>
      <w:r w:rsidRPr="00094E71">
        <w:t xml:space="preserve">Exposure to ionising radiation (risk factor for </w:t>
      </w:r>
      <w:r w:rsidRPr="00094E71">
        <w:rPr>
          <w:b/>
        </w:rPr>
        <w:t>bowel cancer</w:t>
      </w:r>
      <w:r w:rsidRPr="00094E71">
        <w:t>)</w:t>
      </w:r>
      <w:r w:rsidR="001B2A04" w:rsidRPr="00094E71">
        <w:t>.</w:t>
      </w:r>
    </w:p>
    <w:p w14:paraId="63CB6E55" w14:textId="77777777" w:rsidR="00F43B37" w:rsidRPr="00094E71" w:rsidRDefault="00F43B37" w:rsidP="00094E71">
      <w:pPr>
        <w:pStyle w:val="ListParagraph"/>
      </w:pPr>
      <w:r w:rsidRPr="00094E71">
        <w:t xml:space="preserve">Exposure to stressful life events - serious illness; death of a loved one; unemployment; retirement; separation or divorce; becoming a father; family dysfunction; experiences of trauma, violence, abuse and neglect (experiencing and/or witnessing) and experiences of bullying (risk factors for </w:t>
      </w:r>
      <w:r w:rsidRPr="00094E71">
        <w:rPr>
          <w:b/>
        </w:rPr>
        <w:t>mental ill-health</w:t>
      </w:r>
      <w:r w:rsidRPr="00094E71">
        <w:t>)</w:t>
      </w:r>
      <w:r w:rsidR="001B2A04" w:rsidRPr="00094E71">
        <w:t>.</w:t>
      </w:r>
    </w:p>
    <w:p w14:paraId="0E54A2FA" w14:textId="77777777" w:rsidR="00F43B37" w:rsidRPr="00094E71" w:rsidRDefault="00F43B37" w:rsidP="00094E71">
      <w:pPr>
        <w:pStyle w:val="ListParagraph"/>
      </w:pPr>
      <w:r w:rsidRPr="00094E71">
        <w:lastRenderedPageBreak/>
        <w:t xml:space="preserve">Work-related stress – work conditions; stress; safety risks; exposure to hazardous substances (risk factor for </w:t>
      </w:r>
      <w:r w:rsidRPr="00FB0724">
        <w:rPr>
          <w:b/>
        </w:rPr>
        <w:t>injuries</w:t>
      </w:r>
      <w:r w:rsidRPr="00094E71">
        <w:t>)</w:t>
      </w:r>
      <w:r w:rsidR="001B2A04" w:rsidRPr="00094E71">
        <w:t>.</w:t>
      </w:r>
    </w:p>
    <w:p w14:paraId="5FFCFA1B" w14:textId="77777777" w:rsidR="00F43B37" w:rsidRPr="00094E71" w:rsidRDefault="00F43B37" w:rsidP="00094E71">
      <w:pPr>
        <w:pStyle w:val="ListParagraph"/>
      </w:pPr>
      <w:r w:rsidRPr="00094E71">
        <w:t>Stress in general (risk factor for</w:t>
      </w:r>
      <w:r w:rsidRPr="00FB0724">
        <w:rPr>
          <w:b/>
        </w:rPr>
        <w:t xml:space="preserve"> erectile dysfunction</w:t>
      </w:r>
      <w:r w:rsidRPr="00094E71">
        <w:t>)</w:t>
      </w:r>
      <w:r w:rsidR="001B2A04" w:rsidRPr="00094E71">
        <w:t>.</w:t>
      </w:r>
    </w:p>
    <w:p w14:paraId="0713BAE0" w14:textId="77777777" w:rsidR="00F43B37" w:rsidRPr="00094E71" w:rsidRDefault="00F43B37" w:rsidP="00094E71">
      <w:pPr>
        <w:pStyle w:val="ListParagraph"/>
      </w:pPr>
      <w:r w:rsidRPr="00094E71">
        <w:t>Prolonged night or shift work (risk factor for</w:t>
      </w:r>
      <w:r w:rsidRPr="00FB0724">
        <w:rPr>
          <w:b/>
        </w:rPr>
        <w:t xml:space="preserve"> prostate cancer</w:t>
      </w:r>
      <w:r w:rsidRPr="00094E71">
        <w:t>)</w:t>
      </w:r>
      <w:r w:rsidR="001B2A04" w:rsidRPr="00094E71">
        <w:t>.</w:t>
      </w:r>
    </w:p>
    <w:p w14:paraId="1AF4C76B" w14:textId="77777777" w:rsidR="00F43B37" w:rsidRPr="00094E71" w:rsidRDefault="00F43B37" w:rsidP="00094E71">
      <w:pPr>
        <w:pStyle w:val="ListParagraph"/>
      </w:pPr>
      <w:r w:rsidRPr="00094E71">
        <w:t xml:space="preserve">Occupational exposure to pesticides and heavy metals (risk factor for </w:t>
      </w:r>
      <w:r w:rsidRPr="00FB0724">
        <w:rPr>
          <w:b/>
        </w:rPr>
        <w:t>male infertility</w:t>
      </w:r>
      <w:r w:rsidRPr="00094E71">
        <w:t>)</w:t>
      </w:r>
      <w:r w:rsidR="001B2A04" w:rsidRPr="00094E71">
        <w:t>.</w:t>
      </w:r>
    </w:p>
    <w:p w14:paraId="3B931582" w14:textId="77777777" w:rsidR="00F43B37" w:rsidRPr="00094E71" w:rsidRDefault="00F43B37" w:rsidP="00094E71">
      <w:pPr>
        <w:pStyle w:val="ListParagraph"/>
      </w:pPr>
      <w:r w:rsidRPr="00094E71">
        <w:t xml:space="preserve">Environmental exposure to endocrine inhibitors (risk factor for </w:t>
      </w:r>
      <w:r w:rsidRPr="00FB0724">
        <w:rPr>
          <w:b/>
        </w:rPr>
        <w:t>male infertility</w:t>
      </w:r>
      <w:r w:rsidRPr="00094E71">
        <w:t>)</w:t>
      </w:r>
      <w:r w:rsidR="001B2A04" w:rsidRPr="00094E71">
        <w:t>.</w:t>
      </w:r>
    </w:p>
    <w:p w14:paraId="14ACFA90" w14:textId="77777777" w:rsidR="00F43B37" w:rsidRPr="00094E71" w:rsidRDefault="00F43B37" w:rsidP="00094E71">
      <w:pPr>
        <w:pStyle w:val="ListParagraph"/>
      </w:pPr>
      <w:r w:rsidRPr="00094E71">
        <w:t xml:space="preserve">Increased maternal and paternal age (risk factor for </w:t>
      </w:r>
      <w:r w:rsidRPr="00FB0724">
        <w:rPr>
          <w:b/>
        </w:rPr>
        <w:t>androgen deficiency</w:t>
      </w:r>
      <w:r w:rsidRPr="00094E71">
        <w:t>).</w:t>
      </w:r>
    </w:p>
    <w:p w14:paraId="4B153416" w14:textId="2FFE5A02" w:rsidR="00FB0724" w:rsidRDefault="00FB0724">
      <w:pPr>
        <w:spacing w:after="0"/>
        <w:rPr>
          <w:szCs w:val="19"/>
        </w:rPr>
      </w:pPr>
      <w:r>
        <w:br w:type="page"/>
      </w:r>
    </w:p>
    <w:p w14:paraId="077C1EAA" w14:textId="2372E750" w:rsidR="00AC2E02" w:rsidRPr="000452CF" w:rsidRDefault="00860BE0" w:rsidP="00FB0724">
      <w:pPr>
        <w:pStyle w:val="Heading2"/>
      </w:pPr>
      <w:bookmarkStart w:id="98" w:name="4_Strategic_goals_and_actions"/>
      <w:bookmarkStart w:id="99" w:name="_Toc532277852"/>
      <w:bookmarkStart w:id="100" w:name="_Toc4394642"/>
      <w:bookmarkEnd w:id="98"/>
      <w:r>
        <w:lastRenderedPageBreak/>
        <w:t>Strategic goals and</w:t>
      </w:r>
      <w:r>
        <w:rPr>
          <w:spacing w:val="-6"/>
        </w:rPr>
        <w:t xml:space="preserve"> </w:t>
      </w:r>
      <w:r>
        <w:t>actions</w:t>
      </w:r>
      <w:bookmarkEnd w:id="99"/>
      <w:bookmarkEnd w:id="100"/>
    </w:p>
    <w:p w14:paraId="3FB11E19" w14:textId="77777777" w:rsidR="00AC2E02" w:rsidRDefault="00860BE0" w:rsidP="00FB0724">
      <w:pPr>
        <w:pStyle w:val="Heading3"/>
      </w:pPr>
      <w:bookmarkStart w:id="101" w:name="4.1._Goal,_objectives_and_action_areas"/>
      <w:bookmarkStart w:id="102" w:name="_Toc532277853"/>
      <w:bookmarkStart w:id="103" w:name="_Toc4394643"/>
      <w:bookmarkEnd w:id="101"/>
      <w:r>
        <w:t>Goal, objectives and action</w:t>
      </w:r>
      <w:r>
        <w:rPr>
          <w:spacing w:val="-7"/>
        </w:rPr>
        <w:t xml:space="preserve"> </w:t>
      </w:r>
      <w:r>
        <w:t>areas</w:t>
      </w:r>
      <w:bookmarkEnd w:id="102"/>
      <w:bookmarkEnd w:id="103"/>
    </w:p>
    <w:p w14:paraId="08DC83B8" w14:textId="77777777" w:rsidR="00AC2E02" w:rsidRDefault="00860BE0" w:rsidP="00FB0724">
      <w:r>
        <w:t>The goal of this Strategy is:</w:t>
      </w:r>
    </w:p>
    <w:p w14:paraId="7456E92C" w14:textId="3B6705A6" w:rsidR="00972F56" w:rsidRPr="00F45561" w:rsidRDefault="001B2A04" w:rsidP="00F45561">
      <w:pPr>
        <w:pBdr>
          <w:top w:val="single" w:sz="4" w:space="1" w:color="008299"/>
          <w:bottom w:val="single" w:sz="4" w:space="1" w:color="008299"/>
        </w:pBdr>
        <w:shd w:val="clear" w:color="auto" w:fill="F2F2F2"/>
        <w:jc w:val="center"/>
        <w:rPr>
          <w:b/>
          <w:color w:val="0C8280"/>
          <w:sz w:val="22"/>
        </w:rPr>
      </w:pPr>
      <w:bookmarkStart w:id="104" w:name="_Toc4140420"/>
      <w:r w:rsidRPr="00F45561">
        <w:rPr>
          <w:b/>
          <w:color w:val="0C8280"/>
          <w:sz w:val="22"/>
        </w:rPr>
        <w:t xml:space="preserve">That </w:t>
      </w:r>
      <w:r w:rsidR="00E067AC" w:rsidRPr="00F45561">
        <w:rPr>
          <w:b/>
          <w:color w:val="0C8280"/>
          <w:sz w:val="22"/>
        </w:rPr>
        <w:t>every man and boy in Australia is supported to live a long, fulfilling and healthy life</w:t>
      </w:r>
      <w:bookmarkEnd w:id="104"/>
    </w:p>
    <w:p w14:paraId="2F1EB8FD" w14:textId="77777777" w:rsidR="00AC2E02" w:rsidRDefault="00860BE0" w:rsidP="001E78B3">
      <w:r>
        <w:t>T</w:t>
      </w:r>
      <w:r w:rsidR="00972F56">
        <w:t xml:space="preserve">o achieve this goal there are </w:t>
      </w:r>
      <w:r>
        <w:t>three strategic objectives in which action areas are identified:</w:t>
      </w:r>
    </w:p>
    <w:tbl>
      <w:tblPr>
        <w:tblW w:w="0" w:type="auto"/>
        <w:tblInd w:w="-5" w:type="dxa"/>
        <w:tblBorders>
          <w:top w:val="single" w:sz="24" w:space="0" w:color="F8981D"/>
          <w:left w:val="single" w:sz="24" w:space="0" w:color="F8981D"/>
          <w:bottom w:val="single" w:sz="24" w:space="0" w:color="F8981D"/>
          <w:right w:val="single" w:sz="24" w:space="0" w:color="F8981D"/>
          <w:insideH w:val="single" w:sz="24" w:space="0" w:color="F8981D"/>
          <w:insideV w:val="single" w:sz="24" w:space="0" w:color="F8981D"/>
        </w:tblBorders>
        <w:tblLayout w:type="fixed"/>
        <w:tblCellMar>
          <w:left w:w="0" w:type="dxa"/>
          <w:right w:w="0" w:type="dxa"/>
        </w:tblCellMar>
        <w:tblLook w:val="01E0" w:firstRow="1" w:lastRow="1" w:firstColumn="1" w:lastColumn="1" w:noHBand="0" w:noVBand="0"/>
      </w:tblPr>
      <w:tblGrid>
        <w:gridCol w:w="3375"/>
        <w:gridCol w:w="5556"/>
      </w:tblGrid>
      <w:tr w:rsidR="00AC2E02" w:rsidRPr="00972F56" w14:paraId="571329E8" w14:textId="77777777" w:rsidTr="00913006">
        <w:trPr>
          <w:trHeight w:val="486"/>
          <w:tblHeader/>
        </w:trPr>
        <w:tc>
          <w:tcPr>
            <w:tcW w:w="3375" w:type="dxa"/>
            <w:tcBorders>
              <w:top w:val="single" w:sz="18" w:space="0" w:color="1C458B"/>
              <w:left w:val="single" w:sz="4" w:space="0" w:color="F2F2F2"/>
              <w:bottom w:val="single" w:sz="4" w:space="0" w:color="FFFFFF" w:themeColor="background1"/>
              <w:right w:val="single" w:sz="4" w:space="0" w:color="F2F2F2"/>
            </w:tcBorders>
            <w:shd w:val="clear" w:color="auto" w:fill="DFDFEB"/>
          </w:tcPr>
          <w:p w14:paraId="7647372D" w14:textId="77777777" w:rsidR="00AC2E02" w:rsidRPr="00972F56" w:rsidRDefault="00860BE0" w:rsidP="00C57E2F">
            <w:pPr>
              <w:pStyle w:val="TableHeader"/>
              <w:rPr>
                <w:bCs/>
                <w:color w:val="1C458B"/>
                <w:sz w:val="16"/>
                <w:szCs w:val="16"/>
              </w:rPr>
            </w:pPr>
            <w:r w:rsidRPr="00972F56">
              <w:rPr>
                <w:bCs/>
                <w:color w:val="1C458B"/>
                <w:sz w:val="16"/>
                <w:szCs w:val="16"/>
              </w:rPr>
              <w:t>Objectives</w:t>
            </w:r>
            <w:bookmarkStart w:id="105" w:name="ColumnTitle_Strategic_Objectives"/>
            <w:bookmarkEnd w:id="105"/>
          </w:p>
        </w:tc>
        <w:tc>
          <w:tcPr>
            <w:tcW w:w="5556" w:type="dxa"/>
            <w:tcBorders>
              <w:top w:val="single" w:sz="18" w:space="0" w:color="1C458B"/>
              <w:left w:val="single" w:sz="4" w:space="0" w:color="F2F2F2"/>
              <w:bottom w:val="single" w:sz="4" w:space="0" w:color="FFFFFF" w:themeColor="background1"/>
              <w:right w:val="nil"/>
            </w:tcBorders>
            <w:shd w:val="clear" w:color="auto" w:fill="DFDFEB"/>
          </w:tcPr>
          <w:p w14:paraId="251CA5D9" w14:textId="77777777" w:rsidR="00AC2E02" w:rsidRPr="00972F56" w:rsidRDefault="00860BE0" w:rsidP="00C57E2F">
            <w:pPr>
              <w:pStyle w:val="TableHeader"/>
              <w:rPr>
                <w:bCs/>
                <w:color w:val="1C458B"/>
                <w:sz w:val="16"/>
                <w:szCs w:val="16"/>
              </w:rPr>
            </w:pPr>
            <w:r w:rsidRPr="00972F56">
              <w:rPr>
                <w:bCs/>
                <w:color w:val="1C458B"/>
                <w:sz w:val="16"/>
                <w:szCs w:val="16"/>
              </w:rPr>
              <w:t>Action areas</w:t>
            </w:r>
          </w:p>
        </w:tc>
      </w:tr>
      <w:tr w:rsidR="00D82106" w:rsidRPr="00972F56" w14:paraId="00F34233" w14:textId="77777777" w:rsidTr="005A15D5">
        <w:trPr>
          <w:trHeight w:val="1697"/>
        </w:trPr>
        <w:tc>
          <w:tcPr>
            <w:tcW w:w="33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153B8C57" w14:textId="198D8207" w:rsidR="00D82106" w:rsidRPr="007E72B2" w:rsidRDefault="00D82106" w:rsidP="007E72B2">
            <w:pPr>
              <w:pStyle w:val="ListNumber2"/>
            </w:pPr>
            <w:r w:rsidRPr="007E72B2">
              <w:t>Empower and support all men and boys to optimise their own and each other’s health and wellbeing across all stages of their lives</w:t>
            </w:r>
          </w:p>
        </w:tc>
        <w:tc>
          <w:tcPr>
            <w:tcW w:w="55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8839E07" w14:textId="5277E918" w:rsidR="00D82106" w:rsidRPr="00972F56" w:rsidRDefault="00D82106" w:rsidP="00262248">
            <w:pPr>
              <w:pStyle w:val="ListNumber3"/>
              <w:ind w:right="0"/>
            </w:pPr>
            <w:r w:rsidRPr="00972F56">
              <w:t>Recognise and value the diversity of men and boys</w:t>
            </w:r>
            <w:r w:rsidR="00262248">
              <w:t xml:space="preserve"> </w:t>
            </w:r>
            <w:r w:rsidRPr="00972F56">
              <w:t>living in Australia</w:t>
            </w:r>
          </w:p>
          <w:p w14:paraId="5C5243C4" w14:textId="4FB502CC" w:rsidR="00D82106" w:rsidRPr="00972F56" w:rsidRDefault="00D82106" w:rsidP="00262248">
            <w:pPr>
              <w:pStyle w:val="ListNumber3"/>
              <w:ind w:right="0"/>
            </w:pPr>
            <w:r w:rsidRPr="00972F56">
              <w:t>Reduce stigma associated with the health system or ill-health</w:t>
            </w:r>
          </w:p>
          <w:p w14:paraId="5AFE8C25" w14:textId="5EF2D057" w:rsidR="00D82106" w:rsidRPr="00972F56" w:rsidRDefault="00D82106" w:rsidP="00262248">
            <w:pPr>
              <w:pStyle w:val="ListNumber3"/>
              <w:ind w:right="0"/>
            </w:pPr>
            <w:r w:rsidRPr="00972F56">
              <w:t>Increase health literacy, including understanding of risk</w:t>
            </w:r>
            <w:r w:rsidR="00262248">
              <w:t xml:space="preserve"> </w:t>
            </w:r>
            <w:r w:rsidRPr="00972F56">
              <w:t>and opportunities for improving health</w:t>
            </w:r>
          </w:p>
          <w:p w14:paraId="72534E64" w14:textId="5BAC8686" w:rsidR="00D82106" w:rsidRPr="00972F56" w:rsidRDefault="00D82106" w:rsidP="00262248">
            <w:pPr>
              <w:pStyle w:val="ListNumber3"/>
              <w:ind w:right="0"/>
            </w:pPr>
            <w:r w:rsidRPr="00972F56">
              <w:t>Address structural and systemic barriers to good health</w:t>
            </w:r>
          </w:p>
        </w:tc>
      </w:tr>
      <w:tr w:rsidR="00AC2E02" w:rsidRPr="00972F56" w14:paraId="0E6F98EF" w14:textId="77777777" w:rsidTr="005A15D5">
        <w:trPr>
          <w:trHeight w:val="1835"/>
        </w:trPr>
        <w:tc>
          <w:tcPr>
            <w:tcW w:w="33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0F3F5959" w14:textId="63A8950E" w:rsidR="00AC2E02" w:rsidRPr="007E72B2" w:rsidRDefault="00860BE0" w:rsidP="007E72B2">
            <w:pPr>
              <w:pStyle w:val="ListNumber2"/>
            </w:pPr>
            <w:r w:rsidRPr="007E72B2">
              <w:t>Strengthen the capacity of the health system to provide quality care for all men and boys</w:t>
            </w:r>
          </w:p>
        </w:tc>
        <w:tc>
          <w:tcPr>
            <w:tcW w:w="55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3BBB5A06" w14:textId="77777777" w:rsidR="007E72B2" w:rsidRPr="007E72B2" w:rsidRDefault="007E72B2" w:rsidP="007E72B2">
            <w:pPr>
              <w:pStyle w:val="ListParagraph"/>
              <w:widowControl w:val="0"/>
              <w:numPr>
                <w:ilvl w:val="0"/>
                <w:numId w:val="30"/>
              </w:numPr>
              <w:autoSpaceDE w:val="0"/>
              <w:autoSpaceDN w:val="0"/>
              <w:spacing w:after="60"/>
              <w:ind w:right="1134"/>
              <w:contextualSpacing w:val="0"/>
              <w:rPr>
                <w:vanish/>
                <w:color w:val="1C458B"/>
                <w:sz w:val="16"/>
                <w:szCs w:val="22"/>
              </w:rPr>
            </w:pPr>
          </w:p>
          <w:p w14:paraId="0C53755E" w14:textId="2ECE4F0C" w:rsidR="00A3568B" w:rsidRPr="00972F56" w:rsidRDefault="00A3568B" w:rsidP="007E72B2">
            <w:pPr>
              <w:pStyle w:val="ListNumber3"/>
            </w:pPr>
            <w:r w:rsidRPr="00972F56">
              <w:t xml:space="preserve">Improve the </w:t>
            </w:r>
            <w:r w:rsidR="00C34282" w:rsidRPr="00972F56">
              <w:t>knowledge and capability of the health workforce to deliver holistic male-centred services across the life course</w:t>
            </w:r>
          </w:p>
          <w:p w14:paraId="78CA4171" w14:textId="7F83C288" w:rsidR="00A3568B" w:rsidRPr="00972F56" w:rsidRDefault="00860BE0" w:rsidP="007E72B2">
            <w:pPr>
              <w:pStyle w:val="ListNumber3"/>
            </w:pPr>
            <w:r w:rsidRPr="00972F56">
              <w:t>Engage with men and boys to identify and reduce barriers to health system acces</w:t>
            </w:r>
            <w:r w:rsidR="00A3568B" w:rsidRPr="00972F56">
              <w:t>s</w:t>
            </w:r>
          </w:p>
          <w:p w14:paraId="023D8DA5" w14:textId="54BCB1B2" w:rsidR="00AC2E02" w:rsidRPr="00972F56" w:rsidRDefault="00860BE0" w:rsidP="007E72B2">
            <w:pPr>
              <w:pStyle w:val="ListNumber3"/>
            </w:pPr>
            <w:r w:rsidRPr="00972F56">
              <w:t>Proactively engage men and boys in prevention and early detection activities</w:t>
            </w:r>
          </w:p>
        </w:tc>
      </w:tr>
      <w:tr w:rsidR="00D82106" w:rsidRPr="00972F56" w14:paraId="75A9C711" w14:textId="77777777" w:rsidTr="005A15D5">
        <w:trPr>
          <w:trHeight w:val="1265"/>
        </w:trPr>
        <w:tc>
          <w:tcPr>
            <w:tcW w:w="33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6A4ABFD2" w14:textId="3C1735CD" w:rsidR="00D82106" w:rsidRPr="007E72B2" w:rsidRDefault="00D82106" w:rsidP="007E72B2">
            <w:pPr>
              <w:pStyle w:val="ListNumber2"/>
            </w:pPr>
            <w:r w:rsidRPr="007E72B2">
              <w:t>Build the evidence base for improving the health and wellbeing of men and boys</w:t>
            </w:r>
          </w:p>
        </w:tc>
        <w:tc>
          <w:tcPr>
            <w:tcW w:w="55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0435646" w14:textId="77777777" w:rsidR="007E72B2" w:rsidRPr="007E72B2" w:rsidRDefault="007E72B2" w:rsidP="007E72B2">
            <w:pPr>
              <w:pStyle w:val="ListParagraph"/>
              <w:widowControl w:val="0"/>
              <w:numPr>
                <w:ilvl w:val="0"/>
                <w:numId w:val="30"/>
              </w:numPr>
              <w:autoSpaceDE w:val="0"/>
              <w:autoSpaceDN w:val="0"/>
              <w:spacing w:after="60"/>
              <w:ind w:right="1134"/>
              <w:contextualSpacing w:val="0"/>
              <w:rPr>
                <w:vanish/>
                <w:color w:val="1C458B"/>
                <w:sz w:val="16"/>
                <w:szCs w:val="22"/>
              </w:rPr>
            </w:pPr>
          </w:p>
          <w:p w14:paraId="50ADD892" w14:textId="5478257F" w:rsidR="00D82106" w:rsidRPr="00972F56" w:rsidRDefault="00D82106" w:rsidP="007E72B2">
            <w:pPr>
              <w:pStyle w:val="ListNumber3"/>
            </w:pPr>
            <w:r w:rsidRPr="00972F56">
              <w:t>Increase and prioritise research investment that will inform meaningful improvements in the health of men and boys living in Australia</w:t>
            </w:r>
          </w:p>
          <w:p w14:paraId="385A277D" w14:textId="097B9AEE" w:rsidR="00D82106" w:rsidRPr="00972F56" w:rsidRDefault="00D82106" w:rsidP="007E72B2">
            <w:pPr>
              <w:pStyle w:val="ListNumber3"/>
            </w:pPr>
            <w:r w:rsidRPr="00972F56">
              <w:t>Improve data availability to inform our understanding of men’s health and track our progress</w:t>
            </w:r>
          </w:p>
        </w:tc>
      </w:tr>
    </w:tbl>
    <w:p w14:paraId="6DD3633F" w14:textId="77777777" w:rsidR="00D920E5" w:rsidRDefault="00D920E5">
      <w:pPr>
        <w:rPr>
          <w:rFonts w:ascii="Segoe UI Semibold" w:eastAsia="Segoe UI Semibold" w:hAnsi="Segoe UI Semibold" w:cs="Segoe UI Semibold"/>
          <w:b/>
          <w:color w:val="00264D"/>
          <w:sz w:val="30"/>
          <w:szCs w:val="30"/>
        </w:rPr>
      </w:pPr>
      <w:bookmarkStart w:id="106" w:name="4.2._Checklist_for_implementation"/>
      <w:bookmarkEnd w:id="106"/>
      <w:r>
        <w:rPr>
          <w:b/>
          <w:color w:val="00264D"/>
        </w:rPr>
        <w:br w:type="page"/>
      </w:r>
    </w:p>
    <w:p w14:paraId="61935F2C" w14:textId="77777777" w:rsidR="00061724" w:rsidRDefault="00061724" w:rsidP="009115F7">
      <w:pPr>
        <w:pStyle w:val="Heading3"/>
      </w:pPr>
      <w:bookmarkStart w:id="107" w:name="_Toc532277854"/>
      <w:bookmarkStart w:id="108" w:name="_Toc4394644"/>
      <w:r>
        <w:lastRenderedPageBreak/>
        <w:t>Principles for</w:t>
      </w:r>
      <w:r>
        <w:rPr>
          <w:spacing w:val="-4"/>
        </w:rPr>
        <w:t xml:space="preserve"> </w:t>
      </w:r>
      <w:r>
        <w:t>action</w:t>
      </w:r>
      <w:bookmarkEnd w:id="107"/>
      <w:bookmarkEnd w:id="108"/>
    </w:p>
    <w:p w14:paraId="6DB6FB6A" w14:textId="7D913EE8" w:rsidR="00972F56" w:rsidRDefault="00D920E5" w:rsidP="009115F7">
      <w:r>
        <w:t>Six</w:t>
      </w:r>
      <w:r w:rsidR="00061724">
        <w:t xml:space="preserve"> principles for action underpin the Strategy and should be at the forefront in the minds of planners and those responsible for implementing any actions arising from, or aligning with</w:t>
      </w:r>
      <w:r w:rsidR="005945C6">
        <w:t>,</w:t>
      </w:r>
      <w:r w:rsidR="00061724">
        <w:t xml:space="preserve"> this Strategy.</w:t>
      </w:r>
    </w:p>
    <w:tbl>
      <w:tblPr>
        <w:tblW w:w="9049" w:type="dxa"/>
        <w:tblInd w:w="-5" w:type="dxa"/>
        <w:tblLayout w:type="fixed"/>
        <w:tblCellMar>
          <w:left w:w="0" w:type="dxa"/>
          <w:right w:w="0" w:type="dxa"/>
        </w:tblCellMar>
        <w:tblLook w:val="01E0" w:firstRow="1" w:lastRow="1" w:firstColumn="1" w:lastColumn="1" w:noHBand="0" w:noVBand="0"/>
      </w:tblPr>
      <w:tblGrid>
        <w:gridCol w:w="2955"/>
        <w:gridCol w:w="6094"/>
      </w:tblGrid>
      <w:tr w:rsidR="00061724" w:rsidRPr="00C65628" w14:paraId="3A2F2D4F" w14:textId="77777777" w:rsidTr="00913006">
        <w:trPr>
          <w:trHeight w:val="506"/>
          <w:tblHeader/>
        </w:trPr>
        <w:tc>
          <w:tcPr>
            <w:tcW w:w="2955" w:type="dxa"/>
            <w:tcBorders>
              <w:top w:val="single" w:sz="18" w:space="0" w:color="1C458B"/>
              <w:left w:val="single" w:sz="4" w:space="0" w:color="FFFFFF" w:themeColor="background1"/>
              <w:bottom w:val="single" w:sz="4" w:space="0" w:color="FFFFFF" w:themeColor="background1"/>
              <w:right w:val="single" w:sz="8" w:space="0" w:color="FFFFFF"/>
            </w:tcBorders>
            <w:shd w:val="clear" w:color="auto" w:fill="DFDFEB"/>
          </w:tcPr>
          <w:p w14:paraId="1FD808F2" w14:textId="77777777" w:rsidR="00061724" w:rsidRPr="00C65628" w:rsidRDefault="00061724" w:rsidP="00C65628">
            <w:pPr>
              <w:pStyle w:val="TableHeader"/>
              <w:rPr>
                <w:bCs/>
                <w:color w:val="1C458B"/>
                <w:sz w:val="16"/>
                <w:szCs w:val="16"/>
              </w:rPr>
            </w:pPr>
            <w:r w:rsidRPr="00C65628">
              <w:rPr>
                <w:bCs/>
                <w:color w:val="1C458B"/>
                <w:sz w:val="16"/>
                <w:szCs w:val="16"/>
              </w:rPr>
              <w:t>Principles for</w:t>
            </w:r>
            <w:bookmarkStart w:id="109" w:name="ColumnTitle_Principles_For_Action"/>
            <w:bookmarkEnd w:id="109"/>
            <w:r w:rsidRPr="00C65628">
              <w:rPr>
                <w:bCs/>
                <w:color w:val="1C458B"/>
                <w:sz w:val="16"/>
                <w:szCs w:val="16"/>
              </w:rPr>
              <w:t xml:space="preserve"> action</w:t>
            </w:r>
          </w:p>
        </w:tc>
        <w:tc>
          <w:tcPr>
            <w:tcW w:w="6094" w:type="dxa"/>
            <w:tcBorders>
              <w:top w:val="single" w:sz="18" w:space="0" w:color="1C458B"/>
              <w:left w:val="single" w:sz="8" w:space="0" w:color="FFFFFF"/>
              <w:bottom w:val="single" w:sz="4" w:space="0" w:color="FFFFFF" w:themeColor="background1"/>
              <w:right w:val="single" w:sz="4" w:space="0" w:color="FFFFFF" w:themeColor="background1"/>
            </w:tcBorders>
            <w:shd w:val="clear" w:color="auto" w:fill="DFDFEB"/>
          </w:tcPr>
          <w:p w14:paraId="3DDBF412" w14:textId="77777777" w:rsidR="00061724" w:rsidRPr="00C65628" w:rsidRDefault="00061724" w:rsidP="00C65628">
            <w:pPr>
              <w:pStyle w:val="TableHeader"/>
              <w:rPr>
                <w:bCs/>
                <w:color w:val="1C458B"/>
                <w:sz w:val="16"/>
                <w:szCs w:val="16"/>
              </w:rPr>
            </w:pPr>
            <w:r w:rsidRPr="00C65628">
              <w:rPr>
                <w:bCs/>
                <w:color w:val="1C458B"/>
                <w:sz w:val="16"/>
                <w:szCs w:val="16"/>
              </w:rPr>
              <w:t>What does this mean?</w:t>
            </w:r>
          </w:p>
        </w:tc>
      </w:tr>
      <w:tr w:rsidR="00061724" w:rsidRPr="00C65628" w14:paraId="69CFCB62" w14:textId="77777777" w:rsidTr="00361ABB">
        <w:trPr>
          <w:trHeight w:val="2505"/>
        </w:trPr>
        <w:tc>
          <w:tcPr>
            <w:tcW w:w="2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3EE9F036" w14:textId="77777777" w:rsidR="00061724" w:rsidRPr="00C65628" w:rsidRDefault="00061724" w:rsidP="00B817D7">
            <w:pPr>
              <w:pStyle w:val="TableHeader"/>
              <w:ind w:left="160" w:right="119"/>
              <w:rPr>
                <w:b w:val="0"/>
                <w:bCs/>
                <w:color w:val="1C458B"/>
                <w:sz w:val="16"/>
                <w:szCs w:val="16"/>
              </w:rPr>
            </w:pPr>
            <w:r w:rsidRPr="00C65628">
              <w:rPr>
                <w:b w:val="0"/>
                <w:bCs/>
                <w:color w:val="1C458B"/>
                <w:sz w:val="16"/>
                <w:szCs w:val="16"/>
              </w:rPr>
              <w:t xml:space="preserve">Provide </w:t>
            </w:r>
            <w:r w:rsidR="00ED2C7E" w:rsidRPr="00C65628">
              <w:rPr>
                <w:b w:val="0"/>
                <w:bCs/>
                <w:color w:val="1C458B"/>
                <w:sz w:val="16"/>
                <w:szCs w:val="16"/>
              </w:rPr>
              <w:t xml:space="preserve">male-centred information, programs and </w:t>
            </w:r>
            <w:r w:rsidRPr="00C65628">
              <w:rPr>
                <w:b w:val="0"/>
                <w:bCs/>
                <w:color w:val="1C458B"/>
                <w:sz w:val="16"/>
                <w:szCs w:val="16"/>
              </w:rPr>
              <w:t>services</w:t>
            </w:r>
          </w:p>
        </w:tc>
        <w:tc>
          <w:tcPr>
            <w:tcW w:w="60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FB13085" w14:textId="77777777" w:rsidR="00061724" w:rsidRPr="00361ABB" w:rsidRDefault="00061724" w:rsidP="00361ABB">
            <w:pPr>
              <w:pStyle w:val="ListParagraph"/>
              <w:spacing w:after="60"/>
              <w:ind w:left="521" w:right="108" w:hanging="357"/>
              <w:rPr>
                <w:color w:val="1C458B"/>
                <w:sz w:val="16"/>
                <w:szCs w:val="16"/>
              </w:rPr>
            </w:pPr>
            <w:r w:rsidRPr="00361ABB">
              <w:rPr>
                <w:color w:val="1C458B"/>
                <w:sz w:val="16"/>
                <w:szCs w:val="16"/>
              </w:rPr>
              <w:t>Apply a gendered lens to health - consciously considering the needs and preferences of men in the design, delivery, promotion and continuous improvement of programs and services</w:t>
            </w:r>
          </w:p>
          <w:p w14:paraId="3B9F1D2F" w14:textId="77777777" w:rsidR="00061724" w:rsidRPr="00361ABB" w:rsidRDefault="00061724" w:rsidP="00361ABB">
            <w:pPr>
              <w:pStyle w:val="ListParagraph"/>
              <w:spacing w:after="60"/>
              <w:ind w:left="521" w:right="108" w:hanging="357"/>
              <w:rPr>
                <w:color w:val="1C458B"/>
                <w:sz w:val="16"/>
                <w:szCs w:val="16"/>
              </w:rPr>
            </w:pPr>
            <w:r w:rsidRPr="00361ABB">
              <w:rPr>
                <w:color w:val="1C458B"/>
                <w:sz w:val="16"/>
                <w:szCs w:val="16"/>
              </w:rPr>
              <w:t>Explore issues of and create mechanisms to improve accessibility of health programs and services for men – holistic, timely, high quality, evidence-based, appropriate and responsive</w:t>
            </w:r>
          </w:p>
          <w:p w14:paraId="622F56C2" w14:textId="77777777" w:rsidR="00061724" w:rsidRPr="00361ABB" w:rsidRDefault="00061724" w:rsidP="00361ABB">
            <w:pPr>
              <w:pStyle w:val="ListParagraph"/>
              <w:spacing w:after="60"/>
              <w:ind w:left="521" w:right="108" w:hanging="357"/>
              <w:rPr>
                <w:color w:val="1C458B"/>
                <w:sz w:val="16"/>
                <w:szCs w:val="16"/>
              </w:rPr>
            </w:pPr>
            <w:r w:rsidRPr="00361ABB">
              <w:rPr>
                <w:color w:val="1C458B"/>
                <w:sz w:val="16"/>
                <w:szCs w:val="16"/>
              </w:rPr>
              <w:t>Embed active, meaningful, non-tokenistic engagement of men</w:t>
            </w:r>
            <w:r w:rsidR="00D920E5" w:rsidRPr="00361ABB">
              <w:rPr>
                <w:color w:val="1C458B"/>
                <w:sz w:val="16"/>
                <w:szCs w:val="16"/>
              </w:rPr>
              <w:t xml:space="preserve"> and boys</w:t>
            </w:r>
            <w:r w:rsidRPr="00361ABB">
              <w:rPr>
                <w:color w:val="1C458B"/>
                <w:sz w:val="16"/>
                <w:szCs w:val="16"/>
              </w:rPr>
              <w:t xml:space="preserve"> in these processes with an emphasis on enabling diversity of representation</w:t>
            </w:r>
          </w:p>
          <w:p w14:paraId="4D2043A4" w14:textId="77777777" w:rsidR="00061724" w:rsidRPr="00361ABB" w:rsidRDefault="00061724" w:rsidP="00361ABB">
            <w:pPr>
              <w:pStyle w:val="ListParagraph"/>
              <w:spacing w:after="60"/>
              <w:ind w:left="521" w:right="108" w:hanging="357"/>
              <w:rPr>
                <w:color w:val="1C458B"/>
                <w:sz w:val="16"/>
                <w:szCs w:val="16"/>
              </w:rPr>
            </w:pPr>
            <w:r w:rsidRPr="00361ABB">
              <w:rPr>
                <w:color w:val="1C458B"/>
                <w:sz w:val="16"/>
                <w:szCs w:val="16"/>
              </w:rPr>
              <w:t>Prioritise programs and services for and create mechanisms to outreach to men who are most vulnerable and at risk and for whom the health and wellbeing gap is the widest</w:t>
            </w:r>
          </w:p>
        </w:tc>
      </w:tr>
      <w:tr w:rsidR="00061724" w:rsidRPr="00C65628" w14:paraId="4E48F45F" w14:textId="77777777" w:rsidTr="00361ABB">
        <w:trPr>
          <w:trHeight w:val="1110"/>
        </w:trPr>
        <w:tc>
          <w:tcPr>
            <w:tcW w:w="2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63BA6284" w14:textId="77777777" w:rsidR="00061724" w:rsidRPr="00C65628" w:rsidRDefault="00061724" w:rsidP="00B817D7">
            <w:pPr>
              <w:pStyle w:val="TableHeader"/>
              <w:ind w:left="160" w:right="119"/>
              <w:rPr>
                <w:b w:val="0"/>
                <w:bCs/>
                <w:color w:val="1C458B"/>
                <w:sz w:val="16"/>
                <w:szCs w:val="16"/>
              </w:rPr>
            </w:pPr>
            <w:r w:rsidRPr="00C65628">
              <w:rPr>
                <w:b w:val="0"/>
                <w:bCs/>
                <w:color w:val="1C458B"/>
                <w:sz w:val="16"/>
                <w:szCs w:val="16"/>
              </w:rPr>
              <w:t>Be transparent and accountable</w:t>
            </w:r>
          </w:p>
        </w:tc>
        <w:tc>
          <w:tcPr>
            <w:tcW w:w="60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0623BB9" w14:textId="77777777" w:rsidR="00061724" w:rsidRPr="00361ABB" w:rsidRDefault="00061724" w:rsidP="00361ABB">
            <w:pPr>
              <w:pStyle w:val="ListParagraph"/>
              <w:spacing w:after="60"/>
              <w:ind w:left="521" w:right="108" w:hanging="357"/>
              <w:rPr>
                <w:color w:val="1C458B"/>
                <w:sz w:val="16"/>
                <w:szCs w:val="16"/>
              </w:rPr>
            </w:pPr>
            <w:r w:rsidRPr="00361ABB">
              <w:rPr>
                <w:color w:val="1C458B"/>
                <w:sz w:val="16"/>
                <w:szCs w:val="16"/>
              </w:rPr>
              <w:t>Set ambitious targets and create and implement male-focused strategies that are designed to make meaningful progress towards those targets</w:t>
            </w:r>
          </w:p>
          <w:p w14:paraId="5399CC8C" w14:textId="77777777" w:rsidR="00061724" w:rsidRPr="00361ABB" w:rsidRDefault="00061724" w:rsidP="00361ABB">
            <w:pPr>
              <w:pStyle w:val="ListParagraph"/>
              <w:spacing w:after="60"/>
              <w:ind w:left="521" w:right="108" w:hanging="357"/>
              <w:rPr>
                <w:color w:val="1C458B"/>
                <w:sz w:val="16"/>
                <w:szCs w:val="16"/>
              </w:rPr>
            </w:pPr>
            <w:r w:rsidRPr="00361ABB">
              <w:rPr>
                <w:color w:val="1C458B"/>
                <w:sz w:val="16"/>
                <w:szCs w:val="16"/>
              </w:rPr>
              <w:t>Focus on implementation, monitoring, evaluation and continuous improvement to track progress and optimise outcomes</w:t>
            </w:r>
          </w:p>
        </w:tc>
      </w:tr>
      <w:tr w:rsidR="00061724" w:rsidRPr="00C65628" w14:paraId="589E35D8" w14:textId="77777777" w:rsidTr="00361ABB">
        <w:trPr>
          <w:trHeight w:val="1255"/>
        </w:trPr>
        <w:tc>
          <w:tcPr>
            <w:tcW w:w="2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5FD3BCBF" w14:textId="77777777" w:rsidR="00061724" w:rsidRPr="00C65628" w:rsidRDefault="00061724" w:rsidP="00B817D7">
            <w:pPr>
              <w:pStyle w:val="TableHeader"/>
              <w:ind w:left="160" w:right="119"/>
              <w:rPr>
                <w:b w:val="0"/>
                <w:bCs/>
                <w:color w:val="1C458B"/>
                <w:sz w:val="16"/>
                <w:szCs w:val="16"/>
              </w:rPr>
            </w:pPr>
            <w:r w:rsidRPr="00C65628">
              <w:rPr>
                <w:b w:val="0"/>
                <w:bCs/>
                <w:color w:val="1C458B"/>
                <w:sz w:val="16"/>
                <w:szCs w:val="16"/>
              </w:rPr>
              <w:t>Build on what we already have</w:t>
            </w:r>
          </w:p>
        </w:tc>
        <w:tc>
          <w:tcPr>
            <w:tcW w:w="60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58FCDC3A" w14:textId="77777777" w:rsidR="00061724" w:rsidRPr="00361ABB" w:rsidRDefault="00061724" w:rsidP="00361ABB">
            <w:pPr>
              <w:pStyle w:val="ListParagraph"/>
              <w:spacing w:after="60"/>
              <w:ind w:left="521" w:right="108" w:hanging="357"/>
              <w:rPr>
                <w:color w:val="1C458B"/>
                <w:sz w:val="16"/>
                <w:szCs w:val="16"/>
              </w:rPr>
            </w:pPr>
            <w:r w:rsidRPr="00361ABB">
              <w:rPr>
                <w:color w:val="1C458B"/>
                <w:sz w:val="16"/>
                <w:szCs w:val="16"/>
              </w:rPr>
              <w:t>Recognise that there are many examples of great practice that exist in Australia – seek to find, evaluate, share, trial and spread effective models of male-centred practice</w:t>
            </w:r>
          </w:p>
          <w:p w14:paraId="77998C09" w14:textId="4D16A844" w:rsidR="00DA3C2F" w:rsidRPr="00361ABB" w:rsidRDefault="00DA3C2F" w:rsidP="00361ABB">
            <w:pPr>
              <w:pStyle w:val="ListParagraph"/>
              <w:spacing w:after="60"/>
              <w:ind w:left="521" w:right="108" w:hanging="357"/>
              <w:rPr>
                <w:color w:val="1C458B"/>
                <w:sz w:val="16"/>
                <w:szCs w:val="16"/>
              </w:rPr>
            </w:pPr>
            <w:r w:rsidRPr="00361ABB">
              <w:rPr>
                <w:color w:val="1C458B"/>
                <w:sz w:val="16"/>
                <w:szCs w:val="16"/>
              </w:rPr>
              <w:t>Align actions with relevant national, State and Territory policies, strategies and frameworks</w:t>
            </w:r>
          </w:p>
        </w:tc>
      </w:tr>
      <w:tr w:rsidR="00061724" w:rsidRPr="00C65628" w14:paraId="1255A08F" w14:textId="77777777" w:rsidTr="00361ABB">
        <w:trPr>
          <w:trHeight w:val="1968"/>
        </w:trPr>
        <w:tc>
          <w:tcPr>
            <w:tcW w:w="2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488493FB" w14:textId="77777777" w:rsidR="00061724" w:rsidRPr="00C65628" w:rsidRDefault="00061724" w:rsidP="00B817D7">
            <w:pPr>
              <w:pStyle w:val="TableHeader"/>
              <w:ind w:left="160" w:right="119"/>
              <w:rPr>
                <w:b w:val="0"/>
                <w:bCs/>
                <w:color w:val="1C458B"/>
                <w:sz w:val="16"/>
                <w:szCs w:val="16"/>
              </w:rPr>
            </w:pPr>
            <w:r w:rsidRPr="00C65628">
              <w:rPr>
                <w:b w:val="0"/>
                <w:bCs/>
                <w:color w:val="1C458B"/>
                <w:sz w:val="16"/>
                <w:szCs w:val="16"/>
              </w:rPr>
              <w:t>Ensure that equity drives investment and action</w:t>
            </w:r>
          </w:p>
        </w:tc>
        <w:tc>
          <w:tcPr>
            <w:tcW w:w="60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212DEF55" w14:textId="77777777" w:rsidR="00061724" w:rsidRPr="00361ABB" w:rsidRDefault="00061724" w:rsidP="00361ABB">
            <w:pPr>
              <w:pStyle w:val="ListParagraph"/>
              <w:spacing w:after="60"/>
              <w:ind w:left="521" w:right="108" w:hanging="357"/>
              <w:rPr>
                <w:color w:val="1C458B"/>
                <w:sz w:val="16"/>
                <w:szCs w:val="16"/>
              </w:rPr>
            </w:pPr>
            <w:r w:rsidRPr="00361ABB">
              <w:rPr>
                <w:color w:val="1C458B"/>
                <w:sz w:val="16"/>
                <w:szCs w:val="16"/>
              </w:rPr>
              <w:t>Ensure that an equity lens is applied to all investments arising from this Strategy and includes consideration of: gender; priority population groups; risk factor profiles; and factors such as social, economic and cultural disadvantage</w:t>
            </w:r>
          </w:p>
          <w:p w14:paraId="7A435FF9" w14:textId="77777777" w:rsidR="00061724" w:rsidRPr="00361ABB" w:rsidRDefault="00061724" w:rsidP="00361ABB">
            <w:pPr>
              <w:pStyle w:val="ListParagraph"/>
              <w:spacing w:after="60"/>
              <w:ind w:left="521" w:right="108" w:hanging="357"/>
              <w:rPr>
                <w:color w:val="1C458B"/>
                <w:sz w:val="16"/>
                <w:szCs w:val="16"/>
              </w:rPr>
            </w:pPr>
            <w:r w:rsidRPr="00361ABB">
              <w:rPr>
                <w:color w:val="1C458B"/>
                <w:sz w:val="16"/>
                <w:szCs w:val="16"/>
              </w:rPr>
              <w:t>Prioritise investment in groups of men and boys who are at the greatest risk of ill health and premature mortality</w:t>
            </w:r>
          </w:p>
          <w:p w14:paraId="05C5DA55" w14:textId="77777777" w:rsidR="00061724" w:rsidRPr="00361ABB" w:rsidRDefault="00061724" w:rsidP="00361ABB">
            <w:pPr>
              <w:pStyle w:val="ListParagraph"/>
              <w:spacing w:after="60"/>
              <w:ind w:left="521" w:right="108" w:hanging="357"/>
              <w:rPr>
                <w:color w:val="1C458B"/>
                <w:sz w:val="16"/>
                <w:szCs w:val="16"/>
              </w:rPr>
            </w:pPr>
            <w:r w:rsidRPr="00361ABB">
              <w:rPr>
                <w:color w:val="1C458B"/>
                <w:sz w:val="16"/>
                <w:szCs w:val="16"/>
              </w:rPr>
              <w:t>Demonstrate accountability for an equity-driven approach in the monitoring and evaluation of this strategy</w:t>
            </w:r>
          </w:p>
        </w:tc>
      </w:tr>
      <w:tr w:rsidR="00061724" w:rsidRPr="00C65628" w14:paraId="53683B63" w14:textId="77777777" w:rsidTr="00361ABB">
        <w:trPr>
          <w:trHeight w:val="1535"/>
        </w:trPr>
        <w:tc>
          <w:tcPr>
            <w:tcW w:w="2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79FD51D5" w14:textId="77777777" w:rsidR="00061724" w:rsidRPr="00C65628" w:rsidRDefault="00061724" w:rsidP="00B817D7">
            <w:pPr>
              <w:pStyle w:val="TableHeader"/>
              <w:ind w:left="160" w:right="119"/>
              <w:rPr>
                <w:b w:val="0"/>
                <w:bCs/>
                <w:color w:val="1C458B"/>
                <w:sz w:val="16"/>
                <w:szCs w:val="16"/>
              </w:rPr>
            </w:pPr>
            <w:r w:rsidRPr="00C65628">
              <w:rPr>
                <w:b w:val="0"/>
                <w:bCs/>
                <w:color w:val="1C458B"/>
                <w:sz w:val="16"/>
                <w:szCs w:val="16"/>
              </w:rPr>
              <w:t>Focus on prevention</w:t>
            </w:r>
          </w:p>
        </w:tc>
        <w:tc>
          <w:tcPr>
            <w:tcW w:w="60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63947F3" w14:textId="77777777" w:rsidR="00DA3C2F" w:rsidRPr="00361ABB" w:rsidRDefault="00061724" w:rsidP="00361ABB">
            <w:pPr>
              <w:pStyle w:val="ListParagraph"/>
              <w:spacing w:after="60"/>
              <w:ind w:left="521" w:right="108" w:hanging="357"/>
              <w:rPr>
                <w:color w:val="1C458B"/>
                <w:sz w:val="16"/>
                <w:szCs w:val="16"/>
              </w:rPr>
            </w:pPr>
            <w:r w:rsidRPr="00361ABB">
              <w:rPr>
                <w:color w:val="1C458B"/>
                <w:sz w:val="16"/>
                <w:szCs w:val="16"/>
              </w:rPr>
              <w:t>Focus on prevention first and foremost – from primary prevention (keeping people healthy) through to early diagnosis and intervention</w:t>
            </w:r>
          </w:p>
          <w:p w14:paraId="5E89FA96" w14:textId="77777777" w:rsidR="00061724" w:rsidRPr="00361ABB" w:rsidRDefault="00DA3C2F" w:rsidP="00361ABB">
            <w:pPr>
              <w:pStyle w:val="ListParagraph"/>
              <w:spacing w:after="60"/>
              <w:ind w:left="521" w:right="108" w:hanging="357"/>
              <w:rPr>
                <w:color w:val="1C458B"/>
                <w:sz w:val="16"/>
                <w:szCs w:val="16"/>
              </w:rPr>
            </w:pPr>
            <w:r w:rsidRPr="00361ABB">
              <w:rPr>
                <w:color w:val="1C458B"/>
                <w:sz w:val="16"/>
                <w:szCs w:val="16"/>
              </w:rPr>
              <w:t>Take a life-course approach</w:t>
            </w:r>
            <w:r w:rsidR="0024173A" w:rsidRPr="00361ABB">
              <w:rPr>
                <w:color w:val="1C458B"/>
                <w:sz w:val="16"/>
                <w:szCs w:val="16"/>
              </w:rPr>
              <w:t xml:space="preserve"> to prevention, adapting information and activities to </w:t>
            </w:r>
            <w:r w:rsidR="008E5DF5" w:rsidRPr="00361ABB">
              <w:rPr>
                <w:color w:val="1C458B"/>
                <w:sz w:val="16"/>
                <w:szCs w:val="16"/>
              </w:rPr>
              <w:t>men and boys at different life stages</w:t>
            </w:r>
          </w:p>
          <w:p w14:paraId="6E5F2701" w14:textId="04105FDC" w:rsidR="00516C88" w:rsidRPr="00361ABB" w:rsidRDefault="00516C88" w:rsidP="00361ABB">
            <w:pPr>
              <w:pStyle w:val="ListParagraph"/>
              <w:spacing w:after="60"/>
              <w:ind w:left="521" w:right="108" w:hanging="357"/>
              <w:rPr>
                <w:color w:val="1C458B"/>
                <w:sz w:val="16"/>
                <w:szCs w:val="16"/>
              </w:rPr>
            </w:pPr>
            <w:r w:rsidRPr="00361ABB">
              <w:rPr>
                <w:color w:val="1C458B"/>
                <w:sz w:val="16"/>
                <w:szCs w:val="16"/>
              </w:rPr>
              <w:t>Recognise th</w:t>
            </w:r>
            <w:r w:rsidR="00891212" w:rsidRPr="00361ABB">
              <w:rPr>
                <w:color w:val="1C458B"/>
                <w:sz w:val="16"/>
                <w:szCs w:val="16"/>
              </w:rPr>
              <w:t>at</w:t>
            </w:r>
            <w:r w:rsidRPr="00361ABB">
              <w:rPr>
                <w:color w:val="1C458B"/>
                <w:sz w:val="16"/>
                <w:szCs w:val="16"/>
              </w:rPr>
              <w:t xml:space="preserve"> prevention </w:t>
            </w:r>
            <w:r w:rsidR="00D82106" w:rsidRPr="00361ABB">
              <w:rPr>
                <w:color w:val="1C458B"/>
                <w:sz w:val="16"/>
                <w:szCs w:val="16"/>
              </w:rPr>
              <w:t>g</w:t>
            </w:r>
            <w:r w:rsidRPr="00361ABB">
              <w:rPr>
                <w:color w:val="1C458B"/>
                <w:sz w:val="16"/>
                <w:szCs w:val="16"/>
              </w:rPr>
              <w:t>oes beyond individual responsibility to the creation of healthy environments and communities</w:t>
            </w:r>
          </w:p>
        </w:tc>
      </w:tr>
      <w:tr w:rsidR="00972F56" w:rsidRPr="00C65628" w14:paraId="1D43880F" w14:textId="77777777" w:rsidTr="00A14295">
        <w:trPr>
          <w:trHeight w:val="1022"/>
        </w:trPr>
        <w:tc>
          <w:tcPr>
            <w:tcW w:w="2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tcPr>
          <w:p w14:paraId="60BB1FB4" w14:textId="77777777" w:rsidR="00972F56" w:rsidRPr="00C65628" w:rsidRDefault="00972F56" w:rsidP="00A14295">
            <w:pPr>
              <w:pStyle w:val="TableHeader"/>
              <w:ind w:left="160" w:right="119"/>
              <w:rPr>
                <w:b w:val="0"/>
                <w:bCs/>
                <w:color w:val="1C458B"/>
                <w:sz w:val="16"/>
                <w:szCs w:val="16"/>
              </w:rPr>
            </w:pPr>
            <w:r w:rsidRPr="00C65628">
              <w:rPr>
                <w:b w:val="0"/>
                <w:bCs/>
                <w:color w:val="1C458B"/>
                <w:sz w:val="16"/>
                <w:szCs w:val="16"/>
              </w:rPr>
              <w:t>Acknowledge the influence of gender on health</w:t>
            </w:r>
          </w:p>
        </w:tc>
        <w:tc>
          <w:tcPr>
            <w:tcW w:w="60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cPr>
          <w:p w14:paraId="05BC14F6" w14:textId="77777777" w:rsidR="00972F56" w:rsidRPr="00361ABB" w:rsidRDefault="00972F56" w:rsidP="00361ABB">
            <w:pPr>
              <w:pStyle w:val="ListParagraph"/>
              <w:spacing w:after="60"/>
              <w:ind w:left="521" w:right="108" w:hanging="357"/>
              <w:rPr>
                <w:color w:val="1C458B"/>
                <w:sz w:val="16"/>
                <w:szCs w:val="16"/>
              </w:rPr>
            </w:pPr>
            <w:r w:rsidRPr="00361ABB">
              <w:rPr>
                <w:color w:val="1C458B"/>
                <w:sz w:val="16"/>
                <w:szCs w:val="16"/>
              </w:rPr>
              <w:t xml:space="preserve">Highlight the significance of gender as a key determinant of men’s health and wellbeing </w:t>
            </w:r>
          </w:p>
          <w:p w14:paraId="1B7CC94E" w14:textId="77777777" w:rsidR="00972F56" w:rsidRPr="00361ABB" w:rsidRDefault="00972F56" w:rsidP="00361ABB">
            <w:pPr>
              <w:pStyle w:val="ListParagraph"/>
              <w:spacing w:after="60"/>
              <w:ind w:left="521" w:right="108" w:hanging="357"/>
              <w:rPr>
                <w:color w:val="1C458B"/>
                <w:sz w:val="16"/>
                <w:szCs w:val="16"/>
              </w:rPr>
            </w:pPr>
            <w:r w:rsidRPr="00361ABB">
              <w:rPr>
                <w:color w:val="1C458B"/>
                <w:sz w:val="16"/>
                <w:szCs w:val="16"/>
              </w:rPr>
              <w:t>Address gender inequality issues faced by men</w:t>
            </w:r>
          </w:p>
        </w:tc>
      </w:tr>
    </w:tbl>
    <w:p w14:paraId="3509ADB1" w14:textId="77777777" w:rsidR="00361ABB" w:rsidRDefault="00361ABB">
      <w:pPr>
        <w:spacing w:after="0"/>
        <w:rPr>
          <w:rFonts w:eastAsia="Segoe UI Semibold" w:cs="Segoe UI Semibold"/>
          <w:color w:val="1C458B"/>
          <w:sz w:val="26"/>
          <w:szCs w:val="26"/>
        </w:rPr>
      </w:pPr>
      <w:bookmarkStart w:id="110" w:name="4.3._Actions"/>
      <w:bookmarkStart w:id="111" w:name="_Toc532277855"/>
      <w:bookmarkEnd w:id="110"/>
      <w:r>
        <w:br w:type="page"/>
      </w:r>
    </w:p>
    <w:p w14:paraId="7805E497" w14:textId="14B669E8" w:rsidR="00AC2E02" w:rsidRPr="00D920E5" w:rsidRDefault="00982B09" w:rsidP="00361ABB">
      <w:pPr>
        <w:pStyle w:val="Heading3"/>
      </w:pPr>
      <w:bookmarkStart w:id="112" w:name="_Toc4394645"/>
      <w:r>
        <w:lastRenderedPageBreak/>
        <w:t>Action Areas: guiding implementation</w:t>
      </w:r>
      <w:bookmarkEnd w:id="111"/>
      <w:bookmarkEnd w:id="112"/>
      <w:r>
        <w:t xml:space="preserve"> </w:t>
      </w:r>
    </w:p>
    <w:p w14:paraId="151F6C38" w14:textId="77777777" w:rsidR="00F55873" w:rsidRDefault="00D920E5" w:rsidP="00361ABB">
      <w:r>
        <w:t>In the tables below, for each objective and action area</w:t>
      </w:r>
      <w:r w:rsidR="00982B09">
        <w:t>,</w:t>
      </w:r>
      <w:r>
        <w:t xml:space="preserve"> detail is provided to guide implementation. </w:t>
      </w:r>
      <w:r w:rsidR="00F55873">
        <w:t>In the process of planning and implementation of the actions that are often described in general terms, consideration will need to be given to the Strategy’s priority areas for action, populations and health issues and alignment with the identified principles for action.</w:t>
      </w:r>
    </w:p>
    <w:p w14:paraId="71B2996C" w14:textId="77777777" w:rsidR="00972F56" w:rsidRDefault="00D920E5" w:rsidP="00361ABB">
      <w:r>
        <w:t>The action</w:t>
      </w:r>
      <w:r w:rsidR="00982B09">
        <w:t xml:space="preserve"> area</w:t>
      </w:r>
      <w:r>
        <w:t xml:space="preserve">s include specific health promotion and public awareness campaigns as well as projects to inform practice (evaluation, consumer engagement) and guide investment (research). In addition, there are three </w:t>
      </w:r>
      <w:r w:rsidR="00982B09">
        <w:t xml:space="preserve">grants </w:t>
      </w:r>
      <w:r>
        <w:t xml:space="preserve">programs proposed to support </w:t>
      </w:r>
      <w:r w:rsidR="00982B09">
        <w:t xml:space="preserve">innovative </w:t>
      </w:r>
      <w:r>
        <w:t>pr</w:t>
      </w:r>
      <w:r w:rsidR="00982B09">
        <w:t>ojects</w:t>
      </w:r>
      <w:r>
        <w:t xml:space="preserve"> </w:t>
      </w:r>
      <w:r w:rsidR="00982B09">
        <w:t xml:space="preserve">that are co-designed with men and boys and </w:t>
      </w:r>
      <w:r w:rsidR="00972F56">
        <w:t>implemented and evaluated</w:t>
      </w:r>
      <w:r>
        <w:t xml:space="preserve"> in </w:t>
      </w:r>
      <w:r w:rsidR="00972F56">
        <w:t>a</w:t>
      </w:r>
      <w:r>
        <w:t xml:space="preserve"> real</w:t>
      </w:r>
      <w:r w:rsidR="00972F56">
        <w:t>-</w:t>
      </w:r>
      <w:r>
        <w:t xml:space="preserve">world setting </w:t>
      </w:r>
      <w:r w:rsidR="00972F56">
        <w:t>with learnings shared</w:t>
      </w:r>
      <w:r w:rsidR="00982B09">
        <w:t xml:space="preserve">. </w:t>
      </w:r>
    </w:p>
    <w:p w14:paraId="0DA4F3AF" w14:textId="77777777" w:rsidR="00D920E5" w:rsidRDefault="00982B09" w:rsidP="00361ABB">
      <w:r>
        <w:t xml:space="preserve">The three </w:t>
      </w:r>
      <w:r w:rsidR="00972F56">
        <w:t xml:space="preserve">grant </w:t>
      </w:r>
      <w:r>
        <w:t>programs are further described in the tables below and include</w:t>
      </w:r>
      <w:r w:rsidR="00D920E5">
        <w:t>:</w:t>
      </w:r>
    </w:p>
    <w:p w14:paraId="0C253840" w14:textId="77777777" w:rsidR="00D920E5" w:rsidRPr="00361ABB" w:rsidRDefault="00982B09" w:rsidP="00361ABB">
      <w:pPr>
        <w:pStyle w:val="ListParagraph"/>
      </w:pPr>
      <w:r w:rsidRPr="00361ABB">
        <w:rPr>
          <w:b/>
        </w:rPr>
        <w:t>Health Promotion Grants Program</w:t>
      </w:r>
      <w:r w:rsidRPr="00361ABB">
        <w:t>: Supporting h</w:t>
      </w:r>
      <w:r w:rsidR="00D920E5" w:rsidRPr="00361ABB">
        <w:t xml:space="preserve">ealth promotion </w:t>
      </w:r>
      <w:r w:rsidRPr="00361ABB">
        <w:t>project</w:t>
      </w:r>
      <w:r w:rsidR="00D920E5" w:rsidRPr="00361ABB">
        <w:t>s designed to improve health literacy and reduce risk in priority population groups;</w:t>
      </w:r>
    </w:p>
    <w:p w14:paraId="0AEBA128" w14:textId="77777777" w:rsidR="00D920E5" w:rsidRPr="00361ABB" w:rsidRDefault="00982B09" w:rsidP="00361ABB">
      <w:pPr>
        <w:pStyle w:val="ListParagraph"/>
      </w:pPr>
      <w:r w:rsidRPr="00361ABB">
        <w:rPr>
          <w:b/>
        </w:rPr>
        <w:t>Health Access Co-Design Grants Program</w:t>
      </w:r>
      <w:r w:rsidRPr="00361ABB">
        <w:t>: Supporting initiatives to u</w:t>
      </w:r>
      <w:r w:rsidR="00D920E5" w:rsidRPr="00361ABB">
        <w:t>nderstand and reduc</w:t>
      </w:r>
      <w:r w:rsidRPr="00361ABB">
        <w:t>e</w:t>
      </w:r>
      <w:r w:rsidR="00D920E5" w:rsidRPr="00361ABB">
        <w:t xml:space="preserve"> barriers to accessing health care for men and boys that are specific to communities and their needs;</w:t>
      </w:r>
    </w:p>
    <w:p w14:paraId="0C922DF6" w14:textId="77777777" w:rsidR="00C90C0C" w:rsidRPr="00361ABB" w:rsidRDefault="00982B09" w:rsidP="00361ABB">
      <w:pPr>
        <w:pStyle w:val="ListParagraph"/>
      </w:pPr>
      <w:r w:rsidRPr="00361ABB">
        <w:rPr>
          <w:b/>
        </w:rPr>
        <w:t>Population Health Grants Program</w:t>
      </w:r>
      <w:r w:rsidRPr="00361ABB">
        <w:t xml:space="preserve">: The creation of holistic and </w:t>
      </w:r>
      <w:r w:rsidR="00D920E5" w:rsidRPr="00361ABB">
        <w:t xml:space="preserve">proactive approaches to health and wellbeing in the primary care and other settings </w:t>
      </w:r>
      <w:r w:rsidRPr="00361ABB">
        <w:t xml:space="preserve">that improve engagement with men and boys and focus on early intervention and reduce risk to improve health and wellbeing. This may include </w:t>
      </w:r>
      <w:r w:rsidR="00D920E5" w:rsidRPr="00361ABB">
        <w:t>health checks that reflect a life course approach, screening for risk and disease, initiating conversations about health and wellbeing and referring for additional services and support where risks or issue</w:t>
      </w:r>
      <w:r w:rsidR="00034E55" w:rsidRPr="00361ABB">
        <w:t>s</w:t>
      </w:r>
      <w:r w:rsidR="00D920E5" w:rsidRPr="00361ABB">
        <w:t xml:space="preserve"> are identified</w:t>
      </w:r>
      <w:r w:rsidRPr="00361ABB">
        <w:t>.</w:t>
      </w:r>
    </w:p>
    <w:p w14:paraId="5EF9F335" w14:textId="77777777" w:rsidR="00C90C0C" w:rsidRDefault="00C90C0C" w:rsidP="00361ABB">
      <w:r>
        <w:t xml:space="preserve">It is proposed that the funding of these </w:t>
      </w:r>
      <w:r w:rsidR="00516C88">
        <w:t xml:space="preserve">grants </w:t>
      </w:r>
      <w:r>
        <w:t xml:space="preserve">programs is allocated via a competitive, priority-driven process and includes: three-year project grants for the trial and evaluation of new initiatives; </w:t>
      </w:r>
      <w:r w:rsidR="00972F56">
        <w:t xml:space="preserve">and </w:t>
      </w:r>
      <w:r>
        <w:t>one-year implementation grants for the tailoring and implementation of successful models into other services or communities.</w:t>
      </w:r>
    </w:p>
    <w:p w14:paraId="723B53CC" w14:textId="77777777" w:rsidR="00D920E5" w:rsidRDefault="00D920E5" w:rsidP="00361ABB">
      <w:r>
        <w:t xml:space="preserve">Applying an ‘issue’ lens to the </w:t>
      </w:r>
      <w:r w:rsidR="00982B09">
        <w:t xml:space="preserve">range of </w:t>
      </w:r>
      <w:r>
        <w:t xml:space="preserve">actions </w:t>
      </w:r>
      <w:r w:rsidR="00982B09">
        <w:t xml:space="preserve">outlined </w:t>
      </w:r>
      <w:r w:rsidR="00516C88">
        <w:t>on the following pages</w:t>
      </w:r>
      <w:r>
        <w:t>, there may be projects that are undertaken that are: disease, condition or risk factor-specific that focus on a logical grouping of these elements; a</w:t>
      </w:r>
      <w:r w:rsidR="00D82106">
        <w:t>re</w:t>
      </w:r>
      <w:r>
        <w:t xml:space="preserve"> specific </w:t>
      </w:r>
      <w:r w:rsidR="00D82106">
        <w:t xml:space="preserve">to a </w:t>
      </w:r>
      <w:r>
        <w:t xml:space="preserve">population group such as Aboriginal and Torres Strait Islander men; </w:t>
      </w:r>
      <w:r w:rsidR="00D82106">
        <w:t xml:space="preserve">take an age, life experience </w:t>
      </w:r>
      <w:r>
        <w:t xml:space="preserve">or life stage approach to the </w:t>
      </w:r>
      <w:r w:rsidR="00D82106">
        <w:t xml:space="preserve">project </w:t>
      </w:r>
      <w:r>
        <w:t xml:space="preserve">design. </w:t>
      </w:r>
      <w:r w:rsidR="00516C88">
        <w:t xml:space="preserve">All grant applicants will need to consider risk factors and determinants of health in the context of their project as well as how the six principles for action are applied. </w:t>
      </w:r>
      <w:r w:rsidRPr="00D920E5">
        <w:t xml:space="preserve">The grants could be used to trial new, innovative approaches or to extend, improve or evaluate promising or proven existing program models. </w:t>
      </w:r>
      <w:r>
        <w:t xml:space="preserve">The value of these </w:t>
      </w:r>
      <w:r w:rsidR="00F55873">
        <w:t>grant programs and the resulting projects</w:t>
      </w:r>
      <w:r>
        <w:t xml:space="preserve"> will come</w:t>
      </w:r>
      <w:r w:rsidRPr="00982B09">
        <w:t xml:space="preserve"> </w:t>
      </w:r>
      <w:r>
        <w:t>from:</w:t>
      </w:r>
    </w:p>
    <w:p w14:paraId="690AB62A" w14:textId="77777777" w:rsidR="00D920E5" w:rsidRPr="00361ABB" w:rsidRDefault="00D920E5" w:rsidP="00361ABB">
      <w:pPr>
        <w:pStyle w:val="ListParagraph"/>
      </w:pPr>
      <w:r w:rsidRPr="00361ABB">
        <w:t>Their development from the field in partnership with men and boys;</w:t>
      </w:r>
    </w:p>
    <w:p w14:paraId="5AFB493D" w14:textId="77777777" w:rsidR="00D920E5" w:rsidRPr="00361ABB" w:rsidRDefault="00D920E5" w:rsidP="00361ABB">
      <w:pPr>
        <w:pStyle w:val="ListParagraph"/>
      </w:pPr>
      <w:r w:rsidRPr="00361ABB">
        <w:t>The diversity of funded initiatives and the significant potential they offer to grow our knowledge and understanding of mechanisms to improve the health of men and boys living in Australia;</w:t>
      </w:r>
    </w:p>
    <w:p w14:paraId="75359D25" w14:textId="77777777" w:rsidR="00D920E5" w:rsidRPr="00361ABB" w:rsidRDefault="00D920E5" w:rsidP="00361ABB">
      <w:pPr>
        <w:pStyle w:val="ListParagraph"/>
      </w:pPr>
      <w:r w:rsidRPr="00361ABB">
        <w:t>The coordination and oversight of the funding programs where opportunities for partnerships, collaboration, information sharing, development of common tools or methods and a rigorous approach to evaluation will be supported;</w:t>
      </w:r>
    </w:p>
    <w:p w14:paraId="24DA9B8A" w14:textId="77777777" w:rsidR="00D920E5" w:rsidRPr="00361ABB" w:rsidRDefault="00D920E5" w:rsidP="00361ABB">
      <w:pPr>
        <w:pStyle w:val="ListParagraph"/>
      </w:pPr>
      <w:r w:rsidRPr="00361ABB">
        <w:t>The evidence base that this coordinated approach supports and builds;</w:t>
      </w:r>
    </w:p>
    <w:p w14:paraId="718DC3CA" w14:textId="77777777" w:rsidR="00D920E5" w:rsidRPr="00361ABB" w:rsidRDefault="00D920E5" w:rsidP="00361ABB">
      <w:pPr>
        <w:pStyle w:val="ListParagraph"/>
      </w:pPr>
      <w:r w:rsidRPr="00361ABB">
        <w:t>The opportunity within funding rounds to share information and improve practice as well as for the funding program itself to evolve over successive rounds to include a focus on new initiatives as well as the spread of good practice examples that have emerged (tailored always to the local context and population needs);</w:t>
      </w:r>
    </w:p>
    <w:p w14:paraId="669D013C" w14:textId="77777777" w:rsidR="00C05513" w:rsidRPr="00361ABB" w:rsidRDefault="00D920E5" w:rsidP="00361ABB">
      <w:pPr>
        <w:pStyle w:val="ListParagraph"/>
      </w:pPr>
      <w:r w:rsidRPr="00361ABB">
        <w:t>The scaling-up of successful initiatives over time, to help improve the health of more men and boys.</w:t>
      </w:r>
    </w:p>
    <w:p w14:paraId="6CD5824B" w14:textId="77777777" w:rsidR="00CC0489" w:rsidRPr="006C03E4" w:rsidRDefault="00CC0489" w:rsidP="00536056">
      <w:pPr>
        <w:pStyle w:val="Heading4"/>
        <w:pBdr>
          <w:top w:val="single" w:sz="4" w:space="1" w:color="0C8280"/>
        </w:pBdr>
        <w:rPr>
          <w:rFonts w:ascii="Segoe UI" w:hAnsi="Segoe UI" w:cs="Segoe UI"/>
          <w:b/>
          <w:color w:val="0C8280"/>
        </w:rPr>
      </w:pPr>
      <w:r w:rsidRPr="006C03E4">
        <w:rPr>
          <w:rFonts w:ascii="Segoe UI" w:hAnsi="Segoe UI" w:cs="Segoe UI"/>
          <w:b/>
          <w:color w:val="0C8280"/>
        </w:rPr>
        <w:lastRenderedPageBreak/>
        <w:t>Objective 1</w:t>
      </w:r>
    </w:p>
    <w:p w14:paraId="1538BDA2" w14:textId="208F9BFA" w:rsidR="00CC0489" w:rsidRPr="006C03E4" w:rsidRDefault="00CC0489" w:rsidP="00536056">
      <w:pPr>
        <w:pBdr>
          <w:bottom w:val="single" w:sz="4" w:space="1" w:color="0C8280"/>
        </w:pBdr>
        <w:rPr>
          <w:b/>
          <w:sz w:val="22"/>
        </w:rPr>
      </w:pPr>
      <w:r w:rsidRPr="006C03E4">
        <w:rPr>
          <w:b/>
          <w:sz w:val="22"/>
        </w:rPr>
        <w:t>Empower and support men and boys to optimi</w:t>
      </w:r>
      <w:r w:rsidR="00972F56" w:rsidRPr="006C03E4">
        <w:rPr>
          <w:b/>
          <w:sz w:val="22"/>
        </w:rPr>
        <w:t>s</w:t>
      </w:r>
      <w:r w:rsidRPr="006C03E4">
        <w:rPr>
          <w:b/>
          <w:sz w:val="22"/>
        </w:rPr>
        <w:t>e their own and each other’s health and wellbeing across all stages of their lives</w:t>
      </w:r>
    </w:p>
    <w:p w14:paraId="05C2134B" w14:textId="77777777" w:rsidR="00C05513" w:rsidRDefault="00C05513" w:rsidP="006C03E4">
      <w:pPr>
        <w:spacing w:before="111" w:after="60"/>
        <w:ind w:left="198"/>
      </w:pPr>
      <w:r>
        <w:rPr>
          <w:b/>
        </w:rPr>
        <w:t xml:space="preserve">Action area </w:t>
      </w:r>
      <w:r w:rsidR="00034E55">
        <w:rPr>
          <w:b/>
        </w:rPr>
        <w:t>1</w:t>
      </w:r>
      <w:r>
        <w:rPr>
          <w:b/>
        </w:rPr>
        <w:t xml:space="preserve">.1: </w:t>
      </w:r>
      <w:r>
        <w:t>Recognise and value the diversity of men and boys living in Australia</w:t>
      </w:r>
    </w:p>
    <w:p w14:paraId="016ADBC6" w14:textId="77777777" w:rsidR="00C05513" w:rsidRDefault="00C05513" w:rsidP="006C03E4">
      <w:pPr>
        <w:spacing w:before="111" w:after="60"/>
        <w:ind w:left="198"/>
      </w:pPr>
      <w:r w:rsidRPr="00C92D1C">
        <w:rPr>
          <w:b/>
        </w:rPr>
        <w:t xml:space="preserve">Action area </w:t>
      </w:r>
      <w:r w:rsidR="00034E55">
        <w:rPr>
          <w:b/>
        </w:rPr>
        <w:t>1</w:t>
      </w:r>
      <w:r w:rsidRPr="00C92D1C">
        <w:rPr>
          <w:b/>
        </w:rPr>
        <w:t xml:space="preserve">.2: </w:t>
      </w:r>
      <w:r w:rsidRPr="00C92D1C">
        <w:t>Reduce stigma associated with the health system or ill-health</w:t>
      </w:r>
    </w:p>
    <w:tbl>
      <w:tblPr>
        <w:tblW w:w="9073" w:type="dxa"/>
        <w:tblInd w:w="-145" w:type="dxa"/>
        <w:tblLayout w:type="fixed"/>
        <w:tblCellMar>
          <w:left w:w="0" w:type="dxa"/>
          <w:right w:w="0" w:type="dxa"/>
        </w:tblCellMar>
        <w:tblLook w:val="01E0" w:firstRow="1" w:lastRow="1" w:firstColumn="1" w:lastColumn="1" w:noHBand="0" w:noVBand="0"/>
      </w:tblPr>
      <w:tblGrid>
        <w:gridCol w:w="3544"/>
        <w:gridCol w:w="5529"/>
      </w:tblGrid>
      <w:tr w:rsidR="00C05513" w14:paraId="58A4D59D" w14:textId="77777777" w:rsidTr="00913006">
        <w:trPr>
          <w:trHeight w:val="479"/>
          <w:tblHeader/>
        </w:trPr>
        <w:tc>
          <w:tcPr>
            <w:tcW w:w="3544" w:type="dxa"/>
            <w:tcBorders>
              <w:top w:val="single" w:sz="18" w:space="0" w:color="1C458B"/>
              <w:left w:val="single" w:sz="2" w:space="0" w:color="FFFFFF" w:themeColor="background1"/>
              <w:bottom w:val="single" w:sz="2" w:space="0" w:color="FFFFFF" w:themeColor="background1"/>
              <w:right w:val="single" w:sz="8" w:space="0" w:color="FFFFFF"/>
            </w:tcBorders>
            <w:shd w:val="clear" w:color="auto" w:fill="DFDFEB"/>
          </w:tcPr>
          <w:p w14:paraId="26DCD83A" w14:textId="77777777" w:rsidR="00C05513" w:rsidRPr="00B01619" w:rsidRDefault="00C05513" w:rsidP="00B01619">
            <w:pPr>
              <w:pStyle w:val="TableHeader"/>
              <w:rPr>
                <w:bCs/>
                <w:color w:val="1C458B"/>
                <w:sz w:val="16"/>
                <w:szCs w:val="16"/>
              </w:rPr>
            </w:pPr>
            <w:r w:rsidRPr="00B01619">
              <w:rPr>
                <w:bCs/>
                <w:color w:val="1C458B"/>
                <w:sz w:val="16"/>
                <w:szCs w:val="16"/>
              </w:rPr>
              <w:t>Actions</w:t>
            </w:r>
            <w:bookmarkStart w:id="113" w:name="ColumnTitle_Objective1"/>
            <w:bookmarkEnd w:id="113"/>
          </w:p>
        </w:tc>
        <w:tc>
          <w:tcPr>
            <w:tcW w:w="5529" w:type="dxa"/>
            <w:tcBorders>
              <w:top w:val="single" w:sz="18" w:space="0" w:color="1C458B"/>
              <w:left w:val="single" w:sz="8" w:space="0" w:color="FFFFFF"/>
              <w:bottom w:val="single" w:sz="2" w:space="0" w:color="FFFFFF" w:themeColor="background1"/>
              <w:right w:val="single" w:sz="2" w:space="0" w:color="FFFFFF" w:themeColor="background1"/>
            </w:tcBorders>
            <w:shd w:val="clear" w:color="auto" w:fill="DFDFEB"/>
          </w:tcPr>
          <w:p w14:paraId="015FF0C8" w14:textId="77777777" w:rsidR="00C05513" w:rsidRPr="00B01619" w:rsidRDefault="00C05513" w:rsidP="00B01619">
            <w:pPr>
              <w:pStyle w:val="TableHeader"/>
              <w:rPr>
                <w:bCs/>
                <w:color w:val="1C458B"/>
                <w:sz w:val="16"/>
                <w:szCs w:val="16"/>
              </w:rPr>
            </w:pPr>
            <w:r w:rsidRPr="00B01619">
              <w:rPr>
                <w:bCs/>
                <w:color w:val="1C458B"/>
                <w:sz w:val="16"/>
                <w:szCs w:val="16"/>
              </w:rPr>
              <w:t>Detail</w:t>
            </w:r>
          </w:p>
        </w:tc>
      </w:tr>
      <w:tr w:rsidR="00C05513" w:rsidRPr="00B01619" w14:paraId="452EF292" w14:textId="77777777" w:rsidTr="00972F56">
        <w:trPr>
          <w:trHeight w:val="3102"/>
        </w:trPr>
        <w:tc>
          <w:tcPr>
            <w:tcW w:w="354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46A3C147" w14:textId="77777777" w:rsidR="00C05513" w:rsidRPr="0043741D" w:rsidRDefault="00C05513" w:rsidP="00F35BD8">
            <w:pPr>
              <w:pStyle w:val="ListParagraph"/>
              <w:spacing w:after="60"/>
              <w:ind w:left="460" w:hanging="284"/>
              <w:contextualSpacing w:val="0"/>
              <w:rPr>
                <w:color w:val="1C458B"/>
                <w:sz w:val="16"/>
              </w:rPr>
            </w:pPr>
            <w:r w:rsidRPr="0043741D">
              <w:rPr>
                <w:color w:val="1C458B"/>
                <w:sz w:val="16"/>
              </w:rPr>
              <w:t>Implement a national public awareness campaign using mainstream and digital media that highlights the diversity of men and boys who live in Australia. The campaign</w:t>
            </w:r>
            <w:r w:rsidR="00972F56" w:rsidRPr="0043741D">
              <w:rPr>
                <w:color w:val="1C458B"/>
                <w:sz w:val="16"/>
              </w:rPr>
              <w:t>(s)</w:t>
            </w:r>
            <w:r w:rsidRPr="0043741D">
              <w:rPr>
                <w:color w:val="1C458B"/>
                <w:sz w:val="16"/>
              </w:rPr>
              <w:t xml:space="preserve"> would promote positive, healthy, strengths-based role modelling and self-determination</w:t>
            </w:r>
          </w:p>
          <w:p w14:paraId="133A8C8C" w14:textId="77777777" w:rsidR="00C05513" w:rsidRPr="00B01619" w:rsidRDefault="00C05513" w:rsidP="00F35BD8">
            <w:pPr>
              <w:pStyle w:val="ListParagraph"/>
              <w:spacing w:after="60"/>
              <w:ind w:left="460" w:hanging="284"/>
              <w:contextualSpacing w:val="0"/>
            </w:pPr>
            <w:r w:rsidRPr="0043741D">
              <w:rPr>
                <w:color w:val="1C458B"/>
                <w:sz w:val="16"/>
              </w:rPr>
              <w:t>Reinforce the campaign in various settings, including schools, workplaces and local communities</w:t>
            </w:r>
          </w:p>
        </w:tc>
        <w:tc>
          <w:tcPr>
            <w:tcW w:w="5529"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482EA2D6" w14:textId="77777777" w:rsidR="00C05513" w:rsidRPr="0043741D" w:rsidRDefault="00C05513" w:rsidP="0043741D">
            <w:pPr>
              <w:spacing w:before="120" w:after="60"/>
              <w:ind w:left="170" w:right="108"/>
              <w:rPr>
                <w:color w:val="1C458B"/>
                <w:sz w:val="16"/>
              </w:rPr>
            </w:pPr>
            <w:r w:rsidRPr="0043741D">
              <w:rPr>
                <w:color w:val="1C458B"/>
                <w:sz w:val="16"/>
              </w:rPr>
              <w:t xml:space="preserve">Annual campaign </w:t>
            </w:r>
            <w:r w:rsidR="00972F56" w:rsidRPr="0043741D">
              <w:rPr>
                <w:color w:val="1C458B"/>
                <w:sz w:val="16"/>
              </w:rPr>
              <w:t>content should</w:t>
            </w:r>
            <w:r w:rsidRPr="0043741D">
              <w:rPr>
                <w:color w:val="1C458B"/>
                <w:sz w:val="16"/>
              </w:rPr>
              <w:t xml:space="preserve"> include representations of diversity across many dimensions of self and life including: Professions, interests, gender identity, sexuality, culture, disability, age, stages of life, roles, fatherhood, men as partners and carers, healthy respectful relationships, different education levels and life paths, diversity of places in which men live, men living well – healthy lifestyles (diet, physically active, proactive approach to maintaining wellbeing).</w:t>
            </w:r>
          </w:p>
          <w:p w14:paraId="4029CCA0" w14:textId="77777777" w:rsidR="00C05513" w:rsidRPr="0043741D" w:rsidRDefault="00C05513" w:rsidP="0043741D">
            <w:pPr>
              <w:spacing w:before="120" w:after="60"/>
              <w:ind w:left="170" w:right="108"/>
              <w:rPr>
                <w:color w:val="1C458B"/>
                <w:sz w:val="16"/>
              </w:rPr>
            </w:pPr>
            <w:r w:rsidRPr="0043741D">
              <w:rPr>
                <w:color w:val="1C458B"/>
                <w:sz w:val="16"/>
              </w:rPr>
              <w:t>Campaign to reduce stigma to focus on: Racism, ostracism, mental ill-health, help seeking (promoting engagement with the health system for prevention and early intervention), gender identity, sexuality, culture, language, disability, infertility, ageing and men’s role choices.</w:t>
            </w:r>
          </w:p>
          <w:p w14:paraId="1E9BEAA5" w14:textId="77777777" w:rsidR="00C05513" w:rsidRPr="0043741D" w:rsidRDefault="00C05513" w:rsidP="0043741D">
            <w:pPr>
              <w:spacing w:before="120" w:after="60"/>
              <w:ind w:left="170" w:right="108"/>
              <w:rPr>
                <w:color w:val="1C458B"/>
                <w:sz w:val="16"/>
              </w:rPr>
            </w:pPr>
            <w:r w:rsidRPr="0043741D">
              <w:rPr>
                <w:color w:val="1C458B"/>
                <w:sz w:val="16"/>
              </w:rPr>
              <w:t>The campaigns are to use multiple communication channels and be supported with information and training resources and programs.</w:t>
            </w:r>
          </w:p>
          <w:p w14:paraId="5E859195" w14:textId="77777777" w:rsidR="00C05513" w:rsidRPr="00B01619" w:rsidRDefault="00C05513" w:rsidP="00EC33B8">
            <w:pPr>
              <w:pStyle w:val="TableHeader"/>
              <w:rPr>
                <w:b w:val="0"/>
                <w:bCs/>
                <w:color w:val="1C458B"/>
                <w:sz w:val="16"/>
                <w:szCs w:val="16"/>
              </w:rPr>
            </w:pPr>
          </w:p>
        </w:tc>
      </w:tr>
    </w:tbl>
    <w:p w14:paraId="26F3DD27" w14:textId="77777777" w:rsidR="00C05513" w:rsidRDefault="00C05513" w:rsidP="006C03E4">
      <w:pPr>
        <w:spacing w:before="111" w:after="60"/>
        <w:ind w:left="198"/>
      </w:pPr>
      <w:r>
        <w:rPr>
          <w:b/>
        </w:rPr>
        <w:t xml:space="preserve">Action area </w:t>
      </w:r>
      <w:r w:rsidR="00034E55">
        <w:rPr>
          <w:b/>
        </w:rPr>
        <w:t>1</w:t>
      </w:r>
      <w:r>
        <w:rPr>
          <w:b/>
        </w:rPr>
        <w:t xml:space="preserve">.3: </w:t>
      </w:r>
      <w:r>
        <w:t>Increase health literacy, including understanding of risk and opportunities for improving health</w:t>
      </w:r>
    </w:p>
    <w:tbl>
      <w:tblPr>
        <w:tblW w:w="9073" w:type="dxa"/>
        <w:tblInd w:w="-142" w:type="dxa"/>
        <w:tblLayout w:type="fixed"/>
        <w:tblCellMar>
          <w:left w:w="0" w:type="dxa"/>
          <w:right w:w="0" w:type="dxa"/>
        </w:tblCellMar>
        <w:tblLook w:val="01E0" w:firstRow="1" w:lastRow="1" w:firstColumn="1" w:lastColumn="1" w:noHBand="0" w:noVBand="0"/>
      </w:tblPr>
      <w:tblGrid>
        <w:gridCol w:w="3544"/>
        <w:gridCol w:w="5529"/>
      </w:tblGrid>
      <w:tr w:rsidR="00C05513" w14:paraId="54B61ADC" w14:textId="77777777" w:rsidTr="0015767A">
        <w:trPr>
          <w:trHeight w:val="496"/>
          <w:tblHeader/>
        </w:trPr>
        <w:tc>
          <w:tcPr>
            <w:tcW w:w="3544" w:type="dxa"/>
            <w:tcBorders>
              <w:top w:val="single" w:sz="18" w:space="0" w:color="1C458B"/>
              <w:bottom w:val="single" w:sz="2" w:space="0" w:color="FFFFFF" w:themeColor="background1"/>
              <w:right w:val="single" w:sz="8" w:space="0" w:color="FFFFFF"/>
            </w:tcBorders>
            <w:shd w:val="clear" w:color="auto" w:fill="DFDFEB"/>
          </w:tcPr>
          <w:p w14:paraId="3897DC67" w14:textId="77777777" w:rsidR="00C05513" w:rsidRPr="006248CA" w:rsidRDefault="00C05513" w:rsidP="006248CA">
            <w:pPr>
              <w:pStyle w:val="TableHeader"/>
              <w:rPr>
                <w:bCs/>
                <w:color w:val="1C458B"/>
                <w:sz w:val="16"/>
                <w:szCs w:val="16"/>
              </w:rPr>
            </w:pPr>
            <w:r w:rsidRPr="006248CA">
              <w:rPr>
                <w:bCs/>
                <w:color w:val="1C458B"/>
                <w:sz w:val="16"/>
                <w:szCs w:val="16"/>
              </w:rPr>
              <w:t>Act</w:t>
            </w:r>
            <w:bookmarkStart w:id="114" w:name="ColumnTitle_Objective1_3"/>
            <w:bookmarkEnd w:id="114"/>
            <w:r w:rsidRPr="006248CA">
              <w:rPr>
                <w:bCs/>
                <w:color w:val="1C458B"/>
                <w:sz w:val="16"/>
                <w:szCs w:val="16"/>
              </w:rPr>
              <w:t>ions</w:t>
            </w:r>
          </w:p>
        </w:tc>
        <w:tc>
          <w:tcPr>
            <w:tcW w:w="5529" w:type="dxa"/>
            <w:tcBorders>
              <w:top w:val="single" w:sz="18" w:space="0" w:color="1C458B"/>
              <w:left w:val="single" w:sz="8" w:space="0" w:color="FFFFFF"/>
              <w:bottom w:val="single" w:sz="2" w:space="0" w:color="FFFFFF" w:themeColor="background1"/>
              <w:right w:val="single" w:sz="2" w:space="0" w:color="FFFFFF" w:themeColor="background1"/>
            </w:tcBorders>
            <w:shd w:val="clear" w:color="auto" w:fill="DFDFEB"/>
          </w:tcPr>
          <w:p w14:paraId="34EF2047" w14:textId="77777777" w:rsidR="00C05513" w:rsidRPr="006248CA" w:rsidRDefault="00C05513" w:rsidP="006248CA">
            <w:pPr>
              <w:pStyle w:val="TableHeader"/>
              <w:rPr>
                <w:bCs/>
                <w:color w:val="1C458B"/>
                <w:sz w:val="16"/>
                <w:szCs w:val="16"/>
              </w:rPr>
            </w:pPr>
            <w:r w:rsidRPr="006248CA">
              <w:rPr>
                <w:bCs/>
                <w:color w:val="1C458B"/>
                <w:sz w:val="16"/>
                <w:szCs w:val="16"/>
              </w:rPr>
              <w:t>Detail</w:t>
            </w:r>
          </w:p>
        </w:tc>
      </w:tr>
      <w:tr w:rsidR="00C05513" w:rsidRPr="006248CA" w14:paraId="0845AAE0" w14:textId="77777777" w:rsidTr="00262248">
        <w:trPr>
          <w:trHeight w:val="3694"/>
        </w:trPr>
        <w:tc>
          <w:tcPr>
            <w:tcW w:w="354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6931464E" w14:textId="77777777" w:rsidR="00C05513" w:rsidRPr="0043741D" w:rsidRDefault="00C05513" w:rsidP="00F35BD8">
            <w:pPr>
              <w:pStyle w:val="ListParagraph"/>
              <w:spacing w:after="60"/>
              <w:ind w:left="460" w:hanging="284"/>
              <w:contextualSpacing w:val="0"/>
              <w:rPr>
                <w:color w:val="1C458B"/>
                <w:sz w:val="16"/>
                <w:szCs w:val="16"/>
              </w:rPr>
            </w:pPr>
            <w:r w:rsidRPr="0043741D">
              <w:rPr>
                <w:color w:val="1C458B"/>
                <w:sz w:val="16"/>
                <w:szCs w:val="16"/>
              </w:rPr>
              <w:t>Invest in health promotion initiatives targeting men and boys across the life course</w:t>
            </w:r>
          </w:p>
        </w:tc>
        <w:tc>
          <w:tcPr>
            <w:tcW w:w="5529"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22631D1E" w14:textId="77777777" w:rsidR="00C05513" w:rsidRPr="0043741D" w:rsidRDefault="00C05513" w:rsidP="0043741D">
            <w:pPr>
              <w:spacing w:before="120" w:after="60"/>
              <w:ind w:left="170" w:right="108"/>
              <w:rPr>
                <w:color w:val="1C458B"/>
                <w:sz w:val="16"/>
              </w:rPr>
            </w:pPr>
            <w:r w:rsidRPr="0043741D">
              <w:rPr>
                <w:color w:val="1C458B"/>
                <w:sz w:val="16"/>
              </w:rPr>
              <w:t>Health promotion campaigns to focus on:</w:t>
            </w:r>
          </w:p>
          <w:p w14:paraId="4F60C843"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Understanding and navigating the health system</w:t>
            </w:r>
          </w:p>
          <w:p w14:paraId="4EEF8D4D"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Decoding jargon</w:t>
            </w:r>
          </w:p>
          <w:p w14:paraId="570CB071"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Sexual and reproductive health including fertility, pre-conception health, parenting and fatherhood</w:t>
            </w:r>
          </w:p>
          <w:p w14:paraId="1CD9C75A"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Risk factors for disease and injury</w:t>
            </w:r>
          </w:p>
          <w:p w14:paraId="69C19B8A"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Healthy lifestyles and healthy choices built on good habits established in early life including promoting the development of personal health plans by men and boys</w:t>
            </w:r>
          </w:p>
          <w:p w14:paraId="4378E0CA"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Managing key life transitions and stressful life events and seeking support when needed</w:t>
            </w:r>
          </w:p>
          <w:p w14:paraId="0F546F31"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A proactive approach to engaging with the health system to maintain wellbeing and timely action when symptoms or health concerns arise (Health checks, screening, asking questions, “know your normal”)</w:t>
            </w:r>
          </w:p>
          <w:p w14:paraId="74AC1244" w14:textId="6E84CDA0" w:rsidR="00C05513" w:rsidRPr="00262248" w:rsidRDefault="00C05513" w:rsidP="00262248">
            <w:pPr>
              <w:pStyle w:val="ListParagraph"/>
              <w:spacing w:after="60"/>
              <w:ind w:left="602" w:hanging="284"/>
              <w:rPr>
                <w:color w:val="1C458B"/>
                <w:sz w:val="16"/>
                <w:szCs w:val="16"/>
              </w:rPr>
            </w:pPr>
            <w:r w:rsidRPr="0043741D">
              <w:rPr>
                <w:color w:val="1C458B"/>
                <w:sz w:val="16"/>
                <w:szCs w:val="16"/>
              </w:rPr>
              <w:t>A rigorous approach to evaluation and the sharing of models and lessons that are transferrable to other areas</w:t>
            </w:r>
          </w:p>
        </w:tc>
      </w:tr>
      <w:tr w:rsidR="00C05513" w:rsidRPr="006248CA" w14:paraId="2E01472E" w14:textId="77777777" w:rsidTr="00262248">
        <w:trPr>
          <w:trHeight w:val="593"/>
        </w:trPr>
        <w:tc>
          <w:tcPr>
            <w:tcW w:w="354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73B903B3" w14:textId="77777777" w:rsidR="00C05513" w:rsidRPr="0043741D" w:rsidRDefault="00C05513" w:rsidP="00F35BD8">
            <w:pPr>
              <w:pStyle w:val="ListParagraph"/>
              <w:spacing w:after="60"/>
              <w:ind w:left="460" w:hanging="284"/>
              <w:contextualSpacing w:val="0"/>
              <w:rPr>
                <w:color w:val="1C458B"/>
                <w:sz w:val="16"/>
                <w:szCs w:val="16"/>
              </w:rPr>
            </w:pPr>
            <w:r w:rsidRPr="0043741D">
              <w:rPr>
                <w:color w:val="1C458B"/>
                <w:sz w:val="16"/>
                <w:szCs w:val="16"/>
              </w:rPr>
              <w:t>Establish a Health Promotion Grants Program to fund projects to trial and evaluate local and regional health promotion initiatives to increase health literacy, reduce risk and improve health and wellbeing within priority populations</w:t>
            </w:r>
          </w:p>
        </w:tc>
        <w:tc>
          <w:tcPr>
            <w:tcW w:w="5529"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1BCFF04D" w14:textId="0F6A37E3" w:rsidR="00C05513" w:rsidRPr="0043741D" w:rsidRDefault="00C05513" w:rsidP="0043741D">
            <w:pPr>
              <w:spacing w:before="120" w:after="60"/>
              <w:ind w:left="170" w:right="108"/>
              <w:rPr>
                <w:color w:val="1C458B"/>
                <w:sz w:val="16"/>
              </w:rPr>
            </w:pPr>
            <w:r w:rsidRPr="0043741D">
              <w:rPr>
                <w:color w:val="1C458B"/>
                <w:sz w:val="16"/>
              </w:rPr>
              <w:t>Through a priority-driven grants program, these projects provide an opportunity for the tailoring and extension o</w:t>
            </w:r>
            <w:r w:rsidR="00891212" w:rsidRPr="0043741D">
              <w:rPr>
                <w:color w:val="1C458B"/>
                <w:sz w:val="16"/>
              </w:rPr>
              <w:t>f</w:t>
            </w:r>
            <w:r w:rsidRPr="0043741D">
              <w:rPr>
                <w:color w:val="1C458B"/>
                <w:sz w:val="16"/>
              </w:rPr>
              <w:t xml:space="preserve"> national public awareness and health promotion initiatives in local and regional communities. </w:t>
            </w:r>
          </w:p>
          <w:p w14:paraId="134280A2" w14:textId="77777777" w:rsidR="00C05513" w:rsidRPr="0043741D" w:rsidRDefault="00C05513" w:rsidP="0043741D">
            <w:pPr>
              <w:spacing w:before="120" w:after="60"/>
              <w:ind w:left="170" w:right="108"/>
              <w:rPr>
                <w:color w:val="1C458B"/>
                <w:sz w:val="16"/>
              </w:rPr>
            </w:pPr>
            <w:r w:rsidRPr="0043741D">
              <w:rPr>
                <w:color w:val="1C458B"/>
                <w:sz w:val="16"/>
              </w:rPr>
              <w:t>These projects would involve work in communities across Australia and would incorporate: consumer engagement and co-design approaches; exploration of priority conditions and/or population groups; men and boys at different stages across the life course; explore awareness/health literacy and current levels of engagement in upstream approaches to maintaining and enhancing health and wellbeing.</w:t>
            </w:r>
          </w:p>
          <w:p w14:paraId="794D8557" w14:textId="77777777" w:rsidR="00C05513" w:rsidRPr="006248CA" w:rsidRDefault="00C05513" w:rsidP="0043741D">
            <w:pPr>
              <w:spacing w:before="120" w:after="60"/>
              <w:ind w:left="170" w:right="108"/>
            </w:pPr>
            <w:r w:rsidRPr="0043741D">
              <w:rPr>
                <w:color w:val="1C458B"/>
                <w:sz w:val="16"/>
              </w:rPr>
              <w:t xml:space="preserve">Best practice consumer engagement and a rigorous approach to evaluation and information sharing across projects would be supported </w:t>
            </w:r>
            <w:r w:rsidRPr="0043741D">
              <w:rPr>
                <w:color w:val="1C458B"/>
                <w:sz w:val="16"/>
              </w:rPr>
              <w:lastRenderedPageBreak/>
              <w:t>through the provision of training, coordination and mentoring of successful grant recipients.</w:t>
            </w:r>
          </w:p>
        </w:tc>
      </w:tr>
    </w:tbl>
    <w:p w14:paraId="64532CEB" w14:textId="77777777" w:rsidR="00C05513" w:rsidRDefault="00C05513" w:rsidP="006C03E4">
      <w:pPr>
        <w:spacing w:beforeLines="111" w:before="266" w:after="60"/>
        <w:ind w:left="198"/>
      </w:pPr>
      <w:r>
        <w:rPr>
          <w:b/>
        </w:rPr>
        <w:lastRenderedPageBreak/>
        <w:t xml:space="preserve">Action area </w:t>
      </w:r>
      <w:r w:rsidR="00034E55">
        <w:rPr>
          <w:b/>
        </w:rPr>
        <w:t>1</w:t>
      </w:r>
      <w:r>
        <w:rPr>
          <w:b/>
        </w:rPr>
        <w:t xml:space="preserve">.4: </w:t>
      </w:r>
      <w:r>
        <w:t>Address structural and systemic barriers to good health</w:t>
      </w:r>
    </w:p>
    <w:p w14:paraId="65EF0E69" w14:textId="77777777" w:rsidR="00C05513" w:rsidRDefault="00C05513" w:rsidP="00C05513">
      <w:pPr>
        <w:pStyle w:val="BodyText"/>
        <w:spacing w:after="1"/>
        <w:rPr>
          <w:sz w:val="9"/>
        </w:rPr>
      </w:pPr>
    </w:p>
    <w:tbl>
      <w:tblPr>
        <w:tblW w:w="9214" w:type="dxa"/>
        <w:tblInd w:w="-142" w:type="dxa"/>
        <w:tblLayout w:type="fixed"/>
        <w:tblCellMar>
          <w:left w:w="0" w:type="dxa"/>
          <w:right w:w="0" w:type="dxa"/>
        </w:tblCellMar>
        <w:tblLook w:val="01E0" w:firstRow="1" w:lastRow="1" w:firstColumn="1" w:lastColumn="1" w:noHBand="0" w:noVBand="0"/>
      </w:tblPr>
      <w:tblGrid>
        <w:gridCol w:w="3544"/>
        <w:gridCol w:w="5670"/>
      </w:tblGrid>
      <w:tr w:rsidR="00C05513" w14:paraId="74E2AD54" w14:textId="77777777" w:rsidTr="00913006">
        <w:trPr>
          <w:trHeight w:val="506"/>
          <w:tblHeader/>
        </w:trPr>
        <w:tc>
          <w:tcPr>
            <w:tcW w:w="3544" w:type="dxa"/>
            <w:tcBorders>
              <w:top w:val="single" w:sz="18" w:space="0" w:color="1C458B"/>
              <w:right w:val="single" w:sz="8" w:space="0" w:color="FFFFFF"/>
            </w:tcBorders>
            <w:shd w:val="clear" w:color="auto" w:fill="DFDFEB"/>
          </w:tcPr>
          <w:p w14:paraId="1F08B73A" w14:textId="77777777" w:rsidR="00C05513" w:rsidRPr="009F0B6D" w:rsidRDefault="00C05513" w:rsidP="009F0B6D">
            <w:pPr>
              <w:pStyle w:val="TableHeader"/>
              <w:rPr>
                <w:bCs/>
                <w:color w:val="1C458B"/>
                <w:sz w:val="16"/>
                <w:szCs w:val="16"/>
              </w:rPr>
            </w:pPr>
            <w:r w:rsidRPr="009F0B6D">
              <w:rPr>
                <w:bCs/>
                <w:color w:val="1C458B"/>
                <w:sz w:val="16"/>
                <w:szCs w:val="16"/>
              </w:rPr>
              <w:t>Action</w:t>
            </w:r>
            <w:bookmarkStart w:id="115" w:name="ColumnTitle_Objective1_4"/>
            <w:bookmarkEnd w:id="115"/>
            <w:r w:rsidRPr="009F0B6D">
              <w:rPr>
                <w:bCs/>
                <w:color w:val="1C458B"/>
                <w:sz w:val="16"/>
                <w:szCs w:val="16"/>
              </w:rPr>
              <w:t>s</w:t>
            </w:r>
          </w:p>
        </w:tc>
        <w:tc>
          <w:tcPr>
            <w:tcW w:w="5670" w:type="dxa"/>
            <w:tcBorders>
              <w:top w:val="single" w:sz="18" w:space="0" w:color="1C458B"/>
              <w:left w:val="single" w:sz="8" w:space="0" w:color="FFFFFF"/>
            </w:tcBorders>
            <w:shd w:val="clear" w:color="auto" w:fill="DFDFEB"/>
          </w:tcPr>
          <w:p w14:paraId="2C69E0D2" w14:textId="77777777" w:rsidR="00C05513" w:rsidRPr="009F0B6D" w:rsidRDefault="00C05513" w:rsidP="009F0B6D">
            <w:pPr>
              <w:pStyle w:val="TableHeader"/>
              <w:rPr>
                <w:bCs/>
                <w:color w:val="1C458B"/>
                <w:sz w:val="16"/>
                <w:szCs w:val="16"/>
              </w:rPr>
            </w:pPr>
            <w:r w:rsidRPr="009F0B6D">
              <w:rPr>
                <w:bCs/>
                <w:color w:val="1C458B"/>
                <w:sz w:val="16"/>
                <w:szCs w:val="16"/>
              </w:rPr>
              <w:t>Detail</w:t>
            </w:r>
          </w:p>
        </w:tc>
      </w:tr>
      <w:tr w:rsidR="00C05513" w:rsidRPr="009F0B6D" w14:paraId="0F963F0A" w14:textId="77777777" w:rsidTr="0015767A">
        <w:trPr>
          <w:trHeight w:val="4770"/>
        </w:trPr>
        <w:tc>
          <w:tcPr>
            <w:tcW w:w="3544" w:type="dxa"/>
            <w:tcBorders>
              <w:bottom w:val="single" w:sz="8" w:space="0" w:color="E6E6E1"/>
            </w:tcBorders>
            <w:shd w:val="clear" w:color="auto" w:fill="F2F2F2"/>
          </w:tcPr>
          <w:p w14:paraId="372075F0" w14:textId="77777777" w:rsidR="00C05513" w:rsidRPr="0043741D" w:rsidRDefault="00C05513" w:rsidP="00F35BD8">
            <w:pPr>
              <w:pStyle w:val="ListParagraph"/>
              <w:spacing w:after="60"/>
              <w:ind w:left="460" w:hanging="284"/>
              <w:contextualSpacing w:val="0"/>
              <w:rPr>
                <w:color w:val="1C458B"/>
                <w:sz w:val="16"/>
                <w:szCs w:val="16"/>
              </w:rPr>
            </w:pPr>
            <w:r w:rsidRPr="0043741D">
              <w:rPr>
                <w:color w:val="1C458B"/>
                <w:sz w:val="16"/>
                <w:szCs w:val="16"/>
              </w:rPr>
              <w:t>Develop cross-government, cross-portfolio and cross-sector partnerships to improve the health of men and boys</w:t>
            </w:r>
          </w:p>
        </w:tc>
        <w:tc>
          <w:tcPr>
            <w:tcW w:w="5670" w:type="dxa"/>
            <w:tcBorders>
              <w:bottom w:val="single" w:sz="8" w:space="0" w:color="E6E6E1"/>
            </w:tcBorders>
            <w:shd w:val="clear" w:color="auto" w:fill="F2F2F2"/>
          </w:tcPr>
          <w:p w14:paraId="73594CEE" w14:textId="77777777" w:rsidR="00C05513" w:rsidRPr="0043741D" w:rsidRDefault="00C05513" w:rsidP="0043741D">
            <w:pPr>
              <w:spacing w:before="120" w:after="60"/>
              <w:ind w:left="170" w:right="108"/>
              <w:rPr>
                <w:color w:val="1C458B"/>
                <w:sz w:val="16"/>
              </w:rPr>
            </w:pPr>
            <w:r w:rsidRPr="0043741D">
              <w:rPr>
                <w:color w:val="1C458B"/>
                <w:sz w:val="16"/>
              </w:rPr>
              <w:t>This action area will support work to address structural and systemic barriers to the health of men and boys through collaborative projects undertaken in partnership:</w:t>
            </w:r>
          </w:p>
          <w:p w14:paraId="43E93102"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Cross-government: involving all levels of government</w:t>
            </w:r>
          </w:p>
          <w:p w14:paraId="6409FEF4"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Cross-portfolio: collaborative efforts across government portfolio areas such as health-education, health-employment, health- justice, health-finance, health-industry</w:t>
            </w:r>
          </w:p>
          <w:p w14:paraId="6E86BFB0"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Cross-sector: government and non-government organisations collaborating across traditional boundaries.</w:t>
            </w:r>
          </w:p>
          <w:p w14:paraId="4274B61A" w14:textId="77777777" w:rsidR="00C05513" w:rsidRPr="0043741D" w:rsidRDefault="00C05513" w:rsidP="0043741D">
            <w:pPr>
              <w:spacing w:before="120" w:after="60"/>
              <w:ind w:left="170" w:right="108"/>
              <w:rPr>
                <w:color w:val="1C458B"/>
                <w:sz w:val="16"/>
              </w:rPr>
            </w:pPr>
            <w:r w:rsidRPr="0043741D">
              <w:rPr>
                <w:color w:val="1C458B"/>
                <w:sz w:val="16"/>
              </w:rPr>
              <w:t>Specific practical issues may be addressed through advocacy for system change at the local level within government and government agencies and the wider business community e.g. the widespread installation of continence product disposal in male toilets; creating environments in local communities and through businesses that support and promote healthy choices and prevent ill-health.</w:t>
            </w:r>
          </w:p>
          <w:p w14:paraId="127AE455" w14:textId="77777777" w:rsidR="00C05513" w:rsidRPr="009F0B6D" w:rsidRDefault="00C05513" w:rsidP="0043741D">
            <w:pPr>
              <w:spacing w:before="120" w:after="60"/>
              <w:ind w:left="170" w:right="108"/>
            </w:pPr>
            <w:r w:rsidRPr="0043741D">
              <w:rPr>
                <w:color w:val="1C458B"/>
                <w:sz w:val="16"/>
              </w:rPr>
              <w:t>Partnership approaches can also enable the delivery of health promotion and intervention programs within the settings that men live and work with an emphasis on high-risk industries, population groups and communities and the range of stakeholders (government and non-government) engaged in those sectors. Examples of settings include: educational institutions (at all levels from early childhood to higher education); workplaces; and the criminal justice system.</w:t>
            </w:r>
          </w:p>
        </w:tc>
      </w:tr>
    </w:tbl>
    <w:p w14:paraId="34A50916" w14:textId="77777777" w:rsidR="00972F56" w:rsidRDefault="00972F56">
      <w:pPr>
        <w:rPr>
          <w:b/>
          <w:color w:val="0C8280"/>
        </w:rPr>
      </w:pPr>
      <w:r>
        <w:rPr>
          <w:b/>
          <w:color w:val="0C8280"/>
        </w:rPr>
        <w:br w:type="page"/>
      </w:r>
    </w:p>
    <w:p w14:paraId="3A5A6AFB" w14:textId="77777777" w:rsidR="002839DE" w:rsidRPr="00536056" w:rsidRDefault="002839DE" w:rsidP="00536056">
      <w:pPr>
        <w:pStyle w:val="Heading4"/>
        <w:pBdr>
          <w:top w:val="single" w:sz="4" w:space="1" w:color="0C8280"/>
        </w:pBdr>
        <w:rPr>
          <w:rFonts w:ascii="Segoe UI" w:hAnsi="Segoe UI" w:cs="Segoe UI"/>
          <w:b/>
          <w:color w:val="0C8280"/>
        </w:rPr>
      </w:pPr>
      <w:r w:rsidRPr="00536056">
        <w:rPr>
          <w:rFonts w:ascii="Segoe UI" w:hAnsi="Segoe UI" w:cs="Segoe UI"/>
          <w:b/>
          <w:color w:val="0C8280"/>
        </w:rPr>
        <w:lastRenderedPageBreak/>
        <w:t>Objective 2</w:t>
      </w:r>
    </w:p>
    <w:p w14:paraId="222982E5" w14:textId="77777777" w:rsidR="00A90519" w:rsidRPr="00536056" w:rsidRDefault="002839DE" w:rsidP="00536056">
      <w:pPr>
        <w:pBdr>
          <w:bottom w:val="single" w:sz="4" w:space="1" w:color="0C8280"/>
        </w:pBdr>
        <w:rPr>
          <w:b/>
          <w:color w:val="0C8280"/>
        </w:rPr>
      </w:pPr>
      <w:r w:rsidRPr="00536056">
        <w:rPr>
          <w:b/>
          <w:sz w:val="22"/>
        </w:rPr>
        <w:t>Strengthen the capacity of the health system to provide quality care for all men and boys</w:t>
      </w:r>
      <w:r w:rsidRPr="00536056">
        <w:rPr>
          <w:b/>
          <w:color w:val="0C8280"/>
        </w:rPr>
        <w:tab/>
      </w:r>
    </w:p>
    <w:p w14:paraId="0C17CE03" w14:textId="25AA90DA" w:rsidR="00AC2E02" w:rsidRPr="00536056" w:rsidRDefault="00860BE0" w:rsidP="00536056">
      <w:pPr>
        <w:pStyle w:val="BodyText"/>
        <w:spacing w:beforeLines="111" w:before="266" w:after="60"/>
        <w:ind w:left="198"/>
      </w:pPr>
      <w:r>
        <w:rPr>
          <w:b/>
        </w:rPr>
        <w:t xml:space="preserve">Action area 2.1: </w:t>
      </w:r>
      <w:r w:rsidR="00C34282">
        <w:t>Improve the knowledge and capability of the health workforce to deliver holistic male-centred services across the life course</w:t>
      </w:r>
    </w:p>
    <w:tbl>
      <w:tblPr>
        <w:tblW w:w="9214" w:type="dxa"/>
        <w:tblInd w:w="-145" w:type="dxa"/>
        <w:tblLayout w:type="fixed"/>
        <w:tblCellMar>
          <w:left w:w="0" w:type="dxa"/>
          <w:right w:w="0" w:type="dxa"/>
        </w:tblCellMar>
        <w:tblLook w:val="01E0" w:firstRow="1" w:lastRow="1" w:firstColumn="1" w:lastColumn="1" w:noHBand="0" w:noVBand="0"/>
      </w:tblPr>
      <w:tblGrid>
        <w:gridCol w:w="3544"/>
        <w:gridCol w:w="5670"/>
      </w:tblGrid>
      <w:tr w:rsidR="00AC2E02" w14:paraId="0AD277FB" w14:textId="77777777" w:rsidTr="00913006">
        <w:trPr>
          <w:trHeight w:val="506"/>
          <w:tblHeader/>
        </w:trPr>
        <w:tc>
          <w:tcPr>
            <w:tcW w:w="3544" w:type="dxa"/>
            <w:tcBorders>
              <w:top w:val="single" w:sz="18" w:space="0" w:color="1C458B"/>
              <w:left w:val="single" w:sz="2" w:space="0" w:color="FFFFFF" w:themeColor="background1"/>
              <w:bottom w:val="single" w:sz="2" w:space="0" w:color="FFFFFF" w:themeColor="background1"/>
              <w:right w:val="single" w:sz="8" w:space="0" w:color="FFFFFF"/>
            </w:tcBorders>
            <w:shd w:val="clear" w:color="auto" w:fill="DFDFEB"/>
          </w:tcPr>
          <w:p w14:paraId="0847075C" w14:textId="77777777" w:rsidR="00AC2E02" w:rsidRPr="00261B59" w:rsidRDefault="00860BE0" w:rsidP="00261B59">
            <w:pPr>
              <w:pStyle w:val="TableHeader"/>
              <w:rPr>
                <w:bCs/>
                <w:color w:val="1C458B"/>
                <w:sz w:val="16"/>
                <w:szCs w:val="16"/>
              </w:rPr>
            </w:pPr>
            <w:r w:rsidRPr="00261B59">
              <w:rPr>
                <w:bCs/>
                <w:color w:val="1C458B"/>
                <w:sz w:val="16"/>
                <w:szCs w:val="16"/>
              </w:rPr>
              <w:t>Actions</w:t>
            </w:r>
            <w:bookmarkStart w:id="116" w:name="ColumnTitle_Objective2"/>
            <w:bookmarkEnd w:id="116"/>
          </w:p>
        </w:tc>
        <w:tc>
          <w:tcPr>
            <w:tcW w:w="5670" w:type="dxa"/>
            <w:tcBorders>
              <w:top w:val="single" w:sz="18" w:space="0" w:color="1C458B"/>
              <w:left w:val="single" w:sz="8" w:space="0" w:color="FFFFFF"/>
              <w:bottom w:val="single" w:sz="2" w:space="0" w:color="FFFFFF" w:themeColor="background1"/>
              <w:right w:val="single" w:sz="2" w:space="0" w:color="FFFFFF" w:themeColor="background1"/>
            </w:tcBorders>
            <w:shd w:val="clear" w:color="auto" w:fill="DFDFEB"/>
          </w:tcPr>
          <w:p w14:paraId="27F205BA" w14:textId="77777777" w:rsidR="00AC2E02" w:rsidRPr="00261B59" w:rsidRDefault="00860BE0" w:rsidP="00261B59">
            <w:pPr>
              <w:pStyle w:val="TableHeader"/>
              <w:rPr>
                <w:bCs/>
                <w:color w:val="1C458B"/>
                <w:sz w:val="16"/>
                <w:szCs w:val="16"/>
              </w:rPr>
            </w:pPr>
            <w:r w:rsidRPr="00261B59">
              <w:rPr>
                <w:bCs/>
                <w:color w:val="1C458B"/>
                <w:sz w:val="16"/>
                <w:szCs w:val="16"/>
              </w:rPr>
              <w:t>Detail</w:t>
            </w:r>
          </w:p>
        </w:tc>
      </w:tr>
      <w:tr w:rsidR="00AC2E02" w:rsidRPr="00261B59" w14:paraId="5DA1E5C5" w14:textId="77777777" w:rsidTr="00F35BD8">
        <w:trPr>
          <w:trHeight w:val="1077"/>
        </w:trPr>
        <w:tc>
          <w:tcPr>
            <w:tcW w:w="354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47518FA1" w14:textId="77777777" w:rsidR="00AC2E02" w:rsidRPr="0043741D" w:rsidRDefault="00A3568B" w:rsidP="00F35BD8">
            <w:pPr>
              <w:pStyle w:val="ListParagraph"/>
              <w:spacing w:after="60"/>
              <w:ind w:left="460" w:hanging="284"/>
              <w:contextualSpacing w:val="0"/>
              <w:rPr>
                <w:color w:val="1C458B"/>
                <w:sz w:val="16"/>
                <w:szCs w:val="16"/>
              </w:rPr>
            </w:pPr>
            <w:r w:rsidRPr="0043741D">
              <w:rPr>
                <w:color w:val="1C458B"/>
                <w:sz w:val="16"/>
                <w:szCs w:val="16"/>
              </w:rPr>
              <w:t>Improve the men’s health knowledge, engagement and male-centred practice of health professionals in primary care</w:t>
            </w:r>
          </w:p>
        </w:tc>
        <w:tc>
          <w:tcPr>
            <w:tcW w:w="567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1EFFFD37" w14:textId="77777777" w:rsidR="00AC2E02" w:rsidRPr="0043741D" w:rsidRDefault="00860BE0" w:rsidP="00F35BD8">
            <w:pPr>
              <w:spacing w:beforeLines="120" w:before="288" w:afterLines="60" w:after="144"/>
              <w:ind w:left="170" w:right="108"/>
              <w:rPr>
                <w:color w:val="1C458B"/>
                <w:sz w:val="16"/>
              </w:rPr>
            </w:pPr>
            <w:r w:rsidRPr="0043741D">
              <w:rPr>
                <w:color w:val="1C458B"/>
                <w:sz w:val="16"/>
              </w:rPr>
              <w:t xml:space="preserve">Review existing </w:t>
            </w:r>
            <w:r w:rsidR="00972F56" w:rsidRPr="0043741D">
              <w:rPr>
                <w:color w:val="1C458B"/>
                <w:sz w:val="16"/>
              </w:rPr>
              <w:t>training and education</w:t>
            </w:r>
            <w:r w:rsidRPr="0043741D">
              <w:rPr>
                <w:color w:val="1C458B"/>
                <w:sz w:val="16"/>
              </w:rPr>
              <w:t xml:space="preserve"> (undergraduate and continuing professional development) and identify gaps in key elements of men’s health </w:t>
            </w:r>
            <w:r w:rsidR="00C34282" w:rsidRPr="0043741D">
              <w:rPr>
                <w:color w:val="1C458B"/>
                <w:sz w:val="16"/>
              </w:rPr>
              <w:t xml:space="preserve">and methods for effective engagement with men and boys </w:t>
            </w:r>
            <w:r w:rsidRPr="0043741D">
              <w:rPr>
                <w:color w:val="1C458B"/>
                <w:sz w:val="16"/>
              </w:rPr>
              <w:t>(referring to: 2010 National Male Health Policy; 2018 Evidence Review; priority populations and conditions outlined in this Strategy)</w:t>
            </w:r>
            <w:r w:rsidR="00BE0402" w:rsidRPr="0043741D">
              <w:rPr>
                <w:color w:val="1C458B"/>
                <w:sz w:val="16"/>
              </w:rPr>
              <w:t>.</w:t>
            </w:r>
          </w:p>
        </w:tc>
      </w:tr>
      <w:tr w:rsidR="00AC2E02" w:rsidRPr="00261B59" w14:paraId="19743681" w14:textId="77777777" w:rsidTr="00F35BD8">
        <w:trPr>
          <w:trHeight w:val="1077"/>
        </w:trPr>
        <w:tc>
          <w:tcPr>
            <w:tcW w:w="354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26F898A6" w14:textId="77777777" w:rsidR="00AC2E02" w:rsidRPr="0043741D" w:rsidRDefault="00860BE0" w:rsidP="00F35BD8">
            <w:pPr>
              <w:pStyle w:val="ListParagraph"/>
              <w:spacing w:after="60"/>
              <w:ind w:left="460" w:hanging="284"/>
              <w:contextualSpacing w:val="0"/>
              <w:rPr>
                <w:color w:val="1C458B"/>
                <w:sz w:val="16"/>
                <w:szCs w:val="16"/>
              </w:rPr>
            </w:pPr>
            <w:r w:rsidRPr="0043741D">
              <w:rPr>
                <w:color w:val="1C458B"/>
                <w:sz w:val="16"/>
                <w:szCs w:val="16"/>
              </w:rPr>
              <w:t>Advocate for the inclusion of men’s health education modules into undergraduate medical, nursing</w:t>
            </w:r>
            <w:r w:rsidR="00A3568B" w:rsidRPr="0043741D">
              <w:rPr>
                <w:color w:val="1C458B"/>
                <w:sz w:val="16"/>
                <w:szCs w:val="16"/>
              </w:rPr>
              <w:t>,</w:t>
            </w:r>
            <w:r w:rsidRPr="0043741D">
              <w:rPr>
                <w:color w:val="1C458B"/>
                <w:sz w:val="16"/>
                <w:szCs w:val="16"/>
              </w:rPr>
              <w:t xml:space="preserve"> allied health </w:t>
            </w:r>
            <w:r w:rsidR="00A3568B" w:rsidRPr="0043741D">
              <w:rPr>
                <w:color w:val="1C458B"/>
                <w:sz w:val="16"/>
                <w:szCs w:val="16"/>
              </w:rPr>
              <w:t xml:space="preserve">and medical specialty </w:t>
            </w:r>
            <w:r w:rsidRPr="0043741D">
              <w:rPr>
                <w:color w:val="1C458B"/>
                <w:sz w:val="16"/>
                <w:szCs w:val="16"/>
              </w:rPr>
              <w:t>curricula</w:t>
            </w:r>
          </w:p>
        </w:tc>
        <w:tc>
          <w:tcPr>
            <w:tcW w:w="567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2A04E93B" w14:textId="77777777" w:rsidR="00AC2E02" w:rsidRPr="0043741D" w:rsidRDefault="00860BE0" w:rsidP="00F35BD8">
            <w:pPr>
              <w:spacing w:beforeLines="120" w:before="288" w:afterLines="60" w:after="144"/>
              <w:ind w:left="170" w:right="108"/>
              <w:rPr>
                <w:color w:val="1C458B"/>
                <w:sz w:val="16"/>
              </w:rPr>
            </w:pPr>
            <w:r w:rsidRPr="0043741D">
              <w:rPr>
                <w:color w:val="1C458B"/>
                <w:sz w:val="16"/>
              </w:rPr>
              <w:t>Engage with higher education institutions and professional associations to explore opportunities to: integrate men’s health and wellbeing across the life course into existing curriculum; introduce specialty areas of study in men’s health; identify and implement Continuing Professional Development courses using multiple delivery methods</w:t>
            </w:r>
            <w:r w:rsidR="00BE0402" w:rsidRPr="0043741D">
              <w:rPr>
                <w:color w:val="1C458B"/>
                <w:sz w:val="16"/>
              </w:rPr>
              <w:t>.</w:t>
            </w:r>
          </w:p>
        </w:tc>
      </w:tr>
      <w:tr w:rsidR="00AC2E02" w:rsidRPr="00261B59" w14:paraId="2626C4FF" w14:textId="77777777" w:rsidTr="00F35BD8">
        <w:trPr>
          <w:trHeight w:val="1134"/>
        </w:trPr>
        <w:tc>
          <w:tcPr>
            <w:tcW w:w="354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1A5BC3F0" w14:textId="77777777" w:rsidR="00AC2E02" w:rsidRPr="0043741D" w:rsidRDefault="00860BE0" w:rsidP="00F35BD8">
            <w:pPr>
              <w:pStyle w:val="ListParagraph"/>
              <w:spacing w:after="60"/>
              <w:ind w:left="460" w:hanging="284"/>
              <w:contextualSpacing w:val="0"/>
              <w:rPr>
                <w:color w:val="1C458B"/>
                <w:sz w:val="16"/>
                <w:szCs w:val="16"/>
              </w:rPr>
            </w:pPr>
            <w:r w:rsidRPr="0043741D">
              <w:rPr>
                <w:color w:val="1C458B"/>
                <w:sz w:val="16"/>
                <w:szCs w:val="16"/>
              </w:rPr>
              <w:t>Develop training modules reflecting holistic evidence-based best practice approaches to men’s health and wellbeing across the life course</w:t>
            </w:r>
          </w:p>
        </w:tc>
        <w:tc>
          <w:tcPr>
            <w:tcW w:w="567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4D789631" w14:textId="77777777" w:rsidR="00AC2E02" w:rsidRPr="0043741D" w:rsidRDefault="00860BE0" w:rsidP="00F35BD8">
            <w:pPr>
              <w:spacing w:beforeLines="120" w:before="288" w:afterLines="60" w:after="144"/>
              <w:ind w:left="170" w:right="108"/>
              <w:rPr>
                <w:color w:val="1C458B"/>
                <w:sz w:val="16"/>
              </w:rPr>
            </w:pPr>
            <w:r w:rsidRPr="0043741D">
              <w:rPr>
                <w:color w:val="1C458B"/>
                <w:sz w:val="16"/>
              </w:rPr>
              <w:t>Develop online training modules for key topic areas in an accessible format and widely promote among the medical, nursing and allied health community</w:t>
            </w:r>
            <w:r w:rsidR="00BE0402" w:rsidRPr="0043741D">
              <w:rPr>
                <w:color w:val="1C458B"/>
                <w:sz w:val="16"/>
              </w:rPr>
              <w:t>.</w:t>
            </w:r>
          </w:p>
        </w:tc>
      </w:tr>
    </w:tbl>
    <w:p w14:paraId="5DA06B7A" w14:textId="77777777" w:rsidR="00AC2E02" w:rsidRDefault="00860BE0" w:rsidP="006C03E4">
      <w:pPr>
        <w:pStyle w:val="BodyText"/>
        <w:spacing w:beforeLines="111" w:before="266" w:after="60"/>
        <w:ind w:left="198"/>
      </w:pPr>
      <w:r>
        <w:rPr>
          <w:b/>
        </w:rPr>
        <w:t xml:space="preserve">Action area 2.2: </w:t>
      </w:r>
      <w:r>
        <w:t>Engage with men and boys to identify and reduce barriers to health system access</w:t>
      </w:r>
    </w:p>
    <w:p w14:paraId="6E481397" w14:textId="77777777" w:rsidR="00AC2E02" w:rsidRDefault="00AC2E02">
      <w:pPr>
        <w:pStyle w:val="BodyText"/>
        <w:spacing w:before="2" w:after="1"/>
        <w:rPr>
          <w:sz w:val="9"/>
        </w:rPr>
      </w:pPr>
    </w:p>
    <w:tbl>
      <w:tblPr>
        <w:tblW w:w="9214" w:type="dxa"/>
        <w:tblInd w:w="-145" w:type="dxa"/>
        <w:tblLayout w:type="fixed"/>
        <w:tblCellMar>
          <w:left w:w="0" w:type="dxa"/>
          <w:right w:w="0" w:type="dxa"/>
        </w:tblCellMar>
        <w:tblLook w:val="01E0" w:firstRow="1" w:lastRow="1" w:firstColumn="1" w:lastColumn="1" w:noHBand="0" w:noVBand="0"/>
      </w:tblPr>
      <w:tblGrid>
        <w:gridCol w:w="3544"/>
        <w:gridCol w:w="5670"/>
      </w:tblGrid>
      <w:tr w:rsidR="00AC2E02" w14:paraId="4A9D5B48" w14:textId="77777777" w:rsidTr="00972F56">
        <w:trPr>
          <w:trHeight w:val="477"/>
          <w:tblHeader/>
        </w:trPr>
        <w:tc>
          <w:tcPr>
            <w:tcW w:w="3544" w:type="dxa"/>
            <w:tcBorders>
              <w:top w:val="single" w:sz="18" w:space="0" w:color="1C458B"/>
              <w:left w:val="single" w:sz="2" w:space="0" w:color="FFFFFF" w:themeColor="background1"/>
              <w:bottom w:val="single" w:sz="2" w:space="0" w:color="FFFFFF" w:themeColor="background1"/>
              <w:right w:val="single" w:sz="8" w:space="0" w:color="FFFFFF"/>
            </w:tcBorders>
            <w:shd w:val="clear" w:color="auto" w:fill="DFDFEB"/>
          </w:tcPr>
          <w:p w14:paraId="5E2473C0" w14:textId="77777777" w:rsidR="00AC2E02" w:rsidRPr="004E1342" w:rsidRDefault="00860BE0" w:rsidP="004E1342">
            <w:pPr>
              <w:pStyle w:val="TableHeader"/>
              <w:rPr>
                <w:bCs/>
                <w:color w:val="1C458B"/>
                <w:sz w:val="16"/>
                <w:szCs w:val="16"/>
              </w:rPr>
            </w:pPr>
            <w:r w:rsidRPr="004E1342">
              <w:rPr>
                <w:bCs/>
                <w:color w:val="1C458B"/>
                <w:sz w:val="16"/>
                <w:szCs w:val="16"/>
              </w:rPr>
              <w:t>Actions</w:t>
            </w:r>
          </w:p>
        </w:tc>
        <w:tc>
          <w:tcPr>
            <w:tcW w:w="5670" w:type="dxa"/>
            <w:tcBorders>
              <w:top w:val="single" w:sz="18" w:space="0" w:color="1C458B"/>
              <w:left w:val="single" w:sz="8" w:space="0" w:color="FFFFFF"/>
              <w:bottom w:val="single" w:sz="2" w:space="0" w:color="FFFFFF" w:themeColor="background1"/>
              <w:right w:val="single" w:sz="2" w:space="0" w:color="FFFFFF" w:themeColor="background1"/>
            </w:tcBorders>
            <w:shd w:val="clear" w:color="auto" w:fill="DFDFEB"/>
          </w:tcPr>
          <w:p w14:paraId="37797C2B" w14:textId="77777777" w:rsidR="00AC2E02" w:rsidRPr="004E1342" w:rsidRDefault="00860BE0" w:rsidP="004E1342">
            <w:pPr>
              <w:pStyle w:val="TableHeader"/>
              <w:rPr>
                <w:bCs/>
                <w:color w:val="1C458B"/>
                <w:sz w:val="16"/>
                <w:szCs w:val="16"/>
              </w:rPr>
            </w:pPr>
            <w:bookmarkStart w:id="117" w:name="ColumnTitle_Objective2_2"/>
            <w:bookmarkEnd w:id="117"/>
            <w:r w:rsidRPr="004E1342">
              <w:rPr>
                <w:bCs/>
                <w:color w:val="1C458B"/>
                <w:sz w:val="16"/>
                <w:szCs w:val="16"/>
              </w:rPr>
              <w:t>Detail</w:t>
            </w:r>
          </w:p>
        </w:tc>
      </w:tr>
      <w:tr w:rsidR="00AC2E02" w:rsidRPr="004E1342" w14:paraId="7E0A1B3E" w14:textId="77777777" w:rsidTr="00972F56">
        <w:trPr>
          <w:trHeight w:val="1247"/>
        </w:trPr>
        <w:tc>
          <w:tcPr>
            <w:tcW w:w="354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11C3B4F2" w14:textId="77777777" w:rsidR="00AC2E02" w:rsidRPr="0043741D" w:rsidRDefault="00F55873" w:rsidP="00F35BD8">
            <w:pPr>
              <w:pStyle w:val="ListParagraph"/>
              <w:spacing w:after="60"/>
              <w:ind w:left="460" w:hanging="284"/>
              <w:contextualSpacing w:val="0"/>
              <w:rPr>
                <w:color w:val="1C458B"/>
                <w:sz w:val="16"/>
                <w:szCs w:val="16"/>
              </w:rPr>
            </w:pPr>
            <w:r w:rsidRPr="0043741D">
              <w:rPr>
                <w:color w:val="1C458B"/>
                <w:sz w:val="16"/>
                <w:szCs w:val="16"/>
              </w:rPr>
              <w:t xml:space="preserve">Review </w:t>
            </w:r>
            <w:r w:rsidR="00860BE0" w:rsidRPr="0043741D">
              <w:rPr>
                <w:color w:val="1C458B"/>
                <w:sz w:val="16"/>
                <w:szCs w:val="16"/>
              </w:rPr>
              <w:t>evidence to assess the barriers to access in the health system for men and boys and strategies to increase engagement</w:t>
            </w:r>
          </w:p>
        </w:tc>
        <w:tc>
          <w:tcPr>
            <w:tcW w:w="567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1C016EF3" w14:textId="1ED9D79D" w:rsidR="00AC2E02" w:rsidRPr="0043741D" w:rsidRDefault="00860BE0" w:rsidP="0043741D">
            <w:pPr>
              <w:spacing w:beforeLines="120" w:before="288" w:afterLines="60" w:after="144"/>
              <w:ind w:left="170" w:right="108"/>
              <w:rPr>
                <w:color w:val="1C458B"/>
                <w:sz w:val="16"/>
              </w:rPr>
            </w:pPr>
            <w:r w:rsidRPr="0043741D">
              <w:rPr>
                <w:color w:val="1C458B"/>
                <w:sz w:val="16"/>
              </w:rPr>
              <w:t>The assessment would include</w:t>
            </w:r>
            <w:r w:rsidR="007C1DCB" w:rsidRPr="0043741D">
              <w:rPr>
                <w:color w:val="1C458B"/>
                <w:sz w:val="16"/>
              </w:rPr>
              <w:t>:</w:t>
            </w:r>
            <w:r w:rsidRPr="0043741D">
              <w:rPr>
                <w:color w:val="1C458B"/>
                <w:sz w:val="16"/>
              </w:rPr>
              <w:t xml:space="preserve"> qualitative and quantitative data; Australian and international evidence; capturing access issues for the whole population of men and boys as well as for service access for priority conditions and for priority population groups</w:t>
            </w:r>
            <w:r w:rsidR="00BE0402" w:rsidRPr="0043741D">
              <w:rPr>
                <w:color w:val="1C458B"/>
                <w:sz w:val="16"/>
              </w:rPr>
              <w:t>.</w:t>
            </w:r>
          </w:p>
        </w:tc>
      </w:tr>
      <w:tr w:rsidR="00AC2E02" w:rsidRPr="004E1342" w14:paraId="49B67A63" w14:textId="77777777" w:rsidTr="00972F56">
        <w:trPr>
          <w:trHeight w:val="1304"/>
        </w:trPr>
        <w:tc>
          <w:tcPr>
            <w:tcW w:w="354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64C417DA" w14:textId="77777777" w:rsidR="00AC2E02" w:rsidRPr="0043741D" w:rsidRDefault="00860BE0" w:rsidP="00F35BD8">
            <w:pPr>
              <w:pStyle w:val="ListParagraph"/>
              <w:spacing w:after="60"/>
              <w:ind w:left="460" w:hanging="284"/>
              <w:contextualSpacing w:val="0"/>
              <w:rPr>
                <w:color w:val="1C458B"/>
                <w:sz w:val="16"/>
                <w:szCs w:val="16"/>
              </w:rPr>
            </w:pPr>
            <w:r w:rsidRPr="0043741D">
              <w:rPr>
                <w:color w:val="1C458B"/>
                <w:sz w:val="16"/>
                <w:szCs w:val="16"/>
              </w:rPr>
              <w:t xml:space="preserve">Develop a consumer engagement plan that </w:t>
            </w:r>
            <w:r w:rsidR="00C34282" w:rsidRPr="0043741D">
              <w:rPr>
                <w:color w:val="1C458B"/>
                <w:sz w:val="16"/>
                <w:szCs w:val="16"/>
              </w:rPr>
              <w:t xml:space="preserve">will guide best practice methods for </w:t>
            </w:r>
            <w:r w:rsidRPr="0043741D">
              <w:rPr>
                <w:color w:val="1C458B"/>
                <w:sz w:val="16"/>
                <w:szCs w:val="16"/>
              </w:rPr>
              <w:t>engagement with men and boys with a focus on priority population groups</w:t>
            </w:r>
          </w:p>
        </w:tc>
        <w:tc>
          <w:tcPr>
            <w:tcW w:w="567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1D3E9A0" w14:textId="77777777" w:rsidR="00AC2E02" w:rsidRPr="0043741D" w:rsidRDefault="00C34282" w:rsidP="0043741D">
            <w:pPr>
              <w:spacing w:beforeLines="120" w:before="288" w:afterLines="60" w:after="144"/>
              <w:ind w:left="170" w:right="108"/>
              <w:rPr>
                <w:color w:val="1C458B"/>
                <w:sz w:val="16"/>
              </w:rPr>
            </w:pPr>
            <w:r w:rsidRPr="0043741D">
              <w:rPr>
                <w:color w:val="1C458B"/>
                <w:sz w:val="16"/>
              </w:rPr>
              <w:t xml:space="preserve">This plan would be a key tool that would support implementation of this Strategy by government and by all implementation partners. </w:t>
            </w:r>
            <w:r w:rsidR="00860BE0" w:rsidRPr="0043741D">
              <w:rPr>
                <w:color w:val="1C458B"/>
                <w:sz w:val="16"/>
              </w:rPr>
              <w:t>The plan would draw on best practice models and provide a practical guide to engagement including multiple mechanisms and levels of engagement that can be tailored for each purpose. Tools, tips and checklists would be included to support consistent high</w:t>
            </w:r>
            <w:r w:rsidR="00F55873" w:rsidRPr="0043741D">
              <w:rPr>
                <w:color w:val="1C458B"/>
                <w:sz w:val="16"/>
              </w:rPr>
              <w:t>-</w:t>
            </w:r>
            <w:r w:rsidR="00860BE0" w:rsidRPr="0043741D">
              <w:rPr>
                <w:color w:val="1C458B"/>
                <w:sz w:val="16"/>
              </w:rPr>
              <w:t>quality practice</w:t>
            </w:r>
            <w:r w:rsidR="00BE0402" w:rsidRPr="0043741D">
              <w:rPr>
                <w:color w:val="1C458B"/>
                <w:sz w:val="16"/>
              </w:rPr>
              <w:t>.</w:t>
            </w:r>
          </w:p>
        </w:tc>
      </w:tr>
      <w:tr w:rsidR="00AC2E02" w:rsidRPr="00C01A35" w14:paraId="2065CFC8" w14:textId="77777777" w:rsidTr="00F35BD8">
        <w:trPr>
          <w:trHeight w:val="607"/>
        </w:trPr>
        <w:tc>
          <w:tcPr>
            <w:tcW w:w="354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78820AF1" w14:textId="77777777" w:rsidR="00AC2E02" w:rsidRPr="00F35BD8" w:rsidRDefault="00860BE0" w:rsidP="00F35BD8">
            <w:pPr>
              <w:pStyle w:val="ListParagraph"/>
              <w:spacing w:after="60"/>
              <w:ind w:left="460" w:hanging="284"/>
              <w:contextualSpacing w:val="0"/>
              <w:rPr>
                <w:color w:val="1C458B"/>
                <w:sz w:val="16"/>
                <w:szCs w:val="16"/>
              </w:rPr>
            </w:pPr>
            <w:r w:rsidRPr="00F35BD8">
              <w:rPr>
                <w:color w:val="1C458B"/>
                <w:sz w:val="16"/>
                <w:szCs w:val="16"/>
              </w:rPr>
              <w:t xml:space="preserve">Establish </w:t>
            </w:r>
            <w:r w:rsidR="00C90C0C" w:rsidRPr="00F35BD8">
              <w:rPr>
                <w:color w:val="1C458B"/>
                <w:sz w:val="16"/>
                <w:szCs w:val="16"/>
              </w:rPr>
              <w:t>a Health Access Co-Design Grants program to fund projects that</w:t>
            </w:r>
            <w:r w:rsidR="00590DDD" w:rsidRPr="00F35BD8">
              <w:rPr>
                <w:color w:val="1C458B"/>
                <w:sz w:val="16"/>
                <w:szCs w:val="16"/>
              </w:rPr>
              <w:t>:</w:t>
            </w:r>
            <w:r w:rsidR="00C90C0C" w:rsidRPr="00F35BD8">
              <w:rPr>
                <w:color w:val="1C458B"/>
                <w:sz w:val="16"/>
                <w:szCs w:val="16"/>
              </w:rPr>
              <w:t xml:space="preserve"> </w:t>
            </w:r>
            <w:r w:rsidR="00590DDD" w:rsidRPr="00F35BD8">
              <w:rPr>
                <w:color w:val="1C458B"/>
                <w:sz w:val="16"/>
                <w:szCs w:val="16"/>
              </w:rPr>
              <w:t>1. E</w:t>
            </w:r>
            <w:r w:rsidRPr="00F35BD8">
              <w:rPr>
                <w:color w:val="1C458B"/>
                <w:sz w:val="16"/>
                <w:szCs w:val="16"/>
              </w:rPr>
              <w:t>ngage with men and boys to explore local</w:t>
            </w:r>
            <w:r w:rsidR="00C90C0C" w:rsidRPr="00F35BD8">
              <w:rPr>
                <w:color w:val="1C458B"/>
                <w:sz w:val="16"/>
                <w:szCs w:val="16"/>
              </w:rPr>
              <w:t xml:space="preserve">, </w:t>
            </w:r>
            <w:r w:rsidRPr="00F35BD8">
              <w:rPr>
                <w:color w:val="1C458B"/>
                <w:sz w:val="16"/>
                <w:szCs w:val="16"/>
              </w:rPr>
              <w:t xml:space="preserve">regional </w:t>
            </w:r>
            <w:r w:rsidR="00C90C0C" w:rsidRPr="00F35BD8">
              <w:rPr>
                <w:color w:val="1C458B"/>
                <w:sz w:val="16"/>
                <w:szCs w:val="16"/>
              </w:rPr>
              <w:t xml:space="preserve">and systemic </w:t>
            </w:r>
            <w:r w:rsidRPr="00F35BD8">
              <w:rPr>
                <w:color w:val="1C458B"/>
                <w:sz w:val="16"/>
                <w:szCs w:val="16"/>
              </w:rPr>
              <w:t>barriers to access to the health system</w:t>
            </w:r>
            <w:r w:rsidR="00590DDD" w:rsidRPr="00F35BD8">
              <w:rPr>
                <w:color w:val="1C458B"/>
                <w:sz w:val="16"/>
                <w:szCs w:val="16"/>
              </w:rPr>
              <w:t>;</w:t>
            </w:r>
            <w:r w:rsidRPr="00F35BD8">
              <w:rPr>
                <w:color w:val="1C458B"/>
                <w:sz w:val="16"/>
                <w:szCs w:val="16"/>
              </w:rPr>
              <w:t xml:space="preserve"> and </w:t>
            </w:r>
            <w:r w:rsidR="00590DDD" w:rsidRPr="00F35BD8">
              <w:rPr>
                <w:color w:val="1C458B"/>
                <w:sz w:val="16"/>
                <w:szCs w:val="16"/>
              </w:rPr>
              <w:t>2. C</w:t>
            </w:r>
            <w:r w:rsidRPr="00F35BD8">
              <w:rPr>
                <w:color w:val="1C458B"/>
                <w:sz w:val="16"/>
                <w:szCs w:val="16"/>
              </w:rPr>
              <w:t>o-design, trial and evaluate solutions to overcome those barriers</w:t>
            </w:r>
          </w:p>
        </w:tc>
        <w:tc>
          <w:tcPr>
            <w:tcW w:w="567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2FEABDBB" w14:textId="77777777" w:rsidR="00590DDD" w:rsidRPr="00F35BD8" w:rsidRDefault="00860BE0" w:rsidP="00F35BD8">
            <w:pPr>
              <w:spacing w:before="120" w:after="60"/>
              <w:ind w:left="170" w:right="108"/>
              <w:rPr>
                <w:color w:val="1C458B"/>
                <w:sz w:val="16"/>
              </w:rPr>
            </w:pPr>
            <w:r w:rsidRPr="00F35BD8">
              <w:rPr>
                <w:color w:val="1C458B"/>
                <w:sz w:val="16"/>
              </w:rPr>
              <w:t xml:space="preserve">Through a </w:t>
            </w:r>
            <w:r w:rsidR="00C34282" w:rsidRPr="00F35BD8">
              <w:rPr>
                <w:color w:val="1C458B"/>
                <w:sz w:val="16"/>
              </w:rPr>
              <w:t xml:space="preserve">priority-driven grants </w:t>
            </w:r>
            <w:r w:rsidRPr="00F35BD8">
              <w:rPr>
                <w:color w:val="1C458B"/>
                <w:sz w:val="16"/>
              </w:rPr>
              <w:t xml:space="preserve">program, these projects would involve work in local </w:t>
            </w:r>
            <w:r w:rsidR="00157F00" w:rsidRPr="00F35BD8">
              <w:rPr>
                <w:color w:val="1C458B"/>
                <w:sz w:val="16"/>
              </w:rPr>
              <w:t>and regional c</w:t>
            </w:r>
            <w:r w:rsidRPr="00F35BD8">
              <w:rPr>
                <w:color w:val="1C458B"/>
                <w:sz w:val="16"/>
              </w:rPr>
              <w:t xml:space="preserve">ommunities across Australia, and would incorporate: </w:t>
            </w:r>
          </w:p>
          <w:p w14:paraId="5B7D8447" w14:textId="77777777" w:rsidR="00590DDD" w:rsidRPr="00F35BD8" w:rsidRDefault="00860BE0" w:rsidP="0043741D">
            <w:pPr>
              <w:pStyle w:val="ListParagraph"/>
              <w:spacing w:after="60"/>
              <w:ind w:left="602" w:hanging="284"/>
              <w:rPr>
                <w:color w:val="1C458B"/>
                <w:sz w:val="16"/>
                <w:szCs w:val="16"/>
              </w:rPr>
            </w:pPr>
            <w:r w:rsidRPr="00F35BD8">
              <w:rPr>
                <w:color w:val="1C458B"/>
                <w:sz w:val="16"/>
                <w:szCs w:val="16"/>
              </w:rPr>
              <w:t>exploration of priority conditions and/or population groups</w:t>
            </w:r>
          </w:p>
          <w:p w14:paraId="79486D5C" w14:textId="77777777" w:rsidR="00590DDD" w:rsidRPr="00F35BD8" w:rsidRDefault="00860BE0" w:rsidP="0043741D">
            <w:pPr>
              <w:pStyle w:val="ListParagraph"/>
              <w:spacing w:after="60"/>
              <w:ind w:left="602" w:hanging="284"/>
              <w:rPr>
                <w:color w:val="1C458B"/>
                <w:sz w:val="16"/>
                <w:szCs w:val="16"/>
              </w:rPr>
            </w:pPr>
            <w:r w:rsidRPr="00F35BD8">
              <w:rPr>
                <w:color w:val="1C458B"/>
                <w:sz w:val="16"/>
                <w:szCs w:val="16"/>
              </w:rPr>
              <w:t>men and boys at different stages across the life course</w:t>
            </w:r>
          </w:p>
          <w:p w14:paraId="6A984CE5" w14:textId="77777777" w:rsidR="00590DDD" w:rsidRPr="00F35BD8" w:rsidRDefault="00860BE0" w:rsidP="0043741D">
            <w:pPr>
              <w:pStyle w:val="ListParagraph"/>
              <w:spacing w:after="60"/>
              <w:ind w:left="602" w:hanging="284"/>
              <w:rPr>
                <w:color w:val="1C458B"/>
                <w:sz w:val="16"/>
                <w:szCs w:val="16"/>
              </w:rPr>
            </w:pPr>
            <w:r w:rsidRPr="00F35BD8">
              <w:rPr>
                <w:color w:val="1C458B"/>
                <w:sz w:val="16"/>
                <w:szCs w:val="16"/>
              </w:rPr>
              <w:t>explore awareness/health literacy and current levels of engagement</w:t>
            </w:r>
          </w:p>
          <w:p w14:paraId="6FCACB60" w14:textId="77777777" w:rsidR="00590DDD" w:rsidRPr="00F35BD8" w:rsidRDefault="00860BE0" w:rsidP="0043741D">
            <w:pPr>
              <w:pStyle w:val="ListParagraph"/>
              <w:spacing w:after="60"/>
              <w:ind w:left="602" w:hanging="284"/>
              <w:rPr>
                <w:color w:val="1C458B"/>
                <w:sz w:val="16"/>
                <w:szCs w:val="16"/>
              </w:rPr>
            </w:pPr>
            <w:r w:rsidRPr="00F35BD8">
              <w:rPr>
                <w:color w:val="1C458B"/>
                <w:sz w:val="16"/>
                <w:szCs w:val="16"/>
              </w:rPr>
              <w:t xml:space="preserve">identify barriers such as: </w:t>
            </w:r>
            <w:r w:rsidR="00157F00" w:rsidRPr="00F35BD8">
              <w:rPr>
                <w:color w:val="1C458B"/>
                <w:sz w:val="16"/>
                <w:szCs w:val="16"/>
              </w:rPr>
              <w:t xml:space="preserve">gender and social inequities; </w:t>
            </w:r>
            <w:r w:rsidRPr="00F35BD8">
              <w:rPr>
                <w:color w:val="1C458B"/>
                <w:sz w:val="16"/>
                <w:szCs w:val="16"/>
              </w:rPr>
              <w:t xml:space="preserve">cultural safety; stigma; access issues (opening hours; availability of services/expertise; distance; cost; referral requirements); </w:t>
            </w:r>
            <w:r w:rsidR="00C90C0C" w:rsidRPr="00F35BD8">
              <w:rPr>
                <w:color w:val="1C458B"/>
                <w:sz w:val="16"/>
                <w:szCs w:val="16"/>
              </w:rPr>
              <w:t xml:space="preserve">and </w:t>
            </w:r>
          </w:p>
          <w:p w14:paraId="51E90814" w14:textId="77777777" w:rsidR="00AC2E02" w:rsidRPr="00F35BD8" w:rsidRDefault="00860BE0" w:rsidP="0043741D">
            <w:pPr>
              <w:pStyle w:val="ListParagraph"/>
              <w:spacing w:after="60"/>
              <w:ind w:left="602" w:hanging="284"/>
              <w:rPr>
                <w:color w:val="1C458B"/>
                <w:sz w:val="16"/>
                <w:szCs w:val="16"/>
              </w:rPr>
            </w:pPr>
            <w:r w:rsidRPr="00F35BD8">
              <w:rPr>
                <w:color w:val="1C458B"/>
                <w:sz w:val="16"/>
                <w:szCs w:val="16"/>
              </w:rPr>
              <w:t xml:space="preserve">identify </w:t>
            </w:r>
            <w:r w:rsidR="00590DDD" w:rsidRPr="00F35BD8">
              <w:rPr>
                <w:color w:val="1C458B"/>
                <w:sz w:val="16"/>
                <w:szCs w:val="16"/>
              </w:rPr>
              <w:t xml:space="preserve">and trial </w:t>
            </w:r>
            <w:r w:rsidRPr="00F35BD8">
              <w:rPr>
                <w:color w:val="1C458B"/>
                <w:sz w:val="16"/>
                <w:szCs w:val="16"/>
              </w:rPr>
              <w:t>solutions such as the use of telehealth.</w:t>
            </w:r>
          </w:p>
          <w:p w14:paraId="73E7B7D0" w14:textId="77777777" w:rsidR="00D17F8F" w:rsidRPr="00F35BD8" w:rsidRDefault="00590DDD" w:rsidP="00F35BD8">
            <w:pPr>
              <w:spacing w:before="120" w:after="60"/>
              <w:ind w:left="170" w:right="108"/>
              <w:rPr>
                <w:color w:val="1C458B"/>
                <w:sz w:val="16"/>
              </w:rPr>
            </w:pPr>
            <w:r w:rsidRPr="00F35BD8">
              <w:rPr>
                <w:color w:val="1C458B"/>
                <w:sz w:val="16"/>
              </w:rPr>
              <w:t>B</w:t>
            </w:r>
            <w:r w:rsidR="00860BE0" w:rsidRPr="00F35BD8">
              <w:rPr>
                <w:color w:val="1C458B"/>
                <w:sz w:val="16"/>
              </w:rPr>
              <w:t>est practice consumer</w:t>
            </w:r>
            <w:r w:rsidR="00C90C0C" w:rsidRPr="00F35BD8">
              <w:rPr>
                <w:color w:val="1C458B"/>
                <w:sz w:val="16"/>
              </w:rPr>
              <w:t xml:space="preserve"> engagement and a rigorous approach to evaluation and information sharing across projects would </w:t>
            </w:r>
            <w:r w:rsidRPr="00F35BD8">
              <w:rPr>
                <w:color w:val="1C458B"/>
                <w:sz w:val="16"/>
              </w:rPr>
              <w:t xml:space="preserve">be supported </w:t>
            </w:r>
            <w:r w:rsidR="00C90C0C" w:rsidRPr="00F35BD8">
              <w:rPr>
                <w:color w:val="1C458B"/>
                <w:sz w:val="16"/>
              </w:rPr>
              <w:t xml:space="preserve">through the </w:t>
            </w:r>
            <w:r w:rsidR="00C90C0C" w:rsidRPr="00F35BD8">
              <w:rPr>
                <w:color w:val="1C458B"/>
                <w:sz w:val="16"/>
              </w:rPr>
              <w:lastRenderedPageBreak/>
              <w:t xml:space="preserve">provision of training, coordination and mentoring </w:t>
            </w:r>
            <w:r w:rsidRPr="00F35BD8">
              <w:rPr>
                <w:color w:val="1C458B"/>
                <w:sz w:val="16"/>
              </w:rPr>
              <w:t>of</w:t>
            </w:r>
            <w:r w:rsidR="00C90C0C" w:rsidRPr="00F35BD8">
              <w:rPr>
                <w:color w:val="1C458B"/>
                <w:sz w:val="16"/>
              </w:rPr>
              <w:t xml:space="preserve"> successful grant recipients</w:t>
            </w:r>
            <w:r w:rsidRPr="00F35BD8">
              <w:rPr>
                <w:color w:val="1C458B"/>
                <w:sz w:val="16"/>
              </w:rPr>
              <w:t>.</w:t>
            </w:r>
          </w:p>
          <w:p w14:paraId="1B838A85" w14:textId="77777777" w:rsidR="00C90C0C" w:rsidRPr="00F35BD8" w:rsidRDefault="00C90C0C" w:rsidP="00F34CD7">
            <w:pPr>
              <w:tabs>
                <w:tab w:val="left" w:pos="1557"/>
              </w:tabs>
              <w:rPr>
                <w:b/>
                <w:color w:val="1C458B"/>
              </w:rPr>
            </w:pPr>
          </w:p>
        </w:tc>
      </w:tr>
    </w:tbl>
    <w:p w14:paraId="6D23C715" w14:textId="77777777" w:rsidR="00AC2E02" w:rsidRDefault="00860BE0" w:rsidP="006C03E4">
      <w:pPr>
        <w:pStyle w:val="BodyText"/>
        <w:spacing w:beforeLines="111" w:before="266" w:after="60"/>
        <w:ind w:left="198"/>
      </w:pPr>
      <w:r>
        <w:rPr>
          <w:b/>
        </w:rPr>
        <w:lastRenderedPageBreak/>
        <w:t xml:space="preserve">Action area 2.3: </w:t>
      </w:r>
      <w:r>
        <w:t>Proactively engage men and boys in prevention and early detection activities</w:t>
      </w:r>
    </w:p>
    <w:p w14:paraId="10994F57" w14:textId="77777777" w:rsidR="00AC2E02" w:rsidRDefault="00AC2E02">
      <w:pPr>
        <w:pStyle w:val="BodyText"/>
        <w:spacing w:before="2" w:after="1"/>
        <w:rPr>
          <w:sz w:val="9"/>
        </w:rPr>
      </w:pPr>
    </w:p>
    <w:tbl>
      <w:tblPr>
        <w:tblW w:w="9191" w:type="dxa"/>
        <w:tblInd w:w="-145" w:type="dxa"/>
        <w:tblLayout w:type="fixed"/>
        <w:tblCellMar>
          <w:left w:w="0" w:type="dxa"/>
          <w:right w:w="0" w:type="dxa"/>
        </w:tblCellMar>
        <w:tblLook w:val="01E0" w:firstRow="1" w:lastRow="1" w:firstColumn="1" w:lastColumn="1" w:noHBand="0" w:noVBand="0"/>
      </w:tblPr>
      <w:tblGrid>
        <w:gridCol w:w="3970"/>
        <w:gridCol w:w="5221"/>
      </w:tblGrid>
      <w:tr w:rsidR="00AC2E02" w14:paraId="42A1CD20" w14:textId="77777777" w:rsidTr="009D1734">
        <w:trPr>
          <w:trHeight w:val="477"/>
          <w:tblHeader/>
        </w:trPr>
        <w:tc>
          <w:tcPr>
            <w:tcW w:w="3970" w:type="dxa"/>
            <w:tcBorders>
              <w:top w:val="single" w:sz="18" w:space="0" w:color="1C458B"/>
              <w:left w:val="single" w:sz="2" w:space="0" w:color="FFFFFF" w:themeColor="background1"/>
              <w:bottom w:val="single" w:sz="2" w:space="0" w:color="FFFFFF" w:themeColor="background1"/>
              <w:right w:val="single" w:sz="8" w:space="0" w:color="FFFFFF"/>
            </w:tcBorders>
            <w:shd w:val="clear" w:color="auto" w:fill="DFDFEB"/>
          </w:tcPr>
          <w:p w14:paraId="648586DC" w14:textId="77777777" w:rsidR="00AC2E02" w:rsidRPr="00F5696E" w:rsidRDefault="00860BE0" w:rsidP="00F5696E">
            <w:pPr>
              <w:pStyle w:val="TableHeader"/>
              <w:rPr>
                <w:bCs/>
                <w:color w:val="1C458B"/>
                <w:sz w:val="16"/>
                <w:szCs w:val="16"/>
              </w:rPr>
            </w:pPr>
            <w:r w:rsidRPr="00F5696E">
              <w:rPr>
                <w:bCs/>
                <w:color w:val="1C458B"/>
                <w:sz w:val="16"/>
                <w:szCs w:val="16"/>
              </w:rPr>
              <w:t>Actions</w:t>
            </w:r>
          </w:p>
        </w:tc>
        <w:tc>
          <w:tcPr>
            <w:tcW w:w="5221" w:type="dxa"/>
            <w:tcBorders>
              <w:top w:val="single" w:sz="18" w:space="0" w:color="1C458B"/>
              <w:left w:val="single" w:sz="8" w:space="0" w:color="FFFFFF"/>
              <w:bottom w:val="single" w:sz="2" w:space="0" w:color="FFFFFF" w:themeColor="background1"/>
              <w:right w:val="single" w:sz="2" w:space="0" w:color="FFFFFF" w:themeColor="background1"/>
            </w:tcBorders>
            <w:shd w:val="clear" w:color="auto" w:fill="DFDFEB"/>
          </w:tcPr>
          <w:p w14:paraId="71937FFC" w14:textId="77777777" w:rsidR="00AC2E02" w:rsidRPr="00F5696E" w:rsidRDefault="00860BE0" w:rsidP="00F5696E">
            <w:pPr>
              <w:pStyle w:val="TableHeader"/>
              <w:rPr>
                <w:bCs/>
                <w:color w:val="1C458B"/>
                <w:sz w:val="16"/>
                <w:szCs w:val="16"/>
              </w:rPr>
            </w:pPr>
            <w:r w:rsidRPr="00F5696E">
              <w:rPr>
                <w:bCs/>
                <w:color w:val="1C458B"/>
                <w:sz w:val="16"/>
                <w:szCs w:val="16"/>
              </w:rPr>
              <w:t>Detail</w:t>
            </w:r>
          </w:p>
        </w:tc>
      </w:tr>
      <w:tr w:rsidR="00157F00" w:rsidRPr="00F5696E" w14:paraId="28439151" w14:textId="77777777" w:rsidTr="0015767A">
        <w:trPr>
          <w:trHeight w:val="6520"/>
        </w:trPr>
        <w:tc>
          <w:tcPr>
            <w:tcW w:w="397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44711BA" w14:textId="77777777" w:rsidR="00157F00" w:rsidRPr="0043741D" w:rsidRDefault="00157F00" w:rsidP="00F35BD8">
            <w:pPr>
              <w:pStyle w:val="ListParagraph"/>
              <w:spacing w:after="60"/>
              <w:ind w:left="460" w:hanging="284"/>
              <w:contextualSpacing w:val="0"/>
              <w:rPr>
                <w:color w:val="1C458B"/>
                <w:sz w:val="16"/>
                <w:szCs w:val="16"/>
              </w:rPr>
            </w:pPr>
            <w:bookmarkStart w:id="118" w:name="5_Achieving_progress"/>
            <w:bookmarkEnd w:id="118"/>
            <w:r w:rsidRPr="0043741D">
              <w:rPr>
                <w:color w:val="1C458B"/>
                <w:sz w:val="16"/>
                <w:szCs w:val="16"/>
              </w:rPr>
              <w:t>Establish a</w:t>
            </w:r>
            <w:r w:rsidRPr="00F35BD8">
              <w:rPr>
                <w:b/>
                <w:color w:val="1C458B"/>
                <w:sz w:val="16"/>
                <w:szCs w:val="16"/>
              </w:rPr>
              <w:t xml:space="preserve"> Population Health Grants Program</w:t>
            </w:r>
            <w:r w:rsidRPr="0043741D">
              <w:rPr>
                <w:color w:val="1C458B"/>
                <w:sz w:val="16"/>
                <w:szCs w:val="16"/>
              </w:rPr>
              <w:t xml:space="preserve"> that funds projects that implement population health approaches to engaging with men and boys in local, regional, state, territory and national l</w:t>
            </w:r>
            <w:bookmarkStart w:id="119" w:name="ColumnTitle_Objective2_3"/>
            <w:bookmarkEnd w:id="119"/>
            <w:r w:rsidRPr="0043741D">
              <w:rPr>
                <w:color w:val="1C458B"/>
                <w:sz w:val="16"/>
                <w:szCs w:val="16"/>
              </w:rPr>
              <w:t>evels in health education, prevention and early detection initiatives</w:t>
            </w:r>
          </w:p>
        </w:tc>
        <w:tc>
          <w:tcPr>
            <w:tcW w:w="5221"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457FE2E3" w14:textId="77777777" w:rsidR="00157F00" w:rsidRPr="00F35BD8" w:rsidRDefault="00157F00" w:rsidP="00F35BD8">
            <w:pPr>
              <w:spacing w:before="120" w:after="60"/>
              <w:ind w:left="170" w:right="108"/>
              <w:rPr>
                <w:color w:val="1C458B"/>
                <w:sz w:val="16"/>
              </w:rPr>
            </w:pPr>
            <w:r w:rsidRPr="00F35BD8">
              <w:rPr>
                <w:color w:val="1C458B"/>
                <w:sz w:val="16"/>
              </w:rPr>
              <w:t>Through a priority-driven grants program, these projects would involve work across multiple settings such as primary care-led initiatives coordinated through Primary Health Networks that use GP practice management systems to engage with their practice population with information, promotion of health checks and screening tools tailored to:</w:t>
            </w:r>
          </w:p>
          <w:p w14:paraId="563001E5" w14:textId="77777777" w:rsidR="00157F00" w:rsidRPr="0043741D" w:rsidRDefault="00157F00" w:rsidP="0043741D">
            <w:pPr>
              <w:pStyle w:val="ListParagraph"/>
              <w:spacing w:after="60"/>
              <w:ind w:left="602" w:hanging="284"/>
              <w:rPr>
                <w:color w:val="1C458B"/>
                <w:sz w:val="16"/>
                <w:szCs w:val="16"/>
              </w:rPr>
            </w:pPr>
            <w:r w:rsidRPr="0043741D">
              <w:rPr>
                <w:color w:val="1C458B"/>
                <w:sz w:val="16"/>
                <w:szCs w:val="16"/>
              </w:rPr>
              <w:t xml:space="preserve">age and life stage </w:t>
            </w:r>
          </w:p>
          <w:p w14:paraId="0AC58975" w14:textId="7C5375CA" w:rsidR="00157F00" w:rsidRPr="0043741D" w:rsidRDefault="00157F00" w:rsidP="0043741D">
            <w:pPr>
              <w:pStyle w:val="ListParagraph"/>
              <w:spacing w:after="60"/>
              <w:ind w:left="602" w:hanging="284"/>
              <w:rPr>
                <w:color w:val="1C458B"/>
                <w:sz w:val="16"/>
                <w:szCs w:val="16"/>
              </w:rPr>
            </w:pPr>
            <w:r w:rsidRPr="0043741D">
              <w:rPr>
                <w:color w:val="1C458B"/>
                <w:sz w:val="16"/>
                <w:szCs w:val="16"/>
              </w:rPr>
              <w:t>critical life events such as</w:t>
            </w:r>
            <w:r w:rsidR="00677186" w:rsidRPr="0043741D">
              <w:rPr>
                <w:color w:val="1C458B"/>
                <w:sz w:val="16"/>
                <w:szCs w:val="16"/>
              </w:rPr>
              <w:t>:</w:t>
            </w:r>
            <w:r w:rsidRPr="0043741D">
              <w:rPr>
                <w:color w:val="1C458B"/>
                <w:sz w:val="16"/>
                <w:szCs w:val="16"/>
              </w:rPr>
              <w:t xml:space="preserve"> pre-conception health and parenting; early intervention in mental ill health and suicide prevention; preventing chronic conditions through addressing risk factors or reducing the impact or progression of established conditions.</w:t>
            </w:r>
          </w:p>
          <w:p w14:paraId="57370A1F" w14:textId="77777777" w:rsidR="00157F00" w:rsidRPr="00F35BD8" w:rsidRDefault="00157F00" w:rsidP="00F35BD8">
            <w:pPr>
              <w:spacing w:before="120" w:after="60"/>
              <w:ind w:left="170" w:right="108"/>
              <w:rPr>
                <w:color w:val="1C458B"/>
                <w:sz w:val="16"/>
              </w:rPr>
            </w:pPr>
            <w:r w:rsidRPr="00F35BD8">
              <w:rPr>
                <w:color w:val="1C458B"/>
                <w:sz w:val="16"/>
              </w:rPr>
              <w:t>Opportunities would be explored in these projects for the promotion of health and wellbeing when men and boys are engaged with the health system in any way. This could include health professionals taking the opportunity to start a conversation and ask questions/apply screening tools to assess risk, educate and identify actions to improve wellbeing such as referring to prevention programs and other services.</w:t>
            </w:r>
          </w:p>
          <w:p w14:paraId="758C1F13" w14:textId="77777777" w:rsidR="00157F00" w:rsidRPr="00F35BD8" w:rsidRDefault="00157F00" w:rsidP="00F35BD8">
            <w:pPr>
              <w:spacing w:before="120" w:after="60"/>
              <w:ind w:left="170" w:right="108"/>
              <w:rPr>
                <w:color w:val="1C458B"/>
                <w:sz w:val="16"/>
              </w:rPr>
            </w:pPr>
            <w:r w:rsidRPr="00F35BD8">
              <w:rPr>
                <w:color w:val="1C458B"/>
                <w:sz w:val="16"/>
              </w:rPr>
              <w:t xml:space="preserve">These projects may include supports such as: practice prompts integrated into GP and allied health IT systems; guidance or templates developed to support practice for each project; communication skills training for health professionals around proactive approaches to creating dialogue and raising sensitive issues. </w:t>
            </w:r>
          </w:p>
          <w:p w14:paraId="1B91179D" w14:textId="77777777" w:rsidR="00157F00" w:rsidRPr="00F5696E" w:rsidRDefault="00157F00" w:rsidP="00F35BD8">
            <w:pPr>
              <w:spacing w:before="120" w:after="60"/>
              <w:ind w:left="170" w:right="108"/>
            </w:pPr>
            <w:r w:rsidRPr="00F35BD8">
              <w:rPr>
                <w:color w:val="1C458B"/>
                <w:sz w:val="16"/>
              </w:rPr>
              <w:t>Best practice consumer engagement and a rigorous approach to evaluation and information sharing across projects would be supported through the provision of training, coordination and mentoring of successful grant recipients.</w:t>
            </w:r>
          </w:p>
        </w:tc>
      </w:tr>
    </w:tbl>
    <w:p w14:paraId="432A9B81" w14:textId="77777777" w:rsidR="00157F00" w:rsidRDefault="00157F00">
      <w:pPr>
        <w:rPr>
          <w:b/>
          <w:sz w:val="18"/>
        </w:rPr>
      </w:pPr>
      <w:r>
        <w:rPr>
          <w:b/>
          <w:sz w:val="18"/>
        </w:rPr>
        <w:br w:type="page"/>
      </w:r>
    </w:p>
    <w:p w14:paraId="549C7DDA" w14:textId="77777777" w:rsidR="005568DB" w:rsidRPr="00536056" w:rsidRDefault="005568DB" w:rsidP="00536056">
      <w:pPr>
        <w:pStyle w:val="Heading4"/>
        <w:pBdr>
          <w:top w:val="single" w:sz="4" w:space="1" w:color="0C8280"/>
        </w:pBdr>
        <w:rPr>
          <w:rFonts w:ascii="Segoe UI" w:hAnsi="Segoe UI" w:cs="Segoe UI"/>
          <w:b/>
          <w:color w:val="0C8280"/>
        </w:rPr>
      </w:pPr>
      <w:r w:rsidRPr="00536056">
        <w:rPr>
          <w:rFonts w:ascii="Segoe UI" w:hAnsi="Segoe UI" w:cs="Segoe UI"/>
          <w:b/>
          <w:color w:val="0C8280"/>
        </w:rPr>
        <w:lastRenderedPageBreak/>
        <w:t>Objective 3</w:t>
      </w:r>
    </w:p>
    <w:p w14:paraId="5164F085" w14:textId="7AB327D0" w:rsidR="005568DB" w:rsidRPr="00536056" w:rsidRDefault="005568DB" w:rsidP="00536056">
      <w:pPr>
        <w:pBdr>
          <w:bottom w:val="single" w:sz="4" w:space="1" w:color="0C8280"/>
        </w:pBdr>
        <w:rPr>
          <w:b/>
          <w:sz w:val="22"/>
        </w:rPr>
      </w:pPr>
      <w:r w:rsidRPr="00536056">
        <w:rPr>
          <w:b/>
          <w:sz w:val="22"/>
        </w:rPr>
        <w:t>Build the evidence base for improving the health and wellbeing of men and boys</w:t>
      </w:r>
    </w:p>
    <w:p w14:paraId="2677E2EA" w14:textId="0C3A88F5" w:rsidR="00C05513" w:rsidRPr="00536056" w:rsidRDefault="00C05513" w:rsidP="00536056">
      <w:pPr>
        <w:spacing w:before="111" w:after="60"/>
        <w:ind w:left="198"/>
      </w:pPr>
      <w:r>
        <w:rPr>
          <w:b/>
        </w:rPr>
        <w:t xml:space="preserve">Action area 3.1: </w:t>
      </w:r>
      <w:r>
        <w:t>Increase and prioritise research investment that will inform meaningful improvements in the health of men and boys living in Australia</w:t>
      </w:r>
    </w:p>
    <w:tbl>
      <w:tblPr>
        <w:tblW w:w="8931" w:type="dxa"/>
        <w:tblInd w:w="-3" w:type="dxa"/>
        <w:tblLayout w:type="fixed"/>
        <w:tblCellMar>
          <w:left w:w="0" w:type="dxa"/>
          <w:right w:w="0" w:type="dxa"/>
        </w:tblCellMar>
        <w:tblLook w:val="01E0" w:firstRow="1" w:lastRow="1" w:firstColumn="1" w:lastColumn="1" w:noHBand="0" w:noVBand="0"/>
      </w:tblPr>
      <w:tblGrid>
        <w:gridCol w:w="3828"/>
        <w:gridCol w:w="5103"/>
      </w:tblGrid>
      <w:tr w:rsidR="00C05513" w14:paraId="036AB456" w14:textId="77777777" w:rsidTr="009D1734">
        <w:trPr>
          <w:trHeight w:val="506"/>
          <w:tblHeader/>
        </w:trPr>
        <w:tc>
          <w:tcPr>
            <w:tcW w:w="3828" w:type="dxa"/>
            <w:tcBorders>
              <w:top w:val="single" w:sz="18" w:space="0" w:color="1C458B"/>
              <w:left w:val="single" w:sz="2" w:space="0" w:color="FFFFFF" w:themeColor="background1"/>
              <w:bottom w:val="single" w:sz="2" w:space="0" w:color="FFFFFF" w:themeColor="background1"/>
              <w:right w:val="single" w:sz="8" w:space="0" w:color="FFFFFF"/>
            </w:tcBorders>
            <w:shd w:val="clear" w:color="auto" w:fill="DFDFEB"/>
          </w:tcPr>
          <w:p w14:paraId="6049036C" w14:textId="77777777" w:rsidR="00C05513" w:rsidRPr="00EA189D" w:rsidRDefault="00C05513" w:rsidP="00EA189D">
            <w:pPr>
              <w:pStyle w:val="TableHeader"/>
              <w:rPr>
                <w:bCs/>
                <w:color w:val="1C458B"/>
                <w:sz w:val="16"/>
                <w:szCs w:val="16"/>
              </w:rPr>
            </w:pPr>
            <w:bookmarkStart w:id="120" w:name="ColumnTitle_Objective3"/>
            <w:bookmarkEnd w:id="120"/>
            <w:r w:rsidRPr="00EA189D">
              <w:rPr>
                <w:bCs/>
                <w:color w:val="1C458B"/>
                <w:sz w:val="16"/>
                <w:szCs w:val="16"/>
              </w:rPr>
              <w:t>Actions</w:t>
            </w:r>
          </w:p>
        </w:tc>
        <w:tc>
          <w:tcPr>
            <w:tcW w:w="5103" w:type="dxa"/>
            <w:tcBorders>
              <w:top w:val="single" w:sz="18" w:space="0" w:color="1C458B"/>
              <w:left w:val="single" w:sz="8" w:space="0" w:color="FFFFFF"/>
              <w:bottom w:val="single" w:sz="2" w:space="0" w:color="FFFFFF" w:themeColor="background1"/>
              <w:right w:val="single" w:sz="2" w:space="0" w:color="FFFFFF" w:themeColor="background1"/>
            </w:tcBorders>
            <w:shd w:val="clear" w:color="auto" w:fill="DFDFEB"/>
          </w:tcPr>
          <w:p w14:paraId="6C152CF5" w14:textId="77777777" w:rsidR="00C05513" w:rsidRPr="00EA189D" w:rsidRDefault="00C05513" w:rsidP="00EA189D">
            <w:pPr>
              <w:pStyle w:val="TableHeader"/>
              <w:rPr>
                <w:bCs/>
                <w:color w:val="1C458B"/>
                <w:sz w:val="16"/>
                <w:szCs w:val="16"/>
              </w:rPr>
            </w:pPr>
            <w:r w:rsidRPr="00EA189D">
              <w:rPr>
                <w:bCs/>
                <w:color w:val="1C458B"/>
                <w:sz w:val="16"/>
                <w:szCs w:val="16"/>
              </w:rPr>
              <w:t>Detail</w:t>
            </w:r>
          </w:p>
        </w:tc>
      </w:tr>
      <w:tr w:rsidR="00C05513" w:rsidRPr="00EA189D" w14:paraId="3EACE172" w14:textId="77777777" w:rsidTr="0015767A">
        <w:trPr>
          <w:trHeight w:val="2835"/>
        </w:trPr>
        <w:tc>
          <w:tcPr>
            <w:tcW w:w="382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2F94E823" w14:textId="77777777" w:rsidR="00C05513" w:rsidRPr="0043741D" w:rsidRDefault="00C05513" w:rsidP="00F35BD8">
            <w:pPr>
              <w:pStyle w:val="ListParagraph"/>
              <w:spacing w:after="60"/>
              <w:ind w:left="460" w:hanging="284"/>
              <w:contextualSpacing w:val="0"/>
              <w:rPr>
                <w:color w:val="1C458B"/>
                <w:sz w:val="16"/>
                <w:szCs w:val="16"/>
              </w:rPr>
            </w:pPr>
            <w:r w:rsidRPr="0043741D">
              <w:rPr>
                <w:color w:val="1C458B"/>
                <w:sz w:val="16"/>
                <w:szCs w:val="16"/>
              </w:rPr>
              <w:t>Undertake a meta-analysis of existing men’s health-related research and evaluation evidence</w:t>
            </w:r>
          </w:p>
        </w:tc>
        <w:tc>
          <w:tcPr>
            <w:tcW w:w="5103"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7E9A5696" w14:textId="77777777" w:rsidR="00C05513" w:rsidRPr="00F35BD8" w:rsidRDefault="00C05513" w:rsidP="00F35BD8">
            <w:pPr>
              <w:spacing w:before="120" w:after="60"/>
              <w:ind w:left="170" w:right="108"/>
              <w:rPr>
                <w:color w:val="1C458B"/>
                <w:sz w:val="16"/>
              </w:rPr>
            </w:pPr>
            <w:r w:rsidRPr="00F35BD8">
              <w:rPr>
                <w:color w:val="1C458B"/>
                <w:sz w:val="16"/>
              </w:rPr>
              <w:t>A comprehensive review of qualitative and quantitative evidence of men’s health related research and evaluation evidence with a focus on:</w:t>
            </w:r>
          </w:p>
          <w:p w14:paraId="01F8AA76"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Priority conditions and population groups</w:t>
            </w:r>
          </w:p>
          <w:p w14:paraId="3BB02EFC"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Australian evidence where available and supplementation with international evidence where there are gaps</w:t>
            </w:r>
          </w:p>
          <w:p w14:paraId="71074347" w14:textId="77777777" w:rsidR="00C05513" w:rsidRPr="00EA189D" w:rsidRDefault="00C05513" w:rsidP="0043741D">
            <w:pPr>
              <w:pStyle w:val="ListParagraph"/>
              <w:spacing w:after="60"/>
              <w:ind w:left="602" w:hanging="284"/>
            </w:pPr>
            <w:r w:rsidRPr="0043741D">
              <w:rPr>
                <w:color w:val="1C458B"/>
                <w:sz w:val="16"/>
                <w:szCs w:val="16"/>
              </w:rPr>
              <w:t>Strategies, service models and programs that are shown to improve the wellbeing of men and boys living in Australia (or international evidence that is deemed to have the potential to be tested/applied in the Australian setting)</w:t>
            </w:r>
            <w:r w:rsidR="00BE0402" w:rsidRPr="0043741D">
              <w:rPr>
                <w:color w:val="1C458B"/>
                <w:sz w:val="16"/>
                <w:szCs w:val="16"/>
              </w:rPr>
              <w:t>.</w:t>
            </w:r>
          </w:p>
        </w:tc>
      </w:tr>
      <w:tr w:rsidR="00C05513" w:rsidRPr="00EA189D" w14:paraId="4FFE3807" w14:textId="77777777" w:rsidTr="0015767A">
        <w:trPr>
          <w:trHeight w:val="6690"/>
        </w:trPr>
        <w:tc>
          <w:tcPr>
            <w:tcW w:w="382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0951A690" w14:textId="77777777" w:rsidR="00C05513" w:rsidRPr="0043741D" w:rsidRDefault="00C05513" w:rsidP="00F35BD8">
            <w:pPr>
              <w:pStyle w:val="ListParagraph"/>
              <w:spacing w:after="60"/>
              <w:ind w:left="460" w:hanging="284"/>
              <w:contextualSpacing w:val="0"/>
              <w:rPr>
                <w:color w:val="1C458B"/>
                <w:sz w:val="16"/>
                <w:szCs w:val="16"/>
              </w:rPr>
            </w:pPr>
            <w:r w:rsidRPr="0043741D">
              <w:rPr>
                <w:color w:val="1C458B"/>
                <w:sz w:val="16"/>
                <w:szCs w:val="16"/>
              </w:rPr>
              <w:t>Develop a National Men’s Health Research Strategy that draws on existing national and international evidence, the views of key opinion leaders and identifies priorities and focused areas for research investment to drive and accelerate improvements to reduce inequities and improve men’s health overall</w:t>
            </w:r>
          </w:p>
        </w:tc>
        <w:tc>
          <w:tcPr>
            <w:tcW w:w="5103"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1C6F951E" w14:textId="77777777" w:rsidR="00C05513" w:rsidRPr="00F35BD8" w:rsidRDefault="00C05513" w:rsidP="00F35BD8">
            <w:pPr>
              <w:spacing w:before="120" w:after="60"/>
              <w:ind w:left="170" w:right="108"/>
              <w:rPr>
                <w:color w:val="1C458B"/>
                <w:sz w:val="16"/>
              </w:rPr>
            </w:pPr>
            <w:r w:rsidRPr="00F35BD8">
              <w:rPr>
                <w:color w:val="1C458B"/>
                <w:sz w:val="16"/>
              </w:rPr>
              <w:t>The National Men’s Health Research Strategy will draw on the findings of the meta-analysis (above) and analyse the strengths and gaps in men’s health research overall and in the sector in Australia. It will articulate a set of strategic research priorities that will guide and optimise targeted investment in men’s health research that:</w:t>
            </w:r>
          </w:p>
          <w:p w14:paraId="7FB85937" w14:textId="78EEA85F" w:rsidR="00C05513" w:rsidRPr="0043741D" w:rsidRDefault="00C05513" w:rsidP="0043741D">
            <w:pPr>
              <w:pStyle w:val="ListParagraph"/>
              <w:spacing w:after="60"/>
              <w:ind w:left="602" w:hanging="284"/>
              <w:rPr>
                <w:color w:val="1C458B"/>
                <w:sz w:val="16"/>
                <w:szCs w:val="16"/>
              </w:rPr>
            </w:pPr>
            <w:r w:rsidRPr="0043741D">
              <w:rPr>
                <w:color w:val="1C458B"/>
                <w:sz w:val="16"/>
                <w:szCs w:val="16"/>
              </w:rPr>
              <w:t>Spans the continuum of research from aetiology through to prevention, treatment, diagnosis and management</w:t>
            </w:r>
          </w:p>
          <w:p w14:paraId="5E439175"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Builds on current research efforts</w:t>
            </w:r>
          </w:p>
          <w:p w14:paraId="613026B8" w14:textId="6044F618" w:rsidR="00C05513" w:rsidRPr="0043741D" w:rsidRDefault="00C05513" w:rsidP="0043741D">
            <w:pPr>
              <w:pStyle w:val="ListParagraph"/>
              <w:spacing w:after="60"/>
              <w:ind w:left="602" w:hanging="284"/>
              <w:rPr>
                <w:color w:val="1C458B"/>
                <w:sz w:val="16"/>
                <w:szCs w:val="16"/>
              </w:rPr>
            </w:pPr>
            <w:r w:rsidRPr="0043741D">
              <w:rPr>
                <w:color w:val="1C458B"/>
                <w:sz w:val="16"/>
                <w:szCs w:val="16"/>
              </w:rPr>
              <w:t>Addresses risk factors for ill-health, priority conditions and population groups and include</w:t>
            </w:r>
            <w:r w:rsidR="00677186" w:rsidRPr="0043741D">
              <w:rPr>
                <w:color w:val="1C458B"/>
                <w:sz w:val="16"/>
                <w:szCs w:val="16"/>
              </w:rPr>
              <w:t>s</w:t>
            </w:r>
            <w:r w:rsidRPr="0043741D">
              <w:rPr>
                <w:color w:val="1C458B"/>
                <w:sz w:val="16"/>
                <w:szCs w:val="16"/>
              </w:rPr>
              <w:t xml:space="preserve"> the impact of intergenerational trauma on the health of Aboriginal and Torres Strait Islander men and boys</w:t>
            </w:r>
          </w:p>
          <w:p w14:paraId="0F4A4C4B"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Takes a life course approach that is aligned with this Strategy, its goal, objectives and principles for action</w:t>
            </w:r>
          </w:p>
          <w:p w14:paraId="305D9EDB" w14:textId="77777777" w:rsidR="00E87986" w:rsidRPr="0043741D" w:rsidRDefault="00E87986" w:rsidP="0043741D">
            <w:pPr>
              <w:pStyle w:val="ListParagraph"/>
              <w:spacing w:after="60"/>
              <w:ind w:left="602" w:hanging="284"/>
              <w:rPr>
                <w:color w:val="1C458B"/>
                <w:sz w:val="16"/>
                <w:szCs w:val="16"/>
              </w:rPr>
            </w:pPr>
            <w:r w:rsidRPr="0043741D">
              <w:rPr>
                <w:color w:val="1C458B"/>
                <w:sz w:val="16"/>
                <w:szCs w:val="16"/>
              </w:rPr>
              <w:t>Identifies and investigates emerging trends and anomalies in men’s health</w:t>
            </w:r>
          </w:p>
          <w:p w14:paraId="12A40796"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Emphasises translational research (bench to bedside), health services research, health promotion and public health research, implementation science and evaluation approaches to build a comprehensive and robust evidence base (qualitative and quantitative) that can support the spread of effective interventions</w:t>
            </w:r>
          </w:p>
          <w:p w14:paraId="39C3B8AB"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Includes consideration of Ten to Men: The Australian Longitudinal Study on Male Health and the potential to build upon this work or draw on the data generated to support research efforts</w:t>
            </w:r>
          </w:p>
          <w:p w14:paraId="24905449" w14:textId="77777777" w:rsidR="00C05513" w:rsidRPr="00EA189D" w:rsidRDefault="00C05513" w:rsidP="0043741D">
            <w:pPr>
              <w:pStyle w:val="ListParagraph"/>
              <w:spacing w:after="60"/>
              <w:ind w:left="602" w:hanging="284"/>
            </w:pPr>
            <w:r w:rsidRPr="0043741D">
              <w:rPr>
                <w:color w:val="1C458B"/>
                <w:sz w:val="16"/>
                <w:szCs w:val="16"/>
              </w:rPr>
              <w:t>Supports and enables collaborative research efforts in Australia and with international partners</w:t>
            </w:r>
            <w:r w:rsidR="00BE0402" w:rsidRPr="0043741D">
              <w:rPr>
                <w:color w:val="1C458B"/>
                <w:sz w:val="16"/>
                <w:szCs w:val="16"/>
              </w:rPr>
              <w:t>.</w:t>
            </w:r>
          </w:p>
        </w:tc>
      </w:tr>
    </w:tbl>
    <w:p w14:paraId="66B857A1" w14:textId="77777777" w:rsidR="00C05513" w:rsidRDefault="00C05513" w:rsidP="00C05513">
      <w:pPr>
        <w:spacing w:line="249" w:lineRule="auto"/>
        <w:sectPr w:rsidR="00C05513" w:rsidSect="003314D3">
          <w:headerReference w:type="default" r:id="rId23"/>
          <w:pgSz w:w="11910" w:h="16840"/>
          <w:pgMar w:top="1418" w:right="1418" w:bottom="1559" w:left="1559" w:header="0" w:footer="641" w:gutter="0"/>
          <w:cols w:space="720"/>
        </w:sectPr>
      </w:pPr>
    </w:p>
    <w:p w14:paraId="225B46FA" w14:textId="735D0A09" w:rsidR="00C05513" w:rsidRPr="00536056" w:rsidRDefault="00C05513" w:rsidP="00536056">
      <w:pPr>
        <w:spacing w:before="111" w:after="60"/>
        <w:ind w:left="198"/>
      </w:pPr>
      <w:r>
        <w:rPr>
          <w:b/>
        </w:rPr>
        <w:lastRenderedPageBreak/>
        <w:t xml:space="preserve">Action area 3.2: </w:t>
      </w:r>
      <w:r>
        <w:t>Improve data availability to inform our understanding of men’s health and track our progress</w:t>
      </w:r>
    </w:p>
    <w:tbl>
      <w:tblPr>
        <w:tblW w:w="8821" w:type="dxa"/>
        <w:tblInd w:w="107" w:type="dxa"/>
        <w:tblLayout w:type="fixed"/>
        <w:tblCellMar>
          <w:left w:w="0" w:type="dxa"/>
          <w:right w:w="0" w:type="dxa"/>
        </w:tblCellMar>
        <w:tblLook w:val="01E0" w:firstRow="1" w:lastRow="1" w:firstColumn="1" w:lastColumn="1" w:noHBand="0" w:noVBand="0"/>
      </w:tblPr>
      <w:tblGrid>
        <w:gridCol w:w="3718"/>
        <w:gridCol w:w="5103"/>
      </w:tblGrid>
      <w:tr w:rsidR="00C05513" w14:paraId="5AF7C133" w14:textId="77777777" w:rsidTr="009D1734">
        <w:trPr>
          <w:trHeight w:val="464"/>
          <w:tblHeader/>
        </w:trPr>
        <w:tc>
          <w:tcPr>
            <w:tcW w:w="3718" w:type="dxa"/>
            <w:tcBorders>
              <w:top w:val="single" w:sz="18" w:space="0" w:color="1C458B"/>
              <w:left w:val="single" w:sz="2" w:space="0" w:color="FFFFFF" w:themeColor="background1"/>
              <w:bottom w:val="single" w:sz="2" w:space="0" w:color="FFFFFF" w:themeColor="background1"/>
              <w:right w:val="single" w:sz="8" w:space="0" w:color="FFFFFF"/>
            </w:tcBorders>
            <w:shd w:val="clear" w:color="auto" w:fill="DFDFEB"/>
          </w:tcPr>
          <w:p w14:paraId="22BE97D9" w14:textId="77777777" w:rsidR="00C05513" w:rsidRPr="0008023C" w:rsidRDefault="00C05513" w:rsidP="0008023C">
            <w:pPr>
              <w:pStyle w:val="TableHeader"/>
              <w:rPr>
                <w:bCs/>
                <w:color w:val="1C458B"/>
                <w:sz w:val="16"/>
                <w:szCs w:val="16"/>
              </w:rPr>
            </w:pPr>
            <w:r w:rsidRPr="0008023C">
              <w:rPr>
                <w:bCs/>
                <w:color w:val="1C458B"/>
                <w:sz w:val="16"/>
                <w:szCs w:val="16"/>
              </w:rPr>
              <w:t>Actio</w:t>
            </w:r>
            <w:bookmarkStart w:id="121" w:name="ColumnTitle_Objective3_2"/>
            <w:bookmarkEnd w:id="121"/>
            <w:r w:rsidRPr="0008023C">
              <w:rPr>
                <w:bCs/>
                <w:color w:val="1C458B"/>
                <w:sz w:val="16"/>
                <w:szCs w:val="16"/>
              </w:rPr>
              <w:t>ns</w:t>
            </w:r>
          </w:p>
        </w:tc>
        <w:tc>
          <w:tcPr>
            <w:tcW w:w="5103" w:type="dxa"/>
            <w:tcBorders>
              <w:top w:val="single" w:sz="18" w:space="0" w:color="1C458B"/>
              <w:left w:val="single" w:sz="8" w:space="0" w:color="FFFFFF"/>
              <w:bottom w:val="single" w:sz="2" w:space="0" w:color="FFFFFF" w:themeColor="background1"/>
              <w:right w:val="single" w:sz="2" w:space="0" w:color="FFFFFF" w:themeColor="background1"/>
            </w:tcBorders>
            <w:shd w:val="clear" w:color="auto" w:fill="DFDFEB"/>
          </w:tcPr>
          <w:p w14:paraId="04D42E10" w14:textId="77777777" w:rsidR="00C05513" w:rsidRPr="0008023C" w:rsidRDefault="00C05513" w:rsidP="0008023C">
            <w:pPr>
              <w:pStyle w:val="TableHeader"/>
              <w:rPr>
                <w:bCs/>
                <w:color w:val="1C458B"/>
                <w:sz w:val="16"/>
                <w:szCs w:val="16"/>
              </w:rPr>
            </w:pPr>
            <w:r w:rsidRPr="0008023C">
              <w:rPr>
                <w:bCs/>
                <w:color w:val="1C458B"/>
                <w:sz w:val="16"/>
                <w:szCs w:val="16"/>
              </w:rPr>
              <w:t>Detail</w:t>
            </w:r>
          </w:p>
        </w:tc>
      </w:tr>
      <w:tr w:rsidR="00C05513" w:rsidRPr="008E7ABA" w14:paraId="2FF399A3" w14:textId="77777777" w:rsidTr="00B872D6">
        <w:trPr>
          <w:trHeight w:val="2769"/>
        </w:trPr>
        <w:tc>
          <w:tcPr>
            <w:tcW w:w="371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6DBBB3DE" w14:textId="77777777" w:rsidR="00C05513" w:rsidRPr="0043741D" w:rsidRDefault="00C05513" w:rsidP="00F35BD8">
            <w:pPr>
              <w:pStyle w:val="ListParagraph"/>
              <w:spacing w:after="60"/>
              <w:ind w:left="460" w:hanging="284"/>
              <w:contextualSpacing w:val="0"/>
              <w:rPr>
                <w:color w:val="1C458B"/>
                <w:sz w:val="16"/>
                <w:szCs w:val="16"/>
              </w:rPr>
            </w:pPr>
            <w:r w:rsidRPr="0043741D">
              <w:rPr>
                <w:color w:val="1C458B"/>
                <w:sz w:val="16"/>
                <w:szCs w:val="16"/>
              </w:rPr>
              <w:t>Create a standard set of stratifications for the systematic and consistent analysis of national datasets to make routine data more informative with respect to men’s health and the health of particular populations of men</w:t>
            </w:r>
          </w:p>
        </w:tc>
        <w:tc>
          <w:tcPr>
            <w:tcW w:w="5103"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4F02C88" w14:textId="77777777" w:rsidR="00C05513" w:rsidRPr="00F35BD8" w:rsidRDefault="00C05513" w:rsidP="00F35BD8">
            <w:pPr>
              <w:spacing w:before="120" w:after="60"/>
              <w:ind w:left="170" w:right="108"/>
              <w:rPr>
                <w:color w:val="1C458B"/>
                <w:sz w:val="16"/>
              </w:rPr>
            </w:pPr>
            <w:r w:rsidRPr="00F35BD8">
              <w:rPr>
                <w:color w:val="1C458B"/>
                <w:sz w:val="16"/>
              </w:rPr>
              <w:t>This would include:</w:t>
            </w:r>
          </w:p>
          <w:p w14:paraId="1CE93201"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The publication of regular statistical bulletins on men’s health by the Australian Institute of Health and Welfare</w:t>
            </w:r>
          </w:p>
          <w:p w14:paraId="3930069D"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The routine stratification of Census data by sex, age, geographic location, socioeconomic indices, culture and language in alignment with World Health Organisation guidance on data disaggregation</w:t>
            </w:r>
          </w:p>
          <w:p w14:paraId="027A7BFF" w14:textId="77777777" w:rsidR="00C05513" w:rsidRPr="008E7ABA" w:rsidRDefault="00C05513" w:rsidP="0043741D">
            <w:pPr>
              <w:pStyle w:val="ListParagraph"/>
              <w:spacing w:after="60"/>
              <w:ind w:left="602" w:hanging="284"/>
            </w:pPr>
            <w:r w:rsidRPr="0043741D">
              <w:rPr>
                <w:color w:val="1C458B"/>
                <w:sz w:val="16"/>
                <w:szCs w:val="16"/>
              </w:rPr>
              <w:t>Encouraging all organisations that manage large datasets (e.g. cancer and immunisation registers; road traffic accident datasets) to adopt consistent methods for the stratification and analysis of data to enable meaningful comparisons</w:t>
            </w:r>
            <w:r w:rsidR="00BE0402" w:rsidRPr="0043741D">
              <w:rPr>
                <w:color w:val="1C458B"/>
                <w:sz w:val="16"/>
                <w:szCs w:val="16"/>
              </w:rPr>
              <w:t>.</w:t>
            </w:r>
          </w:p>
        </w:tc>
      </w:tr>
      <w:tr w:rsidR="00C05513" w:rsidRPr="008E7ABA" w14:paraId="3F891371" w14:textId="77777777" w:rsidTr="00B872D6">
        <w:trPr>
          <w:trHeight w:val="3105"/>
        </w:trPr>
        <w:tc>
          <w:tcPr>
            <w:tcW w:w="371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2F59DE4E" w14:textId="77777777" w:rsidR="00C05513" w:rsidRPr="0043741D" w:rsidRDefault="00C05513" w:rsidP="00F35BD8">
            <w:pPr>
              <w:pStyle w:val="ListParagraph"/>
              <w:spacing w:after="60"/>
              <w:ind w:left="460" w:hanging="284"/>
              <w:contextualSpacing w:val="0"/>
              <w:rPr>
                <w:color w:val="1C458B"/>
                <w:sz w:val="16"/>
                <w:szCs w:val="16"/>
              </w:rPr>
            </w:pPr>
            <w:r w:rsidRPr="0043741D">
              <w:rPr>
                <w:color w:val="1C458B"/>
                <w:sz w:val="16"/>
                <w:szCs w:val="16"/>
              </w:rPr>
              <w:t>Develop practical and rigorous evaluation frameworks that will enable the monitoring of key progress in men’s health and in initiatives relating to this strategy</w:t>
            </w:r>
          </w:p>
        </w:tc>
        <w:tc>
          <w:tcPr>
            <w:tcW w:w="5103"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25B229E2" w14:textId="77777777" w:rsidR="00C05513" w:rsidRPr="00F35BD8" w:rsidRDefault="00C05513" w:rsidP="00F35BD8">
            <w:pPr>
              <w:spacing w:before="120" w:after="60"/>
              <w:ind w:left="170" w:right="108"/>
              <w:rPr>
                <w:color w:val="1C458B"/>
                <w:sz w:val="16"/>
              </w:rPr>
            </w:pPr>
            <w:r w:rsidRPr="00F35BD8">
              <w:rPr>
                <w:color w:val="1C458B"/>
                <w:sz w:val="16"/>
              </w:rPr>
              <w:t>This would include:</w:t>
            </w:r>
          </w:p>
          <w:p w14:paraId="3EFD8AE2"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An overarching evaluation framework for the implementation of this Strategy that would guide routine and periodic evaluation enquiry to inform of progress, to identify areas for improvement and to support the demonstration of accountability to the men’s health field and the community</w:t>
            </w:r>
          </w:p>
          <w:p w14:paraId="1FC5DA64" w14:textId="77777777" w:rsidR="00C05513" w:rsidRPr="0043741D" w:rsidRDefault="00C05513" w:rsidP="0043741D">
            <w:pPr>
              <w:pStyle w:val="ListParagraph"/>
              <w:spacing w:after="60"/>
              <w:ind w:left="602" w:hanging="284"/>
              <w:rPr>
                <w:color w:val="1C458B"/>
                <w:sz w:val="16"/>
                <w:szCs w:val="16"/>
              </w:rPr>
            </w:pPr>
            <w:r w:rsidRPr="0043741D">
              <w:rPr>
                <w:color w:val="1C458B"/>
                <w:sz w:val="16"/>
                <w:szCs w:val="16"/>
              </w:rPr>
              <w:t xml:space="preserve">An evaluation framework for each of the Grant Programs  (Action areas: </w:t>
            </w:r>
            <w:r w:rsidR="00E87986" w:rsidRPr="0043741D">
              <w:rPr>
                <w:color w:val="1C458B"/>
                <w:sz w:val="16"/>
                <w:szCs w:val="16"/>
              </w:rPr>
              <w:t xml:space="preserve">1.3, </w:t>
            </w:r>
            <w:r w:rsidRPr="0043741D">
              <w:rPr>
                <w:color w:val="1C458B"/>
                <w:sz w:val="16"/>
                <w:szCs w:val="16"/>
              </w:rPr>
              <w:t>2.2</w:t>
            </w:r>
            <w:r w:rsidR="00E87986" w:rsidRPr="0043741D">
              <w:rPr>
                <w:color w:val="1C458B"/>
                <w:sz w:val="16"/>
                <w:szCs w:val="16"/>
              </w:rPr>
              <w:t xml:space="preserve"> and</w:t>
            </w:r>
            <w:r w:rsidRPr="0043741D">
              <w:rPr>
                <w:color w:val="1C458B"/>
                <w:sz w:val="16"/>
                <w:szCs w:val="16"/>
              </w:rPr>
              <w:t xml:space="preserve"> 2.3)</w:t>
            </w:r>
          </w:p>
          <w:p w14:paraId="04580373" w14:textId="77777777" w:rsidR="00C05513" w:rsidRPr="008E7ABA" w:rsidRDefault="00C05513" w:rsidP="0043741D">
            <w:pPr>
              <w:pStyle w:val="ListParagraph"/>
              <w:spacing w:after="60"/>
              <w:ind w:left="602" w:hanging="284"/>
            </w:pPr>
            <w:r w:rsidRPr="0043741D">
              <w:rPr>
                <w:color w:val="1C458B"/>
                <w:sz w:val="16"/>
                <w:szCs w:val="16"/>
              </w:rPr>
              <w:t>Each evaluation framework would include its purpose, scope, program logic model, key questions to be answered and for each, the key measures, data sources and methods that will be used</w:t>
            </w:r>
            <w:r w:rsidR="00BE0402" w:rsidRPr="0043741D">
              <w:rPr>
                <w:color w:val="1C458B"/>
                <w:sz w:val="16"/>
                <w:szCs w:val="16"/>
              </w:rPr>
              <w:t>.</w:t>
            </w:r>
          </w:p>
        </w:tc>
      </w:tr>
    </w:tbl>
    <w:p w14:paraId="08BBA687" w14:textId="77777777" w:rsidR="00516C88" w:rsidRDefault="00516C88">
      <w:pPr>
        <w:rPr>
          <w:rFonts w:ascii="Segoe UI Semibold" w:eastAsia="Segoe UI Semibold" w:hAnsi="Segoe UI Semibold" w:cs="Segoe UI Semibold"/>
          <w:b/>
          <w:color w:val="00264D"/>
          <w:sz w:val="30"/>
          <w:szCs w:val="30"/>
        </w:rPr>
      </w:pPr>
      <w:r>
        <w:rPr>
          <w:b/>
          <w:color w:val="00264D"/>
        </w:rPr>
        <w:br w:type="page"/>
      </w:r>
    </w:p>
    <w:p w14:paraId="21F03FAB" w14:textId="77777777" w:rsidR="00370106" w:rsidRDefault="00370106" w:rsidP="00B872D6">
      <w:pPr>
        <w:pStyle w:val="Heading3"/>
      </w:pPr>
      <w:bookmarkStart w:id="122" w:name="_Toc532277856"/>
      <w:bookmarkStart w:id="123" w:name="_Toc4394646"/>
      <w:r>
        <w:lastRenderedPageBreak/>
        <w:t>Implementation – partnership and engagement</w:t>
      </w:r>
      <w:bookmarkEnd w:id="122"/>
      <w:bookmarkEnd w:id="123"/>
      <w:r>
        <w:t xml:space="preserve"> </w:t>
      </w:r>
    </w:p>
    <w:p w14:paraId="18C7468F" w14:textId="77777777" w:rsidR="00370106" w:rsidRDefault="00683C1E" w:rsidP="00F35BD8">
      <w:r>
        <w:t>The</w:t>
      </w:r>
      <w:r w:rsidR="00370106">
        <w:t xml:space="preserve"> implementation of this Strategy will require engagement with and the collaborative, concerted efforts of a wide range of stakeholders. As implementation partners, the organisations and individuals described in Table </w:t>
      </w:r>
      <w:r w:rsidR="00115C6E">
        <w:t>6</w:t>
      </w:r>
      <w:r w:rsidR="00370106">
        <w:t xml:space="preserve"> are asked to collaborate across the priority areas to facilitate the delivery of the suggested actions and where possible, align their activities with the Strategy.</w:t>
      </w:r>
    </w:p>
    <w:p w14:paraId="2FEAA1B5" w14:textId="692FCE9A" w:rsidR="00370106" w:rsidRPr="0035531A" w:rsidRDefault="00370106" w:rsidP="00370106">
      <w:pPr>
        <w:pStyle w:val="BodyText"/>
        <w:spacing w:before="178"/>
        <w:ind w:left="199" w:right="336"/>
        <w:rPr>
          <w:b/>
        </w:rPr>
      </w:pPr>
      <w:r w:rsidRPr="0035531A">
        <w:rPr>
          <w:b/>
        </w:rPr>
        <w:t xml:space="preserve">Table </w:t>
      </w:r>
      <w:r w:rsidR="00115C6E">
        <w:rPr>
          <w:b/>
        </w:rPr>
        <w:t>6</w:t>
      </w:r>
      <w:r w:rsidRPr="0035531A">
        <w:rPr>
          <w:b/>
        </w:rPr>
        <w:t>:</w:t>
      </w:r>
      <w:r w:rsidRPr="0035531A">
        <w:rPr>
          <w:b/>
        </w:rPr>
        <w:tab/>
        <w:t>Implementation partners for the National Men’s Health Strategy 2020-2030</w:t>
      </w:r>
    </w:p>
    <w:tbl>
      <w:tblPr>
        <w:tblW w:w="0" w:type="auto"/>
        <w:tblInd w:w="-147" w:type="dxa"/>
        <w:tblBorders>
          <w:top w:val="single" w:sz="24" w:space="0" w:color="F8981D"/>
          <w:left w:val="single" w:sz="24" w:space="0" w:color="F8981D"/>
          <w:bottom w:val="single" w:sz="24" w:space="0" w:color="F8981D"/>
          <w:right w:val="single" w:sz="24" w:space="0" w:color="F8981D"/>
          <w:insideH w:val="single" w:sz="24" w:space="0" w:color="F8981D"/>
          <w:insideV w:val="single" w:sz="24" w:space="0" w:color="F8981D"/>
        </w:tblBorders>
        <w:tblLayout w:type="fixed"/>
        <w:tblCellMar>
          <w:left w:w="0" w:type="dxa"/>
          <w:right w:w="0" w:type="dxa"/>
        </w:tblCellMar>
        <w:tblLook w:val="01E0" w:firstRow="1" w:lastRow="1" w:firstColumn="1" w:lastColumn="1" w:noHBand="0" w:noVBand="0"/>
      </w:tblPr>
      <w:tblGrid>
        <w:gridCol w:w="1702"/>
        <w:gridCol w:w="7345"/>
      </w:tblGrid>
      <w:tr w:rsidR="00370106" w14:paraId="7D62A233" w14:textId="77777777" w:rsidTr="009D1734">
        <w:trPr>
          <w:trHeight w:val="506"/>
          <w:tblHeader/>
        </w:trPr>
        <w:tc>
          <w:tcPr>
            <w:tcW w:w="1702" w:type="dxa"/>
            <w:tcBorders>
              <w:top w:val="single" w:sz="18" w:space="0" w:color="1C458B"/>
              <w:left w:val="single" w:sz="2" w:space="0" w:color="FFFFFF" w:themeColor="background1"/>
              <w:bottom w:val="single" w:sz="2" w:space="0" w:color="FFFFFF" w:themeColor="background1"/>
              <w:right w:val="single" w:sz="4" w:space="0" w:color="F2F2F2"/>
            </w:tcBorders>
            <w:shd w:val="clear" w:color="auto" w:fill="DFDFEB"/>
          </w:tcPr>
          <w:p w14:paraId="574A7AB6" w14:textId="77777777" w:rsidR="00370106" w:rsidRPr="0032002B" w:rsidRDefault="00370106" w:rsidP="0032002B">
            <w:pPr>
              <w:pStyle w:val="TableHeader"/>
              <w:rPr>
                <w:bCs/>
                <w:color w:val="1C458B"/>
                <w:sz w:val="16"/>
                <w:szCs w:val="16"/>
              </w:rPr>
            </w:pPr>
            <w:r w:rsidRPr="0032002B">
              <w:rPr>
                <w:bCs/>
                <w:color w:val="1C458B"/>
                <w:sz w:val="16"/>
                <w:szCs w:val="16"/>
              </w:rPr>
              <w:t>Group</w:t>
            </w:r>
          </w:p>
        </w:tc>
        <w:tc>
          <w:tcPr>
            <w:tcW w:w="7345" w:type="dxa"/>
            <w:tcBorders>
              <w:top w:val="single" w:sz="18" w:space="0" w:color="1C458B"/>
              <w:left w:val="single" w:sz="4" w:space="0" w:color="F2F2F2"/>
              <w:bottom w:val="single" w:sz="2" w:space="0" w:color="FFFFFF" w:themeColor="background1"/>
              <w:right w:val="single" w:sz="2" w:space="0" w:color="FFFFFF" w:themeColor="background1"/>
            </w:tcBorders>
            <w:shd w:val="clear" w:color="auto" w:fill="DFDFEB"/>
          </w:tcPr>
          <w:p w14:paraId="5F528FC7" w14:textId="77777777" w:rsidR="00370106" w:rsidRPr="0032002B" w:rsidRDefault="00370106" w:rsidP="0032002B">
            <w:pPr>
              <w:pStyle w:val="TableHeader"/>
              <w:rPr>
                <w:bCs/>
                <w:color w:val="1C458B"/>
                <w:sz w:val="16"/>
                <w:szCs w:val="16"/>
              </w:rPr>
            </w:pPr>
            <w:bookmarkStart w:id="124" w:name="ColumnTitle_Implementation_Partners"/>
            <w:bookmarkEnd w:id="124"/>
            <w:r w:rsidRPr="0032002B">
              <w:rPr>
                <w:bCs/>
                <w:color w:val="1C458B"/>
                <w:sz w:val="16"/>
                <w:szCs w:val="16"/>
              </w:rPr>
              <w:t>Role as a partner in strategy implementation</w:t>
            </w:r>
          </w:p>
        </w:tc>
      </w:tr>
      <w:tr w:rsidR="00370106" w:rsidRPr="0032002B" w14:paraId="0D5DD045" w14:textId="77777777" w:rsidTr="00EF2481">
        <w:trPr>
          <w:trHeight w:val="20"/>
        </w:trPr>
        <w:tc>
          <w:tcPr>
            <w:tcW w:w="1702"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4BF587B8" w14:textId="77777777" w:rsidR="00370106" w:rsidRPr="00262DC9" w:rsidRDefault="00370106" w:rsidP="00262DC9">
            <w:pPr>
              <w:spacing w:before="120" w:after="60"/>
              <w:ind w:left="153" w:right="130"/>
              <w:rPr>
                <w:color w:val="1C458B"/>
                <w:sz w:val="16"/>
              </w:rPr>
            </w:pPr>
            <w:r w:rsidRPr="00262DC9">
              <w:rPr>
                <w:color w:val="1C458B"/>
                <w:sz w:val="16"/>
              </w:rPr>
              <w:t>All levels of government</w:t>
            </w:r>
          </w:p>
        </w:tc>
        <w:tc>
          <w:tcPr>
            <w:tcW w:w="7345"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25648E2A" w14:textId="77777777" w:rsidR="00370106" w:rsidRPr="00262DC9" w:rsidRDefault="00370106" w:rsidP="00262DC9">
            <w:pPr>
              <w:pStyle w:val="ListParagraph"/>
              <w:spacing w:after="60"/>
              <w:ind w:left="573" w:hanging="284"/>
              <w:contextualSpacing w:val="0"/>
              <w:rPr>
                <w:color w:val="1C458B"/>
                <w:sz w:val="16"/>
              </w:rPr>
            </w:pPr>
            <w:r w:rsidRPr="00262DC9">
              <w:rPr>
                <w:color w:val="1C458B"/>
                <w:sz w:val="16"/>
              </w:rPr>
              <w:t>All levels of government need to apply a gendered lens, engaging with and addressing the unique needs of men and boys to all dimensions of their work in:</w:t>
            </w:r>
          </w:p>
          <w:p w14:paraId="1DAE9F73" w14:textId="77777777" w:rsidR="00370106" w:rsidRPr="00262DC9" w:rsidRDefault="00370106" w:rsidP="00262DC9">
            <w:pPr>
              <w:pStyle w:val="ListParagraph"/>
              <w:numPr>
                <w:ilvl w:val="0"/>
                <w:numId w:val="32"/>
              </w:numPr>
              <w:spacing w:after="60"/>
              <w:ind w:left="998" w:hanging="284"/>
              <w:contextualSpacing w:val="0"/>
              <w:rPr>
                <w:color w:val="1C458B"/>
                <w:sz w:val="16"/>
              </w:rPr>
            </w:pPr>
            <w:r w:rsidRPr="00262DC9">
              <w:rPr>
                <w:color w:val="1C458B"/>
                <w:sz w:val="16"/>
              </w:rPr>
              <w:t>Policy development;</w:t>
            </w:r>
          </w:p>
          <w:p w14:paraId="4F27CF79" w14:textId="77777777" w:rsidR="00370106" w:rsidRPr="00262DC9" w:rsidRDefault="00370106" w:rsidP="00262DC9">
            <w:pPr>
              <w:pStyle w:val="ListParagraph"/>
              <w:numPr>
                <w:ilvl w:val="0"/>
                <w:numId w:val="32"/>
              </w:numPr>
              <w:spacing w:after="60"/>
              <w:ind w:left="998" w:hanging="284"/>
              <w:contextualSpacing w:val="0"/>
              <w:rPr>
                <w:color w:val="1C458B"/>
                <w:sz w:val="16"/>
              </w:rPr>
            </w:pPr>
            <w:r w:rsidRPr="00262DC9">
              <w:rPr>
                <w:color w:val="1C458B"/>
                <w:sz w:val="16"/>
              </w:rPr>
              <w:t>Delivery of programs and services; and</w:t>
            </w:r>
          </w:p>
          <w:p w14:paraId="454F46D9" w14:textId="77777777" w:rsidR="00370106" w:rsidRPr="00262DC9" w:rsidRDefault="00370106" w:rsidP="00262DC9">
            <w:pPr>
              <w:pStyle w:val="ListParagraph"/>
              <w:numPr>
                <w:ilvl w:val="0"/>
                <w:numId w:val="32"/>
              </w:numPr>
              <w:spacing w:after="60"/>
              <w:ind w:left="998" w:hanging="284"/>
              <w:contextualSpacing w:val="0"/>
              <w:rPr>
                <w:color w:val="1C458B"/>
                <w:sz w:val="16"/>
              </w:rPr>
            </w:pPr>
            <w:r w:rsidRPr="00262DC9">
              <w:rPr>
                <w:color w:val="1C458B"/>
                <w:sz w:val="16"/>
              </w:rPr>
              <w:t>Funding of initiatives to improve health and wellbeing in our local, state, territory and national communities</w:t>
            </w:r>
            <w:r w:rsidR="00BE0402" w:rsidRPr="00262DC9">
              <w:rPr>
                <w:color w:val="1C458B"/>
                <w:sz w:val="16"/>
              </w:rPr>
              <w:t>.</w:t>
            </w:r>
            <w:r w:rsidRPr="00262DC9">
              <w:rPr>
                <w:color w:val="1C458B"/>
                <w:sz w:val="16"/>
              </w:rPr>
              <w:t xml:space="preserve"> </w:t>
            </w:r>
          </w:p>
        </w:tc>
      </w:tr>
      <w:tr w:rsidR="00370106" w:rsidRPr="0032002B" w14:paraId="10E9FCD6" w14:textId="77777777" w:rsidTr="0032002B">
        <w:trPr>
          <w:trHeight w:val="755"/>
        </w:trPr>
        <w:tc>
          <w:tcPr>
            <w:tcW w:w="1702"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630BADF2" w14:textId="77777777" w:rsidR="00370106" w:rsidRPr="00262DC9" w:rsidRDefault="00370106" w:rsidP="00262DC9">
            <w:pPr>
              <w:spacing w:before="120" w:after="60"/>
              <w:ind w:left="153" w:right="130"/>
              <w:rPr>
                <w:color w:val="1C458B"/>
                <w:sz w:val="16"/>
              </w:rPr>
            </w:pPr>
            <w:r w:rsidRPr="00262DC9">
              <w:rPr>
                <w:color w:val="1C458B"/>
                <w:sz w:val="16"/>
              </w:rPr>
              <w:t>The health sector</w:t>
            </w:r>
          </w:p>
        </w:tc>
        <w:tc>
          <w:tcPr>
            <w:tcW w:w="7345"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21D16AC" w14:textId="7FD15A45" w:rsidR="00112CDC" w:rsidRPr="00262DC9" w:rsidRDefault="00370106" w:rsidP="00262DC9">
            <w:pPr>
              <w:pStyle w:val="ListParagraph"/>
              <w:spacing w:after="60"/>
              <w:ind w:left="573" w:hanging="284"/>
              <w:contextualSpacing w:val="0"/>
              <w:rPr>
                <w:color w:val="1C458B"/>
                <w:sz w:val="16"/>
              </w:rPr>
            </w:pPr>
            <w:r w:rsidRPr="00262DC9">
              <w:rPr>
                <w:color w:val="1C458B"/>
                <w:sz w:val="16"/>
              </w:rPr>
              <w:t xml:space="preserve">The health sector (including primary, secondary and tertiary, public and private service providers) needs to engage with men and boys to remove barriers to access and to </w:t>
            </w:r>
            <w:r w:rsidR="00677186" w:rsidRPr="00262DC9">
              <w:rPr>
                <w:color w:val="1C458B"/>
                <w:sz w:val="16"/>
              </w:rPr>
              <w:t xml:space="preserve">improve </w:t>
            </w:r>
            <w:r w:rsidRPr="00262DC9">
              <w:rPr>
                <w:color w:val="1C458B"/>
                <w:sz w:val="16"/>
              </w:rPr>
              <w:t>health and wellbeing across the life course</w:t>
            </w:r>
            <w:r w:rsidR="00BE0402" w:rsidRPr="00262DC9">
              <w:rPr>
                <w:color w:val="1C458B"/>
                <w:sz w:val="16"/>
              </w:rPr>
              <w:t>.</w:t>
            </w:r>
          </w:p>
          <w:p w14:paraId="40FBA4B1" w14:textId="77777777" w:rsidR="00370106" w:rsidRPr="00262DC9" w:rsidRDefault="00370106" w:rsidP="00262DC9">
            <w:pPr>
              <w:pStyle w:val="ListParagraph"/>
              <w:spacing w:after="60"/>
              <w:ind w:left="573" w:hanging="284"/>
              <w:contextualSpacing w:val="0"/>
              <w:rPr>
                <w:color w:val="1C458B"/>
                <w:sz w:val="16"/>
              </w:rPr>
            </w:pPr>
            <w:r w:rsidRPr="00262DC9">
              <w:rPr>
                <w:color w:val="1C458B"/>
                <w:sz w:val="16"/>
              </w:rPr>
              <w:t>This applies to the</w:t>
            </w:r>
            <w:r w:rsidR="00112CDC" w:rsidRPr="00262DC9">
              <w:rPr>
                <w:color w:val="1C458B"/>
                <w:sz w:val="16"/>
              </w:rPr>
              <w:t xml:space="preserve"> d</w:t>
            </w:r>
            <w:r w:rsidRPr="00262DC9">
              <w:rPr>
                <w:color w:val="1C458B"/>
                <w:sz w:val="16"/>
              </w:rPr>
              <w:t xml:space="preserve">esign </w:t>
            </w:r>
            <w:r w:rsidR="00112CDC" w:rsidRPr="00262DC9">
              <w:rPr>
                <w:color w:val="1C458B"/>
                <w:sz w:val="16"/>
              </w:rPr>
              <w:t xml:space="preserve">and creation of </w:t>
            </w:r>
            <w:r w:rsidRPr="00262DC9">
              <w:rPr>
                <w:color w:val="1C458B"/>
                <w:sz w:val="16"/>
              </w:rPr>
              <w:t>culturally safe, inclusive, accessible and appropriate programs, services and environments</w:t>
            </w:r>
            <w:r w:rsidR="00112CDC" w:rsidRPr="00262DC9">
              <w:rPr>
                <w:color w:val="1C458B"/>
                <w:sz w:val="16"/>
              </w:rPr>
              <w:t xml:space="preserve"> delivered by a highly skilled workforce</w:t>
            </w:r>
            <w:r w:rsidR="00BE0402" w:rsidRPr="00262DC9">
              <w:rPr>
                <w:color w:val="1C458B"/>
                <w:sz w:val="16"/>
              </w:rPr>
              <w:t>.</w:t>
            </w:r>
          </w:p>
        </w:tc>
      </w:tr>
      <w:tr w:rsidR="00370106" w:rsidRPr="0032002B" w14:paraId="07F392C4" w14:textId="77777777" w:rsidTr="0032002B">
        <w:trPr>
          <w:trHeight w:val="738"/>
        </w:trPr>
        <w:tc>
          <w:tcPr>
            <w:tcW w:w="1702"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7B954BBF" w14:textId="77777777" w:rsidR="00370106" w:rsidRPr="00262DC9" w:rsidRDefault="00370106" w:rsidP="00262DC9">
            <w:pPr>
              <w:spacing w:before="120" w:after="60"/>
              <w:ind w:left="153" w:right="130"/>
              <w:rPr>
                <w:color w:val="1C458B"/>
                <w:sz w:val="16"/>
              </w:rPr>
            </w:pPr>
            <w:r w:rsidRPr="00262DC9">
              <w:rPr>
                <w:color w:val="1C458B"/>
                <w:sz w:val="16"/>
              </w:rPr>
              <w:t>Other sectors</w:t>
            </w:r>
          </w:p>
        </w:tc>
        <w:tc>
          <w:tcPr>
            <w:tcW w:w="7345"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2987CC75" w14:textId="77777777" w:rsidR="00370106" w:rsidRPr="00262DC9" w:rsidRDefault="00112CDC" w:rsidP="00262DC9">
            <w:pPr>
              <w:pStyle w:val="ListParagraph"/>
              <w:spacing w:after="60"/>
              <w:ind w:left="573" w:hanging="284"/>
              <w:contextualSpacing w:val="0"/>
              <w:rPr>
                <w:color w:val="1C458B"/>
                <w:sz w:val="16"/>
              </w:rPr>
            </w:pPr>
            <w:r w:rsidRPr="00262DC9">
              <w:rPr>
                <w:color w:val="1C458B"/>
                <w:sz w:val="16"/>
              </w:rPr>
              <w:t xml:space="preserve">Cross-sector approaches are crucial to addressing the complex interplay of social, economic, cultural, environmental and political determinants of health </w:t>
            </w:r>
            <w:r w:rsidR="00370106" w:rsidRPr="00262DC9">
              <w:rPr>
                <w:color w:val="1C458B"/>
                <w:sz w:val="16"/>
              </w:rPr>
              <w:t>and wellbeing</w:t>
            </w:r>
            <w:r w:rsidR="00BE0402" w:rsidRPr="00262DC9">
              <w:rPr>
                <w:color w:val="1C458B"/>
                <w:sz w:val="16"/>
              </w:rPr>
              <w:t>.</w:t>
            </w:r>
          </w:p>
          <w:p w14:paraId="59BB77E6" w14:textId="77777777" w:rsidR="00370106" w:rsidRPr="00262DC9" w:rsidRDefault="00370106" w:rsidP="00262DC9">
            <w:pPr>
              <w:pStyle w:val="ListParagraph"/>
              <w:spacing w:after="60"/>
              <w:ind w:left="573" w:hanging="284"/>
              <w:contextualSpacing w:val="0"/>
              <w:rPr>
                <w:color w:val="1C458B"/>
                <w:sz w:val="16"/>
              </w:rPr>
            </w:pPr>
            <w:r w:rsidRPr="00262DC9">
              <w:rPr>
                <w:color w:val="1C458B"/>
                <w:sz w:val="16"/>
              </w:rPr>
              <w:t>This include</w:t>
            </w:r>
            <w:r w:rsidR="00112CDC" w:rsidRPr="00262DC9">
              <w:rPr>
                <w:color w:val="1C458B"/>
                <w:sz w:val="16"/>
              </w:rPr>
              <w:t>s</w:t>
            </w:r>
            <w:r w:rsidRPr="00262DC9">
              <w:rPr>
                <w:color w:val="1C458B"/>
                <w:sz w:val="16"/>
              </w:rPr>
              <w:t xml:space="preserve"> whole-of-government response</w:t>
            </w:r>
            <w:r w:rsidR="00E87986" w:rsidRPr="00262DC9">
              <w:rPr>
                <w:color w:val="1C458B"/>
                <w:sz w:val="16"/>
              </w:rPr>
              <w:t>s</w:t>
            </w:r>
            <w:r w:rsidRPr="00262DC9">
              <w:rPr>
                <w:color w:val="1C458B"/>
                <w:sz w:val="16"/>
              </w:rPr>
              <w:t xml:space="preserve"> and cross-sector partnerships</w:t>
            </w:r>
            <w:r w:rsidR="00112CDC" w:rsidRPr="00262DC9">
              <w:rPr>
                <w:color w:val="1C458B"/>
                <w:sz w:val="16"/>
              </w:rPr>
              <w:t xml:space="preserve"> such as </w:t>
            </w:r>
            <w:r w:rsidRPr="00262DC9">
              <w:rPr>
                <w:color w:val="1C458B"/>
                <w:sz w:val="16"/>
              </w:rPr>
              <w:t>health</w:t>
            </w:r>
            <w:r w:rsidR="00112CDC" w:rsidRPr="00262DC9">
              <w:rPr>
                <w:color w:val="1C458B"/>
                <w:sz w:val="16"/>
              </w:rPr>
              <w:t>-</w:t>
            </w:r>
            <w:r w:rsidRPr="00262DC9">
              <w:rPr>
                <w:color w:val="1C458B"/>
                <w:sz w:val="16"/>
              </w:rPr>
              <w:t>employment, health</w:t>
            </w:r>
            <w:r w:rsidR="00112CDC" w:rsidRPr="00262DC9">
              <w:rPr>
                <w:color w:val="1C458B"/>
                <w:sz w:val="16"/>
              </w:rPr>
              <w:t>-</w:t>
            </w:r>
            <w:r w:rsidRPr="00262DC9">
              <w:rPr>
                <w:color w:val="1C458B"/>
                <w:sz w:val="16"/>
              </w:rPr>
              <w:t>education, health</w:t>
            </w:r>
            <w:r w:rsidR="00112CDC" w:rsidRPr="00262DC9">
              <w:rPr>
                <w:color w:val="1C458B"/>
                <w:sz w:val="16"/>
              </w:rPr>
              <w:t>-</w:t>
            </w:r>
            <w:r w:rsidRPr="00262DC9">
              <w:rPr>
                <w:color w:val="1C458B"/>
                <w:sz w:val="16"/>
              </w:rPr>
              <w:t>housing, health</w:t>
            </w:r>
            <w:r w:rsidR="00112CDC" w:rsidRPr="00262DC9">
              <w:rPr>
                <w:color w:val="1C458B"/>
                <w:sz w:val="16"/>
              </w:rPr>
              <w:t>-</w:t>
            </w:r>
            <w:r w:rsidRPr="00262DC9">
              <w:rPr>
                <w:color w:val="1C458B"/>
                <w:sz w:val="16"/>
              </w:rPr>
              <w:t>justice and health</w:t>
            </w:r>
            <w:r w:rsidR="00112CDC" w:rsidRPr="00262DC9">
              <w:rPr>
                <w:color w:val="1C458B"/>
                <w:sz w:val="16"/>
              </w:rPr>
              <w:t>-</w:t>
            </w:r>
            <w:r w:rsidRPr="00262DC9">
              <w:rPr>
                <w:color w:val="1C458B"/>
                <w:sz w:val="16"/>
              </w:rPr>
              <w:t>industry partnerships</w:t>
            </w:r>
            <w:r w:rsidR="00BE0402" w:rsidRPr="00262DC9">
              <w:rPr>
                <w:color w:val="1C458B"/>
                <w:sz w:val="16"/>
              </w:rPr>
              <w:t>.</w:t>
            </w:r>
          </w:p>
        </w:tc>
      </w:tr>
      <w:tr w:rsidR="00370106" w:rsidRPr="0032002B" w14:paraId="062E1286" w14:textId="77777777" w:rsidTr="0032002B">
        <w:trPr>
          <w:trHeight w:val="738"/>
        </w:trPr>
        <w:tc>
          <w:tcPr>
            <w:tcW w:w="1702"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2652255F" w14:textId="77777777" w:rsidR="00370106" w:rsidRPr="00262DC9" w:rsidRDefault="00370106" w:rsidP="00262DC9">
            <w:pPr>
              <w:spacing w:before="120" w:after="60"/>
              <w:ind w:left="153" w:right="130"/>
              <w:rPr>
                <w:color w:val="1C458B"/>
                <w:sz w:val="16"/>
              </w:rPr>
            </w:pPr>
            <w:r w:rsidRPr="00262DC9">
              <w:rPr>
                <w:color w:val="1C458B"/>
                <w:sz w:val="16"/>
              </w:rPr>
              <w:t>Peak bodies, NGOs and professional associations</w:t>
            </w:r>
          </w:p>
        </w:tc>
        <w:tc>
          <w:tcPr>
            <w:tcW w:w="7345"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387081E2" w14:textId="77777777" w:rsidR="00370106" w:rsidRPr="00262DC9" w:rsidRDefault="00112CDC" w:rsidP="00262DC9">
            <w:pPr>
              <w:pStyle w:val="ListParagraph"/>
              <w:spacing w:after="60"/>
              <w:ind w:left="573" w:hanging="284"/>
              <w:contextualSpacing w:val="0"/>
              <w:rPr>
                <w:color w:val="1C458B"/>
                <w:sz w:val="16"/>
              </w:rPr>
            </w:pPr>
            <w:r w:rsidRPr="00262DC9">
              <w:rPr>
                <w:color w:val="1C458B"/>
                <w:sz w:val="16"/>
              </w:rPr>
              <w:t xml:space="preserve">These organisations play an important role in contributing to the health and wellbeing of men and boys. This Strategy should inform organisational strategies, </w:t>
            </w:r>
            <w:r w:rsidR="00370106" w:rsidRPr="00262DC9">
              <w:rPr>
                <w:color w:val="1C458B"/>
                <w:sz w:val="16"/>
              </w:rPr>
              <w:t xml:space="preserve">program development and delivery, service provision, education, advocacy </w:t>
            </w:r>
            <w:r w:rsidRPr="00262DC9">
              <w:rPr>
                <w:color w:val="1C458B"/>
                <w:sz w:val="16"/>
              </w:rPr>
              <w:t xml:space="preserve">and </w:t>
            </w:r>
            <w:r w:rsidR="00370106" w:rsidRPr="00262DC9">
              <w:rPr>
                <w:color w:val="1C458B"/>
                <w:sz w:val="16"/>
              </w:rPr>
              <w:t>resource development</w:t>
            </w:r>
            <w:r w:rsidR="00BE0402" w:rsidRPr="00262DC9">
              <w:rPr>
                <w:color w:val="1C458B"/>
                <w:sz w:val="16"/>
              </w:rPr>
              <w:t>.</w:t>
            </w:r>
          </w:p>
          <w:p w14:paraId="4F3382CF" w14:textId="77777777" w:rsidR="00112CDC" w:rsidRPr="00262DC9" w:rsidRDefault="00370106" w:rsidP="00262DC9">
            <w:pPr>
              <w:pStyle w:val="ListParagraph"/>
              <w:spacing w:after="60"/>
              <w:ind w:left="573" w:hanging="284"/>
              <w:contextualSpacing w:val="0"/>
              <w:rPr>
                <w:color w:val="1C458B"/>
                <w:sz w:val="16"/>
              </w:rPr>
            </w:pPr>
            <w:r w:rsidRPr="00262DC9">
              <w:rPr>
                <w:color w:val="1C458B"/>
                <w:sz w:val="16"/>
              </w:rPr>
              <w:t xml:space="preserve">The subject-matter expertise </w:t>
            </w:r>
            <w:r w:rsidR="00112CDC" w:rsidRPr="00262DC9">
              <w:rPr>
                <w:color w:val="1C458B"/>
                <w:sz w:val="16"/>
              </w:rPr>
              <w:t>of these organisations is critical to the implementation of elements of this Strategy and cross-sector partnerships within the NGO sector can also contribute to addressing the range of determinants of health and wellbeing</w:t>
            </w:r>
            <w:r w:rsidR="00BE0402" w:rsidRPr="00262DC9">
              <w:rPr>
                <w:color w:val="1C458B"/>
                <w:sz w:val="16"/>
              </w:rPr>
              <w:t>.</w:t>
            </w:r>
          </w:p>
        </w:tc>
      </w:tr>
      <w:tr w:rsidR="00370106" w:rsidRPr="0032002B" w14:paraId="0DA094C3" w14:textId="77777777" w:rsidTr="0032002B">
        <w:trPr>
          <w:trHeight w:val="738"/>
        </w:trPr>
        <w:tc>
          <w:tcPr>
            <w:tcW w:w="1702"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3089518F" w14:textId="77777777" w:rsidR="00370106" w:rsidRPr="00262DC9" w:rsidRDefault="00370106" w:rsidP="00262DC9">
            <w:pPr>
              <w:spacing w:before="120" w:after="60"/>
              <w:ind w:left="153" w:right="130"/>
              <w:rPr>
                <w:color w:val="1C458B"/>
                <w:sz w:val="16"/>
              </w:rPr>
            </w:pPr>
            <w:r w:rsidRPr="00262DC9">
              <w:rPr>
                <w:color w:val="1C458B"/>
                <w:sz w:val="16"/>
              </w:rPr>
              <w:t>Researchers</w:t>
            </w:r>
          </w:p>
        </w:tc>
        <w:tc>
          <w:tcPr>
            <w:tcW w:w="7345"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1F0A9B3D" w14:textId="77777777" w:rsidR="00112CDC" w:rsidRPr="00262DC9" w:rsidRDefault="00370106" w:rsidP="00262DC9">
            <w:pPr>
              <w:pStyle w:val="ListParagraph"/>
              <w:spacing w:after="60"/>
              <w:ind w:left="573" w:hanging="284"/>
              <w:contextualSpacing w:val="0"/>
              <w:rPr>
                <w:color w:val="1C458B"/>
                <w:sz w:val="16"/>
              </w:rPr>
            </w:pPr>
            <w:r w:rsidRPr="00262DC9">
              <w:rPr>
                <w:color w:val="1C458B"/>
                <w:sz w:val="16"/>
              </w:rPr>
              <w:t xml:space="preserve">Compared to the women’s health sector, men’s health as a field is relatively underdeveloped in Australia. </w:t>
            </w:r>
            <w:r w:rsidR="00112CDC" w:rsidRPr="00262DC9">
              <w:rPr>
                <w:color w:val="1C458B"/>
                <w:sz w:val="16"/>
              </w:rPr>
              <w:t xml:space="preserve">It will be important to build upon the existing capacity in men’s health research as well as to attract more researchers into the field to further </w:t>
            </w:r>
            <w:r w:rsidRPr="00262DC9">
              <w:rPr>
                <w:color w:val="1C458B"/>
                <w:sz w:val="16"/>
              </w:rPr>
              <w:t xml:space="preserve">build the evidence </w:t>
            </w:r>
            <w:r w:rsidR="00112CDC" w:rsidRPr="00262DC9">
              <w:rPr>
                <w:color w:val="1C458B"/>
                <w:sz w:val="16"/>
              </w:rPr>
              <w:t>base for men’s health</w:t>
            </w:r>
            <w:r w:rsidR="00BE0402" w:rsidRPr="00262DC9">
              <w:rPr>
                <w:color w:val="1C458B"/>
                <w:sz w:val="16"/>
              </w:rPr>
              <w:t>.</w:t>
            </w:r>
          </w:p>
          <w:p w14:paraId="74F24727" w14:textId="77777777" w:rsidR="00370106" w:rsidRPr="00262DC9" w:rsidRDefault="00112CDC" w:rsidP="00262DC9">
            <w:pPr>
              <w:pStyle w:val="ListParagraph"/>
              <w:spacing w:after="60"/>
              <w:ind w:left="573" w:hanging="284"/>
              <w:contextualSpacing w:val="0"/>
              <w:rPr>
                <w:color w:val="1C458B"/>
                <w:sz w:val="16"/>
              </w:rPr>
            </w:pPr>
            <w:r w:rsidRPr="00262DC9">
              <w:rPr>
                <w:color w:val="1C458B"/>
                <w:sz w:val="16"/>
              </w:rPr>
              <w:t xml:space="preserve">Drawing on this Strategy, the development of research programs that further explore critical issues, </w:t>
            </w:r>
            <w:r w:rsidR="00370106" w:rsidRPr="00262DC9">
              <w:rPr>
                <w:color w:val="1C458B"/>
                <w:sz w:val="16"/>
              </w:rPr>
              <w:t>priority populations</w:t>
            </w:r>
            <w:r w:rsidRPr="00262DC9">
              <w:rPr>
                <w:color w:val="1C458B"/>
                <w:sz w:val="16"/>
              </w:rPr>
              <w:t xml:space="preserve">, </w:t>
            </w:r>
            <w:r w:rsidR="00370106" w:rsidRPr="00262DC9">
              <w:rPr>
                <w:color w:val="1C458B"/>
                <w:sz w:val="16"/>
              </w:rPr>
              <w:t>life stages</w:t>
            </w:r>
            <w:r w:rsidRPr="00262DC9">
              <w:rPr>
                <w:color w:val="1C458B"/>
                <w:sz w:val="16"/>
              </w:rPr>
              <w:t xml:space="preserve"> and evidence for programs, services, system and behaviour change </w:t>
            </w:r>
            <w:r w:rsidR="00BA4D96" w:rsidRPr="00262DC9">
              <w:rPr>
                <w:color w:val="1C458B"/>
                <w:sz w:val="16"/>
              </w:rPr>
              <w:t>will contribute to the capacity to translate and spread good practice across Australia</w:t>
            </w:r>
            <w:r w:rsidR="00BE0402" w:rsidRPr="00262DC9">
              <w:rPr>
                <w:color w:val="1C458B"/>
                <w:sz w:val="16"/>
              </w:rPr>
              <w:t>.</w:t>
            </w:r>
          </w:p>
        </w:tc>
      </w:tr>
      <w:tr w:rsidR="00370106" w:rsidRPr="0032002B" w14:paraId="76BA0132" w14:textId="77777777" w:rsidTr="0032002B">
        <w:trPr>
          <w:trHeight w:val="493"/>
        </w:trPr>
        <w:tc>
          <w:tcPr>
            <w:tcW w:w="1702"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6477BE66" w14:textId="77777777" w:rsidR="00370106" w:rsidRPr="00262DC9" w:rsidRDefault="00370106" w:rsidP="00262DC9">
            <w:pPr>
              <w:spacing w:before="120" w:after="60"/>
              <w:ind w:left="153" w:right="130"/>
              <w:rPr>
                <w:color w:val="1C458B"/>
                <w:sz w:val="16"/>
              </w:rPr>
            </w:pPr>
            <w:r w:rsidRPr="00262DC9">
              <w:rPr>
                <w:color w:val="1C458B"/>
                <w:sz w:val="16"/>
              </w:rPr>
              <w:t>Men and boys</w:t>
            </w:r>
          </w:p>
        </w:tc>
        <w:tc>
          <w:tcPr>
            <w:tcW w:w="7345"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60D04CC8" w14:textId="77777777" w:rsidR="00370106" w:rsidRPr="00262DC9" w:rsidRDefault="00370106" w:rsidP="00262DC9">
            <w:pPr>
              <w:pStyle w:val="ListParagraph"/>
              <w:spacing w:after="60"/>
              <w:ind w:left="573" w:hanging="284"/>
              <w:contextualSpacing w:val="0"/>
              <w:rPr>
                <w:color w:val="1C458B"/>
                <w:sz w:val="16"/>
              </w:rPr>
            </w:pPr>
            <w:r w:rsidRPr="00262DC9">
              <w:rPr>
                <w:color w:val="1C458B"/>
                <w:sz w:val="16"/>
              </w:rPr>
              <w:t>Men and boys from diverse population groups have unique experiences of health and the health system</w:t>
            </w:r>
            <w:r w:rsidR="00BA4D96" w:rsidRPr="00262DC9">
              <w:rPr>
                <w:color w:val="1C458B"/>
                <w:sz w:val="16"/>
              </w:rPr>
              <w:t xml:space="preserve"> and they play a critical role in their own and each other’s health and wellbeing</w:t>
            </w:r>
            <w:r w:rsidR="00BE0402" w:rsidRPr="00262DC9">
              <w:rPr>
                <w:color w:val="1C458B"/>
                <w:sz w:val="16"/>
              </w:rPr>
              <w:t>.</w:t>
            </w:r>
          </w:p>
          <w:p w14:paraId="321E8CEB" w14:textId="77777777" w:rsidR="00370106" w:rsidRPr="00262DC9" w:rsidRDefault="00BA4D96" w:rsidP="00262DC9">
            <w:pPr>
              <w:pStyle w:val="ListParagraph"/>
              <w:spacing w:after="60"/>
              <w:ind w:left="573" w:hanging="284"/>
              <w:contextualSpacing w:val="0"/>
              <w:rPr>
                <w:color w:val="1C458B"/>
                <w:sz w:val="16"/>
              </w:rPr>
            </w:pPr>
            <w:r w:rsidRPr="00262DC9">
              <w:rPr>
                <w:color w:val="1C458B"/>
                <w:sz w:val="16"/>
              </w:rPr>
              <w:t xml:space="preserve">Men and boys should be actively and meaningfully </w:t>
            </w:r>
            <w:r w:rsidR="00370106" w:rsidRPr="00262DC9">
              <w:rPr>
                <w:color w:val="1C458B"/>
                <w:sz w:val="16"/>
              </w:rPr>
              <w:t xml:space="preserve">engaged </w:t>
            </w:r>
            <w:r w:rsidRPr="00262DC9">
              <w:rPr>
                <w:color w:val="1C458B"/>
                <w:sz w:val="16"/>
              </w:rPr>
              <w:t xml:space="preserve">as partners </w:t>
            </w:r>
            <w:r w:rsidR="00370106" w:rsidRPr="00262DC9">
              <w:rPr>
                <w:color w:val="1C458B"/>
                <w:sz w:val="16"/>
              </w:rPr>
              <w:t>in shaping and implementing the policies, priorities, programs and services that emerge from this Strategy</w:t>
            </w:r>
            <w:r w:rsidR="00BE0402" w:rsidRPr="00262DC9">
              <w:rPr>
                <w:color w:val="1C458B"/>
                <w:sz w:val="16"/>
              </w:rPr>
              <w:t>.</w:t>
            </w:r>
          </w:p>
          <w:p w14:paraId="5910DB4D" w14:textId="77777777" w:rsidR="00370106" w:rsidRPr="00262DC9" w:rsidRDefault="00370106" w:rsidP="00262DC9">
            <w:pPr>
              <w:pStyle w:val="ListParagraph"/>
              <w:spacing w:after="60"/>
              <w:ind w:left="573" w:hanging="284"/>
              <w:contextualSpacing w:val="0"/>
              <w:rPr>
                <w:color w:val="1C458B"/>
                <w:sz w:val="16"/>
              </w:rPr>
            </w:pPr>
            <w:r w:rsidRPr="00262DC9">
              <w:rPr>
                <w:color w:val="1C458B"/>
                <w:sz w:val="16"/>
              </w:rPr>
              <w:t>Where appropriate, contributions from the wider-community, families, partners and friends should also be sought and valued</w:t>
            </w:r>
            <w:r w:rsidR="00BE0402" w:rsidRPr="00262DC9">
              <w:rPr>
                <w:color w:val="1C458B"/>
                <w:sz w:val="16"/>
              </w:rPr>
              <w:t>.</w:t>
            </w:r>
          </w:p>
        </w:tc>
      </w:tr>
    </w:tbl>
    <w:p w14:paraId="44172D58" w14:textId="77777777" w:rsidR="00A30A4C" w:rsidRDefault="00A30A4C">
      <w:pPr>
        <w:rPr>
          <w:bCs/>
          <w:color w:val="1C458B"/>
          <w:sz w:val="36"/>
          <w:szCs w:val="36"/>
        </w:rPr>
      </w:pPr>
      <w:bookmarkStart w:id="125" w:name="_Toc532277857"/>
      <w:r>
        <w:br w:type="page"/>
      </w:r>
    </w:p>
    <w:p w14:paraId="48336056" w14:textId="0066207F" w:rsidR="00AC2E02" w:rsidRDefault="00860BE0" w:rsidP="00262DC9">
      <w:pPr>
        <w:pStyle w:val="Heading2"/>
      </w:pPr>
      <w:bookmarkStart w:id="126" w:name="_Toc4394647"/>
      <w:r>
        <w:lastRenderedPageBreak/>
        <w:t>Achieving</w:t>
      </w:r>
      <w:r>
        <w:rPr>
          <w:spacing w:val="-2"/>
        </w:rPr>
        <w:t xml:space="preserve"> </w:t>
      </w:r>
      <w:r>
        <w:t>progress</w:t>
      </w:r>
      <w:bookmarkEnd w:id="125"/>
      <w:bookmarkEnd w:id="126"/>
    </w:p>
    <w:p w14:paraId="76039523" w14:textId="77777777" w:rsidR="00AC2E02" w:rsidRDefault="00860BE0" w:rsidP="00262DC9">
      <w:r>
        <w:t>With the effective implementation of the Strategy, we can expect to see true progress in improvements to the health and wellbeing of men and boys living in Australia. The following implementation support is proposed:</w:t>
      </w:r>
    </w:p>
    <w:p w14:paraId="027D4E03" w14:textId="7AEE6691" w:rsidR="00AC2E02" w:rsidRPr="00262DC9" w:rsidRDefault="00860BE0" w:rsidP="00262DC9">
      <w:pPr>
        <w:pStyle w:val="ListParagraph"/>
      </w:pPr>
      <w:r w:rsidRPr="00262DC9">
        <w:t>E</w:t>
      </w:r>
      <w:r w:rsidR="00157F00" w:rsidRPr="00262DC9">
        <w:t xml:space="preserve">nsure effective governance and accountability </w:t>
      </w:r>
      <w:r w:rsidRPr="00262DC9">
        <w:t xml:space="preserve">for the Men’s Health Strategy </w:t>
      </w:r>
      <w:r w:rsidR="00157F00" w:rsidRPr="00262DC9">
        <w:t xml:space="preserve">and its </w:t>
      </w:r>
      <w:r w:rsidRPr="00262DC9">
        <w:t>implementation</w:t>
      </w:r>
      <w:r w:rsidR="00157F00" w:rsidRPr="00262DC9">
        <w:t xml:space="preserve"> across its ten-year life span</w:t>
      </w:r>
      <w:r w:rsidRPr="00262DC9">
        <w:t xml:space="preserve">. This includes prioritising actions, </w:t>
      </w:r>
      <w:r w:rsidR="00157F00" w:rsidRPr="00262DC9">
        <w:t xml:space="preserve">targeting investment, </w:t>
      </w:r>
      <w:r w:rsidRPr="00262DC9">
        <w:t>determining the sector area responsible for particular actions and identifying key implementation partners</w:t>
      </w:r>
      <w:r w:rsidR="00157F00" w:rsidRPr="00262DC9">
        <w:t xml:space="preserve"> (see Table </w:t>
      </w:r>
      <w:r w:rsidR="00891212" w:rsidRPr="00262DC9">
        <w:t>6</w:t>
      </w:r>
      <w:r w:rsidR="00157F00" w:rsidRPr="00262DC9">
        <w:t>)</w:t>
      </w:r>
      <w:r w:rsidRPr="00262DC9">
        <w:t>, as well as tracking and monitoring progress;</w:t>
      </w:r>
    </w:p>
    <w:p w14:paraId="1C268AF4" w14:textId="77777777" w:rsidR="00AC2E02" w:rsidRPr="00262DC9" w:rsidRDefault="00860BE0" w:rsidP="00262DC9">
      <w:pPr>
        <w:pStyle w:val="ListParagraph"/>
      </w:pPr>
      <w:r w:rsidRPr="00262DC9">
        <w:t>Define a substantial, long-term budget allocation for implementation of the Strategy that includes a significant commitment to health promotion, illness prevention, and new research;</w:t>
      </w:r>
    </w:p>
    <w:p w14:paraId="0DAD7F86" w14:textId="77777777" w:rsidR="003118BF" w:rsidRPr="00262DC9" w:rsidRDefault="00157F00" w:rsidP="00262DC9">
      <w:pPr>
        <w:pStyle w:val="ListParagraph"/>
        <w:ind w:left="714" w:hanging="357"/>
        <w:contextualSpacing w:val="0"/>
      </w:pPr>
      <w:r w:rsidRPr="00262DC9">
        <w:t xml:space="preserve">Plan for the implementation of Strategy </w:t>
      </w:r>
      <w:r w:rsidR="00E87986" w:rsidRPr="00262DC9">
        <w:t xml:space="preserve">and </w:t>
      </w:r>
      <w:r w:rsidRPr="00262DC9">
        <w:t xml:space="preserve">stage implementation </w:t>
      </w:r>
      <w:r w:rsidR="00E87986" w:rsidRPr="00262DC9">
        <w:t xml:space="preserve">so as </w:t>
      </w:r>
      <w:r w:rsidRPr="00262DC9">
        <w:t>to build the foundations for success</w:t>
      </w:r>
      <w:r w:rsidR="003118BF" w:rsidRPr="00262DC9">
        <w:t xml:space="preserve">. For example, in the initial year of implementation, the investment would focus on the: </w:t>
      </w:r>
    </w:p>
    <w:p w14:paraId="5401E9BB" w14:textId="77777777" w:rsidR="00470510" w:rsidRPr="00262DC9" w:rsidRDefault="00470510" w:rsidP="00262DC9">
      <w:pPr>
        <w:pStyle w:val="ListParagraph"/>
        <w:ind w:left="1270" w:hanging="357"/>
      </w:pPr>
      <w:r w:rsidRPr="00262DC9">
        <w:t>development of the overarching evaluation framework for the Strategy, key measures and methods to track progress and inform improvement and associated communications planning and governance mechanisms</w:t>
      </w:r>
    </w:p>
    <w:p w14:paraId="687091A8" w14:textId="77777777" w:rsidR="003118BF" w:rsidRPr="00262DC9" w:rsidRDefault="003118BF" w:rsidP="00262DC9">
      <w:pPr>
        <w:pStyle w:val="ListParagraph"/>
        <w:ind w:left="1270" w:hanging="357"/>
      </w:pPr>
      <w:r w:rsidRPr="00262DC9">
        <w:t xml:space="preserve">evidence reviews identified in action areas </w:t>
      </w:r>
      <w:r w:rsidR="00E87986" w:rsidRPr="00262DC9">
        <w:t>2.2 and 3.1</w:t>
      </w:r>
    </w:p>
    <w:p w14:paraId="4190DB5C" w14:textId="77777777" w:rsidR="003118BF" w:rsidRPr="00262DC9" w:rsidRDefault="003118BF" w:rsidP="00262DC9">
      <w:pPr>
        <w:pStyle w:val="ListParagraph"/>
        <w:ind w:left="1270" w:hanging="357"/>
      </w:pPr>
      <w:r w:rsidRPr="00262DC9">
        <w:t>development of the National Men’s Health Research Strategy</w:t>
      </w:r>
    </w:p>
    <w:p w14:paraId="6D3C1F87" w14:textId="77777777" w:rsidR="003118BF" w:rsidRPr="00262DC9" w:rsidRDefault="003118BF" w:rsidP="00262DC9">
      <w:pPr>
        <w:pStyle w:val="ListParagraph"/>
        <w:ind w:left="1270" w:hanging="357"/>
      </w:pPr>
      <w:r w:rsidRPr="00262DC9">
        <w:t>development of the consumer engagement plan and tools for effectively engaging with men and boys</w:t>
      </w:r>
    </w:p>
    <w:p w14:paraId="36926658" w14:textId="77777777" w:rsidR="003118BF" w:rsidRPr="00262DC9" w:rsidRDefault="003118BF" w:rsidP="00262DC9">
      <w:pPr>
        <w:pStyle w:val="ListParagraph"/>
        <w:ind w:left="1270" w:hanging="357"/>
      </w:pPr>
      <w:r w:rsidRPr="00262DC9">
        <w:t>development of each of the grant programs (defining criteria for funding, determining timeframes, mechanisms for review and granting of funds, coordination, information sharing and support for implementation, evaluation and consumer engagement)</w:t>
      </w:r>
    </w:p>
    <w:p w14:paraId="296D11D1" w14:textId="77777777" w:rsidR="003118BF" w:rsidRPr="00262DC9" w:rsidRDefault="003118BF" w:rsidP="00262DC9">
      <w:pPr>
        <w:pStyle w:val="ListParagraph"/>
        <w:ind w:left="1270" w:hanging="357"/>
        <w:contextualSpacing w:val="0"/>
      </w:pPr>
      <w:r w:rsidRPr="00262DC9">
        <w:t>planning for the national public awareness campaign.</w:t>
      </w:r>
    </w:p>
    <w:p w14:paraId="58513C37" w14:textId="77777777" w:rsidR="00157F00" w:rsidRPr="003118BF" w:rsidRDefault="003118BF" w:rsidP="00262DC9">
      <w:pPr>
        <w:pStyle w:val="ListParagraph"/>
        <w:numPr>
          <w:ilvl w:val="0"/>
          <w:numId w:val="0"/>
        </w:numPr>
        <w:ind w:left="720"/>
        <w:contextualSpacing w:val="0"/>
      </w:pPr>
      <w:r>
        <w:t>In subsequent years, the implementation of campaigns and grant rounds would then build upon this solid foundation</w:t>
      </w:r>
      <w:r w:rsidRPr="003118BF">
        <w:t xml:space="preserve"> </w:t>
      </w:r>
      <w:r>
        <w:t>and be supported and coordinated to optimise the outcomes that are achieved and their sustainability and spread</w:t>
      </w:r>
      <w:r w:rsidR="00BE0402">
        <w:t>;</w:t>
      </w:r>
    </w:p>
    <w:p w14:paraId="3F7FFA26" w14:textId="77777777" w:rsidR="00157F00" w:rsidRPr="00262DC9" w:rsidRDefault="00860BE0" w:rsidP="00262DC9">
      <w:pPr>
        <w:pStyle w:val="ListParagraph"/>
      </w:pPr>
      <w:r w:rsidRPr="00262DC9">
        <w:t xml:space="preserve">Review the Strategy at key intervals to assess progress and refocus priorities </w:t>
      </w:r>
      <w:r w:rsidR="00157F00" w:rsidRPr="00262DC9">
        <w:t xml:space="preserve">and actions </w:t>
      </w:r>
      <w:r w:rsidRPr="00262DC9">
        <w:t>as required. A mid-point review in 2025, along with regular reporting against the evaluation framework for this Strategy is required.</w:t>
      </w:r>
    </w:p>
    <w:p w14:paraId="0E15BA2D" w14:textId="77777777" w:rsidR="00157F00" w:rsidRPr="00157F00" w:rsidRDefault="00157F00">
      <w:pPr>
        <w:spacing w:line="247" w:lineRule="auto"/>
        <w:rPr>
          <w:b/>
        </w:rPr>
        <w:sectPr w:rsidR="00157F00" w:rsidRPr="00157F00" w:rsidSect="003314D3">
          <w:pgSz w:w="11910" w:h="16840"/>
          <w:pgMar w:top="1418" w:right="1418" w:bottom="1559" w:left="1559" w:header="0" w:footer="641" w:gutter="0"/>
          <w:cols w:space="720"/>
        </w:sectPr>
      </w:pPr>
    </w:p>
    <w:p w14:paraId="72941B20" w14:textId="39357F1F" w:rsidR="00AC2E02" w:rsidRPr="00A613A2" w:rsidRDefault="00860BE0" w:rsidP="0013443C">
      <w:pPr>
        <w:pStyle w:val="Heading2"/>
      </w:pPr>
      <w:bookmarkStart w:id="127" w:name="Appendix_A_Policy_and_strategy_context"/>
      <w:bookmarkStart w:id="128" w:name="_Toc532277858"/>
      <w:bookmarkStart w:id="129" w:name="_Toc4394648"/>
      <w:bookmarkEnd w:id="127"/>
      <w:r>
        <w:lastRenderedPageBreak/>
        <w:t>Appendix</w:t>
      </w:r>
      <w:r>
        <w:rPr>
          <w:spacing w:val="-3"/>
        </w:rPr>
        <w:t xml:space="preserve"> </w:t>
      </w:r>
      <w:r>
        <w:t>A</w:t>
      </w:r>
      <w:r>
        <w:tab/>
        <w:t>Policy and strategy</w:t>
      </w:r>
      <w:r>
        <w:rPr>
          <w:spacing w:val="-4"/>
        </w:rPr>
        <w:t xml:space="preserve"> </w:t>
      </w:r>
      <w:r>
        <w:t>context</w:t>
      </w:r>
      <w:bookmarkEnd w:id="128"/>
      <w:bookmarkEnd w:id="129"/>
    </w:p>
    <w:p w14:paraId="03D5F89E" w14:textId="6D0B4D35" w:rsidR="00AC2E02" w:rsidRPr="0013443C" w:rsidRDefault="00860BE0" w:rsidP="0013443C">
      <w:r w:rsidRPr="00596590">
        <w:t xml:space="preserve">The following national policy and strategy documents inform the </w:t>
      </w:r>
      <w:r w:rsidR="00B63352" w:rsidRPr="00596590">
        <w:t xml:space="preserve">National </w:t>
      </w:r>
      <w:r w:rsidRPr="00596590">
        <w:t xml:space="preserve">Men’s Health Strategy </w:t>
      </w:r>
      <w:r w:rsidR="00B63352" w:rsidRPr="00596590">
        <w:t xml:space="preserve">2020-2030 </w:t>
      </w:r>
      <w:r w:rsidRPr="00596590">
        <w:t>and should be addressed during project development. Their particular significance to men’s health is indicated below</w:t>
      </w:r>
      <w:r w:rsidR="003E7708" w:rsidRPr="00596590">
        <w:t xml:space="preserve">. </w:t>
      </w:r>
      <w:r w:rsidR="005E4438" w:rsidRPr="00596590">
        <w:t>Relevant</w:t>
      </w:r>
      <w:r w:rsidR="003E7708" w:rsidRPr="00596590">
        <w:t xml:space="preserve"> State and Terr</w:t>
      </w:r>
      <w:r w:rsidR="005E4438" w:rsidRPr="00596590">
        <w:t xml:space="preserve">itory </w:t>
      </w:r>
      <w:r w:rsidR="003A6A58" w:rsidRPr="00596590">
        <w:t xml:space="preserve">policies and </w:t>
      </w:r>
      <w:r w:rsidR="005E4438" w:rsidRPr="00596590">
        <w:t>strategies should also be considered</w:t>
      </w:r>
      <w:r w:rsidR="00E87986">
        <w:t>,</w:t>
      </w:r>
      <w:r w:rsidR="00A613A2" w:rsidRPr="00596590">
        <w:t xml:space="preserve"> as should new strategies and action plans as they are developed over the timeframe of this Strategy (a list of those in development at the time of this publication </w:t>
      </w:r>
      <w:r w:rsidR="00E87986">
        <w:t>has been included</w:t>
      </w:r>
      <w:r w:rsidR="00A613A2" w:rsidRPr="00596590">
        <w:t xml:space="preserve"> below this table).</w:t>
      </w:r>
    </w:p>
    <w:tbl>
      <w:tblPr>
        <w:tblW w:w="8931" w:type="dxa"/>
        <w:tblInd w:w="-3" w:type="dxa"/>
        <w:tblLayout w:type="fixed"/>
        <w:tblCellMar>
          <w:left w:w="0" w:type="dxa"/>
          <w:right w:w="0" w:type="dxa"/>
        </w:tblCellMar>
        <w:tblLook w:val="01E0" w:firstRow="1" w:lastRow="1" w:firstColumn="1" w:lastColumn="1" w:noHBand="0" w:noVBand="0"/>
      </w:tblPr>
      <w:tblGrid>
        <w:gridCol w:w="4820"/>
        <w:gridCol w:w="4111"/>
      </w:tblGrid>
      <w:tr w:rsidR="00AC2E02" w14:paraId="47240B73" w14:textId="77777777" w:rsidTr="009D1734">
        <w:trPr>
          <w:trHeight w:val="546"/>
          <w:tblHeader/>
        </w:trPr>
        <w:tc>
          <w:tcPr>
            <w:tcW w:w="4820" w:type="dxa"/>
            <w:tcBorders>
              <w:top w:val="single" w:sz="18" w:space="0" w:color="1C458B"/>
              <w:left w:val="single" w:sz="2" w:space="0" w:color="FFFFFF" w:themeColor="background1"/>
              <w:bottom w:val="single" w:sz="2" w:space="0" w:color="FFFFFF" w:themeColor="background1"/>
              <w:right w:val="single" w:sz="8" w:space="0" w:color="FFFFFF"/>
            </w:tcBorders>
            <w:shd w:val="clear" w:color="auto" w:fill="DFDFEB"/>
          </w:tcPr>
          <w:p w14:paraId="42AF75A7" w14:textId="77777777" w:rsidR="00AC2E02" w:rsidRPr="00087605" w:rsidRDefault="00860BE0" w:rsidP="00087605">
            <w:pPr>
              <w:pStyle w:val="TableHeader"/>
              <w:rPr>
                <w:bCs/>
                <w:color w:val="1C458B"/>
                <w:sz w:val="16"/>
                <w:szCs w:val="16"/>
              </w:rPr>
            </w:pPr>
            <w:r w:rsidRPr="00087605">
              <w:rPr>
                <w:bCs/>
                <w:color w:val="1C458B"/>
                <w:sz w:val="16"/>
                <w:szCs w:val="16"/>
              </w:rPr>
              <w:t>National policies, strategies and f</w:t>
            </w:r>
            <w:bookmarkStart w:id="130" w:name="ColumnTitle_Policy_And_Strategies"/>
            <w:bookmarkEnd w:id="130"/>
            <w:r w:rsidRPr="00087605">
              <w:rPr>
                <w:bCs/>
                <w:color w:val="1C458B"/>
                <w:sz w:val="16"/>
                <w:szCs w:val="16"/>
              </w:rPr>
              <w:t>rameworks</w:t>
            </w:r>
          </w:p>
        </w:tc>
        <w:tc>
          <w:tcPr>
            <w:tcW w:w="4111" w:type="dxa"/>
            <w:tcBorders>
              <w:top w:val="single" w:sz="18" w:space="0" w:color="1C458B"/>
              <w:left w:val="single" w:sz="8" w:space="0" w:color="FFFFFF"/>
              <w:bottom w:val="single" w:sz="2" w:space="0" w:color="FFFFFF" w:themeColor="background1"/>
              <w:right w:val="single" w:sz="2" w:space="0" w:color="FFFFFF" w:themeColor="background1"/>
            </w:tcBorders>
            <w:shd w:val="clear" w:color="auto" w:fill="DFDFEB"/>
          </w:tcPr>
          <w:p w14:paraId="6041609B" w14:textId="77777777" w:rsidR="00AC2E02" w:rsidRPr="00087605" w:rsidRDefault="00860BE0" w:rsidP="00087605">
            <w:pPr>
              <w:pStyle w:val="TableHeader"/>
              <w:rPr>
                <w:bCs/>
                <w:color w:val="1C458B"/>
                <w:sz w:val="16"/>
                <w:szCs w:val="16"/>
              </w:rPr>
            </w:pPr>
            <w:r w:rsidRPr="00087605">
              <w:rPr>
                <w:bCs/>
                <w:color w:val="1C458B"/>
                <w:sz w:val="16"/>
                <w:szCs w:val="16"/>
              </w:rPr>
              <w:t>Particular significance to men’s health</w:t>
            </w:r>
          </w:p>
        </w:tc>
      </w:tr>
      <w:tr w:rsidR="00610442" w:rsidRPr="00087605" w14:paraId="55A61F67" w14:textId="77777777" w:rsidTr="00C06569">
        <w:trPr>
          <w:trHeight w:val="737"/>
        </w:trPr>
        <w:tc>
          <w:tcPr>
            <w:tcW w:w="482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4CD81F41" w14:textId="77777777" w:rsidR="00610442" w:rsidRPr="00FA57C1" w:rsidRDefault="00E73A83" w:rsidP="00FA57C1">
            <w:pPr>
              <w:pStyle w:val="ListParagraph"/>
              <w:spacing w:after="60"/>
              <w:ind w:left="602" w:right="119" w:hanging="284"/>
              <w:contextualSpacing w:val="0"/>
              <w:rPr>
                <w:bCs/>
                <w:color w:val="1C458B"/>
                <w:sz w:val="16"/>
                <w:szCs w:val="16"/>
              </w:rPr>
            </w:pPr>
            <w:hyperlink r:id="rId24" w:history="1">
              <w:r w:rsidR="00610442" w:rsidRPr="00FA57C1">
                <w:rPr>
                  <w:bCs/>
                  <w:color w:val="1C458B"/>
                  <w:sz w:val="16"/>
                  <w:szCs w:val="16"/>
                </w:rPr>
                <w:t>Australian National Diabetes Strategy 2016-2020</w:t>
              </w:r>
            </w:hyperlink>
          </w:p>
        </w:tc>
        <w:tc>
          <w:tcPr>
            <w:tcW w:w="4111"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1A33F0B5" w14:textId="202F484F" w:rsidR="00610442" w:rsidRPr="00FA57C1" w:rsidRDefault="00610442" w:rsidP="00FA57C1">
            <w:pPr>
              <w:spacing w:before="120" w:after="60"/>
              <w:ind w:left="164" w:right="108"/>
              <w:rPr>
                <w:color w:val="1C458B"/>
                <w:sz w:val="16"/>
                <w:szCs w:val="16"/>
              </w:rPr>
            </w:pPr>
            <w:r w:rsidRPr="00FA57C1">
              <w:rPr>
                <w:color w:val="1C458B"/>
                <w:sz w:val="16"/>
                <w:szCs w:val="16"/>
              </w:rPr>
              <w:t>Diabetes is the seventh leading cause of death and ranks sixth in overall health burden in Australian males</w:t>
            </w:r>
            <w:r w:rsidR="00BE0402" w:rsidRPr="00FA57C1">
              <w:rPr>
                <w:color w:val="1C458B"/>
                <w:sz w:val="16"/>
                <w:szCs w:val="16"/>
              </w:rPr>
              <w:t>.</w:t>
            </w:r>
            <w:r w:rsidR="00CF26D4" w:rsidRPr="00FA57C1">
              <w:rPr>
                <w:color w:val="1C458B"/>
                <w:sz w:val="16"/>
                <w:szCs w:val="16"/>
                <w:vertAlign w:val="superscript"/>
              </w:rPr>
              <w:fldChar w:fldCharType="begin"/>
            </w:r>
            <w:r w:rsidR="00CF26D4" w:rsidRPr="00FA57C1">
              <w:rPr>
                <w:color w:val="1C458B"/>
                <w:sz w:val="16"/>
                <w:szCs w:val="16"/>
                <w:vertAlign w:val="superscript"/>
              </w:rPr>
              <w:instrText xml:space="preserve"> ADDIN EN.CITE &lt;EndNote&gt;&lt;Cite&gt;&lt;Author&gt;Australian Institute of Health and Welfare&lt;/Author&gt;&lt;Year&gt;2018&lt;/Year&gt;&lt;RecNum&gt;70&lt;/RecNum&gt;&lt;DisplayText&gt;&lt;style face="superscript"&gt;6&lt;/style&gt;&lt;/DisplayText&gt;&lt;record&gt;&lt;rec-number&gt;70&lt;/rec-number&gt;&lt;foreign-keys&gt;&lt;key app="EN" db-id="rzxe5990e000pbe9zrnvws9q25xexvsws09w" timestamp="1530852498"&gt;70&lt;/key&gt;&lt;/foreign-keys&gt;&lt;ref-type name="Report"&gt;27&lt;/ref-type&gt;&lt;contributors&gt;&lt;authors&gt;&lt;author&gt;Australian Institute of Health and Welfare, &lt;/author&gt;&lt;/authors&gt;&lt;/contributors&gt;&lt;titles&gt;&lt;title&gt;Australia&amp;apos;s Health 2018&lt;/title&gt;&lt;secondary-title&gt;Australia’s health series no. 16. AUS 221&lt;/secondary-title&gt;&lt;/titles&gt;&lt;keywords&gt;&lt;keyword&gt;KH&lt;/keyword&gt;&lt;/keywords&gt;&lt;dates&gt;&lt;year&gt;2018&lt;/year&gt;&lt;/dates&gt;&lt;pub-location&gt;Canberra&lt;/pub-location&gt;&lt;publisher&gt;AIHW&lt;/publisher&gt;&lt;urls&gt;&lt;/urls&gt;&lt;/record&gt;&lt;/Cite&gt;&lt;/EndNote&gt;</w:instrText>
            </w:r>
            <w:r w:rsidR="00CF26D4" w:rsidRPr="00FA57C1">
              <w:rPr>
                <w:color w:val="1C458B"/>
                <w:sz w:val="16"/>
                <w:szCs w:val="16"/>
                <w:vertAlign w:val="superscript"/>
              </w:rPr>
              <w:fldChar w:fldCharType="separate"/>
            </w:r>
            <w:r w:rsidR="00CF26D4" w:rsidRPr="00FA57C1">
              <w:rPr>
                <w:color w:val="1C458B"/>
                <w:sz w:val="16"/>
                <w:szCs w:val="16"/>
                <w:vertAlign w:val="superscript"/>
              </w:rPr>
              <w:t>6</w:t>
            </w:r>
            <w:r w:rsidR="00CF26D4" w:rsidRPr="00FA57C1">
              <w:rPr>
                <w:color w:val="1C458B"/>
                <w:sz w:val="16"/>
                <w:szCs w:val="16"/>
                <w:vertAlign w:val="superscript"/>
              </w:rPr>
              <w:fldChar w:fldCharType="end"/>
            </w:r>
          </w:p>
        </w:tc>
      </w:tr>
      <w:tr w:rsidR="00AC2E02" w:rsidRPr="00087605" w14:paraId="7AA82FFD" w14:textId="77777777" w:rsidTr="00C06569">
        <w:trPr>
          <w:trHeight w:val="1077"/>
        </w:trPr>
        <w:tc>
          <w:tcPr>
            <w:tcW w:w="482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610F8F7A" w14:textId="77777777" w:rsidR="00AC2E02" w:rsidRPr="00FA57C1" w:rsidRDefault="00E73A83" w:rsidP="00FA57C1">
            <w:pPr>
              <w:pStyle w:val="ListParagraph"/>
              <w:spacing w:after="60"/>
              <w:ind w:left="602" w:right="119" w:hanging="284"/>
              <w:contextualSpacing w:val="0"/>
              <w:rPr>
                <w:bCs/>
                <w:color w:val="1C458B"/>
                <w:sz w:val="16"/>
                <w:szCs w:val="16"/>
              </w:rPr>
            </w:pPr>
            <w:hyperlink r:id="rId25">
              <w:r w:rsidR="00860BE0" w:rsidRPr="00FA57C1">
                <w:rPr>
                  <w:bCs/>
                  <w:color w:val="1C458B"/>
                  <w:sz w:val="16"/>
                  <w:szCs w:val="16"/>
                </w:rPr>
                <w:t>Australian Work Health and Safety Strategy 2012-</w:t>
              </w:r>
            </w:hyperlink>
            <w:hyperlink r:id="rId26">
              <w:r w:rsidR="00860BE0" w:rsidRPr="00FA57C1">
                <w:rPr>
                  <w:bCs/>
                  <w:color w:val="1C458B"/>
                  <w:sz w:val="16"/>
                  <w:szCs w:val="16"/>
                </w:rPr>
                <w:t xml:space="preserve"> 2022</w:t>
              </w:r>
            </w:hyperlink>
          </w:p>
        </w:tc>
        <w:tc>
          <w:tcPr>
            <w:tcW w:w="4111"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2D002C17" w14:textId="77777777" w:rsidR="00AC2E02" w:rsidRPr="00FA57C1" w:rsidRDefault="00860BE0" w:rsidP="00FA57C1">
            <w:pPr>
              <w:spacing w:before="120" w:after="60"/>
              <w:ind w:left="164" w:right="108"/>
              <w:rPr>
                <w:color w:val="1C458B"/>
                <w:sz w:val="16"/>
                <w:szCs w:val="16"/>
              </w:rPr>
            </w:pPr>
            <w:r w:rsidRPr="00FA57C1">
              <w:rPr>
                <w:color w:val="1C458B"/>
                <w:sz w:val="16"/>
                <w:szCs w:val="16"/>
              </w:rPr>
              <w:t>Four of the seven priority industries for prevention activities have high numbers of male workers – agriculture, road transport, manufacturing and construction.</w:t>
            </w:r>
          </w:p>
        </w:tc>
      </w:tr>
      <w:tr w:rsidR="00AC2E02" w:rsidRPr="00087605" w14:paraId="595A0B39" w14:textId="77777777" w:rsidTr="00C06569">
        <w:trPr>
          <w:trHeight w:val="1375"/>
        </w:trPr>
        <w:tc>
          <w:tcPr>
            <w:tcW w:w="482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2146019C" w14:textId="77777777" w:rsidR="00AC2E02" w:rsidRPr="00FA57C1" w:rsidRDefault="00E73A83" w:rsidP="00FA57C1">
            <w:pPr>
              <w:pStyle w:val="ListParagraph"/>
              <w:spacing w:after="60"/>
              <w:ind w:left="602" w:right="119" w:hanging="284"/>
              <w:contextualSpacing w:val="0"/>
              <w:rPr>
                <w:bCs/>
                <w:color w:val="1C458B"/>
                <w:sz w:val="16"/>
                <w:szCs w:val="16"/>
              </w:rPr>
            </w:pPr>
            <w:hyperlink r:id="rId27">
              <w:r w:rsidR="00860BE0" w:rsidRPr="00FA57C1">
                <w:rPr>
                  <w:bCs/>
                  <w:color w:val="1C458B"/>
                  <w:sz w:val="16"/>
                  <w:szCs w:val="16"/>
                </w:rPr>
                <w:t>Fifth National Mental Health and Suicide</w:t>
              </w:r>
            </w:hyperlink>
            <w:hyperlink r:id="rId28">
              <w:r w:rsidR="00860BE0" w:rsidRPr="00FA57C1">
                <w:rPr>
                  <w:bCs/>
                  <w:color w:val="1C458B"/>
                  <w:sz w:val="16"/>
                  <w:szCs w:val="16"/>
                </w:rPr>
                <w:t xml:space="preserve"> Prevention Plan (2017) </w:t>
              </w:r>
            </w:hyperlink>
            <w:r w:rsidR="00860BE0" w:rsidRPr="00FA57C1">
              <w:rPr>
                <w:bCs/>
                <w:color w:val="1C458B"/>
                <w:sz w:val="16"/>
                <w:szCs w:val="16"/>
              </w:rPr>
              <w:t xml:space="preserve">and </w:t>
            </w:r>
            <w:hyperlink r:id="rId29">
              <w:r w:rsidR="00860BE0" w:rsidRPr="00FA57C1">
                <w:rPr>
                  <w:bCs/>
                  <w:color w:val="1C458B"/>
                  <w:sz w:val="16"/>
                  <w:szCs w:val="16"/>
                </w:rPr>
                <w:t>Implementation Plan</w:t>
              </w:r>
            </w:hyperlink>
            <w:hyperlink r:id="rId30">
              <w:r w:rsidR="00860BE0" w:rsidRPr="00FA57C1">
                <w:rPr>
                  <w:bCs/>
                  <w:color w:val="1C458B"/>
                  <w:sz w:val="16"/>
                  <w:szCs w:val="16"/>
                </w:rPr>
                <w:t xml:space="preserve"> (2017)</w:t>
              </w:r>
            </w:hyperlink>
          </w:p>
        </w:tc>
        <w:tc>
          <w:tcPr>
            <w:tcW w:w="4111"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15B88B86" w14:textId="77777777" w:rsidR="00AC2E02" w:rsidRPr="00FA57C1" w:rsidRDefault="00860BE0" w:rsidP="00FA57C1">
            <w:pPr>
              <w:spacing w:before="120" w:after="60"/>
              <w:ind w:left="164" w:right="108"/>
              <w:rPr>
                <w:color w:val="1C458B"/>
                <w:sz w:val="16"/>
                <w:szCs w:val="16"/>
              </w:rPr>
            </w:pPr>
            <w:r w:rsidRPr="00FA57C1">
              <w:rPr>
                <w:color w:val="1C458B"/>
                <w:sz w:val="16"/>
                <w:szCs w:val="16"/>
              </w:rPr>
              <w:t>In 2014/15, around 1.5 million males aged 18 years and over self-reported a mental health or behavioural condition.</w:t>
            </w:r>
            <w:r w:rsidR="001F5A4C" w:rsidRPr="00FA57C1">
              <w:rPr>
                <w:color w:val="1C458B"/>
                <w:sz w:val="16"/>
                <w:szCs w:val="16"/>
                <w:vertAlign w:val="superscript"/>
              </w:rPr>
              <w:fldChar w:fldCharType="begin"/>
            </w:r>
            <w:r w:rsidR="00CD5C80" w:rsidRPr="00FA57C1">
              <w:rPr>
                <w:color w:val="1C458B"/>
                <w:sz w:val="16"/>
                <w:szCs w:val="16"/>
                <w:vertAlign w:val="superscript"/>
              </w:rPr>
              <w:instrText xml:space="preserve"> ADDIN EN.CITE &lt;EndNote&gt;&lt;Cite&gt;&lt;Author&gt;beyondblue&lt;/Author&gt;&lt;Year&gt;2016&lt;/Year&gt;&lt;RecNum&gt;319&lt;/RecNum&gt;&lt;DisplayText&gt;&lt;style face="superscript"&gt;37&lt;/style&gt;&lt;/DisplayText&gt;&lt;record&gt;&lt;rec-number&gt;319&lt;/rec-number&gt;&lt;foreign-keys&gt;&lt;key app="EN" db-id="rzxe5990e000pbe9zrnvws9q25xexvsws09w" timestamp="1532764183"&gt;319&lt;/key&gt;&lt;/foreign-keys&gt;&lt;ref-type name="Web Page"&gt;12&lt;/ref-type&gt;&lt;contributors&gt;&lt;authors&gt;&lt;author&gt;beyondblue,&lt;/author&gt;&lt;/authors&gt;&lt;/contributors&gt;&lt;titles&gt;&lt;title&gt;Beyond Blue Depression Monitor Independent Findings from 2004-2012&lt;/title&gt;&lt;/titles&gt;&lt;keywords&gt;&lt;keyword&gt;AP&lt;/keyword&gt;&lt;/keywords&gt;&lt;dates&gt;&lt;year&gt;2016&lt;/year&gt;&lt;/dates&gt;&lt;urls&gt;&lt;related-urls&gt;&lt;url&gt;http://resources.beyondblue.org.au/prism/file?token=BL/1131&lt;/url&gt;&lt;/related-urls&gt;&lt;/urls&gt;&lt;/record&gt;&lt;/Cite&gt;&lt;/EndNote&gt;</w:instrText>
            </w:r>
            <w:r w:rsidR="001F5A4C" w:rsidRPr="00FA57C1">
              <w:rPr>
                <w:color w:val="1C458B"/>
                <w:sz w:val="16"/>
                <w:szCs w:val="16"/>
                <w:vertAlign w:val="superscript"/>
              </w:rPr>
              <w:fldChar w:fldCharType="separate"/>
            </w:r>
            <w:r w:rsidR="00CD5C80" w:rsidRPr="00FA57C1">
              <w:rPr>
                <w:color w:val="1C458B"/>
                <w:sz w:val="16"/>
                <w:szCs w:val="16"/>
                <w:vertAlign w:val="superscript"/>
              </w:rPr>
              <w:t>37</w:t>
            </w:r>
            <w:r w:rsidR="001F5A4C" w:rsidRPr="00FA57C1">
              <w:rPr>
                <w:color w:val="1C458B"/>
                <w:sz w:val="16"/>
                <w:szCs w:val="16"/>
                <w:vertAlign w:val="superscript"/>
              </w:rPr>
              <w:fldChar w:fldCharType="end"/>
            </w:r>
          </w:p>
          <w:p w14:paraId="63CD62F4" w14:textId="77777777" w:rsidR="00AC2E02" w:rsidRPr="00FA57C1" w:rsidRDefault="00860BE0" w:rsidP="00FA57C1">
            <w:pPr>
              <w:spacing w:before="120" w:after="60"/>
              <w:ind w:left="164" w:right="108"/>
              <w:rPr>
                <w:color w:val="1C458B"/>
                <w:sz w:val="16"/>
                <w:szCs w:val="16"/>
              </w:rPr>
            </w:pPr>
            <w:r w:rsidRPr="00FA57C1">
              <w:rPr>
                <w:color w:val="1C458B"/>
                <w:sz w:val="16"/>
                <w:szCs w:val="16"/>
              </w:rPr>
              <w:t>Suicide was the tenth most common cause of death in males in 2016.</w:t>
            </w:r>
            <w:r w:rsidR="001F5A4C" w:rsidRPr="00FA57C1">
              <w:rPr>
                <w:color w:val="1C458B"/>
                <w:sz w:val="16"/>
                <w:szCs w:val="16"/>
                <w:vertAlign w:val="superscript"/>
              </w:rPr>
              <w:fldChar w:fldCharType="begin"/>
            </w:r>
            <w:r w:rsidR="003139EB" w:rsidRPr="00FA57C1">
              <w:rPr>
                <w:color w:val="1C458B"/>
                <w:sz w:val="16"/>
                <w:szCs w:val="16"/>
                <w:vertAlign w:val="superscript"/>
              </w:rPr>
              <w:instrText xml:space="preserve"> ADDIN EN.CITE &lt;EndNote&gt;&lt;Cite&gt;&lt;Author&gt;Australian Bureau of Statistics&lt;/Author&gt;&lt;Year&gt;2016&lt;/Year&gt;&lt;RecNum&gt;173&lt;/RecNum&gt;&lt;DisplayText&gt;&lt;style face="superscript"&gt;14&lt;/style&gt;&lt;/DisplayText&gt;&lt;record&gt;&lt;rec-number&gt;173&lt;/rec-number&gt;&lt;foreign-keys&gt;&lt;key app="EN" db-id="rzxe5990e000pbe9zrnvws9q25xexvsws09w" timestamp="1532307170"&gt;173&lt;/key&gt;&lt;/foreign-keys&gt;&lt;ref-type name="Report"&gt;27&lt;/ref-type&gt;&lt;contributors&gt;&lt;authors&gt;&lt;author&gt;Australian Bureau of Statistics,&lt;/author&gt;&lt;/authors&gt;&lt;tertiary-authors&gt;&lt;author&gt;ABS&lt;/author&gt;&lt;/tertiary-authors&gt;&lt;/contributors&gt;&lt;titles&gt;&lt;title&gt;Causes of Death, Australia 2016&lt;/title&gt;&lt;secondary-title&gt;Cat. no. 3303.0&lt;/secondary-title&gt;&lt;/titles&gt;&lt;keywords&gt;&lt;keyword&gt;VC&lt;/keyword&gt;&lt;keyword&gt;population,&lt;/keyword&gt;&lt;/keywords&gt;&lt;dates&gt;&lt;year&gt;2016&lt;/year&gt;&lt;pub-dates&gt;&lt;date&gt;27 September 2017&lt;/date&gt;&lt;/pub-dates&gt;&lt;/dates&gt;&lt;pub-location&gt;Canberra&lt;/pub-location&gt;&lt;publisher&gt;ABS&lt;/publisher&gt;&lt;urls&gt;&lt;related-urls&gt;&lt;url&gt;http://www.abs.gov.au/ausstats/abs@.nsf/Lookup/by%20Subject/3303.0~2016~Main%20Features~Australia%27s%20leading%20causes%20of%20death,%202016~3&lt;/url&gt;&lt;/related-urls&gt;&lt;/urls&gt;&lt;/record&gt;&lt;/Cite&gt;&lt;/EndNote&gt;</w:instrText>
            </w:r>
            <w:r w:rsidR="001F5A4C" w:rsidRPr="00FA57C1">
              <w:rPr>
                <w:color w:val="1C458B"/>
                <w:sz w:val="16"/>
                <w:szCs w:val="16"/>
                <w:vertAlign w:val="superscript"/>
              </w:rPr>
              <w:fldChar w:fldCharType="separate"/>
            </w:r>
            <w:r w:rsidR="003139EB" w:rsidRPr="00FA57C1">
              <w:rPr>
                <w:noProof/>
                <w:color w:val="1C458B"/>
                <w:sz w:val="16"/>
                <w:szCs w:val="16"/>
                <w:vertAlign w:val="superscript"/>
              </w:rPr>
              <w:t>14</w:t>
            </w:r>
            <w:r w:rsidR="001F5A4C" w:rsidRPr="00FA57C1">
              <w:rPr>
                <w:color w:val="1C458B"/>
                <w:sz w:val="16"/>
                <w:szCs w:val="16"/>
                <w:vertAlign w:val="superscript"/>
              </w:rPr>
              <w:fldChar w:fldCharType="end"/>
            </w:r>
          </w:p>
        </w:tc>
      </w:tr>
      <w:tr w:rsidR="00AC2E02" w:rsidRPr="00087605" w14:paraId="06A49C55" w14:textId="77777777" w:rsidTr="00C06569">
        <w:trPr>
          <w:trHeight w:val="907"/>
        </w:trPr>
        <w:tc>
          <w:tcPr>
            <w:tcW w:w="482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6E6D68B7" w14:textId="77777777" w:rsidR="00AC2E02" w:rsidRPr="00FA57C1" w:rsidRDefault="00E73A83" w:rsidP="00FA57C1">
            <w:pPr>
              <w:pStyle w:val="ListParagraph"/>
              <w:spacing w:after="60"/>
              <w:ind w:left="602" w:right="119" w:hanging="284"/>
              <w:contextualSpacing w:val="0"/>
              <w:rPr>
                <w:bCs/>
                <w:color w:val="1C458B"/>
                <w:sz w:val="16"/>
                <w:szCs w:val="16"/>
              </w:rPr>
            </w:pPr>
            <w:hyperlink r:id="rId31">
              <w:r w:rsidR="00860BE0" w:rsidRPr="00FA57C1">
                <w:rPr>
                  <w:bCs/>
                  <w:color w:val="1C458B"/>
                  <w:sz w:val="16"/>
                  <w:szCs w:val="16"/>
                </w:rPr>
                <w:t>Healthy Mouths Healthy Lives: Australia’s National</w:t>
              </w:r>
            </w:hyperlink>
            <w:hyperlink r:id="rId32">
              <w:r w:rsidR="00860BE0" w:rsidRPr="00FA57C1">
                <w:rPr>
                  <w:bCs/>
                  <w:color w:val="1C458B"/>
                  <w:sz w:val="16"/>
                  <w:szCs w:val="16"/>
                </w:rPr>
                <w:t xml:space="preserve"> Oral Health Plan 2015 - 2024</w:t>
              </w:r>
            </w:hyperlink>
          </w:p>
        </w:tc>
        <w:tc>
          <w:tcPr>
            <w:tcW w:w="4111"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76571A9B" w14:textId="77777777" w:rsidR="00AC2E02" w:rsidRPr="00FA57C1" w:rsidRDefault="00860BE0" w:rsidP="00FA57C1">
            <w:pPr>
              <w:spacing w:before="120" w:after="60"/>
              <w:ind w:left="164" w:right="108"/>
              <w:rPr>
                <w:color w:val="1C458B"/>
                <w:sz w:val="16"/>
                <w:szCs w:val="16"/>
              </w:rPr>
            </w:pPr>
            <w:r w:rsidRPr="00FA57C1">
              <w:rPr>
                <w:color w:val="1C458B"/>
                <w:sz w:val="16"/>
                <w:szCs w:val="16"/>
              </w:rPr>
              <w:t>Oral cancers are two thirds higher in men than women (influenced by tobacco and alcohol consumption and HPV exposure).</w:t>
            </w:r>
            <w:r w:rsidR="001F5A4C" w:rsidRPr="00FA57C1">
              <w:rPr>
                <w:color w:val="1C458B"/>
                <w:sz w:val="16"/>
                <w:szCs w:val="16"/>
                <w:vertAlign w:val="superscript"/>
              </w:rPr>
              <w:fldChar w:fldCharType="begin"/>
            </w:r>
            <w:r w:rsidR="00CD5C80" w:rsidRPr="00FA57C1">
              <w:rPr>
                <w:color w:val="1C458B"/>
                <w:sz w:val="16"/>
                <w:szCs w:val="16"/>
                <w:vertAlign w:val="superscript"/>
              </w:rPr>
              <w:instrText xml:space="preserve"> ADDIN EN.CITE &lt;EndNote&gt;&lt;Cite&gt;&lt;Author&gt;Oral Health Monitoring Group&lt;/Author&gt;&lt;Year&gt;2015&lt;/Year&gt;&lt;RecNum&gt;400&lt;/RecNum&gt;&lt;DisplayText&gt;&lt;style face="superscript"&gt;38&lt;/style&gt;&lt;/DisplayText&gt;&lt;record&gt;&lt;rec-number&gt;400&lt;/rec-number&gt;&lt;foreign-keys&gt;&lt;key app="EN" db-id="rzxe5990e000pbe9zrnvws9q25xexvsws09w" timestamp="1538529807"&gt;400&lt;/key&gt;&lt;/foreign-keys&gt;&lt;ref-type name="Report"&gt;27&lt;/ref-type&gt;&lt;contributors&gt;&lt;authors&gt;&lt;author&gt;Oral Health Monitoring Group,&lt;/author&gt;&lt;/authors&gt;&lt;/contributors&gt;&lt;titles&gt;&lt;title&gt;Australia’s National Oral Health Plan 2015-2024&lt;/title&gt;&lt;/titles&gt;&lt;dates&gt;&lt;year&gt;2015&lt;/year&gt;&lt;/dates&gt;&lt;pub-location&gt;Adelaide&lt;/pub-location&gt;&lt;publisher&gt;COAG Health Council&lt;/publisher&gt;&lt;urls&gt;&lt;/urls&gt;&lt;/record&gt;&lt;/Cite&gt;&lt;/EndNote&gt;</w:instrText>
            </w:r>
            <w:r w:rsidR="001F5A4C" w:rsidRPr="00FA57C1">
              <w:rPr>
                <w:color w:val="1C458B"/>
                <w:sz w:val="16"/>
                <w:szCs w:val="16"/>
                <w:vertAlign w:val="superscript"/>
              </w:rPr>
              <w:fldChar w:fldCharType="separate"/>
            </w:r>
            <w:r w:rsidR="00CD5C80" w:rsidRPr="00FA57C1">
              <w:rPr>
                <w:color w:val="1C458B"/>
                <w:sz w:val="16"/>
                <w:szCs w:val="16"/>
                <w:vertAlign w:val="superscript"/>
              </w:rPr>
              <w:t>38</w:t>
            </w:r>
            <w:r w:rsidR="001F5A4C" w:rsidRPr="00FA57C1">
              <w:rPr>
                <w:color w:val="1C458B"/>
                <w:sz w:val="16"/>
                <w:szCs w:val="16"/>
                <w:vertAlign w:val="superscript"/>
              </w:rPr>
              <w:fldChar w:fldCharType="end"/>
            </w:r>
          </w:p>
        </w:tc>
      </w:tr>
      <w:tr w:rsidR="00AC2E02" w:rsidRPr="00087605" w14:paraId="1806B068" w14:textId="77777777" w:rsidTr="00C06569">
        <w:trPr>
          <w:trHeight w:val="850"/>
        </w:trPr>
        <w:tc>
          <w:tcPr>
            <w:tcW w:w="482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740E0B45" w14:textId="77777777" w:rsidR="00AC2E02" w:rsidRPr="00FA57C1" w:rsidRDefault="00E73A83" w:rsidP="00FA57C1">
            <w:pPr>
              <w:pStyle w:val="ListParagraph"/>
              <w:spacing w:after="60"/>
              <w:ind w:left="602" w:right="119" w:hanging="284"/>
              <w:contextualSpacing w:val="0"/>
              <w:rPr>
                <w:bCs/>
                <w:color w:val="1C458B"/>
                <w:sz w:val="16"/>
                <w:szCs w:val="16"/>
              </w:rPr>
            </w:pPr>
            <w:hyperlink r:id="rId33">
              <w:r w:rsidR="00860BE0" w:rsidRPr="00FA57C1">
                <w:rPr>
                  <w:bCs/>
                  <w:color w:val="1C458B"/>
                  <w:sz w:val="16"/>
                  <w:szCs w:val="16"/>
                </w:rPr>
                <w:t>Healthy, Safe and Thriving: National Strategic</w:t>
              </w:r>
            </w:hyperlink>
            <w:hyperlink r:id="rId34">
              <w:r w:rsidR="00860BE0" w:rsidRPr="00FA57C1">
                <w:rPr>
                  <w:bCs/>
                  <w:color w:val="1C458B"/>
                  <w:sz w:val="16"/>
                  <w:szCs w:val="16"/>
                </w:rPr>
                <w:t xml:space="preserve"> Framework for Child and Youth Health (2015)</w:t>
              </w:r>
            </w:hyperlink>
          </w:p>
        </w:tc>
        <w:tc>
          <w:tcPr>
            <w:tcW w:w="4111"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9D33E37" w14:textId="77777777" w:rsidR="00AC2E02" w:rsidRPr="00FA57C1" w:rsidRDefault="00860BE0" w:rsidP="00FA57C1">
            <w:pPr>
              <w:spacing w:before="120" w:after="60"/>
              <w:ind w:left="164" w:right="108"/>
              <w:rPr>
                <w:color w:val="1C458B"/>
                <w:sz w:val="16"/>
                <w:szCs w:val="16"/>
              </w:rPr>
            </w:pPr>
            <w:r w:rsidRPr="00FA57C1">
              <w:rPr>
                <w:color w:val="1C458B"/>
                <w:sz w:val="16"/>
                <w:szCs w:val="16"/>
              </w:rPr>
              <w:t>The Framework covers various issues where there are gendered differences – transport injuries, sexual health choices, risk taking behaviours, etc.</w:t>
            </w:r>
          </w:p>
        </w:tc>
      </w:tr>
      <w:tr w:rsidR="00AC2E02" w:rsidRPr="00087605" w14:paraId="264B48A8" w14:textId="77777777" w:rsidTr="00C06569">
        <w:trPr>
          <w:trHeight w:val="1191"/>
        </w:trPr>
        <w:tc>
          <w:tcPr>
            <w:tcW w:w="482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3AA32E3" w14:textId="77777777" w:rsidR="00AC2E02" w:rsidRPr="00FA57C1" w:rsidRDefault="00E73A83" w:rsidP="00FA57C1">
            <w:pPr>
              <w:pStyle w:val="ListParagraph"/>
              <w:spacing w:after="60"/>
              <w:ind w:left="602" w:right="119" w:hanging="284"/>
              <w:contextualSpacing w:val="0"/>
              <w:rPr>
                <w:bCs/>
                <w:color w:val="1C458B"/>
                <w:sz w:val="16"/>
                <w:szCs w:val="16"/>
              </w:rPr>
            </w:pPr>
            <w:hyperlink r:id="rId35">
              <w:r w:rsidR="00860BE0" w:rsidRPr="00FA57C1">
                <w:rPr>
                  <w:bCs/>
                  <w:color w:val="1C458B"/>
                  <w:sz w:val="16"/>
                  <w:szCs w:val="16"/>
                </w:rPr>
                <w:t>National Aboriginal and Torres Strait Islander</w:t>
              </w:r>
            </w:hyperlink>
            <w:hyperlink r:id="rId36">
              <w:r w:rsidR="00860BE0" w:rsidRPr="00FA57C1">
                <w:rPr>
                  <w:bCs/>
                  <w:color w:val="1C458B"/>
                  <w:sz w:val="16"/>
                  <w:szCs w:val="16"/>
                </w:rPr>
                <w:t xml:space="preserve"> Health Plan 2013-2023</w:t>
              </w:r>
            </w:hyperlink>
          </w:p>
          <w:p w14:paraId="436F15A4" w14:textId="77777777" w:rsidR="00AC2E02" w:rsidRPr="00FA57C1" w:rsidRDefault="00E73A83" w:rsidP="00FA57C1">
            <w:pPr>
              <w:pStyle w:val="ListParagraph"/>
              <w:spacing w:after="60"/>
              <w:ind w:left="602" w:right="119" w:hanging="284"/>
              <w:contextualSpacing w:val="0"/>
              <w:rPr>
                <w:bCs/>
                <w:color w:val="1C458B"/>
                <w:sz w:val="16"/>
                <w:szCs w:val="16"/>
              </w:rPr>
            </w:pPr>
            <w:hyperlink r:id="rId37">
              <w:r w:rsidR="00860BE0" w:rsidRPr="00FA57C1">
                <w:rPr>
                  <w:bCs/>
                  <w:color w:val="1C458B"/>
                  <w:sz w:val="16"/>
                  <w:szCs w:val="16"/>
                </w:rPr>
                <w:t>Implementation Plan for the National Aboriginal</w:t>
              </w:r>
            </w:hyperlink>
            <w:hyperlink r:id="rId38">
              <w:r w:rsidR="00860BE0" w:rsidRPr="00FA57C1">
                <w:rPr>
                  <w:bCs/>
                  <w:color w:val="1C458B"/>
                  <w:sz w:val="16"/>
                  <w:szCs w:val="16"/>
                </w:rPr>
                <w:t xml:space="preserve"> and Torres Strait Islander Health Plan 2013-2023</w:t>
              </w:r>
            </w:hyperlink>
          </w:p>
        </w:tc>
        <w:tc>
          <w:tcPr>
            <w:tcW w:w="4111"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179E12FE" w14:textId="50F5D3F8" w:rsidR="00AC2E02" w:rsidRPr="00FA57C1" w:rsidRDefault="00860BE0" w:rsidP="00FA57C1">
            <w:pPr>
              <w:spacing w:before="120" w:after="60"/>
              <w:ind w:left="164" w:right="108"/>
              <w:rPr>
                <w:color w:val="1C458B"/>
                <w:sz w:val="16"/>
                <w:szCs w:val="16"/>
              </w:rPr>
            </w:pPr>
            <w:r w:rsidRPr="00FA57C1">
              <w:rPr>
                <w:color w:val="1C458B"/>
                <w:sz w:val="16"/>
                <w:szCs w:val="16"/>
              </w:rPr>
              <w:t>Aboriginal men have the worst health outcomes of any group in Australia</w:t>
            </w:r>
            <w:r w:rsidR="00BE0402" w:rsidRPr="00FA57C1">
              <w:rPr>
                <w:color w:val="1C458B"/>
                <w:sz w:val="16"/>
                <w:szCs w:val="16"/>
              </w:rPr>
              <w:t>.</w:t>
            </w:r>
            <w:r w:rsidR="001F5A4C" w:rsidRPr="00FA57C1">
              <w:rPr>
                <w:color w:val="1C458B"/>
                <w:sz w:val="16"/>
                <w:szCs w:val="16"/>
                <w:vertAlign w:val="superscript"/>
              </w:rPr>
              <w:fldChar w:fldCharType="begin"/>
            </w:r>
            <w:r w:rsidR="00CD5C80" w:rsidRPr="00FA57C1">
              <w:rPr>
                <w:color w:val="1C458B"/>
                <w:sz w:val="16"/>
                <w:szCs w:val="16"/>
                <w:vertAlign w:val="superscript"/>
              </w:rPr>
              <w:instrText xml:space="preserve"> ADDIN EN.CITE &lt;EndNote&gt;&lt;Cite&gt;&lt;Author&gt;Australian Government Department of Health&lt;/Author&gt;&lt;Year&gt;2015&lt;/Year&gt;&lt;RecNum&gt;379&lt;/RecNum&gt;&lt;DisplayText&gt;&lt;style face="superscript"&gt;39; 40&lt;/style&gt;&lt;/DisplayText&gt;&lt;record&gt;&lt;rec-number&gt;379&lt;/rec-number&gt;&lt;foreign-keys&gt;&lt;key app="EN" db-id="rzxe5990e000pbe9zrnvws9q25xexvsws09w" timestamp="1537744627"&gt;379&lt;/key&gt;&lt;/foreign-keys&gt;&lt;ref-type name="Report"&gt;27&lt;/ref-type&gt;&lt;contributors&gt;&lt;authors&gt;&lt;author&gt;Australian Government Department of Health,&lt;/author&gt;&lt;/authors&gt;&lt;/contributors&gt;&lt;titles&gt;&lt;title&gt;Implementation Plan for the National Aboriginal and Torres Strait Islander Health Plan 2013–2023&lt;/title&gt;&lt;/titles&gt;&lt;dates&gt;&lt;year&gt;2015&lt;/year&gt;&lt;/dates&gt;&lt;pub-location&gt;Canberra&lt;/pub-location&gt;&lt;publisher&gt;Commonwealth of Australia&lt;/publisher&gt;&lt;urls&gt;&lt;/urls&gt;&lt;/record&gt;&lt;/Cite&gt;&lt;Cite&gt;&lt;Author&gt;Australian Government Department of Health&lt;/Author&gt;&lt;Year&gt;2015&lt;/Year&gt;&lt;RecNum&gt;401&lt;/RecNum&gt;&lt;record&gt;&lt;rec-number&gt;401&lt;/rec-number&gt;&lt;foreign-keys&gt;&lt;key app="EN" db-id="rzxe5990e000pbe9zrnvws9q25xexvsws09w" timestamp="1538530188"&gt;401&lt;/key&gt;&lt;/foreign-keys&gt;&lt;ref-type name="Report"&gt;27&lt;/ref-type&gt;&lt;contributors&gt;&lt;authors&gt;&lt;author&gt;Australian Government Department of Health,&lt;/author&gt;&lt;/authors&gt;&lt;/contributors&gt;&lt;titles&gt;&lt;title&gt;National Aboriginal and Torres Strait Islander Health Plan 2013–2023&lt;/title&gt;&lt;/titles&gt;&lt;dates&gt;&lt;year&gt;2015&lt;/year&gt;&lt;/dates&gt;&lt;pub-location&gt;Canberra&lt;/pub-location&gt;&lt;publisher&gt;Commonwealth of Australia&lt;/publisher&gt;&lt;urls&gt;&lt;/urls&gt;&lt;/record&gt;&lt;/Cite&gt;&lt;/EndNote&gt;</w:instrText>
            </w:r>
            <w:r w:rsidR="001F5A4C" w:rsidRPr="00FA57C1">
              <w:rPr>
                <w:color w:val="1C458B"/>
                <w:sz w:val="16"/>
                <w:szCs w:val="16"/>
                <w:vertAlign w:val="superscript"/>
              </w:rPr>
              <w:fldChar w:fldCharType="separate"/>
            </w:r>
            <w:r w:rsidR="00CD5C80" w:rsidRPr="00FA57C1">
              <w:rPr>
                <w:color w:val="1C458B"/>
                <w:sz w:val="16"/>
                <w:szCs w:val="16"/>
                <w:vertAlign w:val="superscript"/>
              </w:rPr>
              <w:t>39; 40</w:t>
            </w:r>
            <w:r w:rsidR="001F5A4C" w:rsidRPr="00FA57C1">
              <w:rPr>
                <w:color w:val="1C458B"/>
                <w:sz w:val="16"/>
                <w:szCs w:val="16"/>
                <w:vertAlign w:val="superscript"/>
              </w:rPr>
              <w:fldChar w:fldCharType="end"/>
            </w:r>
          </w:p>
        </w:tc>
      </w:tr>
      <w:tr w:rsidR="00AC2E02" w:rsidRPr="00087605" w14:paraId="1F5E7290" w14:textId="77777777" w:rsidTr="00C06569">
        <w:trPr>
          <w:trHeight w:val="624"/>
        </w:trPr>
        <w:tc>
          <w:tcPr>
            <w:tcW w:w="482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312F1938" w14:textId="77777777" w:rsidR="00AC2E02" w:rsidRPr="00FA57C1" w:rsidRDefault="00E73A83" w:rsidP="00FA57C1">
            <w:pPr>
              <w:pStyle w:val="ListParagraph"/>
              <w:spacing w:after="60"/>
              <w:ind w:left="602" w:right="119" w:hanging="284"/>
              <w:contextualSpacing w:val="0"/>
              <w:rPr>
                <w:bCs/>
                <w:color w:val="1C458B"/>
                <w:sz w:val="16"/>
                <w:szCs w:val="16"/>
              </w:rPr>
            </w:pPr>
            <w:hyperlink r:id="rId39">
              <w:r w:rsidR="00860BE0" w:rsidRPr="00FA57C1">
                <w:rPr>
                  <w:bCs/>
                  <w:color w:val="1C458B"/>
                  <w:sz w:val="16"/>
                  <w:szCs w:val="16"/>
                </w:rPr>
                <w:t>National Cultural Respect Framework for</w:t>
              </w:r>
            </w:hyperlink>
            <w:hyperlink r:id="rId40">
              <w:r w:rsidR="00860BE0" w:rsidRPr="00FA57C1">
                <w:rPr>
                  <w:bCs/>
                  <w:color w:val="1C458B"/>
                  <w:sz w:val="16"/>
                  <w:szCs w:val="16"/>
                </w:rPr>
                <w:t xml:space="preserve"> Aboriginal and Torres Strait Islander Health 2016-</w:t>
              </w:r>
            </w:hyperlink>
            <w:hyperlink r:id="rId41">
              <w:r w:rsidR="00860BE0" w:rsidRPr="00FA57C1">
                <w:rPr>
                  <w:bCs/>
                  <w:color w:val="1C458B"/>
                  <w:sz w:val="16"/>
                  <w:szCs w:val="16"/>
                </w:rPr>
                <w:t xml:space="preserve"> 2026</w:t>
              </w:r>
            </w:hyperlink>
          </w:p>
        </w:tc>
        <w:tc>
          <w:tcPr>
            <w:tcW w:w="4111"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76E7380E" w14:textId="77777777" w:rsidR="00AC2E02" w:rsidRPr="00FA57C1" w:rsidRDefault="00860BE0" w:rsidP="00FA57C1">
            <w:pPr>
              <w:spacing w:before="120" w:after="60"/>
              <w:ind w:left="164" w:right="108"/>
              <w:rPr>
                <w:color w:val="1C458B"/>
                <w:sz w:val="16"/>
                <w:szCs w:val="16"/>
              </w:rPr>
            </w:pPr>
            <w:r w:rsidRPr="00FA57C1">
              <w:rPr>
                <w:color w:val="1C458B"/>
                <w:sz w:val="16"/>
                <w:szCs w:val="16"/>
              </w:rPr>
              <w:t>As above</w:t>
            </w:r>
          </w:p>
        </w:tc>
      </w:tr>
      <w:tr w:rsidR="00AC2E02" w:rsidRPr="00087605" w14:paraId="4B96957E" w14:textId="77777777" w:rsidTr="00C06569">
        <w:trPr>
          <w:trHeight w:val="1304"/>
        </w:trPr>
        <w:tc>
          <w:tcPr>
            <w:tcW w:w="482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055DD35C" w14:textId="77777777" w:rsidR="00AC2E02" w:rsidRPr="00FA57C1" w:rsidRDefault="00E73A83" w:rsidP="00FA57C1">
            <w:pPr>
              <w:pStyle w:val="ListParagraph"/>
              <w:spacing w:after="60"/>
              <w:ind w:left="602" w:right="119" w:hanging="284"/>
              <w:contextualSpacing w:val="0"/>
              <w:rPr>
                <w:bCs/>
                <w:color w:val="1C458B"/>
                <w:sz w:val="16"/>
                <w:szCs w:val="16"/>
              </w:rPr>
            </w:pPr>
            <w:hyperlink r:id="rId42">
              <w:r w:rsidR="00860BE0" w:rsidRPr="00FA57C1">
                <w:rPr>
                  <w:bCs/>
                  <w:color w:val="1C458B"/>
                  <w:sz w:val="16"/>
                  <w:szCs w:val="16"/>
                </w:rPr>
                <w:t xml:space="preserve">National Alcohol Strategy 2018-2026 </w:t>
              </w:r>
            </w:hyperlink>
          </w:p>
        </w:tc>
        <w:tc>
          <w:tcPr>
            <w:tcW w:w="4111"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7B822A1D" w14:textId="77777777" w:rsidR="00AC2E02" w:rsidRPr="00FA57C1" w:rsidRDefault="00860BE0" w:rsidP="00FA57C1">
            <w:pPr>
              <w:spacing w:before="120" w:after="60"/>
              <w:ind w:left="164" w:right="108"/>
              <w:rPr>
                <w:color w:val="1C458B"/>
                <w:sz w:val="16"/>
                <w:szCs w:val="16"/>
              </w:rPr>
            </w:pPr>
            <w:r w:rsidRPr="00FA57C1">
              <w:rPr>
                <w:color w:val="1C458B"/>
                <w:sz w:val="16"/>
                <w:szCs w:val="16"/>
              </w:rPr>
              <w:t xml:space="preserve">Alcohol intake is associated with an increased risk of over 200 </w:t>
            </w:r>
            <w:r w:rsidR="00371712" w:rsidRPr="00FA57C1">
              <w:rPr>
                <w:color w:val="1C458B"/>
                <w:sz w:val="16"/>
                <w:szCs w:val="16"/>
              </w:rPr>
              <w:t>chronic condition</w:t>
            </w:r>
            <w:r w:rsidRPr="00FA57C1">
              <w:rPr>
                <w:color w:val="1C458B"/>
                <w:sz w:val="16"/>
                <w:szCs w:val="16"/>
              </w:rPr>
              <w:t>s, violence, assault and road accidents.</w:t>
            </w:r>
            <w:r w:rsidR="001F5A4C" w:rsidRPr="00FA57C1">
              <w:rPr>
                <w:color w:val="1C458B"/>
                <w:sz w:val="16"/>
                <w:szCs w:val="16"/>
                <w:vertAlign w:val="superscript"/>
              </w:rPr>
              <w:fldChar w:fldCharType="begin"/>
            </w:r>
            <w:r w:rsidR="00CD5C80" w:rsidRPr="00FA57C1">
              <w:rPr>
                <w:color w:val="1C458B"/>
                <w:sz w:val="16"/>
                <w:szCs w:val="16"/>
                <w:vertAlign w:val="superscript"/>
              </w:rPr>
              <w:instrText xml:space="preserve"> ADDIN EN.CITE &lt;EndNote&gt;&lt;Cite&gt;&lt;Author&gt;Australian Government Department of Health&lt;/Author&gt;&lt;Year&gt;2018&lt;/Year&gt;&lt;RecNum&gt;399&lt;/RecNum&gt;&lt;DisplayText&gt;&lt;style face="superscript"&gt;41&lt;/style&gt;&lt;/DisplayText&gt;&lt;record&gt;&lt;rec-number&gt;399&lt;/rec-number&gt;&lt;foreign-keys&gt;&lt;key app="EN" db-id="rzxe5990e000pbe9zrnvws9q25xexvsws09w" timestamp="1538529530"&gt;399&lt;/key&gt;&lt;/foreign-keys&gt;&lt;ref-type name="Report"&gt;27&lt;/ref-type&gt;&lt;contributors&gt;&lt;authors&gt;&lt;author&gt;Australian Government Department of Health,&lt;/author&gt;&lt;/authors&gt;&lt;/contributors&gt;&lt;titles&gt;&lt;title&gt;National Alcohol Strategy&lt;/title&gt;&lt;secondary-title&gt;Consultation Draft. 12045 &lt;/secondary-title&gt;&lt;/titles&gt;&lt;dates&gt;&lt;year&gt;2018&lt;/year&gt;&lt;/dates&gt;&lt;pub-location&gt;Canberra&lt;/pub-location&gt;&lt;publisher&gt;Commonwealth of Australia&lt;/publisher&gt;&lt;urls&gt;&lt;/urls&gt;&lt;/record&gt;&lt;/Cite&gt;&lt;/EndNote&gt;</w:instrText>
            </w:r>
            <w:r w:rsidR="001F5A4C" w:rsidRPr="00FA57C1">
              <w:rPr>
                <w:color w:val="1C458B"/>
                <w:sz w:val="16"/>
                <w:szCs w:val="16"/>
                <w:vertAlign w:val="superscript"/>
              </w:rPr>
              <w:fldChar w:fldCharType="separate"/>
            </w:r>
            <w:r w:rsidR="00CD5C80" w:rsidRPr="00FA57C1">
              <w:rPr>
                <w:color w:val="1C458B"/>
                <w:sz w:val="16"/>
                <w:szCs w:val="16"/>
                <w:vertAlign w:val="superscript"/>
              </w:rPr>
              <w:t>41</w:t>
            </w:r>
            <w:r w:rsidR="001F5A4C" w:rsidRPr="00FA57C1">
              <w:rPr>
                <w:color w:val="1C458B"/>
                <w:sz w:val="16"/>
                <w:szCs w:val="16"/>
                <w:vertAlign w:val="superscript"/>
              </w:rPr>
              <w:fldChar w:fldCharType="end"/>
            </w:r>
            <w:r w:rsidRPr="00FA57C1">
              <w:rPr>
                <w:color w:val="1C458B"/>
                <w:sz w:val="16"/>
                <w:szCs w:val="16"/>
              </w:rPr>
              <w:t xml:space="preserve"> More than half of all males aged 18 and over exceeded the single occasion risky drinking threshold at least once in the past year.</w:t>
            </w:r>
            <w:r w:rsidR="001F5A4C" w:rsidRPr="00FA57C1">
              <w:rPr>
                <w:color w:val="1C458B"/>
                <w:sz w:val="16"/>
                <w:szCs w:val="16"/>
                <w:vertAlign w:val="superscript"/>
              </w:rPr>
              <w:fldChar w:fldCharType="begin"/>
            </w:r>
            <w:r w:rsidR="003139EB" w:rsidRPr="00FA57C1">
              <w:rPr>
                <w:color w:val="1C458B"/>
                <w:sz w:val="16"/>
                <w:szCs w:val="16"/>
                <w:vertAlign w:val="superscript"/>
              </w:rPr>
              <w:instrText xml:space="preserve"> ADDIN EN.CITE &lt;EndNote&gt;&lt;Cite&gt;&lt;Author&gt;Australian Bureau of Statistics&lt;/Author&gt;&lt;Year&gt;2015&lt;/Year&gt;&lt;RecNum&gt;49&lt;/RecNum&gt;&lt;DisplayText&gt;&lt;style face="superscript"&gt;22&lt;/style&gt;&lt;/DisplayText&gt;&lt;record&gt;&lt;rec-number&gt;49&lt;/rec-number&gt;&lt;foreign-keys&gt;&lt;key app="EN" db-id="rzxe5990e000pbe9zrnvws9q25xexvsws09w" timestamp="1530745502"&gt;49&lt;/key&gt;&lt;/foreign-keys&gt;&lt;ref-type name="Report"&gt;27&lt;/ref-type&gt;&lt;contributors&gt;&lt;authors&gt;&lt;author&gt;Australian Bureau of Statistics,&lt;/author&gt;&lt;/authors&gt;&lt;/contributors&gt;&lt;titles&gt;&lt;title&gt;National Health Survey. First Results Australia 2014-15&lt;/title&gt;&lt;secondary-title&gt;Cat. no. 4364.0.55.001&lt;/secondary-title&gt;&lt;/titles&gt;&lt;keywords&gt;&lt;keyword&gt;KH&lt;/keyword&gt;&lt;/keywords&gt;&lt;dates&gt;&lt;year&gt;2015&lt;/year&gt;&lt;/dates&gt;&lt;pub-location&gt;Canberra&lt;/pub-location&gt;&lt;publisher&gt;ABS&lt;/publisher&gt;&lt;urls&gt;&lt;/urls&gt;&lt;/record&gt;&lt;/Cite&gt;&lt;/EndNote&gt;</w:instrText>
            </w:r>
            <w:r w:rsidR="001F5A4C" w:rsidRPr="00FA57C1">
              <w:rPr>
                <w:color w:val="1C458B"/>
                <w:sz w:val="16"/>
                <w:szCs w:val="16"/>
                <w:vertAlign w:val="superscript"/>
              </w:rPr>
              <w:fldChar w:fldCharType="separate"/>
            </w:r>
            <w:r w:rsidR="003139EB" w:rsidRPr="00FA57C1">
              <w:rPr>
                <w:noProof/>
                <w:color w:val="1C458B"/>
                <w:sz w:val="16"/>
                <w:szCs w:val="16"/>
                <w:vertAlign w:val="superscript"/>
              </w:rPr>
              <w:t>22</w:t>
            </w:r>
            <w:r w:rsidR="001F5A4C" w:rsidRPr="00FA57C1">
              <w:rPr>
                <w:color w:val="1C458B"/>
                <w:sz w:val="16"/>
                <w:szCs w:val="16"/>
                <w:vertAlign w:val="superscript"/>
              </w:rPr>
              <w:fldChar w:fldCharType="end"/>
            </w:r>
          </w:p>
        </w:tc>
      </w:tr>
      <w:tr w:rsidR="00AC2E02" w:rsidRPr="00087605" w14:paraId="663164FD" w14:textId="77777777" w:rsidTr="00C06569">
        <w:trPr>
          <w:trHeight w:val="907"/>
        </w:trPr>
        <w:tc>
          <w:tcPr>
            <w:tcW w:w="482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6AF1DF75" w14:textId="77777777" w:rsidR="00AC2E02" w:rsidRPr="00FA57C1" w:rsidRDefault="00E73A83" w:rsidP="00FA57C1">
            <w:pPr>
              <w:pStyle w:val="ListParagraph"/>
              <w:spacing w:after="60"/>
              <w:ind w:left="602" w:right="119" w:hanging="284"/>
              <w:contextualSpacing w:val="0"/>
              <w:rPr>
                <w:bCs/>
                <w:color w:val="1C458B"/>
                <w:sz w:val="16"/>
                <w:szCs w:val="16"/>
              </w:rPr>
            </w:pPr>
            <w:hyperlink r:id="rId43">
              <w:r w:rsidR="00860BE0" w:rsidRPr="00FA57C1">
                <w:rPr>
                  <w:bCs/>
                  <w:color w:val="1C458B"/>
                  <w:sz w:val="16"/>
                  <w:szCs w:val="16"/>
                </w:rPr>
                <w:t>National Ageing and Aged Care Strategy for</w:t>
              </w:r>
            </w:hyperlink>
            <w:hyperlink r:id="rId44">
              <w:r w:rsidR="00860BE0" w:rsidRPr="00FA57C1">
                <w:rPr>
                  <w:bCs/>
                  <w:color w:val="1C458B"/>
                  <w:sz w:val="16"/>
                  <w:szCs w:val="16"/>
                </w:rPr>
                <w:t xml:space="preserve"> people from culturally and linguistically diverse</w:t>
              </w:r>
            </w:hyperlink>
            <w:hyperlink r:id="rId45">
              <w:r w:rsidR="00860BE0" w:rsidRPr="00FA57C1">
                <w:rPr>
                  <w:bCs/>
                  <w:color w:val="1C458B"/>
                  <w:sz w:val="16"/>
                  <w:szCs w:val="16"/>
                </w:rPr>
                <w:t xml:space="preserve"> (CALD) backgrounds (2015)</w:t>
              </w:r>
            </w:hyperlink>
          </w:p>
        </w:tc>
        <w:tc>
          <w:tcPr>
            <w:tcW w:w="4111"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C167FCB" w14:textId="77777777" w:rsidR="00AC2E02" w:rsidRPr="00FA57C1" w:rsidRDefault="00860BE0" w:rsidP="00FA57C1">
            <w:pPr>
              <w:spacing w:before="120" w:after="60"/>
              <w:ind w:left="164" w:right="108"/>
              <w:rPr>
                <w:color w:val="1C458B"/>
                <w:sz w:val="16"/>
                <w:szCs w:val="16"/>
              </w:rPr>
            </w:pPr>
            <w:r w:rsidRPr="00FA57C1">
              <w:rPr>
                <w:color w:val="1C458B"/>
                <w:sz w:val="16"/>
                <w:szCs w:val="16"/>
              </w:rPr>
              <w:t xml:space="preserve">The Strategy covers various issues that are relevant to men’s health, including dementia, </w:t>
            </w:r>
            <w:r w:rsidR="00371712" w:rsidRPr="00FA57C1">
              <w:rPr>
                <w:color w:val="1C458B"/>
                <w:sz w:val="16"/>
                <w:szCs w:val="16"/>
              </w:rPr>
              <w:t>chronic condition</w:t>
            </w:r>
            <w:r w:rsidR="004C4815" w:rsidRPr="00FA57C1">
              <w:rPr>
                <w:color w:val="1C458B"/>
                <w:sz w:val="16"/>
                <w:szCs w:val="16"/>
              </w:rPr>
              <w:t>s</w:t>
            </w:r>
            <w:r w:rsidRPr="00FA57C1">
              <w:rPr>
                <w:color w:val="1C458B"/>
                <w:sz w:val="16"/>
                <w:szCs w:val="16"/>
              </w:rPr>
              <w:t xml:space="preserve"> and mental health.</w:t>
            </w:r>
          </w:p>
        </w:tc>
      </w:tr>
      <w:tr w:rsidR="00466EFA" w:rsidRPr="00087605" w14:paraId="0C2C6CCD" w14:textId="77777777" w:rsidTr="00C06569">
        <w:trPr>
          <w:trHeight w:val="680"/>
        </w:trPr>
        <w:tc>
          <w:tcPr>
            <w:tcW w:w="482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0FFC1A60" w14:textId="77777777" w:rsidR="00466EFA" w:rsidRPr="00FA57C1" w:rsidRDefault="00E73A83" w:rsidP="00FA57C1">
            <w:pPr>
              <w:pStyle w:val="ListParagraph"/>
              <w:spacing w:after="60"/>
              <w:ind w:left="602" w:right="119" w:hanging="284"/>
              <w:contextualSpacing w:val="0"/>
              <w:rPr>
                <w:bCs/>
                <w:color w:val="1C458B"/>
                <w:sz w:val="16"/>
                <w:szCs w:val="16"/>
              </w:rPr>
            </w:pPr>
            <w:hyperlink r:id="rId46" w:history="1">
              <w:r w:rsidR="00466EFA" w:rsidRPr="00FA57C1">
                <w:rPr>
                  <w:bCs/>
                  <w:color w:val="1C458B"/>
                  <w:sz w:val="16"/>
                  <w:szCs w:val="16"/>
                </w:rPr>
                <w:t>National Blood Borne Viruses and Sexually Transmissible Infections Strategies 2018-2022</w:t>
              </w:r>
            </w:hyperlink>
          </w:p>
        </w:tc>
        <w:tc>
          <w:tcPr>
            <w:tcW w:w="4111"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58C8DE5" w14:textId="77777777" w:rsidR="00466EFA" w:rsidRPr="00FA57C1" w:rsidRDefault="00466EFA" w:rsidP="00FA57C1">
            <w:pPr>
              <w:spacing w:before="120" w:after="60"/>
              <w:ind w:left="164" w:right="108"/>
              <w:rPr>
                <w:color w:val="1C458B"/>
                <w:sz w:val="16"/>
                <w:szCs w:val="16"/>
              </w:rPr>
            </w:pPr>
            <w:r w:rsidRPr="00FA57C1">
              <w:rPr>
                <w:color w:val="1C458B"/>
                <w:sz w:val="16"/>
                <w:szCs w:val="16"/>
              </w:rPr>
              <w:t>Seventy per cent of new HIV diagnoses occur among men who have sex with men.</w:t>
            </w:r>
            <w:r w:rsidRPr="00FA57C1">
              <w:rPr>
                <w:color w:val="1C458B"/>
                <w:sz w:val="16"/>
                <w:szCs w:val="16"/>
                <w:vertAlign w:val="superscript"/>
              </w:rPr>
              <w:fldChar w:fldCharType="begin"/>
            </w:r>
            <w:r w:rsidR="003139EB" w:rsidRPr="00FA57C1">
              <w:rPr>
                <w:color w:val="1C458B"/>
                <w:sz w:val="16"/>
                <w:szCs w:val="16"/>
                <w:vertAlign w:val="superscript"/>
              </w:rPr>
              <w:instrText xml:space="preserve"> ADDIN EN.CITE &lt;EndNote&gt;&lt;Cite&gt;&lt;Author&gt;Kirby Institute&lt;/Author&gt;&lt;Year&gt;2013&lt;/Year&gt;&lt;RecNum&gt;421&lt;/RecNum&gt;&lt;DisplayText&gt;&lt;style face="superscript"&gt;42&lt;/style&gt;&lt;/DisplayText&gt;&lt;record&gt;&lt;rec-number&gt;421&lt;/rec-number&gt;&lt;foreign-keys&gt;&lt;key app="EN" db-id="rzxe5990e000pbe9zrnvws9q25xexvsws09w" timestamp="1542926380"&gt;421&lt;/key&gt;&lt;/foreign-keys&gt;&lt;ref-type name="Report"&gt;27&lt;/ref-type&gt;&lt;contributors&gt;&lt;authors&gt;&lt;author&gt;Kirby Institute,&lt;/author&gt;&lt;/authors&gt;&lt;/contributors&gt;&lt;titles&gt;&lt;title&gt;HIV, viral hepatitis and sexually transmissible infections in Australia: annual surveillance report 2013&lt;/title&gt;&lt;/titles&gt;&lt;dates&gt;&lt;year&gt;2013&lt;/year&gt;&lt;/dates&gt;&lt;pub-location&gt;Sydney&lt;/pub-location&gt;&lt;publisher&gt;Kirby Institute, UNSW Sydney&lt;/publisher&gt;&lt;urls&gt;&lt;/urls&gt;&lt;/record&gt;&lt;/Cite&gt;&lt;/EndNote&gt;</w:instrText>
            </w:r>
            <w:r w:rsidRPr="00FA57C1">
              <w:rPr>
                <w:color w:val="1C458B"/>
                <w:sz w:val="16"/>
                <w:szCs w:val="16"/>
                <w:vertAlign w:val="superscript"/>
              </w:rPr>
              <w:fldChar w:fldCharType="separate"/>
            </w:r>
            <w:r w:rsidR="003139EB" w:rsidRPr="00FA57C1">
              <w:rPr>
                <w:noProof/>
                <w:color w:val="1C458B"/>
                <w:sz w:val="16"/>
                <w:szCs w:val="16"/>
                <w:vertAlign w:val="superscript"/>
              </w:rPr>
              <w:t>42</w:t>
            </w:r>
            <w:r w:rsidRPr="00FA57C1">
              <w:rPr>
                <w:color w:val="1C458B"/>
                <w:sz w:val="16"/>
                <w:szCs w:val="16"/>
                <w:vertAlign w:val="superscript"/>
              </w:rPr>
              <w:fldChar w:fldCharType="end"/>
            </w:r>
          </w:p>
        </w:tc>
      </w:tr>
    </w:tbl>
    <w:p w14:paraId="1F56A973" w14:textId="77777777" w:rsidR="00AC2E02" w:rsidRDefault="00AC2E02">
      <w:pPr>
        <w:sectPr w:rsidR="00AC2E02" w:rsidSect="003314D3">
          <w:pgSz w:w="11910" w:h="16840"/>
          <w:pgMar w:top="1418" w:right="1418" w:bottom="1559" w:left="1559" w:header="0" w:footer="641" w:gutter="0"/>
          <w:cols w:space="720"/>
        </w:sectPr>
      </w:pPr>
    </w:p>
    <w:tbl>
      <w:tblPr>
        <w:tblW w:w="0" w:type="auto"/>
        <w:tblInd w:w="108" w:type="dxa"/>
        <w:tblLayout w:type="fixed"/>
        <w:tblCellMar>
          <w:left w:w="0" w:type="dxa"/>
          <w:right w:w="0" w:type="dxa"/>
        </w:tblCellMar>
        <w:tblLook w:val="01E0" w:firstRow="1" w:lastRow="1" w:firstColumn="1" w:lastColumn="1" w:noHBand="0" w:noVBand="0"/>
      </w:tblPr>
      <w:tblGrid>
        <w:gridCol w:w="4826"/>
        <w:gridCol w:w="4108"/>
      </w:tblGrid>
      <w:tr w:rsidR="00AC2E02" w14:paraId="39539F67" w14:textId="77777777" w:rsidTr="009D1734">
        <w:trPr>
          <w:trHeight w:val="546"/>
          <w:tblHeader/>
        </w:trPr>
        <w:tc>
          <w:tcPr>
            <w:tcW w:w="4826" w:type="dxa"/>
            <w:tcBorders>
              <w:top w:val="single" w:sz="18" w:space="0" w:color="1C458B"/>
              <w:left w:val="single" w:sz="2" w:space="0" w:color="FFFFFF" w:themeColor="background1"/>
              <w:bottom w:val="single" w:sz="2" w:space="0" w:color="FFFFFF" w:themeColor="background1"/>
              <w:right w:val="single" w:sz="8" w:space="0" w:color="FFFFFF"/>
            </w:tcBorders>
            <w:shd w:val="clear" w:color="auto" w:fill="DFDFEB"/>
          </w:tcPr>
          <w:p w14:paraId="5AAF645D" w14:textId="77777777" w:rsidR="00AC2E02" w:rsidRPr="0004740D" w:rsidRDefault="00860BE0" w:rsidP="0004740D">
            <w:pPr>
              <w:pStyle w:val="TableHeader"/>
              <w:rPr>
                <w:bCs/>
                <w:color w:val="1C458B"/>
                <w:sz w:val="16"/>
                <w:szCs w:val="16"/>
              </w:rPr>
            </w:pPr>
            <w:r w:rsidRPr="0004740D">
              <w:rPr>
                <w:bCs/>
                <w:color w:val="1C458B"/>
                <w:sz w:val="16"/>
                <w:szCs w:val="16"/>
              </w:rPr>
              <w:lastRenderedPageBreak/>
              <w:t>National policies, strategies and frameworks</w:t>
            </w:r>
            <w:bookmarkStart w:id="131" w:name="ColumnTitle_Policy_And_Strategies_2"/>
            <w:bookmarkEnd w:id="131"/>
          </w:p>
        </w:tc>
        <w:tc>
          <w:tcPr>
            <w:tcW w:w="4108" w:type="dxa"/>
            <w:tcBorders>
              <w:top w:val="single" w:sz="18" w:space="0" w:color="1C458B"/>
              <w:left w:val="single" w:sz="8" w:space="0" w:color="FFFFFF"/>
              <w:bottom w:val="single" w:sz="2" w:space="0" w:color="FFFFFF" w:themeColor="background1"/>
              <w:right w:val="single" w:sz="2" w:space="0" w:color="FFFFFF" w:themeColor="background1"/>
            </w:tcBorders>
            <w:shd w:val="clear" w:color="auto" w:fill="DFDFEB"/>
          </w:tcPr>
          <w:p w14:paraId="15AA177C" w14:textId="77777777" w:rsidR="00AC2E02" w:rsidRPr="0004740D" w:rsidRDefault="00860BE0" w:rsidP="0004740D">
            <w:pPr>
              <w:pStyle w:val="TableHeader"/>
              <w:rPr>
                <w:bCs/>
                <w:color w:val="1C458B"/>
                <w:sz w:val="16"/>
                <w:szCs w:val="16"/>
              </w:rPr>
            </w:pPr>
            <w:r w:rsidRPr="0004740D">
              <w:rPr>
                <w:bCs/>
                <w:color w:val="1C458B"/>
                <w:sz w:val="16"/>
                <w:szCs w:val="16"/>
              </w:rPr>
              <w:t>Particular significance to men’s health</w:t>
            </w:r>
          </w:p>
        </w:tc>
      </w:tr>
      <w:tr w:rsidR="00A613A2" w:rsidRPr="0004740D" w14:paraId="269CE211" w14:textId="77777777" w:rsidTr="0004740D">
        <w:trPr>
          <w:trHeight w:val="537"/>
        </w:trPr>
        <w:tc>
          <w:tcPr>
            <w:tcW w:w="4826"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8170477" w14:textId="77777777" w:rsidR="00A613A2" w:rsidRPr="00FA57C1" w:rsidRDefault="00E73A83" w:rsidP="00FA57C1">
            <w:pPr>
              <w:pStyle w:val="ListParagraph"/>
              <w:spacing w:after="60"/>
              <w:ind w:left="602" w:right="119" w:hanging="284"/>
              <w:contextualSpacing w:val="0"/>
              <w:rPr>
                <w:bCs/>
                <w:color w:val="1C458B"/>
                <w:sz w:val="16"/>
                <w:szCs w:val="16"/>
              </w:rPr>
            </w:pPr>
            <w:hyperlink r:id="rId47">
              <w:r w:rsidR="00A613A2" w:rsidRPr="00FA57C1">
                <w:rPr>
                  <w:bCs/>
                  <w:color w:val="1C458B"/>
                  <w:sz w:val="16"/>
                  <w:szCs w:val="16"/>
                </w:rPr>
                <w:t>National Digital Health Strategy (2018)</w:t>
              </w:r>
            </w:hyperlink>
          </w:p>
        </w:tc>
        <w:tc>
          <w:tcPr>
            <w:tcW w:w="410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06131F1A" w14:textId="77777777" w:rsidR="00A613A2" w:rsidRPr="00FA57C1" w:rsidRDefault="00A613A2" w:rsidP="00FA57C1">
            <w:pPr>
              <w:spacing w:before="120" w:after="60"/>
              <w:ind w:left="164" w:right="108"/>
              <w:rPr>
                <w:color w:val="1C458B"/>
                <w:sz w:val="16"/>
                <w:szCs w:val="16"/>
              </w:rPr>
            </w:pPr>
          </w:p>
        </w:tc>
      </w:tr>
      <w:tr w:rsidR="00466EFA" w:rsidRPr="0004740D" w14:paraId="050397EA" w14:textId="77777777" w:rsidTr="0004740D">
        <w:trPr>
          <w:trHeight w:val="551"/>
        </w:trPr>
        <w:tc>
          <w:tcPr>
            <w:tcW w:w="4826"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6B9973CD" w14:textId="77777777" w:rsidR="00466EFA" w:rsidRPr="00FA57C1" w:rsidRDefault="00E73A83" w:rsidP="00FA57C1">
            <w:pPr>
              <w:pStyle w:val="ListParagraph"/>
              <w:spacing w:after="60"/>
              <w:ind w:left="602" w:right="119" w:hanging="284"/>
              <w:contextualSpacing w:val="0"/>
              <w:rPr>
                <w:bCs/>
                <w:color w:val="1C458B"/>
                <w:sz w:val="16"/>
                <w:szCs w:val="16"/>
              </w:rPr>
            </w:pPr>
            <w:hyperlink r:id="rId48">
              <w:r w:rsidR="00466EFA" w:rsidRPr="00FA57C1">
                <w:rPr>
                  <w:bCs/>
                  <w:color w:val="1C458B"/>
                  <w:sz w:val="16"/>
                  <w:szCs w:val="16"/>
                </w:rPr>
                <w:t>National Disability Strategy 2010-2020</w:t>
              </w:r>
            </w:hyperlink>
          </w:p>
        </w:tc>
        <w:tc>
          <w:tcPr>
            <w:tcW w:w="410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78FC6034" w14:textId="77777777" w:rsidR="00466EFA" w:rsidRPr="00FA57C1" w:rsidRDefault="00466EFA" w:rsidP="00FA57C1">
            <w:pPr>
              <w:spacing w:before="120" w:after="60"/>
              <w:ind w:left="164" w:right="108"/>
              <w:rPr>
                <w:color w:val="1C458B"/>
                <w:sz w:val="16"/>
                <w:szCs w:val="16"/>
              </w:rPr>
            </w:pPr>
            <w:r w:rsidRPr="00FA57C1">
              <w:rPr>
                <w:color w:val="1C458B"/>
                <w:sz w:val="16"/>
                <w:szCs w:val="16"/>
              </w:rPr>
              <w:t>In 2015, 18% of Australian males were reported as living with a disability.</w:t>
            </w:r>
            <w:r w:rsidRPr="00FA57C1">
              <w:rPr>
                <w:color w:val="1C458B"/>
                <w:sz w:val="16"/>
                <w:szCs w:val="16"/>
                <w:vertAlign w:val="superscript"/>
              </w:rPr>
              <w:fldChar w:fldCharType="begin"/>
            </w:r>
            <w:r w:rsidR="003139EB" w:rsidRPr="00FA57C1">
              <w:rPr>
                <w:color w:val="1C458B"/>
                <w:sz w:val="16"/>
                <w:szCs w:val="16"/>
                <w:vertAlign w:val="superscript"/>
              </w:rPr>
              <w:instrText xml:space="preserve"> ADDIN EN.CITE &lt;EndNote&gt;&lt;Cite&gt;&lt;Author&gt;Australian Bureau of Statistics&lt;/Author&gt;&lt;Year&gt;2016&lt;/Year&gt;&lt;RecNum&gt;298&lt;/RecNum&gt;&lt;DisplayText&gt;&lt;style face="superscript"&gt;43&lt;/style&gt;&lt;/DisplayText&gt;&lt;record&gt;&lt;rec-number&gt;298&lt;/rec-number&gt;&lt;foreign-keys&gt;&lt;key app="EN" db-id="rzxe5990e000pbe9zrnvws9q25xexvsws09w" timestamp="1532673926"&gt;298&lt;/key&gt;&lt;/foreign-keys&gt;&lt;ref-type name="Report"&gt;27&lt;/ref-type&gt;&lt;contributors&gt;&lt;authors&gt;&lt;author&gt;Australian Bureau of Statistics,&lt;/author&gt;&lt;/authors&gt;&lt;/contributors&gt;&lt;titles&gt;&lt;title&gt;Disability, Ageing and Carers, Australia: Summary of Findings, 2015&lt;/title&gt;&lt;secondary-title&gt;Cat. no. 4430.0&lt;/secondary-title&gt;&lt;/titles&gt;&lt;keywords&gt;&lt;keyword&gt;KH&lt;/keyword&gt;&lt;/keywords&gt;&lt;dates&gt;&lt;year&gt;2016&lt;/year&gt;&lt;/dates&gt;&lt;pub-location&gt;Canberra&lt;/pub-location&gt;&lt;publisher&gt;ABS&lt;/publisher&gt;&lt;urls&gt;&lt;related-urls&gt;&lt;url&gt;http://www.abs.gov.au/AUSSTATS/abs@.nsf/DetailsPage/4430.02015?OpenDocument&lt;/url&gt;&lt;/related-urls&gt;&lt;/urls&gt;&lt;/record&gt;&lt;/Cite&gt;&lt;/EndNote&gt;</w:instrText>
            </w:r>
            <w:r w:rsidRPr="00FA57C1">
              <w:rPr>
                <w:color w:val="1C458B"/>
                <w:sz w:val="16"/>
                <w:szCs w:val="16"/>
                <w:vertAlign w:val="superscript"/>
              </w:rPr>
              <w:fldChar w:fldCharType="separate"/>
            </w:r>
            <w:r w:rsidR="003139EB" w:rsidRPr="00FA57C1">
              <w:rPr>
                <w:noProof/>
                <w:color w:val="1C458B"/>
                <w:sz w:val="16"/>
                <w:szCs w:val="16"/>
                <w:vertAlign w:val="superscript"/>
              </w:rPr>
              <w:t>43</w:t>
            </w:r>
            <w:r w:rsidRPr="00FA57C1">
              <w:rPr>
                <w:color w:val="1C458B"/>
                <w:sz w:val="16"/>
                <w:szCs w:val="16"/>
                <w:vertAlign w:val="superscript"/>
              </w:rPr>
              <w:fldChar w:fldCharType="end"/>
            </w:r>
            <w:r w:rsidRPr="00FA57C1">
              <w:rPr>
                <w:color w:val="1C458B"/>
                <w:sz w:val="16"/>
                <w:szCs w:val="16"/>
              </w:rPr>
              <w:br/>
            </w:r>
          </w:p>
        </w:tc>
      </w:tr>
      <w:tr w:rsidR="00466EFA" w:rsidRPr="0004740D" w14:paraId="13A88934" w14:textId="77777777" w:rsidTr="0004740D">
        <w:trPr>
          <w:trHeight w:val="1115"/>
        </w:trPr>
        <w:tc>
          <w:tcPr>
            <w:tcW w:w="4826"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75E7AA92" w14:textId="77777777" w:rsidR="00466EFA" w:rsidRPr="00FA57C1" w:rsidRDefault="00E73A83" w:rsidP="00FA57C1">
            <w:pPr>
              <w:pStyle w:val="ListParagraph"/>
              <w:spacing w:after="60"/>
              <w:ind w:left="602" w:right="119" w:hanging="284"/>
              <w:contextualSpacing w:val="0"/>
              <w:rPr>
                <w:bCs/>
                <w:color w:val="1C458B"/>
                <w:sz w:val="16"/>
                <w:szCs w:val="16"/>
              </w:rPr>
            </w:pPr>
            <w:hyperlink r:id="rId49">
              <w:r w:rsidR="00466EFA" w:rsidRPr="00FA57C1">
                <w:rPr>
                  <w:bCs/>
                  <w:color w:val="1C458B"/>
                  <w:sz w:val="16"/>
                  <w:szCs w:val="16"/>
                </w:rPr>
                <w:t>National Drug Strategy 2017-2026</w:t>
              </w:r>
            </w:hyperlink>
          </w:p>
        </w:tc>
        <w:tc>
          <w:tcPr>
            <w:tcW w:w="410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3879694" w14:textId="77777777" w:rsidR="00466EFA" w:rsidRPr="00FA57C1" w:rsidRDefault="00466EFA" w:rsidP="00FA57C1">
            <w:pPr>
              <w:spacing w:before="120" w:after="60"/>
              <w:ind w:left="164" w:right="108"/>
              <w:rPr>
                <w:color w:val="1C458B"/>
                <w:sz w:val="16"/>
                <w:szCs w:val="16"/>
              </w:rPr>
            </w:pPr>
            <w:r w:rsidRPr="00FA57C1">
              <w:rPr>
                <w:color w:val="1C458B"/>
                <w:sz w:val="16"/>
                <w:szCs w:val="16"/>
              </w:rPr>
              <w:t>The National Drug Strategy aims to prevent and minimise harms associated with alcohol, tobacco and other drugs – all of which are more commonly consumed by men than women.</w:t>
            </w:r>
          </w:p>
        </w:tc>
      </w:tr>
      <w:tr w:rsidR="00AC2E02" w:rsidRPr="0004740D" w14:paraId="61E8F95C" w14:textId="77777777" w:rsidTr="0004740D">
        <w:trPr>
          <w:trHeight w:val="755"/>
        </w:trPr>
        <w:tc>
          <w:tcPr>
            <w:tcW w:w="4826"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43A456C6" w14:textId="77777777" w:rsidR="00AC2E02" w:rsidRPr="00FA57C1" w:rsidRDefault="00E73A83" w:rsidP="00FA57C1">
            <w:pPr>
              <w:pStyle w:val="ListParagraph"/>
              <w:spacing w:after="60"/>
              <w:ind w:left="602" w:right="119" w:hanging="284"/>
              <w:contextualSpacing w:val="0"/>
              <w:rPr>
                <w:bCs/>
                <w:color w:val="1C458B"/>
                <w:sz w:val="16"/>
                <w:szCs w:val="16"/>
              </w:rPr>
            </w:pPr>
            <w:hyperlink r:id="rId50">
              <w:r w:rsidR="00860BE0" w:rsidRPr="00FA57C1">
                <w:rPr>
                  <w:bCs/>
                  <w:color w:val="1C458B"/>
                  <w:sz w:val="16"/>
                  <w:szCs w:val="16"/>
                </w:rPr>
                <w:t>National Framework for Action on Dementia 2015-</w:t>
              </w:r>
            </w:hyperlink>
            <w:hyperlink r:id="rId51">
              <w:r w:rsidR="00860BE0" w:rsidRPr="00FA57C1">
                <w:rPr>
                  <w:bCs/>
                  <w:color w:val="1C458B"/>
                  <w:sz w:val="16"/>
                  <w:szCs w:val="16"/>
                </w:rPr>
                <w:t xml:space="preserve"> 2019</w:t>
              </w:r>
            </w:hyperlink>
          </w:p>
        </w:tc>
        <w:tc>
          <w:tcPr>
            <w:tcW w:w="410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12A1BD54" w14:textId="77777777" w:rsidR="00AC2E02" w:rsidRPr="00FA57C1" w:rsidRDefault="00860BE0" w:rsidP="00FA57C1">
            <w:pPr>
              <w:spacing w:before="120" w:after="60"/>
              <w:ind w:left="164" w:right="108"/>
              <w:rPr>
                <w:color w:val="1C458B"/>
                <w:sz w:val="16"/>
                <w:szCs w:val="16"/>
              </w:rPr>
            </w:pPr>
            <w:r w:rsidRPr="00FA57C1">
              <w:rPr>
                <w:color w:val="1C458B"/>
                <w:sz w:val="16"/>
                <w:szCs w:val="16"/>
              </w:rPr>
              <w:t>Dementia is the third leading cause of death in Australian males.</w:t>
            </w:r>
            <w:r w:rsidR="001F5A4C" w:rsidRPr="00FA57C1">
              <w:rPr>
                <w:color w:val="1C458B"/>
                <w:sz w:val="16"/>
                <w:szCs w:val="16"/>
                <w:vertAlign w:val="superscript"/>
              </w:rPr>
              <w:fldChar w:fldCharType="begin"/>
            </w:r>
            <w:r w:rsidR="003139EB" w:rsidRPr="00FA57C1">
              <w:rPr>
                <w:color w:val="1C458B"/>
                <w:sz w:val="16"/>
                <w:szCs w:val="16"/>
                <w:vertAlign w:val="superscript"/>
              </w:rPr>
              <w:instrText xml:space="preserve"> ADDIN EN.CITE &lt;EndNote&gt;&lt;Cite&gt;&lt;Author&gt;Australian Institute of Health and Welfare&lt;/Author&gt;&lt;Year&gt;2018&lt;/Year&gt;&lt;RecNum&gt;314&lt;/RecNum&gt;&lt;DisplayText&gt;&lt;style face="superscript"&gt;44&lt;/style&gt;&lt;/DisplayText&gt;&lt;record&gt;&lt;rec-number&gt;314&lt;/rec-number&gt;&lt;foreign-keys&gt;&lt;key app="EN" db-id="rzxe5990e000pbe9zrnvws9q25xexvsws09w" timestamp="1532764182"&gt;314&lt;/key&gt;&lt;/foreign-keys&gt;&lt;ref-type name="Web Page"&gt;12&lt;/ref-type&gt;&lt;contributors&gt;&lt;authors&gt;&lt;author&gt;Australian Institute of Health and Welfare,&lt;/author&gt;&lt;/authors&gt;&lt;/contributors&gt;&lt;titles&gt;&lt;title&gt;Dementia - Overview&lt;/title&gt;&lt;/titles&gt;&lt;keywords&gt;&lt;keyword&gt;AP&lt;/keyword&gt;&lt;/keywords&gt;&lt;dates&gt;&lt;year&gt;2018&lt;/year&gt;&lt;/dates&gt;&lt;urls&gt;&lt;related-urls&gt;&lt;url&gt;https://www.aihw.gov.au/reports-statistics/health-conditions-disability-deaths/dementia/overview&lt;/url&gt;&lt;/related-urls&gt;&lt;/urls&gt;&lt;/record&gt;&lt;/Cite&gt;&lt;/EndNote&gt;</w:instrText>
            </w:r>
            <w:r w:rsidR="001F5A4C" w:rsidRPr="00FA57C1">
              <w:rPr>
                <w:color w:val="1C458B"/>
                <w:sz w:val="16"/>
                <w:szCs w:val="16"/>
                <w:vertAlign w:val="superscript"/>
              </w:rPr>
              <w:fldChar w:fldCharType="separate"/>
            </w:r>
            <w:r w:rsidR="003139EB" w:rsidRPr="00FA57C1">
              <w:rPr>
                <w:noProof/>
                <w:color w:val="1C458B"/>
                <w:sz w:val="16"/>
                <w:szCs w:val="16"/>
                <w:vertAlign w:val="superscript"/>
              </w:rPr>
              <w:t>44</w:t>
            </w:r>
            <w:r w:rsidR="001F5A4C" w:rsidRPr="00FA57C1">
              <w:rPr>
                <w:color w:val="1C458B"/>
                <w:sz w:val="16"/>
                <w:szCs w:val="16"/>
                <w:vertAlign w:val="superscript"/>
              </w:rPr>
              <w:fldChar w:fldCharType="end"/>
            </w:r>
          </w:p>
        </w:tc>
      </w:tr>
      <w:tr w:rsidR="00AC2E02" w:rsidRPr="0004740D" w14:paraId="05410BCD" w14:textId="77777777" w:rsidTr="00E87986">
        <w:trPr>
          <w:trHeight w:val="780"/>
        </w:trPr>
        <w:tc>
          <w:tcPr>
            <w:tcW w:w="4826"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41B320F4" w14:textId="77777777" w:rsidR="00AC2E02" w:rsidRPr="00FA57C1" w:rsidRDefault="00E73A83" w:rsidP="00FA57C1">
            <w:pPr>
              <w:pStyle w:val="ListParagraph"/>
              <w:spacing w:after="60"/>
              <w:ind w:left="602" w:right="119" w:hanging="284"/>
              <w:contextualSpacing w:val="0"/>
              <w:rPr>
                <w:bCs/>
                <w:color w:val="1C458B"/>
                <w:sz w:val="16"/>
                <w:szCs w:val="16"/>
              </w:rPr>
            </w:pPr>
            <w:hyperlink r:id="rId52">
              <w:r w:rsidR="00860BE0" w:rsidRPr="00FA57C1">
                <w:rPr>
                  <w:bCs/>
                  <w:color w:val="1C458B"/>
                  <w:sz w:val="16"/>
                  <w:szCs w:val="16"/>
                </w:rPr>
                <w:t>National Framework for Communicable Disease</w:t>
              </w:r>
            </w:hyperlink>
            <w:hyperlink r:id="rId53">
              <w:r w:rsidR="00860BE0" w:rsidRPr="00FA57C1">
                <w:rPr>
                  <w:bCs/>
                  <w:color w:val="1C458B"/>
                  <w:sz w:val="16"/>
                  <w:szCs w:val="16"/>
                </w:rPr>
                <w:t xml:space="preserve"> Control (2014)</w:t>
              </w:r>
            </w:hyperlink>
          </w:p>
        </w:tc>
        <w:tc>
          <w:tcPr>
            <w:tcW w:w="410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10040503" w14:textId="77777777" w:rsidR="00AC2E02" w:rsidRPr="00FA57C1" w:rsidRDefault="00860BE0" w:rsidP="00FA57C1">
            <w:pPr>
              <w:spacing w:before="120" w:after="60"/>
              <w:ind w:left="164" w:right="108"/>
              <w:rPr>
                <w:color w:val="1C458B"/>
                <w:sz w:val="16"/>
                <w:szCs w:val="16"/>
              </w:rPr>
            </w:pPr>
            <w:r w:rsidRPr="00FA57C1">
              <w:rPr>
                <w:color w:val="1C458B"/>
                <w:sz w:val="16"/>
                <w:szCs w:val="16"/>
              </w:rPr>
              <w:t>Several types of STIs and blood-borne viruses are more commonly diagnosed in males than females.</w:t>
            </w:r>
          </w:p>
        </w:tc>
      </w:tr>
      <w:tr w:rsidR="00AC2E02" w:rsidRPr="0004740D" w14:paraId="04DAF02F" w14:textId="77777777" w:rsidTr="0004740D">
        <w:trPr>
          <w:trHeight w:val="1169"/>
        </w:trPr>
        <w:tc>
          <w:tcPr>
            <w:tcW w:w="4826"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2B6E646E" w14:textId="77777777" w:rsidR="00AC2E02" w:rsidRPr="00FA57C1" w:rsidRDefault="00E73A83" w:rsidP="00FA57C1">
            <w:pPr>
              <w:pStyle w:val="ListParagraph"/>
              <w:spacing w:after="60"/>
              <w:ind w:left="602" w:right="119" w:hanging="284"/>
              <w:contextualSpacing w:val="0"/>
              <w:rPr>
                <w:bCs/>
                <w:color w:val="1C458B"/>
                <w:sz w:val="16"/>
                <w:szCs w:val="16"/>
              </w:rPr>
            </w:pPr>
            <w:hyperlink r:id="rId54">
              <w:r w:rsidR="00860BE0" w:rsidRPr="00FA57C1">
                <w:rPr>
                  <w:bCs/>
                  <w:color w:val="1C458B"/>
                  <w:sz w:val="16"/>
                  <w:szCs w:val="16"/>
                </w:rPr>
                <w:t>National Framework for Health Services for</w:t>
              </w:r>
            </w:hyperlink>
            <w:hyperlink r:id="rId55">
              <w:r w:rsidR="00860BE0" w:rsidRPr="00FA57C1">
                <w:rPr>
                  <w:bCs/>
                  <w:color w:val="1C458B"/>
                  <w:sz w:val="16"/>
                  <w:szCs w:val="16"/>
                </w:rPr>
                <w:t xml:space="preserve"> Aboriginal and Torres Strait Islander Children and</w:t>
              </w:r>
            </w:hyperlink>
            <w:hyperlink r:id="rId56">
              <w:r w:rsidR="00860BE0" w:rsidRPr="00FA57C1">
                <w:rPr>
                  <w:bCs/>
                  <w:color w:val="1C458B"/>
                  <w:sz w:val="16"/>
                  <w:szCs w:val="16"/>
                </w:rPr>
                <w:t xml:space="preserve"> Families (2016)</w:t>
              </w:r>
            </w:hyperlink>
          </w:p>
        </w:tc>
        <w:tc>
          <w:tcPr>
            <w:tcW w:w="410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450FA933" w14:textId="77777777" w:rsidR="00AC2E02" w:rsidRPr="00FA57C1" w:rsidRDefault="00860BE0" w:rsidP="00FA57C1">
            <w:pPr>
              <w:spacing w:before="120" w:after="60"/>
              <w:ind w:left="164" w:right="108"/>
              <w:rPr>
                <w:color w:val="1C458B"/>
                <w:sz w:val="16"/>
                <w:szCs w:val="16"/>
              </w:rPr>
            </w:pPr>
            <w:r w:rsidRPr="00FA57C1">
              <w:rPr>
                <w:color w:val="1C458B"/>
                <w:sz w:val="16"/>
                <w:szCs w:val="16"/>
              </w:rPr>
              <w:t>The Framework addresses the role of fathers in child development and the importance of services acknowledging and including males in the raising of children in a culturally appropriate way.</w:t>
            </w:r>
          </w:p>
        </w:tc>
      </w:tr>
      <w:tr w:rsidR="00AC2E02" w:rsidRPr="0004740D" w14:paraId="7288AF1B" w14:textId="77777777" w:rsidTr="0004740D">
        <w:trPr>
          <w:trHeight w:val="974"/>
        </w:trPr>
        <w:tc>
          <w:tcPr>
            <w:tcW w:w="4826"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E3CE8B4" w14:textId="77777777" w:rsidR="00AC2E02" w:rsidRPr="00FA57C1" w:rsidRDefault="00E73A83" w:rsidP="00FA57C1">
            <w:pPr>
              <w:pStyle w:val="ListParagraph"/>
              <w:spacing w:after="60"/>
              <w:ind w:left="602" w:right="119" w:hanging="284"/>
              <w:contextualSpacing w:val="0"/>
              <w:rPr>
                <w:bCs/>
                <w:color w:val="1C458B"/>
                <w:sz w:val="16"/>
                <w:szCs w:val="16"/>
              </w:rPr>
            </w:pPr>
            <w:hyperlink r:id="rId57">
              <w:r w:rsidR="00860BE0" w:rsidRPr="00FA57C1">
                <w:rPr>
                  <w:bCs/>
                  <w:color w:val="1C458B"/>
                  <w:sz w:val="16"/>
                  <w:szCs w:val="16"/>
                </w:rPr>
                <w:t>National Framework for Universal Child and Family</w:t>
              </w:r>
            </w:hyperlink>
            <w:hyperlink r:id="rId58">
              <w:r w:rsidR="00860BE0" w:rsidRPr="00FA57C1">
                <w:rPr>
                  <w:bCs/>
                  <w:color w:val="1C458B"/>
                  <w:sz w:val="16"/>
                  <w:szCs w:val="16"/>
                </w:rPr>
                <w:t xml:space="preserve"> Health Services (2011)</w:t>
              </w:r>
            </w:hyperlink>
          </w:p>
        </w:tc>
        <w:tc>
          <w:tcPr>
            <w:tcW w:w="410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61B832FB" w14:textId="77777777" w:rsidR="00AC2E02" w:rsidRPr="00FA57C1" w:rsidRDefault="00860BE0" w:rsidP="00FA57C1">
            <w:pPr>
              <w:spacing w:before="120" w:after="60"/>
              <w:ind w:left="164" w:right="108"/>
              <w:rPr>
                <w:color w:val="1C458B"/>
                <w:sz w:val="16"/>
                <w:szCs w:val="16"/>
              </w:rPr>
            </w:pPr>
            <w:r w:rsidRPr="00FA57C1">
              <w:rPr>
                <w:color w:val="1C458B"/>
                <w:sz w:val="16"/>
                <w:szCs w:val="16"/>
              </w:rPr>
              <w:t>The Framework promotes the health of fathers in optimising the health of children and recognises postnatal depression in men and women.</w:t>
            </w:r>
          </w:p>
        </w:tc>
      </w:tr>
      <w:tr w:rsidR="00AC2E02" w:rsidRPr="0004740D" w14:paraId="3CA7B695" w14:textId="77777777" w:rsidTr="0004740D">
        <w:trPr>
          <w:trHeight w:val="493"/>
        </w:trPr>
        <w:tc>
          <w:tcPr>
            <w:tcW w:w="4826"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00B29C8B" w14:textId="77777777" w:rsidR="00AC2E02" w:rsidRPr="00FA57C1" w:rsidRDefault="00E73A83" w:rsidP="00FA57C1">
            <w:pPr>
              <w:pStyle w:val="ListParagraph"/>
              <w:spacing w:after="60"/>
              <w:ind w:left="602" w:right="119" w:hanging="284"/>
              <w:contextualSpacing w:val="0"/>
              <w:rPr>
                <w:bCs/>
                <w:color w:val="1C458B"/>
                <w:sz w:val="16"/>
                <w:szCs w:val="16"/>
              </w:rPr>
            </w:pPr>
            <w:hyperlink r:id="rId59">
              <w:r w:rsidR="00860BE0" w:rsidRPr="00FA57C1">
                <w:rPr>
                  <w:bCs/>
                  <w:color w:val="1C458B"/>
                  <w:sz w:val="16"/>
                  <w:szCs w:val="16"/>
                </w:rPr>
                <w:t>National Medicines Policy (2000)</w:t>
              </w:r>
            </w:hyperlink>
          </w:p>
        </w:tc>
        <w:tc>
          <w:tcPr>
            <w:tcW w:w="410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F2C2C2D" w14:textId="77777777" w:rsidR="00AC2E02" w:rsidRPr="00FA57C1" w:rsidRDefault="00AC2E02" w:rsidP="00FA57C1">
            <w:pPr>
              <w:spacing w:before="120" w:after="60"/>
              <w:ind w:left="164" w:right="108"/>
              <w:rPr>
                <w:color w:val="1C458B"/>
                <w:sz w:val="16"/>
                <w:szCs w:val="16"/>
              </w:rPr>
            </w:pPr>
          </w:p>
        </w:tc>
      </w:tr>
      <w:tr w:rsidR="00AC2E02" w:rsidRPr="0004740D" w14:paraId="26B1B6E1" w14:textId="77777777" w:rsidTr="0004740D">
        <w:trPr>
          <w:trHeight w:val="493"/>
        </w:trPr>
        <w:tc>
          <w:tcPr>
            <w:tcW w:w="4826"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09143737" w14:textId="77777777" w:rsidR="00AC2E02" w:rsidRPr="00FA57C1" w:rsidRDefault="00E73A83" w:rsidP="00FA57C1">
            <w:pPr>
              <w:pStyle w:val="ListParagraph"/>
              <w:spacing w:after="60"/>
              <w:ind w:left="602" w:right="119" w:hanging="284"/>
              <w:contextualSpacing w:val="0"/>
              <w:rPr>
                <w:bCs/>
                <w:color w:val="1C458B"/>
                <w:sz w:val="16"/>
                <w:szCs w:val="16"/>
              </w:rPr>
            </w:pPr>
            <w:hyperlink r:id="rId60">
              <w:r w:rsidR="00860BE0" w:rsidRPr="00FA57C1">
                <w:rPr>
                  <w:bCs/>
                  <w:color w:val="1C458B"/>
                  <w:sz w:val="16"/>
                  <w:szCs w:val="16"/>
                </w:rPr>
                <w:t>National Palliative Care Strategy (2010)</w:t>
              </w:r>
            </w:hyperlink>
          </w:p>
        </w:tc>
        <w:tc>
          <w:tcPr>
            <w:tcW w:w="410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6796FE96" w14:textId="77777777" w:rsidR="00AC2E02" w:rsidRPr="00FA57C1" w:rsidRDefault="00AC2E02" w:rsidP="00FA57C1">
            <w:pPr>
              <w:spacing w:before="120" w:after="60"/>
              <w:ind w:left="164" w:right="108"/>
              <w:rPr>
                <w:color w:val="1C458B"/>
                <w:sz w:val="16"/>
                <w:szCs w:val="16"/>
              </w:rPr>
            </w:pPr>
          </w:p>
        </w:tc>
      </w:tr>
      <w:tr w:rsidR="00AC2E02" w:rsidRPr="0004740D" w14:paraId="70DA0483" w14:textId="77777777" w:rsidTr="00E87986">
        <w:trPr>
          <w:trHeight w:val="963"/>
        </w:trPr>
        <w:tc>
          <w:tcPr>
            <w:tcW w:w="4826"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0AC1AF48" w14:textId="77777777" w:rsidR="00AC2E02" w:rsidRPr="00FA57C1" w:rsidRDefault="00E73A83" w:rsidP="00FA57C1">
            <w:pPr>
              <w:pStyle w:val="ListParagraph"/>
              <w:spacing w:after="60"/>
              <w:ind w:left="602" w:right="119" w:hanging="284"/>
              <w:contextualSpacing w:val="0"/>
              <w:rPr>
                <w:bCs/>
                <w:color w:val="1C458B"/>
                <w:sz w:val="16"/>
                <w:szCs w:val="16"/>
              </w:rPr>
            </w:pPr>
            <w:hyperlink r:id="rId61">
              <w:r w:rsidR="00860BE0" w:rsidRPr="00FA57C1">
                <w:rPr>
                  <w:bCs/>
                  <w:color w:val="1C458B"/>
                  <w:sz w:val="16"/>
                  <w:szCs w:val="16"/>
                </w:rPr>
                <w:t>National Road Safety Action Plan 2018-2020</w:t>
              </w:r>
            </w:hyperlink>
          </w:p>
        </w:tc>
        <w:tc>
          <w:tcPr>
            <w:tcW w:w="410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436E12F4" w14:textId="77777777" w:rsidR="00AC2E02" w:rsidRPr="00FA57C1" w:rsidRDefault="00860BE0" w:rsidP="00FA57C1">
            <w:pPr>
              <w:spacing w:before="120" w:after="60"/>
              <w:ind w:left="164" w:right="108"/>
              <w:rPr>
                <w:color w:val="1C458B"/>
                <w:sz w:val="16"/>
                <w:szCs w:val="16"/>
              </w:rPr>
            </w:pPr>
            <w:r w:rsidRPr="00FA57C1">
              <w:rPr>
                <w:color w:val="1C458B"/>
                <w:sz w:val="16"/>
                <w:szCs w:val="16"/>
              </w:rPr>
              <w:t>Around 1,000 males die in road accidents each year with road traffic accidents ranking 20th in the top causes of total health burden in men.</w:t>
            </w:r>
            <w:r w:rsidR="001F5A4C" w:rsidRPr="00FA57C1">
              <w:rPr>
                <w:color w:val="1C458B"/>
                <w:sz w:val="16"/>
                <w:szCs w:val="16"/>
                <w:vertAlign w:val="superscript"/>
              </w:rPr>
              <w:fldChar w:fldCharType="begin"/>
            </w:r>
            <w:r w:rsidR="003139EB" w:rsidRPr="00FA57C1">
              <w:rPr>
                <w:color w:val="1C458B"/>
                <w:sz w:val="16"/>
                <w:szCs w:val="16"/>
                <w:vertAlign w:val="superscript"/>
              </w:rPr>
              <w:instrText xml:space="preserve"> ADDIN EN.CITE &lt;EndNote&gt;&lt;Cite&gt;&lt;Author&gt;Australian Institute of Health and Welfare&lt;/Author&gt;&lt;Year&gt;2016&lt;/Year&gt;&lt;RecNum&gt;51&lt;/RecNum&gt;&lt;DisplayText&gt;&lt;style face="superscript"&gt;33; 45&lt;/style&gt;&lt;/DisplayText&gt;&lt;record&gt;&lt;rec-number&gt;51&lt;/rec-number&gt;&lt;foreign-keys&gt;&lt;key app="EN" db-id="rzxe5990e000pbe9zrnvws9q25xexvsws09w" timestamp="1530752232"&gt;51&lt;/key&gt;&lt;/foreign-keys&gt;&lt;ref-type name="Report"&gt;27&lt;/ref-type&gt;&lt;contributors&gt;&lt;authors&gt;&lt;author&gt;Australian Institute of Health and Welfare,&lt;/author&gt;&lt;/authors&gt;&lt;/contributors&gt;&lt;titles&gt;&lt;title&gt;Australian Burden of Disease Study: Impact and causes of illness and death in Australia 2011&lt;/title&gt;&lt;secondary-title&gt;Australian Burden of Disease Study series no. 3 BOD 4&lt;/secondary-title&gt;&lt;/titles&gt;&lt;keywords&gt;&lt;keyword&gt;KH&lt;/keyword&gt;&lt;/keywords&gt;&lt;dates&gt;&lt;year&gt;2016&lt;/year&gt;&lt;/dates&gt;&lt;pub-location&gt;Canberra&lt;/pub-location&gt;&lt;publisher&gt;AIHW&lt;/publisher&gt;&lt;urls&gt;&lt;/urls&gt;&lt;/record&gt;&lt;/Cite&gt;&lt;Cite&gt;&lt;Author&gt;Bureau of Infrastructure Transport and Regional Economics&lt;/Author&gt;&lt;Year&gt;2017&lt;/Year&gt;&lt;RecNum&gt;273&lt;/RecNum&gt;&lt;record&gt;&lt;rec-number&gt;273&lt;/rec-number&gt;&lt;foreign-keys&gt;&lt;key app="EN" db-id="rzxe5990e000pbe9zrnvws9q25xexvsws09w" timestamp="1532388638"&gt;273&lt;/key&gt;&lt;/foreign-keys&gt;&lt;ref-type name="Report"&gt;27&lt;/ref-type&gt;&lt;contributors&gt;&lt;authors&gt;&lt;author&gt;Bureau of Infrastructure Transport and Regional Economics,&lt;/author&gt;&lt;/authors&gt;&lt;/contributors&gt;&lt;titles&gt;&lt;title&gt;Road trauma Australia 2016 statistical summary&lt;/title&gt;&lt;/titles&gt;&lt;keywords&gt;&lt;keyword&gt;AC&lt;/keyword&gt;&lt;keyword&gt;Accidents&lt;/keyword&gt;&lt;keyword&gt;Road trauma&lt;/keyword&gt;&lt;/keywords&gt;&lt;dates&gt;&lt;year&gt;2017&lt;/year&gt;&lt;/dates&gt;&lt;pub-location&gt;Canberra&lt;/pub-location&gt;&lt;publisher&gt;BITRE&lt;/publisher&gt;&lt;urls&gt;&lt;/urls&gt;&lt;/record&gt;&lt;/Cite&gt;&lt;/EndNote&gt;</w:instrText>
            </w:r>
            <w:r w:rsidR="001F5A4C" w:rsidRPr="00FA57C1">
              <w:rPr>
                <w:color w:val="1C458B"/>
                <w:sz w:val="16"/>
                <w:szCs w:val="16"/>
                <w:vertAlign w:val="superscript"/>
              </w:rPr>
              <w:fldChar w:fldCharType="separate"/>
            </w:r>
            <w:r w:rsidR="003139EB" w:rsidRPr="00FA57C1">
              <w:rPr>
                <w:noProof/>
                <w:color w:val="1C458B"/>
                <w:sz w:val="16"/>
                <w:szCs w:val="16"/>
                <w:vertAlign w:val="superscript"/>
              </w:rPr>
              <w:t>33; 45</w:t>
            </w:r>
            <w:r w:rsidR="001F5A4C" w:rsidRPr="00FA57C1">
              <w:rPr>
                <w:color w:val="1C458B"/>
                <w:sz w:val="16"/>
                <w:szCs w:val="16"/>
                <w:vertAlign w:val="superscript"/>
              </w:rPr>
              <w:fldChar w:fldCharType="end"/>
            </w:r>
          </w:p>
        </w:tc>
      </w:tr>
      <w:tr w:rsidR="00AC2E02" w:rsidRPr="0004740D" w14:paraId="589B2578" w14:textId="77777777" w:rsidTr="0004740D">
        <w:trPr>
          <w:trHeight w:val="1134"/>
        </w:trPr>
        <w:tc>
          <w:tcPr>
            <w:tcW w:w="4826"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76EC08AD" w14:textId="77777777" w:rsidR="00AC2E02" w:rsidRPr="00FA57C1" w:rsidRDefault="00E73A83" w:rsidP="00FA57C1">
            <w:pPr>
              <w:pStyle w:val="ListParagraph"/>
              <w:spacing w:after="60"/>
              <w:ind w:left="602" w:right="119" w:hanging="284"/>
              <w:contextualSpacing w:val="0"/>
              <w:rPr>
                <w:bCs/>
                <w:color w:val="1C458B"/>
                <w:sz w:val="16"/>
                <w:szCs w:val="16"/>
              </w:rPr>
            </w:pPr>
            <w:hyperlink r:id="rId62">
              <w:r w:rsidR="00860BE0" w:rsidRPr="00FA57C1">
                <w:rPr>
                  <w:bCs/>
                  <w:color w:val="1C458B"/>
                  <w:sz w:val="16"/>
                  <w:szCs w:val="16"/>
                </w:rPr>
                <w:t>National Strategic Framework for Chronic</w:t>
              </w:r>
            </w:hyperlink>
            <w:hyperlink r:id="rId63">
              <w:r w:rsidR="00860BE0" w:rsidRPr="00FA57C1">
                <w:rPr>
                  <w:bCs/>
                  <w:color w:val="1C458B"/>
                  <w:sz w:val="16"/>
                  <w:szCs w:val="16"/>
                </w:rPr>
                <w:t xml:space="preserve"> Conditions (2017)</w:t>
              </w:r>
            </w:hyperlink>
          </w:p>
        </w:tc>
        <w:tc>
          <w:tcPr>
            <w:tcW w:w="410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815D50C" w14:textId="77777777" w:rsidR="00AC2E02" w:rsidRPr="00FA57C1" w:rsidRDefault="00860BE0" w:rsidP="00FA57C1">
            <w:pPr>
              <w:spacing w:before="120" w:after="60"/>
              <w:ind w:left="164" w:right="108"/>
              <w:rPr>
                <w:color w:val="1C458B"/>
                <w:sz w:val="16"/>
                <w:szCs w:val="16"/>
              </w:rPr>
            </w:pPr>
            <w:r w:rsidRPr="00FA57C1">
              <w:rPr>
                <w:color w:val="1C458B"/>
                <w:sz w:val="16"/>
                <w:szCs w:val="16"/>
              </w:rPr>
              <w:t>Seven chronic conditions (CHD, cerebrovascular disease, Type 2 diabetes, bowel cancer, lung cancer, COPD, and dementia) account for almost half of all adult male deaths.</w:t>
            </w:r>
            <w:r w:rsidRPr="00FA57C1">
              <w:rPr>
                <w:color w:val="1C458B"/>
                <w:sz w:val="16"/>
                <w:szCs w:val="16"/>
                <w:vertAlign w:val="superscript"/>
              </w:rPr>
              <w:t>5</w:t>
            </w:r>
          </w:p>
        </w:tc>
      </w:tr>
      <w:tr w:rsidR="00AC2E02" w:rsidRPr="0004740D" w14:paraId="364BC984" w14:textId="77777777" w:rsidTr="0004740D">
        <w:trPr>
          <w:trHeight w:val="992"/>
        </w:trPr>
        <w:tc>
          <w:tcPr>
            <w:tcW w:w="4826"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2F94CF3" w14:textId="77777777" w:rsidR="00AC2E02" w:rsidRPr="00FA57C1" w:rsidRDefault="00E73A83" w:rsidP="00FA57C1">
            <w:pPr>
              <w:pStyle w:val="ListParagraph"/>
              <w:spacing w:after="60"/>
              <w:ind w:left="602" w:right="119" w:hanging="284"/>
              <w:contextualSpacing w:val="0"/>
              <w:rPr>
                <w:bCs/>
                <w:color w:val="1C458B"/>
                <w:sz w:val="16"/>
                <w:szCs w:val="16"/>
              </w:rPr>
            </w:pPr>
            <w:hyperlink r:id="rId64">
              <w:r w:rsidR="00860BE0" w:rsidRPr="00FA57C1">
                <w:rPr>
                  <w:bCs/>
                  <w:color w:val="1C458B"/>
                  <w:sz w:val="16"/>
                  <w:szCs w:val="16"/>
                </w:rPr>
                <w:t>National Strategic Framework for Rural and</w:t>
              </w:r>
            </w:hyperlink>
            <w:hyperlink r:id="rId65">
              <w:r w:rsidR="00860BE0" w:rsidRPr="00FA57C1">
                <w:rPr>
                  <w:bCs/>
                  <w:color w:val="1C458B"/>
                  <w:sz w:val="16"/>
                  <w:szCs w:val="16"/>
                </w:rPr>
                <w:t xml:space="preserve"> Remote Health (2011)</w:t>
              </w:r>
            </w:hyperlink>
          </w:p>
        </w:tc>
        <w:tc>
          <w:tcPr>
            <w:tcW w:w="410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4109F6BF" w14:textId="77777777" w:rsidR="00AC2E02" w:rsidRPr="00FA57C1" w:rsidRDefault="00860BE0" w:rsidP="00FA57C1">
            <w:pPr>
              <w:spacing w:before="120" w:after="60"/>
              <w:ind w:left="164" w:right="108"/>
              <w:rPr>
                <w:color w:val="1C458B"/>
                <w:sz w:val="16"/>
                <w:szCs w:val="16"/>
              </w:rPr>
            </w:pPr>
            <w:r w:rsidRPr="00FA57C1">
              <w:rPr>
                <w:color w:val="1C458B"/>
                <w:sz w:val="16"/>
                <w:szCs w:val="16"/>
              </w:rPr>
              <w:t>Men and boys living in rural and remote areas are at increased risk of CVD, diabetes, mental ill-health, injuries and prostate cancer.</w:t>
            </w:r>
            <w:r w:rsidR="00742629" w:rsidRPr="00FA57C1">
              <w:rPr>
                <w:color w:val="1C458B"/>
                <w:sz w:val="16"/>
                <w:szCs w:val="16"/>
                <w:vertAlign w:val="superscript"/>
              </w:rPr>
              <w:fldChar w:fldCharType="begin"/>
            </w:r>
            <w:r w:rsidR="003139EB" w:rsidRPr="00FA57C1">
              <w:rPr>
                <w:color w:val="1C458B"/>
                <w:sz w:val="16"/>
                <w:szCs w:val="16"/>
                <w:vertAlign w:val="superscript"/>
              </w:rPr>
              <w:instrText xml:space="preserve"> ADDIN EN.CITE &lt;EndNote&gt;&lt;Cite&gt;&lt;Author&gt;Andrology Australia&lt;/Author&gt;&lt;Year&gt;2018&lt;/Year&gt;&lt;RecNum&gt;397&lt;/RecNum&gt;&lt;DisplayText&gt;&lt;style face="superscript"&gt;16&lt;/style&gt;&lt;/DisplayText&gt;&lt;record&gt;&lt;rec-number&gt;397&lt;/rec-number&gt;&lt;foreign-keys&gt;&lt;key app="EN" db-id="rzxe5990e000pbe9zrnvws9q25xexvsws09w" timestamp="1538452661"&gt;397&lt;/key&gt;&lt;/foreign-keys&gt;&lt;ref-type name="Report"&gt;27&lt;/ref-type&gt;&lt;contributors&gt;&lt;authors&gt;&lt;author&gt;Andrology Australia,&lt;/author&gt;&lt;/authors&gt;&lt;/contributors&gt;&lt;titles&gt;&lt;title&gt;The current state of male health in Australia&lt;/title&gt;&lt;secondary-title&gt;Informing the development of the National Male Health Strategy 2020–2030&lt;/secondary-title&gt;&lt;/titles&gt;&lt;dates&gt;&lt;year&gt;2018&lt;/year&gt;&lt;/dates&gt;&lt;pub-location&gt;Melbourne&lt;/pub-location&gt;&lt;publisher&gt;Andrology Australia; July 2018&lt;/publisher&gt;&lt;urls&gt;&lt;/urls&gt;&lt;/record&gt;&lt;/Cite&gt;&lt;/EndNote&gt;</w:instrText>
            </w:r>
            <w:r w:rsidR="00742629" w:rsidRPr="00FA57C1">
              <w:rPr>
                <w:color w:val="1C458B"/>
                <w:sz w:val="16"/>
                <w:szCs w:val="16"/>
                <w:vertAlign w:val="superscript"/>
              </w:rPr>
              <w:fldChar w:fldCharType="separate"/>
            </w:r>
            <w:r w:rsidR="003139EB" w:rsidRPr="00FA57C1">
              <w:rPr>
                <w:noProof/>
                <w:color w:val="1C458B"/>
                <w:sz w:val="16"/>
                <w:szCs w:val="16"/>
                <w:vertAlign w:val="superscript"/>
              </w:rPr>
              <w:t>16</w:t>
            </w:r>
            <w:r w:rsidR="00742629" w:rsidRPr="00FA57C1">
              <w:rPr>
                <w:color w:val="1C458B"/>
                <w:sz w:val="16"/>
                <w:szCs w:val="16"/>
                <w:vertAlign w:val="superscript"/>
              </w:rPr>
              <w:fldChar w:fldCharType="end"/>
            </w:r>
          </w:p>
        </w:tc>
      </w:tr>
      <w:tr w:rsidR="00610442" w:rsidRPr="0004740D" w14:paraId="670E6AA0" w14:textId="77777777" w:rsidTr="00E87986">
        <w:trPr>
          <w:trHeight w:val="1390"/>
        </w:trPr>
        <w:tc>
          <w:tcPr>
            <w:tcW w:w="4826"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147E9569" w14:textId="77777777" w:rsidR="00610442" w:rsidRPr="00FA57C1" w:rsidRDefault="00E73A83" w:rsidP="00FA57C1">
            <w:pPr>
              <w:pStyle w:val="ListParagraph"/>
              <w:spacing w:after="60"/>
              <w:ind w:left="602" w:right="119" w:hanging="284"/>
              <w:contextualSpacing w:val="0"/>
              <w:rPr>
                <w:bCs/>
                <w:color w:val="1C458B"/>
                <w:sz w:val="16"/>
                <w:szCs w:val="16"/>
              </w:rPr>
            </w:pPr>
            <w:hyperlink r:id="rId66" w:history="1">
              <w:r w:rsidR="00610442" w:rsidRPr="00FA57C1">
                <w:rPr>
                  <w:bCs/>
                  <w:color w:val="1C458B"/>
                  <w:sz w:val="16"/>
                  <w:szCs w:val="16"/>
                </w:rPr>
                <w:t>National Tobacco Strategy 2012-2018</w:t>
              </w:r>
            </w:hyperlink>
          </w:p>
        </w:tc>
        <w:tc>
          <w:tcPr>
            <w:tcW w:w="410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F2F2F2"/>
          </w:tcPr>
          <w:p w14:paraId="5736A96C" w14:textId="77777777" w:rsidR="00610442" w:rsidRPr="00FA57C1" w:rsidRDefault="00610442" w:rsidP="00FA57C1">
            <w:pPr>
              <w:spacing w:before="120" w:after="60"/>
              <w:ind w:left="164" w:right="108"/>
              <w:rPr>
                <w:color w:val="1C458B"/>
                <w:sz w:val="16"/>
                <w:szCs w:val="16"/>
              </w:rPr>
            </w:pPr>
            <w:r w:rsidRPr="00FA57C1">
              <w:rPr>
                <w:color w:val="1C458B"/>
                <w:sz w:val="16"/>
                <w:szCs w:val="16"/>
              </w:rPr>
              <w:t>Whilst smoking rates have declined significantly over time, smoking rates remain high at 7% of adult males and 4% of boys aged 15-17 years. Rates are higher in population groups that experience poorer health outcomes than the general population.</w:t>
            </w:r>
            <w:r w:rsidR="00742629" w:rsidRPr="00FA57C1">
              <w:rPr>
                <w:color w:val="1C458B"/>
                <w:sz w:val="16"/>
                <w:szCs w:val="16"/>
                <w:vertAlign w:val="superscript"/>
              </w:rPr>
              <w:fldChar w:fldCharType="begin"/>
            </w:r>
            <w:r w:rsidR="003139EB" w:rsidRPr="00FA57C1">
              <w:rPr>
                <w:color w:val="1C458B"/>
                <w:sz w:val="16"/>
                <w:szCs w:val="16"/>
                <w:vertAlign w:val="superscript"/>
              </w:rPr>
              <w:instrText xml:space="preserve"> ADDIN EN.CITE &lt;EndNote&gt;&lt;Cite&gt;&lt;Author&gt;Australian Bureau of Statistics&lt;/Author&gt;&lt;Year&gt;2015&lt;/Year&gt;&lt;RecNum&gt;49&lt;/RecNum&gt;&lt;DisplayText&gt;&lt;style face="superscript"&gt;22&lt;/style&gt;&lt;/DisplayText&gt;&lt;record&gt;&lt;rec-number&gt;49&lt;/rec-number&gt;&lt;foreign-keys&gt;&lt;key app="EN" db-id="rzxe5990e000pbe9zrnvws9q25xexvsws09w" timestamp="1530745502"&gt;49&lt;/key&gt;&lt;/foreign-keys&gt;&lt;ref-type name="Report"&gt;27&lt;/ref-type&gt;&lt;contributors&gt;&lt;authors&gt;&lt;author&gt;Australian Bureau of Statistics,&lt;/author&gt;&lt;/authors&gt;&lt;/contributors&gt;&lt;titles&gt;&lt;title&gt;National Health Survey. First Results Australia 2014-15&lt;/title&gt;&lt;secondary-title&gt;Cat. no. 4364.0.55.001&lt;/secondary-title&gt;&lt;/titles&gt;&lt;keywords&gt;&lt;keyword&gt;KH&lt;/keyword&gt;&lt;/keywords&gt;&lt;dates&gt;&lt;year&gt;2015&lt;/year&gt;&lt;/dates&gt;&lt;pub-location&gt;Canberra&lt;/pub-location&gt;&lt;publisher&gt;ABS&lt;/publisher&gt;&lt;urls&gt;&lt;/urls&gt;&lt;/record&gt;&lt;/Cite&gt;&lt;/EndNote&gt;</w:instrText>
            </w:r>
            <w:r w:rsidR="00742629" w:rsidRPr="00FA57C1">
              <w:rPr>
                <w:color w:val="1C458B"/>
                <w:sz w:val="16"/>
                <w:szCs w:val="16"/>
                <w:vertAlign w:val="superscript"/>
              </w:rPr>
              <w:fldChar w:fldCharType="separate"/>
            </w:r>
            <w:r w:rsidR="003139EB" w:rsidRPr="00FA57C1">
              <w:rPr>
                <w:noProof/>
                <w:color w:val="1C458B"/>
                <w:sz w:val="16"/>
                <w:szCs w:val="16"/>
                <w:vertAlign w:val="superscript"/>
              </w:rPr>
              <w:t>22</w:t>
            </w:r>
            <w:r w:rsidR="00742629" w:rsidRPr="00FA57C1">
              <w:rPr>
                <w:color w:val="1C458B"/>
                <w:sz w:val="16"/>
                <w:szCs w:val="16"/>
                <w:vertAlign w:val="superscript"/>
              </w:rPr>
              <w:fldChar w:fldCharType="end"/>
            </w:r>
          </w:p>
        </w:tc>
      </w:tr>
    </w:tbl>
    <w:p w14:paraId="2F1D6686" w14:textId="77777777" w:rsidR="00AC2E02" w:rsidRDefault="00AC2E02">
      <w:pPr>
        <w:rPr>
          <w:sz w:val="2"/>
          <w:szCs w:val="2"/>
        </w:rPr>
      </w:pPr>
    </w:p>
    <w:p w14:paraId="15F2F9D3" w14:textId="77777777" w:rsidR="00AC2E02" w:rsidRDefault="00AC2E02">
      <w:pPr>
        <w:rPr>
          <w:sz w:val="2"/>
          <w:szCs w:val="2"/>
        </w:rPr>
        <w:sectPr w:rsidR="00AC2E02" w:rsidSect="003314D3">
          <w:pgSz w:w="11910" w:h="16840"/>
          <w:pgMar w:top="1418" w:right="1418" w:bottom="1559" w:left="1559" w:header="0" w:footer="641" w:gutter="0"/>
          <w:cols w:space="720"/>
        </w:sectPr>
      </w:pPr>
    </w:p>
    <w:p w14:paraId="2566D0A5" w14:textId="77777777" w:rsidR="00A613A2" w:rsidRPr="00C90E35" w:rsidRDefault="002377DA" w:rsidP="00C90E35">
      <w:pPr>
        <w:pStyle w:val="Heading3"/>
        <w:rPr>
          <w:rStyle w:val="Hyperlink"/>
          <w:color w:val="008299"/>
        </w:rPr>
      </w:pPr>
      <w:bookmarkStart w:id="132" w:name="Appendix_B__References"/>
      <w:bookmarkStart w:id="133" w:name="_Toc531000648"/>
      <w:bookmarkStart w:id="134" w:name="_Toc532277859"/>
      <w:bookmarkStart w:id="135" w:name="_Toc4394649"/>
      <w:bookmarkEnd w:id="132"/>
      <w:r w:rsidRPr="00C90E35">
        <w:rPr>
          <w:rStyle w:val="Hyperlink"/>
          <w:color w:val="008299"/>
        </w:rPr>
        <w:lastRenderedPageBreak/>
        <w:t>Emerging strategies and national action plans</w:t>
      </w:r>
      <w:bookmarkEnd w:id="133"/>
      <w:bookmarkEnd w:id="134"/>
      <w:bookmarkEnd w:id="135"/>
    </w:p>
    <w:p w14:paraId="745F1E3C" w14:textId="77777777" w:rsidR="00B54561" w:rsidRPr="00CD1A5B" w:rsidRDefault="00B54561" w:rsidP="00C90E35">
      <w:pPr>
        <w:pStyle w:val="ListParagraph"/>
        <w:spacing w:after="120" w:line="480" w:lineRule="auto"/>
        <w:ind w:left="890" w:hanging="357"/>
        <w:rPr>
          <w:rStyle w:val="Hyperlink"/>
          <w:color w:val="244061" w:themeColor="accent1" w:themeShade="80"/>
          <w:lang w:val="en-AU"/>
        </w:rPr>
      </w:pPr>
      <w:r w:rsidRPr="00CD1A5B">
        <w:rPr>
          <w:rStyle w:val="Hyperlink"/>
          <w:color w:val="244061" w:themeColor="accent1" w:themeShade="80"/>
          <w:lang w:val="en-AU"/>
        </w:rPr>
        <w:t xml:space="preserve">National </w:t>
      </w:r>
      <w:r>
        <w:rPr>
          <w:rStyle w:val="Hyperlink"/>
          <w:color w:val="244061" w:themeColor="accent1" w:themeShade="80"/>
          <w:lang w:val="en-AU"/>
        </w:rPr>
        <w:t xml:space="preserve">Strategic </w:t>
      </w:r>
      <w:r w:rsidRPr="00CD1A5B">
        <w:rPr>
          <w:rStyle w:val="Hyperlink"/>
          <w:color w:val="244061" w:themeColor="accent1" w:themeShade="80"/>
          <w:lang w:val="en-AU"/>
        </w:rPr>
        <w:t>Action Plan for Childhood Heart Disease</w:t>
      </w:r>
    </w:p>
    <w:p w14:paraId="0017CAE7" w14:textId="77777777" w:rsidR="00B54561" w:rsidRPr="00CD1A5B" w:rsidRDefault="00B54561" w:rsidP="00C90E35">
      <w:pPr>
        <w:pStyle w:val="ListParagraph"/>
        <w:spacing w:after="120" w:line="480" w:lineRule="auto"/>
        <w:ind w:left="890" w:hanging="357"/>
        <w:rPr>
          <w:rStyle w:val="Hyperlink"/>
          <w:color w:val="244061" w:themeColor="accent1" w:themeShade="80"/>
          <w:lang w:val="en-AU"/>
        </w:rPr>
      </w:pPr>
      <w:r w:rsidRPr="00CD1A5B">
        <w:rPr>
          <w:rStyle w:val="Hyperlink"/>
          <w:color w:val="244061" w:themeColor="accent1" w:themeShade="80"/>
          <w:lang w:val="en-AU"/>
        </w:rPr>
        <w:t xml:space="preserve">National </w:t>
      </w:r>
      <w:r>
        <w:rPr>
          <w:rStyle w:val="Hyperlink"/>
          <w:color w:val="244061" w:themeColor="accent1" w:themeShade="80"/>
          <w:lang w:val="en-AU"/>
        </w:rPr>
        <w:t xml:space="preserve">Strategic </w:t>
      </w:r>
      <w:r w:rsidRPr="00CD1A5B">
        <w:rPr>
          <w:rStyle w:val="Hyperlink"/>
          <w:color w:val="244061" w:themeColor="accent1" w:themeShade="80"/>
          <w:lang w:val="en-AU"/>
        </w:rPr>
        <w:t>Action Plan for Pain Management</w:t>
      </w:r>
    </w:p>
    <w:p w14:paraId="2BCFB0FF" w14:textId="77777777" w:rsidR="00B54561" w:rsidRPr="00CD1A5B" w:rsidRDefault="00B54561" w:rsidP="00C90E35">
      <w:pPr>
        <w:pStyle w:val="ListParagraph"/>
        <w:spacing w:after="120" w:line="480" w:lineRule="auto"/>
        <w:ind w:left="890" w:hanging="357"/>
        <w:rPr>
          <w:rStyle w:val="Hyperlink"/>
          <w:color w:val="244061" w:themeColor="accent1" w:themeShade="80"/>
          <w:lang w:val="en-AU"/>
        </w:rPr>
      </w:pPr>
      <w:r w:rsidRPr="00CD1A5B">
        <w:rPr>
          <w:rStyle w:val="Hyperlink"/>
          <w:color w:val="244061" w:themeColor="accent1" w:themeShade="80"/>
          <w:lang w:val="en-AU"/>
        </w:rPr>
        <w:t xml:space="preserve">National </w:t>
      </w:r>
      <w:r>
        <w:rPr>
          <w:rStyle w:val="Hyperlink"/>
          <w:color w:val="244061" w:themeColor="accent1" w:themeShade="80"/>
          <w:lang w:val="en-AU"/>
        </w:rPr>
        <w:t xml:space="preserve">Strategic </w:t>
      </w:r>
      <w:r w:rsidRPr="00CD1A5B">
        <w:rPr>
          <w:rStyle w:val="Hyperlink"/>
          <w:color w:val="244061" w:themeColor="accent1" w:themeShade="80"/>
          <w:lang w:val="en-AU"/>
        </w:rPr>
        <w:t>Action Plan for Inflammatory Bowel Disease</w:t>
      </w:r>
    </w:p>
    <w:p w14:paraId="59C5FF80" w14:textId="77777777" w:rsidR="00B54561" w:rsidRPr="00CD1A5B" w:rsidRDefault="00B54561" w:rsidP="00C90E35">
      <w:pPr>
        <w:pStyle w:val="ListParagraph"/>
        <w:spacing w:after="120" w:line="480" w:lineRule="auto"/>
        <w:ind w:left="890" w:hanging="357"/>
        <w:rPr>
          <w:rStyle w:val="Hyperlink"/>
          <w:color w:val="244061" w:themeColor="accent1" w:themeShade="80"/>
          <w:lang w:val="en-AU"/>
        </w:rPr>
      </w:pPr>
      <w:r w:rsidRPr="00CD1A5B">
        <w:rPr>
          <w:rStyle w:val="Hyperlink"/>
          <w:color w:val="244061" w:themeColor="accent1" w:themeShade="80"/>
          <w:lang w:val="en-AU"/>
        </w:rPr>
        <w:t xml:space="preserve">National </w:t>
      </w:r>
      <w:r>
        <w:rPr>
          <w:rStyle w:val="Hyperlink"/>
          <w:color w:val="244061" w:themeColor="accent1" w:themeShade="80"/>
          <w:lang w:val="en-AU"/>
        </w:rPr>
        <w:t xml:space="preserve">Strategic </w:t>
      </w:r>
      <w:r w:rsidRPr="00CD1A5B">
        <w:rPr>
          <w:rStyle w:val="Hyperlink"/>
          <w:color w:val="244061" w:themeColor="accent1" w:themeShade="80"/>
          <w:lang w:val="en-AU"/>
        </w:rPr>
        <w:t xml:space="preserve">Action Plan for Osteoporosis </w:t>
      </w:r>
    </w:p>
    <w:p w14:paraId="1BE7C950" w14:textId="77777777" w:rsidR="00B54561" w:rsidRPr="00CD1A5B" w:rsidRDefault="00B54561" w:rsidP="00C90E35">
      <w:pPr>
        <w:pStyle w:val="ListParagraph"/>
        <w:spacing w:after="120" w:line="480" w:lineRule="auto"/>
        <w:ind w:left="890" w:hanging="357"/>
        <w:rPr>
          <w:rStyle w:val="Hyperlink"/>
          <w:color w:val="244061" w:themeColor="accent1" w:themeShade="80"/>
          <w:lang w:val="en-AU"/>
        </w:rPr>
      </w:pPr>
      <w:r w:rsidRPr="00CD1A5B">
        <w:rPr>
          <w:rStyle w:val="Hyperlink"/>
          <w:color w:val="244061" w:themeColor="accent1" w:themeShade="80"/>
          <w:lang w:val="en-AU"/>
        </w:rPr>
        <w:t xml:space="preserve">National </w:t>
      </w:r>
      <w:r>
        <w:rPr>
          <w:rStyle w:val="Hyperlink"/>
          <w:color w:val="244061" w:themeColor="accent1" w:themeShade="80"/>
          <w:lang w:val="en-AU"/>
        </w:rPr>
        <w:t>Action Plan for Children’s Health 2020-2030</w:t>
      </w:r>
    </w:p>
    <w:p w14:paraId="2622C68D" w14:textId="77777777" w:rsidR="00B54561" w:rsidRPr="00CD1A5B" w:rsidRDefault="00B54561" w:rsidP="00C90E35">
      <w:pPr>
        <w:pStyle w:val="ListParagraph"/>
        <w:spacing w:after="120" w:line="480" w:lineRule="auto"/>
        <w:ind w:left="890" w:hanging="357"/>
        <w:rPr>
          <w:rStyle w:val="Hyperlink"/>
          <w:color w:val="244061" w:themeColor="accent1" w:themeShade="80"/>
          <w:lang w:val="en-AU"/>
        </w:rPr>
      </w:pPr>
      <w:r w:rsidRPr="00CD1A5B">
        <w:rPr>
          <w:rStyle w:val="Hyperlink"/>
          <w:color w:val="244061" w:themeColor="accent1" w:themeShade="80"/>
          <w:lang w:val="en-AU"/>
        </w:rPr>
        <w:t>National Fetal Alcohol Spectrum Disorder Action Plan 2018-2028</w:t>
      </w:r>
    </w:p>
    <w:p w14:paraId="1F27C373" w14:textId="77777777" w:rsidR="00B54561" w:rsidRPr="00CD1A5B" w:rsidRDefault="00B54561" w:rsidP="00C90E35">
      <w:pPr>
        <w:pStyle w:val="ListParagraph"/>
        <w:spacing w:after="120" w:line="480" w:lineRule="auto"/>
        <w:ind w:left="890" w:hanging="357"/>
        <w:rPr>
          <w:rStyle w:val="Hyperlink"/>
          <w:color w:val="244061" w:themeColor="accent1" w:themeShade="80"/>
          <w:lang w:val="en-AU"/>
        </w:rPr>
      </w:pPr>
      <w:r w:rsidRPr="00CD1A5B">
        <w:rPr>
          <w:rStyle w:val="Hyperlink"/>
          <w:color w:val="244061" w:themeColor="accent1" w:themeShade="80"/>
          <w:lang w:val="en-AU"/>
        </w:rPr>
        <w:t xml:space="preserve">National </w:t>
      </w:r>
      <w:r>
        <w:rPr>
          <w:rStyle w:val="Hyperlink"/>
          <w:color w:val="244061" w:themeColor="accent1" w:themeShade="80"/>
          <w:lang w:val="en-AU"/>
        </w:rPr>
        <w:t xml:space="preserve">Strategic Action Plan for </w:t>
      </w:r>
      <w:r w:rsidRPr="00CD1A5B">
        <w:rPr>
          <w:rStyle w:val="Hyperlink"/>
          <w:color w:val="244061" w:themeColor="accent1" w:themeShade="80"/>
          <w:lang w:val="en-AU"/>
        </w:rPr>
        <w:t>Heart</w:t>
      </w:r>
      <w:r>
        <w:rPr>
          <w:rStyle w:val="Hyperlink"/>
          <w:color w:val="244061" w:themeColor="accent1" w:themeShade="80"/>
          <w:lang w:val="en-AU"/>
        </w:rPr>
        <w:t xml:space="preserve"> Disease</w:t>
      </w:r>
      <w:r w:rsidRPr="00CD1A5B">
        <w:rPr>
          <w:rStyle w:val="Hyperlink"/>
          <w:color w:val="244061" w:themeColor="accent1" w:themeShade="80"/>
          <w:lang w:val="en-AU"/>
        </w:rPr>
        <w:t xml:space="preserve"> and Stroke </w:t>
      </w:r>
    </w:p>
    <w:p w14:paraId="5381DD68" w14:textId="77777777" w:rsidR="00B54561" w:rsidRPr="00CD1A5B" w:rsidRDefault="00B54561" w:rsidP="00C90E35">
      <w:pPr>
        <w:pStyle w:val="ListParagraph"/>
        <w:spacing w:after="120" w:line="480" w:lineRule="auto"/>
        <w:ind w:left="890" w:hanging="357"/>
        <w:rPr>
          <w:rStyle w:val="Hyperlink"/>
          <w:color w:val="244061" w:themeColor="accent1" w:themeShade="80"/>
          <w:lang w:val="en-AU"/>
        </w:rPr>
      </w:pPr>
      <w:r w:rsidRPr="00CD1A5B">
        <w:rPr>
          <w:rStyle w:val="Hyperlink"/>
          <w:color w:val="244061" w:themeColor="accent1" w:themeShade="80"/>
          <w:lang w:val="en-AU"/>
        </w:rPr>
        <w:t xml:space="preserve">National Injury Prevention Strategy </w:t>
      </w:r>
    </w:p>
    <w:p w14:paraId="3817B553" w14:textId="77777777" w:rsidR="00B54561" w:rsidRPr="00CD1A5B" w:rsidRDefault="00B54561" w:rsidP="00C90E35">
      <w:pPr>
        <w:pStyle w:val="ListParagraph"/>
        <w:spacing w:after="120" w:line="480" w:lineRule="auto"/>
        <w:ind w:left="890" w:hanging="357"/>
        <w:rPr>
          <w:rStyle w:val="Hyperlink"/>
          <w:color w:val="244061" w:themeColor="accent1" w:themeShade="80"/>
          <w:lang w:val="en-AU"/>
        </w:rPr>
      </w:pPr>
      <w:r w:rsidRPr="00CD1A5B">
        <w:rPr>
          <w:rStyle w:val="Hyperlink"/>
          <w:color w:val="244061" w:themeColor="accent1" w:themeShade="80"/>
          <w:lang w:val="en-AU"/>
        </w:rPr>
        <w:t xml:space="preserve">National </w:t>
      </w:r>
      <w:r>
        <w:rPr>
          <w:rStyle w:val="Hyperlink"/>
          <w:color w:val="244061" w:themeColor="accent1" w:themeShade="80"/>
          <w:lang w:val="en-AU"/>
        </w:rPr>
        <w:t xml:space="preserve">Strategic Action Plan for </w:t>
      </w:r>
      <w:r w:rsidRPr="00CD1A5B">
        <w:rPr>
          <w:rStyle w:val="Hyperlink"/>
          <w:color w:val="244061" w:themeColor="accent1" w:themeShade="80"/>
          <w:lang w:val="en-AU"/>
        </w:rPr>
        <w:t>Rare Diseases</w:t>
      </w:r>
    </w:p>
    <w:p w14:paraId="00940321" w14:textId="77777777" w:rsidR="00B54561" w:rsidRPr="00CD1A5B" w:rsidRDefault="00B54561" w:rsidP="00C90E35">
      <w:pPr>
        <w:pStyle w:val="ListParagraph"/>
        <w:spacing w:after="120" w:line="480" w:lineRule="auto"/>
        <w:ind w:left="890" w:hanging="357"/>
        <w:rPr>
          <w:rStyle w:val="Hyperlink"/>
          <w:color w:val="244061" w:themeColor="accent1" w:themeShade="80"/>
          <w:lang w:val="en-AU"/>
        </w:rPr>
      </w:pPr>
      <w:r w:rsidRPr="00CD1A5B">
        <w:rPr>
          <w:rStyle w:val="Hyperlink"/>
          <w:color w:val="244061" w:themeColor="accent1" w:themeShade="80"/>
          <w:lang w:val="en-AU"/>
        </w:rPr>
        <w:t>National Strategic Action Plan for Arthritis</w:t>
      </w:r>
    </w:p>
    <w:p w14:paraId="4948B186" w14:textId="77777777" w:rsidR="00B54561" w:rsidRPr="00CD1A5B" w:rsidRDefault="00B54561" w:rsidP="00C90E35">
      <w:pPr>
        <w:pStyle w:val="ListParagraph"/>
        <w:spacing w:after="120" w:line="480" w:lineRule="auto"/>
        <w:ind w:left="890" w:hanging="357"/>
        <w:rPr>
          <w:rStyle w:val="Hyperlink"/>
          <w:color w:val="244061" w:themeColor="accent1" w:themeShade="80"/>
          <w:lang w:val="en-AU"/>
        </w:rPr>
      </w:pPr>
      <w:r w:rsidRPr="00CD1A5B">
        <w:rPr>
          <w:rStyle w:val="Hyperlink"/>
          <w:color w:val="244061" w:themeColor="accent1" w:themeShade="80"/>
          <w:lang w:val="en-AU"/>
        </w:rPr>
        <w:t>National Strategic Action Plan for Kidney Disease</w:t>
      </w:r>
    </w:p>
    <w:p w14:paraId="04CF45CA" w14:textId="77777777" w:rsidR="00B54561" w:rsidRPr="00CD1A5B" w:rsidRDefault="00B54561" w:rsidP="00C90E35">
      <w:pPr>
        <w:pStyle w:val="ListParagraph"/>
        <w:spacing w:after="120" w:line="480" w:lineRule="auto"/>
        <w:ind w:left="890" w:hanging="357"/>
        <w:rPr>
          <w:rStyle w:val="Hyperlink"/>
          <w:color w:val="244061" w:themeColor="accent1" w:themeShade="80"/>
          <w:lang w:val="en-AU"/>
        </w:rPr>
      </w:pPr>
      <w:r w:rsidRPr="00CD1A5B">
        <w:rPr>
          <w:rStyle w:val="Hyperlink"/>
          <w:color w:val="244061" w:themeColor="accent1" w:themeShade="80"/>
          <w:lang w:val="en-AU"/>
        </w:rPr>
        <w:t>National Strategic Action Plan for Lung Conditions</w:t>
      </w:r>
    </w:p>
    <w:p w14:paraId="221CF089" w14:textId="641D2796" w:rsidR="002377DA" w:rsidRPr="00C90E35" w:rsidRDefault="00B54561" w:rsidP="00C90E35">
      <w:pPr>
        <w:pStyle w:val="ListParagraph"/>
        <w:spacing w:after="120" w:line="480" w:lineRule="auto"/>
        <w:ind w:left="890" w:hanging="357"/>
        <w:rPr>
          <w:lang w:val="en-AU"/>
        </w:rPr>
      </w:pPr>
      <w:r w:rsidRPr="00CD1A5B">
        <w:rPr>
          <w:rStyle w:val="Hyperlink"/>
          <w:color w:val="244061" w:themeColor="accent1" w:themeShade="80"/>
          <w:lang w:val="en-AU"/>
        </w:rPr>
        <w:t>Strategic National Action Plan for Macular Disease</w:t>
      </w:r>
    </w:p>
    <w:p w14:paraId="4B44823F" w14:textId="77777777" w:rsidR="002377DA" w:rsidRPr="00270A3F" w:rsidRDefault="002377DA" w:rsidP="00C90E35">
      <w:pPr>
        <w:rPr>
          <w:lang w:val="en-AU"/>
        </w:rPr>
      </w:pPr>
      <w:r>
        <w:rPr>
          <w:lang w:val="en-AU"/>
        </w:rPr>
        <w:t>The National Men’s Health Strategy 2020-2030</w:t>
      </w:r>
      <w:r w:rsidRPr="00270A3F">
        <w:rPr>
          <w:lang w:val="en-AU"/>
        </w:rPr>
        <w:t xml:space="preserve"> is also directly aligned with its companion document, the National </w:t>
      </w:r>
      <w:r>
        <w:rPr>
          <w:lang w:val="en-AU"/>
        </w:rPr>
        <w:t>Women</w:t>
      </w:r>
      <w:r w:rsidRPr="00270A3F">
        <w:rPr>
          <w:lang w:val="en-AU"/>
        </w:rPr>
        <w:t>’s Health Strategy 2020-2030.</w:t>
      </w:r>
    </w:p>
    <w:p w14:paraId="1E4599DC" w14:textId="77777777" w:rsidR="00466EFA" w:rsidRDefault="00466EFA">
      <w:pPr>
        <w:rPr>
          <w:b/>
          <w:bCs/>
          <w:color w:val="00264D"/>
          <w:sz w:val="36"/>
          <w:szCs w:val="36"/>
        </w:rPr>
      </w:pPr>
      <w:r>
        <w:rPr>
          <w:color w:val="00264D"/>
        </w:rPr>
        <w:br w:type="page"/>
      </w:r>
    </w:p>
    <w:p w14:paraId="6F2C40C5" w14:textId="1349F095" w:rsidR="00466EFA" w:rsidRDefault="00466EFA" w:rsidP="001B1646">
      <w:pPr>
        <w:pStyle w:val="Heading2"/>
      </w:pPr>
      <w:bookmarkStart w:id="136" w:name="_Toc532277860"/>
      <w:bookmarkStart w:id="137" w:name="_Toc4394650"/>
      <w:r>
        <w:lastRenderedPageBreak/>
        <w:t>Appendix B</w:t>
      </w:r>
      <w:r>
        <w:tab/>
      </w:r>
      <w:bookmarkEnd w:id="136"/>
      <w:r w:rsidR="00602CC4">
        <w:t>How the Strategy was developed</w:t>
      </w:r>
      <w:bookmarkEnd w:id="137"/>
    </w:p>
    <w:p w14:paraId="0FBDBA15" w14:textId="77777777" w:rsidR="00602CC4" w:rsidRPr="005909DB" w:rsidRDefault="00602CC4" w:rsidP="001B1646">
      <w:r w:rsidRPr="005909DB">
        <w:t>With the Male Health Policy</w:t>
      </w:r>
      <w:r>
        <w:t xml:space="preserve"> 2010</w:t>
      </w:r>
      <w:r w:rsidRPr="005909DB">
        <w:t xml:space="preserve"> as its foundation, the Strategy was developed through a consultative process that considered the latest evidence in relation to men’s health and drew on the input and opinions of leading health experts from across Australia and more broadly, members of the health sector and the wider community. Steps included:</w:t>
      </w:r>
    </w:p>
    <w:p w14:paraId="7C987C7C" w14:textId="77777777" w:rsidR="00602CC4" w:rsidRPr="001B1646" w:rsidRDefault="00602CC4" w:rsidP="001B1646">
      <w:pPr>
        <w:pStyle w:val="ListParagraph"/>
      </w:pPr>
      <w:r w:rsidRPr="001B1646">
        <w:t xml:space="preserve">Establishing </w:t>
      </w:r>
      <w:r w:rsidRPr="001B1646">
        <w:rPr>
          <w:i/>
        </w:rPr>
        <w:t>The Current State of Male Health in Australia – informing the development of the National Men’s Health Strategy 2020-2030</w:t>
      </w:r>
      <w:r w:rsidRPr="001B1646">
        <w:t xml:space="preserve"> - a review of health literature and outcomes in relation to men’s health since 2010;</w:t>
      </w:r>
      <w:r w:rsidRPr="001B1646">
        <w:fldChar w:fldCharType="begin"/>
      </w:r>
      <w:r w:rsidRPr="001B1646">
        <w:instrText xml:space="preserve"> ADDIN EN.CITE &lt;EndNote&gt;&lt;Cite&gt;&lt;Author&gt;Andrology Australia&lt;/Author&gt;&lt;Year&gt;2018&lt;/Year&gt;&lt;RecNum&gt;397&lt;/RecNum&gt;&lt;DisplayText&gt;&lt;style face="superscript"&gt;16&lt;/style&gt;&lt;/DisplayText&gt;&lt;record&gt;&lt;rec-number&gt;397&lt;/rec-number&gt;&lt;foreign-keys&gt;&lt;key app="EN" db-id="rzxe5990e000pbe9zrnvws9q25xexvsws09w" timestamp="1538452661"&gt;397&lt;/key&gt;&lt;/foreign-keys&gt;&lt;ref-type name="Report"&gt;27&lt;/ref-type&gt;&lt;contributors&gt;&lt;authors&gt;&lt;author&gt;Andrology Australia,&lt;/author&gt;&lt;/authors&gt;&lt;/contributors&gt;&lt;titles&gt;&lt;title&gt;The current state of male health in Australia&lt;/title&gt;&lt;secondary-title&gt;Informing the development of the National Male Health Strategy 2020–2030&lt;/secondary-title&gt;&lt;/titles&gt;&lt;dates&gt;&lt;year&gt;2018&lt;/year&gt;&lt;/dates&gt;&lt;pub-location&gt;Melbourne&lt;/pub-location&gt;&lt;publisher&gt;Andrology Australia; July 2018&lt;/publisher&gt;&lt;urls&gt;&lt;/urls&gt;&lt;/record&gt;&lt;/Cite&gt;&lt;/EndNote&gt;</w:instrText>
      </w:r>
      <w:r w:rsidRPr="001B1646">
        <w:fldChar w:fldCharType="separate"/>
      </w:r>
      <w:r w:rsidRPr="001B1646">
        <w:t>16</w:t>
      </w:r>
      <w:r w:rsidRPr="001B1646">
        <w:fldChar w:fldCharType="end"/>
      </w:r>
    </w:p>
    <w:p w14:paraId="00EC9E7B" w14:textId="77777777" w:rsidR="00602CC4" w:rsidRPr="001B1646" w:rsidRDefault="00602CC4" w:rsidP="001B1646">
      <w:pPr>
        <w:pStyle w:val="ListParagraph"/>
      </w:pPr>
      <w:r w:rsidRPr="001B1646">
        <w:t>A consultative National Men’s Health Forum with over 60 invited delegates representing diverse health priorities, held at Parliament House, Canberra on 9 August 2018;</w:t>
      </w:r>
    </w:p>
    <w:p w14:paraId="10888ADC" w14:textId="77777777" w:rsidR="00602CC4" w:rsidRPr="001B1646" w:rsidRDefault="00602CC4" w:rsidP="001B1646">
      <w:pPr>
        <w:pStyle w:val="ListParagraph"/>
      </w:pPr>
      <w:r w:rsidRPr="001B1646">
        <w:t>Discussions with representatives from each State and Territory Health Department;</w:t>
      </w:r>
    </w:p>
    <w:p w14:paraId="6143D9E9" w14:textId="77777777" w:rsidR="00602CC4" w:rsidRPr="001B1646" w:rsidRDefault="00602CC4" w:rsidP="001B1646">
      <w:pPr>
        <w:pStyle w:val="ListParagraph"/>
      </w:pPr>
      <w:r w:rsidRPr="001B1646">
        <w:t>Engagement with experts in the field who provided advice on the development of the Strategy; and</w:t>
      </w:r>
    </w:p>
    <w:p w14:paraId="030BA9A2" w14:textId="41303BBA" w:rsidR="00602CC4" w:rsidRPr="001B1646" w:rsidRDefault="00602CC4" w:rsidP="001B1646">
      <w:pPr>
        <w:pStyle w:val="ListParagraph"/>
      </w:pPr>
      <w:r w:rsidRPr="001B1646">
        <w:t>A public consultation, with submissions from the health sector and members of the community.</w:t>
      </w:r>
    </w:p>
    <w:p w14:paraId="0E0C2E9D" w14:textId="3AF09808" w:rsidR="00104AB5" w:rsidRDefault="00602CC4" w:rsidP="001B1646">
      <w:r>
        <w:t>The resulting Strategy aims to drive continuing improvement in the health and wellbeing of all men and boys in Australia throughout their lives, particularly those at greatest risk of poor health and works to address inequalities between the health outcomes of males and females, and between population groups of men and boys.</w:t>
      </w:r>
    </w:p>
    <w:p w14:paraId="59F8CB6B" w14:textId="239787B5" w:rsidR="004D6F24" w:rsidRDefault="001B1646" w:rsidP="001B1646">
      <w:pPr>
        <w:pStyle w:val="Heading2"/>
      </w:pPr>
      <w:r>
        <w:br w:type="page"/>
      </w:r>
      <w:bookmarkStart w:id="138" w:name="_Toc4394651"/>
      <w:r w:rsidR="00602CC4">
        <w:lastRenderedPageBreak/>
        <w:t xml:space="preserve">Appendix </w:t>
      </w:r>
      <w:r w:rsidR="00104AB5">
        <w:t>C</w:t>
      </w:r>
      <w:r w:rsidR="00602CC4">
        <w:tab/>
        <w:t>Abbreviations</w:t>
      </w:r>
      <w:bookmarkEnd w:id="138"/>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Caption w:val="Appendix C"/>
      </w:tblPr>
      <w:tblGrid>
        <w:gridCol w:w="2263"/>
        <w:gridCol w:w="5954"/>
      </w:tblGrid>
      <w:tr w:rsidR="006C1583" w:rsidRPr="006C1583" w14:paraId="0E86103C" w14:textId="77777777" w:rsidTr="00E73A83">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2263" w:type="dxa"/>
            <w:tcBorders>
              <w:bottom w:val="none" w:sz="0" w:space="0" w:color="auto"/>
              <w:right w:val="none" w:sz="0" w:space="0" w:color="auto"/>
            </w:tcBorders>
            <w:shd w:val="clear" w:color="auto" w:fill="auto"/>
          </w:tcPr>
          <w:p w14:paraId="6ED9ED41" w14:textId="1680371F" w:rsidR="006C1583" w:rsidRPr="006C1583" w:rsidRDefault="006C1583" w:rsidP="006C1583">
            <w:pPr>
              <w:jc w:val="center"/>
              <w:rPr>
                <w:b w:val="0"/>
                <w:color w:val="auto"/>
              </w:rPr>
            </w:pPr>
            <w:bookmarkStart w:id="139" w:name="RowTitle_19" w:colFirst="0" w:colLast="0"/>
            <w:r w:rsidRPr="006C1583">
              <w:rPr>
                <w:b w:val="0"/>
                <w:color w:val="auto"/>
              </w:rPr>
              <w:t>CALD</w:t>
            </w:r>
          </w:p>
        </w:tc>
        <w:tc>
          <w:tcPr>
            <w:tcW w:w="5954" w:type="dxa"/>
            <w:tcBorders>
              <w:bottom w:val="none" w:sz="0" w:space="0" w:color="auto"/>
            </w:tcBorders>
            <w:shd w:val="clear" w:color="auto" w:fill="auto"/>
          </w:tcPr>
          <w:p w14:paraId="352C4644" w14:textId="57CE1575" w:rsidR="006C1583" w:rsidRPr="006C1583" w:rsidRDefault="006C1583" w:rsidP="006C1583">
            <w:pPr>
              <w:ind w:left="284"/>
              <w:cnfStyle w:val="100000000000" w:firstRow="1" w:lastRow="0" w:firstColumn="0" w:lastColumn="0" w:oddVBand="0" w:evenVBand="0" w:oddHBand="0" w:evenHBand="0" w:firstRowFirstColumn="0" w:firstRowLastColumn="0" w:lastRowFirstColumn="0" w:lastRowLastColumn="0"/>
              <w:rPr>
                <w:b w:val="0"/>
                <w:bCs w:val="0"/>
                <w:color w:val="auto"/>
                <w:szCs w:val="19"/>
              </w:rPr>
            </w:pPr>
            <w:r w:rsidRPr="006C1583">
              <w:rPr>
                <w:b w:val="0"/>
                <w:bCs w:val="0"/>
                <w:color w:val="auto"/>
                <w:szCs w:val="19"/>
              </w:rPr>
              <w:t>Culturally and linguistically diverse</w:t>
            </w:r>
          </w:p>
        </w:tc>
      </w:tr>
      <w:tr w:rsidR="006C1583" w:rsidRPr="006C1583" w14:paraId="0FCE39B2" w14:textId="77777777" w:rsidTr="005E5EC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Borders>
              <w:top w:val="none" w:sz="0" w:space="0" w:color="auto"/>
              <w:bottom w:val="none" w:sz="0" w:space="0" w:color="auto"/>
              <w:right w:val="none" w:sz="0" w:space="0" w:color="auto"/>
            </w:tcBorders>
            <w:shd w:val="clear" w:color="auto" w:fill="auto"/>
          </w:tcPr>
          <w:p w14:paraId="48297B34" w14:textId="3BA859FE" w:rsidR="004D6F24" w:rsidRPr="006C1583" w:rsidRDefault="006C1583" w:rsidP="006C1583">
            <w:pPr>
              <w:jc w:val="center"/>
              <w:rPr>
                <w:b w:val="0"/>
                <w:color w:val="auto"/>
              </w:rPr>
            </w:pPr>
            <w:r w:rsidRPr="006C1583">
              <w:rPr>
                <w:b w:val="0"/>
                <w:color w:val="auto"/>
              </w:rPr>
              <w:t>CHD</w:t>
            </w:r>
          </w:p>
        </w:tc>
        <w:tc>
          <w:tcPr>
            <w:tcW w:w="5954" w:type="dxa"/>
            <w:tcBorders>
              <w:top w:val="none" w:sz="0" w:space="0" w:color="auto"/>
              <w:bottom w:val="none" w:sz="0" w:space="0" w:color="auto"/>
            </w:tcBorders>
            <w:shd w:val="clear" w:color="auto" w:fill="auto"/>
          </w:tcPr>
          <w:p w14:paraId="7A685693" w14:textId="16009C5C" w:rsidR="004D6F24" w:rsidRPr="006C1583" w:rsidRDefault="006C1583" w:rsidP="006C1583">
            <w:pPr>
              <w:ind w:left="284"/>
              <w:cnfStyle w:val="000000100000" w:firstRow="0" w:lastRow="0" w:firstColumn="0" w:lastColumn="0" w:oddVBand="0" w:evenVBand="0" w:oddHBand="1" w:evenHBand="0" w:firstRowFirstColumn="0" w:firstRowLastColumn="0" w:lastRowFirstColumn="0" w:lastRowLastColumn="0"/>
              <w:rPr>
                <w:color w:val="auto"/>
                <w:szCs w:val="19"/>
              </w:rPr>
            </w:pPr>
            <w:r w:rsidRPr="006C1583">
              <w:rPr>
                <w:color w:val="auto"/>
              </w:rPr>
              <w:t>Coronary heart disease</w:t>
            </w:r>
          </w:p>
        </w:tc>
      </w:tr>
      <w:tr w:rsidR="006C1583" w:rsidRPr="006C1583" w14:paraId="61F0DF89" w14:textId="77777777" w:rsidTr="005E5ECD">
        <w:tc>
          <w:tcPr>
            <w:cnfStyle w:val="001000000000" w:firstRow="0" w:lastRow="0" w:firstColumn="1" w:lastColumn="0" w:oddVBand="0" w:evenVBand="0" w:oddHBand="0" w:evenHBand="0" w:firstRowFirstColumn="0" w:firstRowLastColumn="0" w:lastRowFirstColumn="0" w:lastRowLastColumn="0"/>
            <w:tcW w:w="2263" w:type="dxa"/>
            <w:tcBorders>
              <w:right w:val="none" w:sz="0" w:space="0" w:color="auto"/>
            </w:tcBorders>
            <w:shd w:val="clear" w:color="auto" w:fill="auto"/>
          </w:tcPr>
          <w:p w14:paraId="7588118A" w14:textId="3ED0D3FE" w:rsidR="004D6F24" w:rsidRPr="006C1583" w:rsidRDefault="006C1583" w:rsidP="006C1583">
            <w:pPr>
              <w:jc w:val="center"/>
              <w:rPr>
                <w:b w:val="0"/>
                <w:color w:val="auto"/>
              </w:rPr>
            </w:pPr>
            <w:r w:rsidRPr="006C1583">
              <w:rPr>
                <w:b w:val="0"/>
                <w:color w:val="auto"/>
              </w:rPr>
              <w:t>COPD</w:t>
            </w:r>
          </w:p>
        </w:tc>
        <w:tc>
          <w:tcPr>
            <w:tcW w:w="5954" w:type="dxa"/>
            <w:shd w:val="clear" w:color="auto" w:fill="auto"/>
          </w:tcPr>
          <w:p w14:paraId="0015DDF6" w14:textId="7ACE67E3" w:rsidR="004D6F24" w:rsidRPr="006C1583" w:rsidRDefault="006C1583" w:rsidP="006C1583">
            <w:pPr>
              <w:ind w:left="284"/>
              <w:cnfStyle w:val="000000000000" w:firstRow="0" w:lastRow="0" w:firstColumn="0" w:lastColumn="0" w:oddVBand="0" w:evenVBand="0" w:oddHBand="0" w:evenHBand="0" w:firstRowFirstColumn="0" w:firstRowLastColumn="0" w:lastRowFirstColumn="0" w:lastRowLastColumn="0"/>
              <w:rPr>
                <w:color w:val="auto"/>
                <w:szCs w:val="19"/>
              </w:rPr>
            </w:pPr>
            <w:r w:rsidRPr="006C1583">
              <w:rPr>
                <w:color w:val="auto"/>
              </w:rPr>
              <w:t>Chronic obstructive pulmonary disease</w:t>
            </w:r>
          </w:p>
        </w:tc>
      </w:tr>
      <w:tr w:rsidR="006C1583" w:rsidRPr="006C1583" w14:paraId="13CD34C5" w14:textId="77777777" w:rsidTr="005E5EC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Borders>
              <w:top w:val="none" w:sz="0" w:space="0" w:color="auto"/>
              <w:bottom w:val="none" w:sz="0" w:space="0" w:color="auto"/>
              <w:right w:val="none" w:sz="0" w:space="0" w:color="auto"/>
            </w:tcBorders>
            <w:shd w:val="clear" w:color="auto" w:fill="auto"/>
          </w:tcPr>
          <w:p w14:paraId="70BC7B50" w14:textId="1C9DB28D" w:rsidR="004D6F24" w:rsidRPr="006C1583" w:rsidRDefault="006C1583" w:rsidP="006C1583">
            <w:pPr>
              <w:jc w:val="center"/>
              <w:rPr>
                <w:b w:val="0"/>
                <w:color w:val="auto"/>
              </w:rPr>
            </w:pPr>
            <w:r w:rsidRPr="006C1583">
              <w:rPr>
                <w:b w:val="0"/>
                <w:color w:val="auto"/>
              </w:rPr>
              <w:t>CVD</w:t>
            </w:r>
          </w:p>
        </w:tc>
        <w:tc>
          <w:tcPr>
            <w:tcW w:w="5954" w:type="dxa"/>
            <w:tcBorders>
              <w:top w:val="none" w:sz="0" w:space="0" w:color="auto"/>
              <w:bottom w:val="none" w:sz="0" w:space="0" w:color="auto"/>
            </w:tcBorders>
            <w:shd w:val="clear" w:color="auto" w:fill="auto"/>
          </w:tcPr>
          <w:p w14:paraId="09D38CCC" w14:textId="0583E64C" w:rsidR="004D6F24" w:rsidRPr="006C1583" w:rsidRDefault="006C1583" w:rsidP="006C1583">
            <w:pPr>
              <w:ind w:left="284"/>
              <w:cnfStyle w:val="000000100000" w:firstRow="0" w:lastRow="0" w:firstColumn="0" w:lastColumn="0" w:oddVBand="0" w:evenVBand="0" w:oddHBand="1" w:evenHBand="0" w:firstRowFirstColumn="0" w:firstRowLastColumn="0" w:lastRowFirstColumn="0" w:lastRowLastColumn="0"/>
              <w:rPr>
                <w:color w:val="auto"/>
                <w:szCs w:val="19"/>
              </w:rPr>
            </w:pPr>
            <w:r w:rsidRPr="006C1583">
              <w:rPr>
                <w:color w:val="auto"/>
              </w:rPr>
              <w:t>Cardiovascular disease</w:t>
            </w:r>
          </w:p>
        </w:tc>
      </w:tr>
      <w:tr w:rsidR="006C1583" w:rsidRPr="006C1583" w14:paraId="7E5E476F" w14:textId="77777777" w:rsidTr="005E5ECD">
        <w:tc>
          <w:tcPr>
            <w:cnfStyle w:val="001000000000" w:firstRow="0" w:lastRow="0" w:firstColumn="1" w:lastColumn="0" w:oddVBand="0" w:evenVBand="0" w:oddHBand="0" w:evenHBand="0" w:firstRowFirstColumn="0" w:firstRowLastColumn="0" w:lastRowFirstColumn="0" w:lastRowLastColumn="0"/>
            <w:tcW w:w="2263" w:type="dxa"/>
            <w:tcBorders>
              <w:right w:val="none" w:sz="0" w:space="0" w:color="auto"/>
            </w:tcBorders>
            <w:shd w:val="clear" w:color="auto" w:fill="auto"/>
          </w:tcPr>
          <w:p w14:paraId="426E280F" w14:textId="1423A2AF" w:rsidR="004D6F24" w:rsidRPr="006C1583" w:rsidRDefault="006C1583" w:rsidP="006C1583">
            <w:pPr>
              <w:jc w:val="center"/>
              <w:rPr>
                <w:b w:val="0"/>
                <w:color w:val="auto"/>
              </w:rPr>
            </w:pPr>
            <w:r w:rsidRPr="006C1583">
              <w:rPr>
                <w:b w:val="0"/>
                <w:color w:val="auto"/>
              </w:rPr>
              <w:t>GP</w:t>
            </w:r>
          </w:p>
        </w:tc>
        <w:tc>
          <w:tcPr>
            <w:tcW w:w="5954" w:type="dxa"/>
            <w:shd w:val="clear" w:color="auto" w:fill="auto"/>
          </w:tcPr>
          <w:p w14:paraId="17038DA9" w14:textId="563347AE" w:rsidR="004D6F24" w:rsidRPr="006C1583" w:rsidRDefault="006C1583" w:rsidP="006C1583">
            <w:pPr>
              <w:ind w:left="284"/>
              <w:cnfStyle w:val="000000000000" w:firstRow="0" w:lastRow="0" w:firstColumn="0" w:lastColumn="0" w:oddVBand="0" w:evenVBand="0" w:oddHBand="0" w:evenHBand="0" w:firstRowFirstColumn="0" w:firstRowLastColumn="0" w:lastRowFirstColumn="0" w:lastRowLastColumn="0"/>
              <w:rPr>
                <w:color w:val="auto"/>
                <w:szCs w:val="19"/>
              </w:rPr>
            </w:pPr>
            <w:r w:rsidRPr="006C1583">
              <w:rPr>
                <w:color w:val="auto"/>
              </w:rPr>
              <w:t>General Practice/Practitioner</w:t>
            </w:r>
          </w:p>
        </w:tc>
      </w:tr>
      <w:tr w:rsidR="006C1583" w:rsidRPr="006C1583" w14:paraId="55D6374F" w14:textId="77777777" w:rsidTr="005E5EC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Borders>
              <w:top w:val="none" w:sz="0" w:space="0" w:color="auto"/>
              <w:bottom w:val="none" w:sz="0" w:space="0" w:color="auto"/>
              <w:right w:val="none" w:sz="0" w:space="0" w:color="auto"/>
            </w:tcBorders>
            <w:shd w:val="clear" w:color="auto" w:fill="auto"/>
          </w:tcPr>
          <w:p w14:paraId="01E772A0" w14:textId="5E5A3F4B" w:rsidR="004D6F24" w:rsidRPr="006C1583" w:rsidRDefault="006C1583" w:rsidP="006C1583">
            <w:pPr>
              <w:jc w:val="center"/>
              <w:rPr>
                <w:b w:val="0"/>
                <w:color w:val="auto"/>
              </w:rPr>
            </w:pPr>
            <w:r w:rsidRPr="006C1583">
              <w:rPr>
                <w:b w:val="0"/>
                <w:color w:val="auto"/>
              </w:rPr>
              <w:t>HIV</w:t>
            </w:r>
          </w:p>
        </w:tc>
        <w:tc>
          <w:tcPr>
            <w:tcW w:w="5954" w:type="dxa"/>
            <w:tcBorders>
              <w:top w:val="none" w:sz="0" w:space="0" w:color="auto"/>
              <w:bottom w:val="none" w:sz="0" w:space="0" w:color="auto"/>
            </w:tcBorders>
            <w:shd w:val="clear" w:color="auto" w:fill="auto"/>
          </w:tcPr>
          <w:p w14:paraId="27251CFF" w14:textId="1FFA5D96" w:rsidR="004D6F24" w:rsidRPr="006C1583" w:rsidRDefault="006C1583" w:rsidP="006C1583">
            <w:pPr>
              <w:ind w:left="284"/>
              <w:cnfStyle w:val="000000100000" w:firstRow="0" w:lastRow="0" w:firstColumn="0" w:lastColumn="0" w:oddVBand="0" w:evenVBand="0" w:oddHBand="1" w:evenHBand="0" w:firstRowFirstColumn="0" w:firstRowLastColumn="0" w:lastRowFirstColumn="0" w:lastRowLastColumn="0"/>
              <w:rPr>
                <w:color w:val="auto"/>
                <w:szCs w:val="19"/>
              </w:rPr>
            </w:pPr>
            <w:r w:rsidRPr="006C1583">
              <w:rPr>
                <w:color w:val="auto"/>
              </w:rPr>
              <w:t>Human Immunodeficiency Virus</w:t>
            </w:r>
          </w:p>
        </w:tc>
      </w:tr>
      <w:tr w:rsidR="006C1583" w:rsidRPr="006C1583" w14:paraId="4E09186D" w14:textId="77777777" w:rsidTr="005E5ECD">
        <w:tc>
          <w:tcPr>
            <w:cnfStyle w:val="001000000000" w:firstRow="0" w:lastRow="0" w:firstColumn="1" w:lastColumn="0" w:oddVBand="0" w:evenVBand="0" w:oddHBand="0" w:evenHBand="0" w:firstRowFirstColumn="0" w:firstRowLastColumn="0" w:lastRowFirstColumn="0" w:lastRowLastColumn="0"/>
            <w:tcW w:w="2263" w:type="dxa"/>
            <w:tcBorders>
              <w:right w:val="none" w:sz="0" w:space="0" w:color="auto"/>
            </w:tcBorders>
            <w:shd w:val="clear" w:color="auto" w:fill="auto"/>
          </w:tcPr>
          <w:p w14:paraId="1614A5EC" w14:textId="7ADA8A20" w:rsidR="004D6F24" w:rsidRPr="006C1583" w:rsidRDefault="006C1583" w:rsidP="006C1583">
            <w:pPr>
              <w:jc w:val="center"/>
              <w:rPr>
                <w:b w:val="0"/>
                <w:color w:val="auto"/>
              </w:rPr>
            </w:pPr>
            <w:r w:rsidRPr="006C1583">
              <w:rPr>
                <w:b w:val="0"/>
                <w:color w:val="auto"/>
              </w:rPr>
              <w:t>HPV</w:t>
            </w:r>
          </w:p>
        </w:tc>
        <w:tc>
          <w:tcPr>
            <w:tcW w:w="5954" w:type="dxa"/>
            <w:shd w:val="clear" w:color="auto" w:fill="auto"/>
          </w:tcPr>
          <w:p w14:paraId="312E0881" w14:textId="205BFC0F" w:rsidR="004D6F24" w:rsidRPr="006C1583" w:rsidRDefault="006C1583" w:rsidP="006C1583">
            <w:pPr>
              <w:ind w:left="284"/>
              <w:cnfStyle w:val="000000000000" w:firstRow="0" w:lastRow="0" w:firstColumn="0" w:lastColumn="0" w:oddVBand="0" w:evenVBand="0" w:oddHBand="0" w:evenHBand="0" w:firstRowFirstColumn="0" w:firstRowLastColumn="0" w:lastRowFirstColumn="0" w:lastRowLastColumn="0"/>
              <w:rPr>
                <w:color w:val="auto"/>
                <w:szCs w:val="19"/>
              </w:rPr>
            </w:pPr>
            <w:r w:rsidRPr="006C1583">
              <w:rPr>
                <w:color w:val="auto"/>
              </w:rPr>
              <w:t>Human Papilloma Virus</w:t>
            </w:r>
          </w:p>
        </w:tc>
      </w:tr>
      <w:tr w:rsidR="006C1583" w:rsidRPr="006C1583" w14:paraId="684E81C7" w14:textId="77777777" w:rsidTr="005E5EC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Borders>
              <w:top w:val="none" w:sz="0" w:space="0" w:color="auto"/>
              <w:bottom w:val="none" w:sz="0" w:space="0" w:color="auto"/>
              <w:right w:val="none" w:sz="0" w:space="0" w:color="auto"/>
            </w:tcBorders>
            <w:shd w:val="clear" w:color="auto" w:fill="auto"/>
          </w:tcPr>
          <w:p w14:paraId="4DFAE616" w14:textId="31CB0ADF" w:rsidR="004D6F24" w:rsidRPr="006C1583" w:rsidRDefault="006C1583" w:rsidP="006C1583">
            <w:pPr>
              <w:jc w:val="center"/>
              <w:rPr>
                <w:b w:val="0"/>
                <w:color w:val="auto"/>
              </w:rPr>
            </w:pPr>
            <w:r w:rsidRPr="006C1583">
              <w:rPr>
                <w:b w:val="0"/>
                <w:color w:val="auto"/>
              </w:rPr>
              <w:t>LGBTI+</w:t>
            </w:r>
          </w:p>
        </w:tc>
        <w:tc>
          <w:tcPr>
            <w:tcW w:w="5954" w:type="dxa"/>
            <w:tcBorders>
              <w:top w:val="none" w:sz="0" w:space="0" w:color="auto"/>
              <w:bottom w:val="none" w:sz="0" w:space="0" w:color="auto"/>
            </w:tcBorders>
            <w:shd w:val="clear" w:color="auto" w:fill="auto"/>
          </w:tcPr>
          <w:p w14:paraId="2D59C7B0" w14:textId="0D0898AB" w:rsidR="004D6F24" w:rsidRPr="006C1583" w:rsidRDefault="006C1583" w:rsidP="006C1583">
            <w:pPr>
              <w:ind w:left="284"/>
              <w:cnfStyle w:val="000000100000" w:firstRow="0" w:lastRow="0" w:firstColumn="0" w:lastColumn="0" w:oddVBand="0" w:evenVBand="0" w:oddHBand="1" w:evenHBand="0" w:firstRowFirstColumn="0" w:firstRowLastColumn="0" w:lastRowFirstColumn="0" w:lastRowLastColumn="0"/>
              <w:rPr>
                <w:color w:val="auto"/>
                <w:szCs w:val="19"/>
              </w:rPr>
            </w:pPr>
            <w:r w:rsidRPr="006C1583">
              <w:rPr>
                <w:color w:val="auto"/>
              </w:rPr>
              <w:t>Lesbian, gay, bisexual, transgender, intersex, other</w:t>
            </w:r>
          </w:p>
        </w:tc>
      </w:tr>
      <w:tr w:rsidR="006C1583" w:rsidRPr="006C1583" w14:paraId="7789C360" w14:textId="77777777" w:rsidTr="005E5ECD">
        <w:tc>
          <w:tcPr>
            <w:cnfStyle w:val="001000000000" w:firstRow="0" w:lastRow="0" w:firstColumn="1" w:lastColumn="0" w:oddVBand="0" w:evenVBand="0" w:oddHBand="0" w:evenHBand="0" w:firstRowFirstColumn="0" w:firstRowLastColumn="0" w:lastRowFirstColumn="0" w:lastRowLastColumn="0"/>
            <w:tcW w:w="2263" w:type="dxa"/>
            <w:tcBorders>
              <w:right w:val="none" w:sz="0" w:space="0" w:color="auto"/>
            </w:tcBorders>
            <w:shd w:val="clear" w:color="auto" w:fill="auto"/>
          </w:tcPr>
          <w:p w14:paraId="26D59D24" w14:textId="7ADCD500" w:rsidR="004D6F24" w:rsidRPr="006C1583" w:rsidRDefault="006C1583" w:rsidP="006C1583">
            <w:pPr>
              <w:jc w:val="center"/>
              <w:rPr>
                <w:b w:val="0"/>
                <w:color w:val="auto"/>
              </w:rPr>
            </w:pPr>
            <w:r w:rsidRPr="006C1583">
              <w:rPr>
                <w:b w:val="0"/>
                <w:color w:val="auto"/>
              </w:rPr>
              <w:t>LUTS</w:t>
            </w:r>
          </w:p>
        </w:tc>
        <w:tc>
          <w:tcPr>
            <w:tcW w:w="5954" w:type="dxa"/>
            <w:shd w:val="clear" w:color="auto" w:fill="auto"/>
          </w:tcPr>
          <w:p w14:paraId="6BFA2C7E" w14:textId="2C875938" w:rsidR="004D6F24" w:rsidRPr="006C1583" w:rsidRDefault="006C1583" w:rsidP="006C1583">
            <w:pPr>
              <w:ind w:left="284"/>
              <w:cnfStyle w:val="000000000000" w:firstRow="0" w:lastRow="0" w:firstColumn="0" w:lastColumn="0" w:oddVBand="0" w:evenVBand="0" w:oddHBand="0" w:evenHBand="0" w:firstRowFirstColumn="0" w:firstRowLastColumn="0" w:lastRowFirstColumn="0" w:lastRowLastColumn="0"/>
              <w:rPr>
                <w:color w:val="auto"/>
              </w:rPr>
            </w:pPr>
            <w:r w:rsidRPr="006C1583">
              <w:rPr>
                <w:color w:val="auto"/>
              </w:rPr>
              <w:t>Lower urinary tract symptoms</w:t>
            </w:r>
          </w:p>
        </w:tc>
      </w:tr>
      <w:tr w:rsidR="006C1583" w:rsidRPr="006C1583" w14:paraId="7B878971" w14:textId="77777777" w:rsidTr="005E5EC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Borders>
              <w:top w:val="none" w:sz="0" w:space="0" w:color="auto"/>
              <w:bottom w:val="none" w:sz="0" w:space="0" w:color="auto"/>
              <w:right w:val="none" w:sz="0" w:space="0" w:color="auto"/>
            </w:tcBorders>
            <w:shd w:val="clear" w:color="auto" w:fill="auto"/>
          </w:tcPr>
          <w:p w14:paraId="7B191F66" w14:textId="7E26163C" w:rsidR="004D6F24" w:rsidRPr="006C1583" w:rsidRDefault="006C1583" w:rsidP="006C1583">
            <w:pPr>
              <w:jc w:val="center"/>
              <w:rPr>
                <w:b w:val="0"/>
                <w:color w:val="auto"/>
              </w:rPr>
            </w:pPr>
            <w:r w:rsidRPr="006C1583">
              <w:rPr>
                <w:b w:val="0"/>
                <w:color w:val="auto"/>
              </w:rPr>
              <w:t>OECD</w:t>
            </w:r>
          </w:p>
        </w:tc>
        <w:tc>
          <w:tcPr>
            <w:tcW w:w="5954" w:type="dxa"/>
            <w:tcBorders>
              <w:top w:val="none" w:sz="0" w:space="0" w:color="auto"/>
              <w:bottom w:val="none" w:sz="0" w:space="0" w:color="auto"/>
            </w:tcBorders>
            <w:shd w:val="clear" w:color="auto" w:fill="auto"/>
          </w:tcPr>
          <w:p w14:paraId="0DD6910E" w14:textId="78347581" w:rsidR="004D6F24" w:rsidRPr="006C1583" w:rsidRDefault="006C1583" w:rsidP="006C1583">
            <w:pPr>
              <w:ind w:left="284"/>
              <w:cnfStyle w:val="000000100000" w:firstRow="0" w:lastRow="0" w:firstColumn="0" w:lastColumn="0" w:oddVBand="0" w:evenVBand="0" w:oddHBand="1" w:evenHBand="0" w:firstRowFirstColumn="0" w:firstRowLastColumn="0" w:lastRowFirstColumn="0" w:lastRowLastColumn="0"/>
              <w:rPr>
                <w:color w:val="auto"/>
              </w:rPr>
            </w:pPr>
            <w:r w:rsidRPr="006C1583">
              <w:rPr>
                <w:color w:val="auto"/>
              </w:rPr>
              <w:t>Organisation for Economic Co-operation and Development</w:t>
            </w:r>
          </w:p>
        </w:tc>
      </w:tr>
      <w:tr w:rsidR="006C1583" w:rsidRPr="006C1583" w14:paraId="43B34624" w14:textId="77777777" w:rsidTr="005E5ECD">
        <w:tc>
          <w:tcPr>
            <w:cnfStyle w:val="001000000000" w:firstRow="0" w:lastRow="0" w:firstColumn="1" w:lastColumn="0" w:oddVBand="0" w:evenVBand="0" w:oddHBand="0" w:evenHBand="0" w:firstRowFirstColumn="0" w:firstRowLastColumn="0" w:lastRowFirstColumn="0" w:lastRowLastColumn="0"/>
            <w:tcW w:w="2263" w:type="dxa"/>
            <w:tcBorders>
              <w:right w:val="none" w:sz="0" w:space="0" w:color="auto"/>
            </w:tcBorders>
            <w:shd w:val="clear" w:color="auto" w:fill="auto"/>
          </w:tcPr>
          <w:p w14:paraId="19B0BF92" w14:textId="719CD6B6" w:rsidR="004D6F24" w:rsidRPr="006C1583" w:rsidRDefault="006C1583" w:rsidP="006C1583">
            <w:pPr>
              <w:jc w:val="center"/>
              <w:rPr>
                <w:b w:val="0"/>
                <w:color w:val="auto"/>
              </w:rPr>
            </w:pPr>
            <w:r w:rsidRPr="006C1583">
              <w:rPr>
                <w:b w:val="0"/>
                <w:color w:val="auto"/>
              </w:rPr>
              <w:t>STI</w:t>
            </w:r>
          </w:p>
        </w:tc>
        <w:tc>
          <w:tcPr>
            <w:tcW w:w="5954" w:type="dxa"/>
            <w:shd w:val="clear" w:color="auto" w:fill="auto"/>
          </w:tcPr>
          <w:p w14:paraId="2CB1FFE9" w14:textId="1C636787" w:rsidR="004D6F24" w:rsidRPr="006C1583" w:rsidRDefault="006C1583" w:rsidP="006C1583">
            <w:pPr>
              <w:ind w:left="284"/>
              <w:cnfStyle w:val="000000000000" w:firstRow="0" w:lastRow="0" w:firstColumn="0" w:lastColumn="0" w:oddVBand="0" w:evenVBand="0" w:oddHBand="0" w:evenHBand="0" w:firstRowFirstColumn="0" w:firstRowLastColumn="0" w:lastRowFirstColumn="0" w:lastRowLastColumn="0"/>
              <w:rPr>
                <w:color w:val="auto"/>
              </w:rPr>
            </w:pPr>
            <w:r w:rsidRPr="006C1583">
              <w:rPr>
                <w:color w:val="auto"/>
              </w:rPr>
              <w:t>Sexually transmitted infections</w:t>
            </w:r>
          </w:p>
        </w:tc>
      </w:tr>
      <w:tr w:rsidR="006C1583" w:rsidRPr="006C1583" w14:paraId="3113B6CB" w14:textId="77777777" w:rsidTr="005E5EC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Borders>
              <w:top w:val="none" w:sz="0" w:space="0" w:color="auto"/>
              <w:bottom w:val="none" w:sz="0" w:space="0" w:color="auto"/>
              <w:right w:val="none" w:sz="0" w:space="0" w:color="auto"/>
            </w:tcBorders>
            <w:shd w:val="clear" w:color="auto" w:fill="auto"/>
          </w:tcPr>
          <w:p w14:paraId="4F96AB45" w14:textId="5C4B43ED" w:rsidR="004D6F24" w:rsidRPr="006C1583" w:rsidRDefault="006C1583" w:rsidP="006C1583">
            <w:pPr>
              <w:jc w:val="center"/>
              <w:rPr>
                <w:b w:val="0"/>
                <w:color w:val="auto"/>
              </w:rPr>
            </w:pPr>
            <w:r w:rsidRPr="006C1583">
              <w:rPr>
                <w:b w:val="0"/>
                <w:color w:val="auto"/>
              </w:rPr>
              <w:t>WHO</w:t>
            </w:r>
          </w:p>
        </w:tc>
        <w:tc>
          <w:tcPr>
            <w:tcW w:w="5954" w:type="dxa"/>
            <w:tcBorders>
              <w:top w:val="none" w:sz="0" w:space="0" w:color="auto"/>
              <w:bottom w:val="none" w:sz="0" w:space="0" w:color="auto"/>
            </w:tcBorders>
            <w:shd w:val="clear" w:color="auto" w:fill="auto"/>
          </w:tcPr>
          <w:p w14:paraId="623547E3" w14:textId="30287D80" w:rsidR="004D6F24" w:rsidRPr="006C1583" w:rsidRDefault="006C1583" w:rsidP="006C1583">
            <w:pPr>
              <w:ind w:left="284"/>
              <w:cnfStyle w:val="000000100000" w:firstRow="0" w:lastRow="0" w:firstColumn="0" w:lastColumn="0" w:oddVBand="0" w:evenVBand="0" w:oddHBand="1" w:evenHBand="0" w:firstRowFirstColumn="0" w:firstRowLastColumn="0" w:lastRowFirstColumn="0" w:lastRowLastColumn="0"/>
              <w:rPr>
                <w:color w:val="auto"/>
                <w:szCs w:val="19"/>
              </w:rPr>
            </w:pPr>
            <w:r w:rsidRPr="006C1583">
              <w:rPr>
                <w:color w:val="auto"/>
              </w:rPr>
              <w:t>World Health Organization</w:t>
            </w:r>
          </w:p>
        </w:tc>
      </w:tr>
    </w:tbl>
    <w:p w14:paraId="05B1E313" w14:textId="77777777" w:rsidR="006C1583" w:rsidRDefault="006C1583" w:rsidP="009D3416">
      <w:pPr>
        <w:rPr>
          <w:color w:val="1C458B"/>
          <w:sz w:val="36"/>
          <w:szCs w:val="36"/>
        </w:rPr>
      </w:pPr>
      <w:bookmarkStart w:id="140" w:name="_Toc532277861"/>
      <w:bookmarkEnd w:id="139"/>
      <w:r>
        <w:br w:type="page"/>
      </w:r>
    </w:p>
    <w:p w14:paraId="6D674144" w14:textId="184E0F69" w:rsidR="00AC2E02" w:rsidRPr="00A2777A" w:rsidRDefault="00466EFA" w:rsidP="00A2777A">
      <w:pPr>
        <w:pStyle w:val="Heading2"/>
      </w:pPr>
      <w:bookmarkStart w:id="141" w:name="_Toc4394652"/>
      <w:r w:rsidRPr="00A2777A">
        <w:lastRenderedPageBreak/>
        <w:t xml:space="preserve">Appendix </w:t>
      </w:r>
      <w:r w:rsidR="00104AB5" w:rsidRPr="00A2777A">
        <w:t xml:space="preserve">D </w:t>
      </w:r>
      <w:r w:rsidRPr="00A2777A">
        <w:tab/>
      </w:r>
      <w:r w:rsidR="00860BE0" w:rsidRPr="00A2777A">
        <w:t>References</w:t>
      </w:r>
      <w:bookmarkEnd w:id="140"/>
      <w:bookmarkEnd w:id="141"/>
    </w:p>
    <w:p w14:paraId="2D3FB960" w14:textId="61C235F6" w:rsidR="003139EB" w:rsidRPr="00CE3B3D" w:rsidRDefault="000C79EB" w:rsidP="00CA081C">
      <w:pPr>
        <w:pStyle w:val="ListNumber4"/>
      </w:pPr>
      <w:r w:rsidRPr="00CE3B3D">
        <w:fldChar w:fldCharType="begin"/>
      </w:r>
      <w:r w:rsidRPr="00CE3B3D">
        <w:instrText xml:space="preserve"> ADDIN EN.REFLIST </w:instrText>
      </w:r>
      <w:r w:rsidRPr="00CE3B3D">
        <w:fldChar w:fldCharType="separate"/>
      </w:r>
      <w:r w:rsidR="003139EB" w:rsidRPr="00CE3B3D">
        <w:t xml:space="preserve">World Health Organization (2018) </w:t>
      </w:r>
      <w:r w:rsidR="003139EB" w:rsidRPr="00116679">
        <w:t>The health and well-being of men in the WHO European Region: better health through a gender approach</w:t>
      </w:r>
      <w:r w:rsidR="003139EB" w:rsidRPr="00CE3B3D">
        <w:t>. ISBN 978 92 8905 3532. Regional Office for Europe: WHO.</w:t>
      </w:r>
    </w:p>
    <w:p w14:paraId="00B77278" w14:textId="13F965B5" w:rsidR="003139EB" w:rsidRPr="00CE3B3D" w:rsidRDefault="003139EB" w:rsidP="00CA081C">
      <w:pPr>
        <w:pStyle w:val="ListNumber4"/>
      </w:pPr>
      <w:r w:rsidRPr="00CE3B3D">
        <w:t>World Health Organization (1948) Constitution of the World Health Organization. Geneva: WHO.</w:t>
      </w:r>
    </w:p>
    <w:p w14:paraId="18AF09DD" w14:textId="50162722" w:rsidR="003139EB" w:rsidRPr="00CE3B3D" w:rsidRDefault="003139EB" w:rsidP="00CA081C">
      <w:pPr>
        <w:pStyle w:val="ListNumber4"/>
      </w:pPr>
      <w:r w:rsidRPr="00CE3B3D">
        <w:t>Baker P and Shand T (2017) Men’s health: time for a new approach to policy and practice? J Glob Health. 7(1):010306.</w:t>
      </w:r>
    </w:p>
    <w:p w14:paraId="0E1A1378" w14:textId="3B494D0F" w:rsidR="003139EB" w:rsidRPr="00CE3B3D" w:rsidRDefault="003139EB" w:rsidP="00CA081C">
      <w:pPr>
        <w:pStyle w:val="ListNumber4"/>
      </w:pPr>
      <w:r w:rsidRPr="00CE3B3D">
        <w:t>Australian Bureau of Statistics (2018) Australian Demographic Statistics: Dec 2017. Cat. no. 3101.0. Canberra: ABS.</w:t>
      </w:r>
    </w:p>
    <w:p w14:paraId="196999B5" w14:textId="2C47F9A8" w:rsidR="003139EB" w:rsidRPr="00CE3B3D" w:rsidRDefault="003139EB" w:rsidP="00CA081C">
      <w:pPr>
        <w:pStyle w:val="ListNumber4"/>
      </w:pPr>
      <w:r w:rsidRPr="00CE3B3D">
        <w:t xml:space="preserve">Organisation for Economic Co-operation and Development  (OECD) (2017) Health at a Glance 2017: OECD Indicators. Available from: </w:t>
      </w:r>
      <w:hyperlink r:id="rId67" w:history="1">
        <w:r w:rsidRPr="00CE3B3D">
          <w:rPr>
            <w:rStyle w:val="Hyperlink"/>
            <w:szCs w:val="19"/>
          </w:rPr>
          <w:t>http://dx.doi.org/10.1787/health_glance-2017-en</w:t>
        </w:r>
      </w:hyperlink>
      <w:r w:rsidRPr="00CE3B3D">
        <w:t>.</w:t>
      </w:r>
    </w:p>
    <w:p w14:paraId="033A6BF1" w14:textId="4F955BEF" w:rsidR="003139EB" w:rsidRPr="00CE3B3D" w:rsidRDefault="003139EB" w:rsidP="00CA081C">
      <w:pPr>
        <w:pStyle w:val="ListNumber4"/>
      </w:pPr>
      <w:r w:rsidRPr="00CE3B3D">
        <w:t>Australian Institute of Health and Welfare (2018) Australia's Health 2018. Australia’s health series no. 16. AUS 221. Canberra: AIHW.</w:t>
      </w:r>
    </w:p>
    <w:p w14:paraId="734BBAB3" w14:textId="56196A3C" w:rsidR="003139EB" w:rsidRPr="00CE3B3D" w:rsidRDefault="003139EB" w:rsidP="00CA081C">
      <w:pPr>
        <w:pStyle w:val="ListNumber4"/>
      </w:pPr>
      <w:r w:rsidRPr="00CE3B3D">
        <w:t xml:space="preserve">Raising Children Network (Australia) Teens (12-18 years). Available from: </w:t>
      </w:r>
      <w:hyperlink r:id="rId68" w:history="1">
        <w:r w:rsidRPr="00CE3B3D">
          <w:rPr>
            <w:rStyle w:val="Hyperlink"/>
            <w:szCs w:val="19"/>
          </w:rPr>
          <w:t>https://raisingchildren.net.au/teens</w:t>
        </w:r>
      </w:hyperlink>
      <w:r w:rsidRPr="00CE3B3D">
        <w:t>.</w:t>
      </w:r>
    </w:p>
    <w:p w14:paraId="3B466BCA" w14:textId="76236F9D" w:rsidR="003139EB" w:rsidRPr="00CE3B3D" w:rsidRDefault="003139EB" w:rsidP="00CA081C">
      <w:pPr>
        <w:pStyle w:val="ListNumber4"/>
      </w:pPr>
      <w:r w:rsidRPr="00CE3B3D">
        <w:t>Australian Institute of Health and Welfare, Henley G and Harrison JE (2017) Trends in injury deaths, Australia, 1999–00 to 2011–12. Injury research and statistics series no. 108. Cat. no. INJCAT 188. Canberra: AIHW.</w:t>
      </w:r>
    </w:p>
    <w:p w14:paraId="17A1F5D5" w14:textId="105267D2" w:rsidR="003139EB" w:rsidRPr="00CE3B3D" w:rsidRDefault="003139EB" w:rsidP="00CA081C">
      <w:pPr>
        <w:pStyle w:val="ListNumber4"/>
      </w:pPr>
      <w:r w:rsidRPr="00CE3B3D">
        <w:t>Fleming TP, Watkins AJ, Velazquez MA, et al. (2018) Origins of lifetime health around the time of conception: causes and consequences. Lancet. 391(10132):1842-1852.</w:t>
      </w:r>
    </w:p>
    <w:p w14:paraId="3B60B0DD" w14:textId="5AFF7027" w:rsidR="003139EB" w:rsidRPr="00CE3B3D" w:rsidRDefault="003139EB" w:rsidP="00CA081C">
      <w:pPr>
        <w:pStyle w:val="ListNumber4"/>
      </w:pPr>
      <w:r w:rsidRPr="00CE3B3D">
        <w:t>Soubry A (2018) POHaD: why we should study future fathers. Environ Epigenet. 4(2):dvy007.</w:t>
      </w:r>
    </w:p>
    <w:p w14:paraId="076DE8E1" w14:textId="143A594B" w:rsidR="003139EB" w:rsidRPr="00CE3B3D" w:rsidRDefault="003139EB" w:rsidP="00CA081C">
      <w:pPr>
        <w:pStyle w:val="ListNumber4"/>
      </w:pPr>
      <w:r w:rsidRPr="00CE3B3D">
        <w:t>Holden CA, McLachlan RI, Pitts M, et al. (2005) Men in Australia Telephone Survey (MATeS): a national survey of the reproductive health and concerns of middle-aged and older Australian men. Lancet. 366(9481):218-224.</w:t>
      </w:r>
    </w:p>
    <w:p w14:paraId="1E8BA402" w14:textId="22A6FE30" w:rsidR="003139EB" w:rsidRPr="00CE3B3D" w:rsidRDefault="003139EB" w:rsidP="00CA081C">
      <w:pPr>
        <w:pStyle w:val="ListNumber4"/>
      </w:pPr>
      <w:r w:rsidRPr="00CE3B3D">
        <w:t>Giallo R, D'Esposito F, Christensen D, et al. (2012) Father mental health during the early parenting period: results of an Australian population based longitudinal study. Soc Psychiatry Psychiatr Epidemiol. 47(12):1907-1916.</w:t>
      </w:r>
    </w:p>
    <w:p w14:paraId="6E1F90E7" w14:textId="7B72400A" w:rsidR="003139EB" w:rsidRPr="00CE3B3D" w:rsidRDefault="003139EB" w:rsidP="00CA081C">
      <w:pPr>
        <w:pStyle w:val="ListNumber4"/>
      </w:pPr>
      <w:r w:rsidRPr="00CE3B3D">
        <w:t>Australian Institute of Health and Welfare (2017) Cancer in Australia 2017. Cancer series no.101. Cat. no. CAN 100. Canberra: AIHW.</w:t>
      </w:r>
    </w:p>
    <w:p w14:paraId="4C06E641" w14:textId="690FC035" w:rsidR="003139EB" w:rsidRPr="00CE3B3D" w:rsidRDefault="003139EB" w:rsidP="00CA081C">
      <w:pPr>
        <w:pStyle w:val="ListNumber4"/>
      </w:pPr>
      <w:r w:rsidRPr="00CE3B3D">
        <w:t>Australian Bureau of Statistics (2016) Causes of Death, Australia 2016. Cat. no. 3303.0. Canberra: ABS.</w:t>
      </w:r>
    </w:p>
    <w:p w14:paraId="3FBC1AAA" w14:textId="1C4DA5C5" w:rsidR="003139EB" w:rsidRPr="00CE3B3D" w:rsidRDefault="003139EB" w:rsidP="00CA081C">
      <w:pPr>
        <w:pStyle w:val="ListNumber4"/>
      </w:pPr>
      <w:r w:rsidRPr="00CE3B3D">
        <w:t>VicHealth (2015) Addressing determinants in healthy settings approaches: Victorian Health Promotion Foundation.</w:t>
      </w:r>
    </w:p>
    <w:p w14:paraId="2E57B770" w14:textId="69DD3B59" w:rsidR="003139EB" w:rsidRPr="00CE3B3D" w:rsidRDefault="003139EB" w:rsidP="00CA081C">
      <w:pPr>
        <w:pStyle w:val="ListNumber4"/>
      </w:pPr>
      <w:r w:rsidRPr="00CE3B3D">
        <w:t>Andrology Australia (2018) The current state of male health in Australia. Informing the development of the National Male Health Strategy 2020–2030. Melbourne: Andrology Australia; July 2018.</w:t>
      </w:r>
    </w:p>
    <w:p w14:paraId="762508B2" w14:textId="673ABBCB" w:rsidR="003139EB" w:rsidRPr="00CE3B3D" w:rsidRDefault="003139EB" w:rsidP="00CA081C">
      <w:pPr>
        <w:pStyle w:val="ListNumber4"/>
      </w:pPr>
      <w:r w:rsidRPr="00CE3B3D">
        <w:t>Schlichthorst M, Sanci LA and Hocking JS (2016) Health and lifestyle factors associated with sexual difficulties in men - results from a study of Australian men aged 18 to 55 years. BMC Public Health. 16(Suppl 3):1043.</w:t>
      </w:r>
    </w:p>
    <w:p w14:paraId="05CB79AC" w14:textId="53433B41" w:rsidR="003139EB" w:rsidRPr="00CE3B3D" w:rsidRDefault="003139EB" w:rsidP="00CA081C">
      <w:pPr>
        <w:pStyle w:val="ListNumber4"/>
      </w:pPr>
      <w:r w:rsidRPr="00CE3B3D">
        <w:t>Australian Bureau of Statistics (2017) Health Service Usage and Health Related Actions, Australia, 2014-15. Cat. no. 4364.0.55.002. Canberra: ABS.</w:t>
      </w:r>
    </w:p>
    <w:p w14:paraId="6A076943" w14:textId="554504A7" w:rsidR="003139EB" w:rsidRPr="00CE3B3D" w:rsidRDefault="003139EB" w:rsidP="00CA081C">
      <w:pPr>
        <w:pStyle w:val="ListNumber4"/>
      </w:pPr>
      <w:r w:rsidRPr="00CE3B3D">
        <w:t xml:space="preserve">Better Health Channel Men's health. Available from: </w:t>
      </w:r>
      <w:hyperlink r:id="rId69" w:history="1">
        <w:r w:rsidRPr="00CE3B3D">
          <w:rPr>
            <w:rStyle w:val="Hyperlink"/>
            <w:szCs w:val="19"/>
          </w:rPr>
          <w:t>https://www.betterhealth.vic.gov.au/health/conditionsandtreatments/mens-health</w:t>
        </w:r>
      </w:hyperlink>
      <w:r w:rsidRPr="00CE3B3D">
        <w:t>. Last updated June 2018.</w:t>
      </w:r>
    </w:p>
    <w:p w14:paraId="395E2EDE" w14:textId="53D064EA" w:rsidR="003139EB" w:rsidRPr="00CE3B3D" w:rsidRDefault="003139EB" w:rsidP="00CA081C">
      <w:pPr>
        <w:pStyle w:val="ListNumber4"/>
      </w:pPr>
      <w:r w:rsidRPr="00CE3B3D">
        <w:t xml:space="preserve">Australian Government Department of Health and Ageing (2013) National Mental Health Report 2013: tracking progress of mental health reform in Australia 1993 – 2011. Available from: </w:t>
      </w:r>
      <w:hyperlink r:id="rId70" w:history="1">
        <w:r w:rsidRPr="00CE3B3D">
          <w:rPr>
            <w:rStyle w:val="Hyperlink"/>
            <w:szCs w:val="19"/>
          </w:rPr>
          <w:t>http://www.health.gov.au/internet/main/publishing.nsf/Content/mental-pubs-n-report13</w:t>
        </w:r>
      </w:hyperlink>
      <w:r w:rsidRPr="00CE3B3D">
        <w:t>.</w:t>
      </w:r>
    </w:p>
    <w:p w14:paraId="6D38DA54" w14:textId="7CBC5493" w:rsidR="003139EB" w:rsidRPr="00CE3B3D" w:rsidRDefault="003139EB" w:rsidP="00CA081C">
      <w:pPr>
        <w:pStyle w:val="ListNumber4"/>
      </w:pPr>
      <w:r w:rsidRPr="00CE3B3D">
        <w:t xml:space="preserve">Australian Medical Association (2018) Men’s Health - 2018. Available from: </w:t>
      </w:r>
      <w:hyperlink r:id="rId71" w:history="1">
        <w:r w:rsidRPr="00CE3B3D">
          <w:rPr>
            <w:rStyle w:val="Hyperlink"/>
            <w:szCs w:val="19"/>
          </w:rPr>
          <w:t>https://ama.com.au/position-statement/mens-health-2018</w:t>
        </w:r>
      </w:hyperlink>
      <w:r w:rsidRPr="00CE3B3D">
        <w:t>.</w:t>
      </w:r>
    </w:p>
    <w:p w14:paraId="391CC6FF" w14:textId="600576FF" w:rsidR="003139EB" w:rsidRPr="00CE3B3D" w:rsidRDefault="003139EB" w:rsidP="00CA081C">
      <w:pPr>
        <w:pStyle w:val="ListNumber4"/>
      </w:pPr>
      <w:r w:rsidRPr="00CE3B3D">
        <w:t>Australian Bureau of Statistics (2015) National Health Survey. First Results Australia 2014-15. Cat. no. 4364.0.55.001. Canberra: ABS.</w:t>
      </w:r>
    </w:p>
    <w:p w14:paraId="200AEF7E" w14:textId="4CB30E8B" w:rsidR="003139EB" w:rsidRPr="00CE3B3D" w:rsidRDefault="003139EB" w:rsidP="00CA081C">
      <w:pPr>
        <w:pStyle w:val="ListNumber4"/>
      </w:pPr>
      <w:r w:rsidRPr="00CE3B3D">
        <w:t xml:space="preserve">Australian Institute of Health and Welfare (2017) The health of Australia’s males (web report). Cat. </w:t>
      </w:r>
      <w:r w:rsidRPr="00CE3B3D">
        <w:lastRenderedPageBreak/>
        <w:t>no. WEB 199. Canberra: AIHW.</w:t>
      </w:r>
    </w:p>
    <w:p w14:paraId="5E9279DB" w14:textId="0C41D8A5" w:rsidR="003139EB" w:rsidRPr="00CE3B3D" w:rsidRDefault="003139EB" w:rsidP="00CA081C">
      <w:pPr>
        <w:pStyle w:val="ListNumber4"/>
      </w:pPr>
      <w:r w:rsidRPr="00CE3B3D">
        <w:t>Australian Institute of Health and Welfare (2016) Australian Burden of Disease Study: impact and causes of illness and death in Aboriginal and Torres Strait Islander people 2011. Australian Burden of Disease Study series no. 6. Cat. no. BOD 7. Canberra: AIHW.</w:t>
      </w:r>
    </w:p>
    <w:p w14:paraId="3459B288" w14:textId="5520E5DE" w:rsidR="003139EB" w:rsidRDefault="003139EB" w:rsidP="00CA081C">
      <w:pPr>
        <w:pStyle w:val="ListNumber4"/>
      </w:pPr>
      <w:r w:rsidRPr="00CE3B3D">
        <w:t>Herlihy AS, Halliday JL, Cock ML, et al. (2011) The prevalence and diagnosis rates of Klinefelter syndrome: an Australian comparison. Med J Aust. 194(1):24-28.</w:t>
      </w:r>
    </w:p>
    <w:p w14:paraId="7022DB6D" w14:textId="6A1F4AC4" w:rsidR="003139EB" w:rsidRPr="00CE3B3D" w:rsidRDefault="003139EB" w:rsidP="00CA081C">
      <w:pPr>
        <w:pStyle w:val="ListNumber4"/>
      </w:pPr>
      <w:r w:rsidRPr="00CE3B3D">
        <w:t>Krausz C (2011) Male infertility: pathogenesis and clinical diagnosis. Best Pract Res Clin Endocrinol Metab. 25(2):271-285.</w:t>
      </w:r>
    </w:p>
    <w:p w14:paraId="0448E481" w14:textId="4D84283B" w:rsidR="003139EB" w:rsidRPr="00CE3B3D" w:rsidRDefault="003139EB" w:rsidP="00CA081C">
      <w:pPr>
        <w:pStyle w:val="ListNumber4"/>
      </w:pPr>
      <w:r w:rsidRPr="00CE3B3D">
        <w:t>Sim I-W and McLachlan R (2015) Male infertility: Pull-out and Keep Update, Clinical Review. Medical Observer. August:15-20.</w:t>
      </w:r>
    </w:p>
    <w:p w14:paraId="7B72DEBC" w14:textId="62082FE8" w:rsidR="003139EB" w:rsidRPr="00CE3B3D" w:rsidRDefault="003139EB" w:rsidP="00CA081C">
      <w:pPr>
        <w:pStyle w:val="ListNumber4"/>
      </w:pPr>
      <w:r w:rsidRPr="00CE3B3D">
        <w:t>Jayadevappa R, Malkowicz SB, Chhatre S, et al. (2012) The burden of depression in prostate cancer. Psychooncology. 21(12):1338-1345.</w:t>
      </w:r>
    </w:p>
    <w:p w14:paraId="00D7C325" w14:textId="6F22B444" w:rsidR="003139EB" w:rsidRPr="00CE3B3D" w:rsidRDefault="003139EB" w:rsidP="00CA081C">
      <w:pPr>
        <w:pStyle w:val="ListNumber4"/>
      </w:pPr>
      <w:r w:rsidRPr="00CE3B3D">
        <w:t>mith DP, Calopedos R, Bang A, et al. (2018) Increased risk of suicide in New South Wales men with prostate cancer: Analysis of linked population-wide data. PLOS ONE. 13(6):e0198679.</w:t>
      </w:r>
    </w:p>
    <w:p w14:paraId="706604D5" w14:textId="216A7E81" w:rsidR="003139EB" w:rsidRPr="00CE3B3D" w:rsidRDefault="003139EB" w:rsidP="00CA081C">
      <w:pPr>
        <w:pStyle w:val="ListNumber4"/>
      </w:pPr>
      <w:r w:rsidRPr="00CE3B3D">
        <w:t>Australian Institute of Health and Welfare  (2017) Testicular cancer, Australian Cancer Incidence and Mortality (ACIM) books. AIHW, Canberra.</w:t>
      </w:r>
    </w:p>
    <w:p w14:paraId="14D44789" w14:textId="0D83E0A0" w:rsidR="003139EB" w:rsidRPr="00CE3B3D" w:rsidRDefault="003139EB" w:rsidP="00CA081C">
      <w:pPr>
        <w:pStyle w:val="ListNumber4"/>
      </w:pPr>
      <w:r w:rsidRPr="00CE3B3D">
        <w:t>O'Brien AP, Hurley J, Linsley P, et al. (2018) Men's Preconception Health: A Primary Health-Care Viewpoint. Am J Mens Health. 12(5):1575-1581.</w:t>
      </w:r>
    </w:p>
    <w:p w14:paraId="2EC8FDDB" w14:textId="174D11B9" w:rsidR="003139EB" w:rsidRPr="00CE3B3D" w:rsidRDefault="003139EB" w:rsidP="00CA081C">
      <w:pPr>
        <w:pStyle w:val="ListNumber4"/>
      </w:pPr>
      <w:r w:rsidRPr="00CE3B3D">
        <w:t>Garfield CF, Duncan G, Rutsohn J, et al. (2014) A longitudinal study of paternal mental health during transition to fatherhood as young adults. Pediatrics. 133(5):836-843.</w:t>
      </w:r>
    </w:p>
    <w:p w14:paraId="6FBF7F0A" w14:textId="02ADB782" w:rsidR="003139EB" w:rsidRPr="00CE3B3D" w:rsidRDefault="003139EB" w:rsidP="00CA081C">
      <w:pPr>
        <w:pStyle w:val="ListNumber4"/>
      </w:pPr>
      <w:r w:rsidRPr="00CE3B3D">
        <w:t>Bureau of Infrastructure Transport and Regional Economics (2017) Road trauma Australia 2016 statistical summary. Canberra: BITRE.</w:t>
      </w:r>
    </w:p>
    <w:p w14:paraId="2079A396" w14:textId="5D65ACC6" w:rsidR="003139EB" w:rsidRPr="00CE3B3D" w:rsidRDefault="003139EB" w:rsidP="00CA081C">
      <w:pPr>
        <w:pStyle w:val="ListNumber4"/>
      </w:pPr>
      <w:r w:rsidRPr="00CE3B3D">
        <w:t>Bureau of Infrastructure Transport and Regional Economics (BITRE) and Gargett D (2018) Modelling road safety in Australian states and territories. Information Sheet 94: Australian Government Departmnet of Infrastructure, Regional Development and Cities.</w:t>
      </w:r>
    </w:p>
    <w:p w14:paraId="75857C31" w14:textId="20A20AC4" w:rsidR="003139EB" w:rsidRPr="00CE3B3D" w:rsidRDefault="003139EB" w:rsidP="00CA081C">
      <w:pPr>
        <w:pStyle w:val="ListNumber4"/>
      </w:pPr>
      <w:r w:rsidRPr="00CE3B3D">
        <w:t>Australian Institute of Health and Welfare and Pointer S (2018) Trends in hospitalised injury, Australia 1999-00 to 2014-15. Injury research and statistics series no. 110. Cat. no. INJCAT 190. Canberra: AIHW.</w:t>
      </w:r>
    </w:p>
    <w:p w14:paraId="1CFA67AD" w14:textId="0383BBBA" w:rsidR="003139EB" w:rsidRPr="00CE3B3D" w:rsidRDefault="003139EB" w:rsidP="00CA081C">
      <w:pPr>
        <w:pStyle w:val="ListNumber4"/>
      </w:pPr>
      <w:r w:rsidRPr="00CE3B3D">
        <w:t>Australian Institute of Health and Welfare (2017 ) Aboriginal and Torres Strait Islander health performance framework 2017: supplementary online tables. Cat. no. WEB 170. Canberra AIHW.</w:t>
      </w:r>
    </w:p>
    <w:p w14:paraId="4D6825B3" w14:textId="6FC57CB9" w:rsidR="003139EB" w:rsidRPr="00CE3B3D" w:rsidRDefault="003139EB" w:rsidP="00CA081C">
      <w:pPr>
        <w:pStyle w:val="ListNumber4"/>
      </w:pPr>
      <w:r w:rsidRPr="00CE3B3D">
        <w:t xml:space="preserve">beyondblue (2016) Beyond Blue Depression Monitor Independent Findings from 2004-2012. Available from: </w:t>
      </w:r>
      <w:hyperlink r:id="rId72" w:history="1">
        <w:r w:rsidRPr="00CE3B3D">
          <w:rPr>
            <w:rStyle w:val="Hyperlink"/>
            <w:szCs w:val="19"/>
          </w:rPr>
          <w:t>http://resources.beyondblue.org.au/prism/file?token=BL/1131</w:t>
        </w:r>
      </w:hyperlink>
      <w:r w:rsidRPr="00CE3B3D">
        <w:t>.</w:t>
      </w:r>
    </w:p>
    <w:p w14:paraId="2F7B134E" w14:textId="064EC138" w:rsidR="003139EB" w:rsidRPr="00CE3B3D" w:rsidRDefault="003139EB" w:rsidP="00CA081C">
      <w:pPr>
        <w:pStyle w:val="ListNumber4"/>
      </w:pPr>
      <w:r w:rsidRPr="00CE3B3D">
        <w:t>Oral Health Monitoring Group (2015) Australia’s National Oral Health Plan 2015-2024. Adelaide: COAG Health Council.</w:t>
      </w:r>
    </w:p>
    <w:p w14:paraId="1FA0518F" w14:textId="16572623" w:rsidR="003139EB" w:rsidRPr="00CE3B3D" w:rsidRDefault="003139EB" w:rsidP="00CA081C">
      <w:pPr>
        <w:pStyle w:val="ListNumber4"/>
      </w:pPr>
      <w:r w:rsidRPr="00CE3B3D">
        <w:t>Australian Government Department of Health (2015) Implementation Plan for the National Aboriginal and Torres Strait Islander Health Plan 2013–2023. Canberra: Commonwealth of Australia.</w:t>
      </w:r>
    </w:p>
    <w:p w14:paraId="64659398" w14:textId="285EC74F" w:rsidR="003139EB" w:rsidRPr="00CE3B3D" w:rsidRDefault="003139EB" w:rsidP="00CA081C">
      <w:pPr>
        <w:pStyle w:val="ListNumber4"/>
      </w:pPr>
      <w:r w:rsidRPr="00CE3B3D">
        <w:t>Australian Government Department of Health (2015) National Aboriginal and Torres Strait Islander Health Plan 2013–2023. Canberra: Commonwealth of Australia.</w:t>
      </w:r>
    </w:p>
    <w:p w14:paraId="27DC1459" w14:textId="5710FD30" w:rsidR="003139EB" w:rsidRPr="00CE3B3D" w:rsidRDefault="003139EB" w:rsidP="00CA081C">
      <w:pPr>
        <w:pStyle w:val="ListNumber4"/>
      </w:pPr>
      <w:r w:rsidRPr="00CE3B3D">
        <w:t>Australian Government Department of Health (2018) National Alcohol Strategy. Consultation Draft. 12045 Canberra: Commonwealth of Australia.</w:t>
      </w:r>
    </w:p>
    <w:p w14:paraId="410563E9" w14:textId="41CDEBF6" w:rsidR="003139EB" w:rsidRPr="00CE3B3D" w:rsidRDefault="003139EB" w:rsidP="00CA081C">
      <w:pPr>
        <w:pStyle w:val="ListNumber4"/>
      </w:pPr>
      <w:r w:rsidRPr="00CE3B3D">
        <w:t>Kirby Institute (2013) HIV, viral hepatitis and sexually transmissible infections in Australia: annual surveillance report 2013. Sydney: Kirby Institute, UNSW Sydney.</w:t>
      </w:r>
    </w:p>
    <w:p w14:paraId="06D6C9B9" w14:textId="13E207D3" w:rsidR="003139EB" w:rsidRPr="00CE3B3D" w:rsidRDefault="003139EB" w:rsidP="00CA081C">
      <w:pPr>
        <w:pStyle w:val="ListNumber4"/>
      </w:pPr>
      <w:r w:rsidRPr="00CE3B3D">
        <w:t>Australian Bureau of Statistics (2016) Disability, Ageing and Carers, Australia: Summary of Findings, 2015. Cat. no. 4430.0. Canberra: ABS.</w:t>
      </w:r>
    </w:p>
    <w:p w14:paraId="79057D25" w14:textId="6152D9C1" w:rsidR="003139EB" w:rsidRPr="00CE3B3D" w:rsidRDefault="003139EB" w:rsidP="00CA081C">
      <w:pPr>
        <w:pStyle w:val="ListNumber4"/>
      </w:pPr>
      <w:r w:rsidRPr="00CE3B3D">
        <w:t xml:space="preserve">Australian Institute of Health and Welfare (2018) Dementia - Overview. Available from: </w:t>
      </w:r>
      <w:hyperlink r:id="rId73" w:history="1">
        <w:r w:rsidRPr="00CE3B3D">
          <w:rPr>
            <w:rStyle w:val="Hyperlink"/>
            <w:szCs w:val="19"/>
          </w:rPr>
          <w:t>https://www.aihw.gov.au/reports-statistics/health-conditions-disability-deaths/dementia/overview</w:t>
        </w:r>
      </w:hyperlink>
      <w:r w:rsidRPr="00CE3B3D">
        <w:t>.</w:t>
      </w:r>
    </w:p>
    <w:p w14:paraId="629EE475" w14:textId="4278B27B" w:rsidR="003139EB" w:rsidRPr="00CE3B3D" w:rsidRDefault="003139EB" w:rsidP="00CA081C">
      <w:pPr>
        <w:pStyle w:val="ListNumber4"/>
      </w:pPr>
      <w:r w:rsidRPr="00CE3B3D">
        <w:t>Australian Institute of Health and Welfare (2016) Australian Burden of Disease Study: Impact and causes of illness and death in Australia 2011. Australian Burden of Disease Study series no. 3 BOD 4. Canberra: AIHW.</w:t>
      </w:r>
    </w:p>
    <w:p w14:paraId="04AF4BA0" w14:textId="74099E6A" w:rsidR="008D1ACC" w:rsidRDefault="000C79EB" w:rsidP="003A5072">
      <w:pPr>
        <w:pStyle w:val="ListNumber"/>
        <w:numPr>
          <w:ilvl w:val="0"/>
          <w:numId w:val="0"/>
        </w:numPr>
        <w:tabs>
          <w:tab w:val="left" w:pos="709"/>
        </w:tabs>
        <w:ind w:left="357" w:hanging="357"/>
      </w:pPr>
      <w:r w:rsidRPr="00CE3B3D">
        <w:fldChar w:fldCharType="end"/>
      </w:r>
    </w:p>
    <w:p w14:paraId="300F366E" w14:textId="77777777" w:rsidR="008D1ACC" w:rsidRDefault="008D1ACC">
      <w:pPr>
        <w:spacing w:after="0"/>
      </w:pPr>
      <w:r>
        <w:br w:type="page"/>
      </w:r>
    </w:p>
    <w:p w14:paraId="32AAECB4" w14:textId="1B8ED430" w:rsidR="002D4D52" w:rsidRPr="00041D03" w:rsidRDefault="002D4D52" w:rsidP="00041D03">
      <w:pPr>
        <w:pStyle w:val="Heading2"/>
      </w:pPr>
      <w:bookmarkStart w:id="142" w:name="_Toc4394653"/>
      <w:r w:rsidRPr="00041D03">
        <w:lastRenderedPageBreak/>
        <w:t>Appendix E</w:t>
      </w:r>
      <w:r w:rsidRPr="00041D03">
        <w:tab/>
        <w:t>Text-based Alternative for Figures</w:t>
      </w:r>
      <w:bookmarkEnd w:id="142"/>
    </w:p>
    <w:p w14:paraId="04620FE1" w14:textId="03D6F0AC" w:rsidR="008D1ACC" w:rsidRDefault="00756DC3" w:rsidP="008D1ACC">
      <w:pPr>
        <w:pStyle w:val="Heading3"/>
      </w:pPr>
      <w:bookmarkStart w:id="143" w:name="_Figure_1:_Summary"/>
      <w:bookmarkStart w:id="144" w:name="_Toc4394546"/>
      <w:bookmarkStart w:id="145" w:name="_Toc4394654"/>
      <w:bookmarkEnd w:id="143"/>
      <w:r>
        <w:t>Figure 1:</w:t>
      </w:r>
      <w:r w:rsidR="00906E70">
        <w:t xml:space="preserve"> Summary of the National Men’s Health Strategy 2020-2030</w:t>
      </w:r>
      <w:bookmarkEnd w:id="144"/>
      <w:bookmarkEnd w:id="145"/>
    </w:p>
    <w:p w14:paraId="7189EEBC" w14:textId="183AD066" w:rsidR="00894A08" w:rsidRPr="003D082B" w:rsidRDefault="00894A08" w:rsidP="00894A08">
      <w:pPr>
        <w:pStyle w:val="Heading4"/>
      </w:pPr>
      <w:r w:rsidRPr="003D082B">
        <w:t>Guiding Principles</w:t>
      </w:r>
    </w:p>
    <w:p w14:paraId="5398928A" w14:textId="77777777" w:rsidR="00894A08" w:rsidRDefault="00894A08" w:rsidP="00894A08">
      <w:pPr>
        <w:pStyle w:val="ListParagraph"/>
      </w:pPr>
      <w:r>
        <w:t>Acknowledge the influence of gender on health</w:t>
      </w:r>
    </w:p>
    <w:p w14:paraId="1F3A95DF" w14:textId="77777777" w:rsidR="00894A08" w:rsidRDefault="00894A08" w:rsidP="00894A08">
      <w:pPr>
        <w:pStyle w:val="ListParagraph"/>
      </w:pPr>
      <w:r>
        <w:t>Provide male-centred information, programs and services</w:t>
      </w:r>
    </w:p>
    <w:p w14:paraId="25944868" w14:textId="77777777" w:rsidR="00894A08" w:rsidRDefault="00894A08" w:rsidP="00894A08">
      <w:pPr>
        <w:pStyle w:val="ListParagraph"/>
      </w:pPr>
      <w:r>
        <w:t>Be transparent and accountable</w:t>
      </w:r>
    </w:p>
    <w:p w14:paraId="44AA80B1" w14:textId="77777777" w:rsidR="00894A08" w:rsidRDefault="00894A08" w:rsidP="00894A08">
      <w:pPr>
        <w:pStyle w:val="ListParagraph"/>
      </w:pPr>
      <w:r>
        <w:t>Build on what we already have</w:t>
      </w:r>
    </w:p>
    <w:p w14:paraId="5C17E802" w14:textId="77777777" w:rsidR="00894A08" w:rsidRDefault="00894A08" w:rsidP="00894A08">
      <w:pPr>
        <w:pStyle w:val="ListParagraph"/>
      </w:pPr>
      <w:r>
        <w:t>Ensure that equity drives investment and action</w:t>
      </w:r>
    </w:p>
    <w:p w14:paraId="1C2C692C" w14:textId="77777777" w:rsidR="00894A08" w:rsidRDefault="00894A08" w:rsidP="00894A08">
      <w:pPr>
        <w:pStyle w:val="ListParagraph"/>
      </w:pPr>
      <w:r>
        <w:t>Focus on prevention.</w:t>
      </w:r>
    </w:p>
    <w:p w14:paraId="6ECB8BA8" w14:textId="77777777" w:rsidR="00894A08" w:rsidRPr="003D082B" w:rsidRDefault="00894A08" w:rsidP="00894A08">
      <w:pPr>
        <w:pStyle w:val="Heading4"/>
      </w:pPr>
      <w:r w:rsidRPr="003D082B">
        <w:t>Life Stages</w:t>
      </w:r>
    </w:p>
    <w:p w14:paraId="11B9A199" w14:textId="77777777" w:rsidR="00894A08" w:rsidRDefault="00894A08" w:rsidP="00894A08">
      <w:pPr>
        <w:pStyle w:val="ListParagraph"/>
      </w:pPr>
      <w:r>
        <w:t xml:space="preserve">Boys </w:t>
      </w:r>
    </w:p>
    <w:p w14:paraId="19791DE9" w14:textId="77777777" w:rsidR="00894A08" w:rsidRDefault="00894A08" w:rsidP="00894A08">
      <w:pPr>
        <w:pStyle w:val="ListParagraph"/>
      </w:pPr>
      <w:r>
        <w:t>Adolescents</w:t>
      </w:r>
    </w:p>
    <w:p w14:paraId="567D3761" w14:textId="77777777" w:rsidR="00894A08" w:rsidRDefault="00894A08" w:rsidP="00894A08">
      <w:pPr>
        <w:pStyle w:val="ListParagraph"/>
      </w:pPr>
      <w:r>
        <w:t>Adult men</w:t>
      </w:r>
    </w:p>
    <w:p w14:paraId="1CC265DF" w14:textId="77777777" w:rsidR="00894A08" w:rsidRDefault="00894A08" w:rsidP="00894A08">
      <w:pPr>
        <w:pStyle w:val="ListParagraph"/>
      </w:pPr>
      <w:r>
        <w:t>Older men</w:t>
      </w:r>
    </w:p>
    <w:p w14:paraId="68CAE97C" w14:textId="3C6E5AB8" w:rsidR="00894A08" w:rsidRDefault="00894A08" w:rsidP="00894A08">
      <w:r w:rsidRPr="00894A08">
        <w:rPr>
          <w:rStyle w:val="Heading4Char"/>
        </w:rPr>
        <w:t xml:space="preserve">Strategy goal: </w:t>
      </w:r>
      <w:r>
        <w:t>That every man and boy in Australia is supported to live a long, fulfilling and healthy life.</w:t>
      </w:r>
    </w:p>
    <w:p w14:paraId="4B6C3335" w14:textId="77777777" w:rsidR="00894A08" w:rsidRPr="003D082B" w:rsidRDefault="00894A08" w:rsidP="00894A08">
      <w:pPr>
        <w:pStyle w:val="Heading4"/>
      </w:pPr>
      <w:r w:rsidRPr="003D082B">
        <w:t>Objectives and Action Areas:</w:t>
      </w:r>
    </w:p>
    <w:p w14:paraId="10F54715" w14:textId="77777777" w:rsidR="00894A08" w:rsidRPr="00894A08" w:rsidRDefault="00894A08" w:rsidP="00894A08">
      <w:pPr>
        <w:pStyle w:val="ListNumber2"/>
        <w:numPr>
          <w:ilvl w:val="0"/>
          <w:numId w:val="37"/>
        </w:numPr>
        <w:rPr>
          <w:color w:val="auto"/>
          <w:sz w:val="18"/>
        </w:rPr>
      </w:pPr>
      <w:r w:rsidRPr="00894A08">
        <w:rPr>
          <w:color w:val="auto"/>
          <w:sz w:val="18"/>
        </w:rPr>
        <w:t>Empower and support all men &amp; boys to optimise their own and each other’s health and wellbeing across all stages of their lives.</w:t>
      </w:r>
    </w:p>
    <w:p w14:paraId="2CB4A767" w14:textId="77777777" w:rsidR="00894A08" w:rsidRDefault="00894A08" w:rsidP="00894A08">
      <w:pPr>
        <w:pStyle w:val="ListParagraph"/>
        <w:numPr>
          <w:ilvl w:val="1"/>
          <w:numId w:val="37"/>
        </w:numPr>
      </w:pPr>
      <w:r>
        <w:t>Recognise and value the diversity of men and boys</w:t>
      </w:r>
    </w:p>
    <w:p w14:paraId="2986EBCB" w14:textId="77777777" w:rsidR="00894A08" w:rsidRDefault="00894A08" w:rsidP="00894A08">
      <w:pPr>
        <w:pStyle w:val="ListParagraph"/>
        <w:numPr>
          <w:ilvl w:val="1"/>
          <w:numId w:val="37"/>
        </w:numPr>
      </w:pPr>
      <w:r>
        <w:t>Reduce the stigma associated with the health system or ill-health</w:t>
      </w:r>
    </w:p>
    <w:p w14:paraId="38108843" w14:textId="77777777" w:rsidR="00894A08" w:rsidRDefault="00894A08" w:rsidP="00894A08">
      <w:pPr>
        <w:pStyle w:val="ListParagraph"/>
        <w:numPr>
          <w:ilvl w:val="1"/>
          <w:numId w:val="37"/>
        </w:numPr>
      </w:pPr>
      <w:r>
        <w:t>Increase health literacy</w:t>
      </w:r>
    </w:p>
    <w:p w14:paraId="22FBBF29" w14:textId="77777777" w:rsidR="00894A08" w:rsidRDefault="00894A08" w:rsidP="00894A08">
      <w:pPr>
        <w:pStyle w:val="ListParagraph"/>
        <w:numPr>
          <w:ilvl w:val="1"/>
          <w:numId w:val="37"/>
        </w:numPr>
      </w:pPr>
      <w:r>
        <w:t>Address structural and systemic barriers to good health</w:t>
      </w:r>
    </w:p>
    <w:p w14:paraId="0A5A29FB" w14:textId="29E0C256" w:rsidR="00894A08" w:rsidRDefault="00894A08" w:rsidP="00D01779">
      <w:pPr>
        <w:pStyle w:val="ListParagraph"/>
        <w:numPr>
          <w:ilvl w:val="0"/>
          <w:numId w:val="37"/>
        </w:numPr>
        <w:spacing w:after="60"/>
        <w:ind w:left="357" w:hanging="357"/>
        <w:contextualSpacing w:val="0"/>
      </w:pPr>
      <w:r>
        <w:t>Strengthen the capacity of the health system to provide quality care for all men and boys.</w:t>
      </w:r>
    </w:p>
    <w:p w14:paraId="400935F6" w14:textId="77777777" w:rsidR="00894A08" w:rsidRDefault="00894A08" w:rsidP="00D01779">
      <w:pPr>
        <w:pStyle w:val="ListParagraph"/>
        <w:numPr>
          <w:ilvl w:val="1"/>
          <w:numId w:val="37"/>
        </w:numPr>
        <w:spacing w:after="0"/>
        <w:ind w:left="788" w:hanging="431"/>
      </w:pPr>
      <w:r>
        <w:t>Improve the knowledge and capacity of the health workforce</w:t>
      </w:r>
    </w:p>
    <w:p w14:paraId="3C67E58D" w14:textId="77777777" w:rsidR="00894A08" w:rsidRDefault="00894A08" w:rsidP="00D01779">
      <w:pPr>
        <w:pStyle w:val="ListParagraph"/>
        <w:numPr>
          <w:ilvl w:val="1"/>
          <w:numId w:val="37"/>
        </w:numPr>
        <w:spacing w:after="0"/>
        <w:ind w:left="788" w:hanging="431"/>
      </w:pPr>
      <w:r>
        <w:t>Engage men and boys to identify and reduce barriers to health system access</w:t>
      </w:r>
    </w:p>
    <w:p w14:paraId="78DE1B20" w14:textId="77777777" w:rsidR="00894A08" w:rsidRDefault="00894A08" w:rsidP="00D01779">
      <w:pPr>
        <w:pStyle w:val="ListParagraph"/>
        <w:numPr>
          <w:ilvl w:val="1"/>
          <w:numId w:val="37"/>
        </w:numPr>
        <w:spacing w:after="0"/>
        <w:ind w:left="788" w:hanging="431"/>
      </w:pPr>
      <w:r>
        <w:t>Proactively engage men and boys in prevention and early detection activities</w:t>
      </w:r>
    </w:p>
    <w:p w14:paraId="7BC390B5" w14:textId="77777777" w:rsidR="00894A08" w:rsidRDefault="00894A08" w:rsidP="00D01779">
      <w:pPr>
        <w:pStyle w:val="ListParagraph"/>
        <w:numPr>
          <w:ilvl w:val="0"/>
          <w:numId w:val="37"/>
        </w:numPr>
        <w:spacing w:after="60"/>
        <w:ind w:left="357" w:hanging="357"/>
        <w:contextualSpacing w:val="0"/>
      </w:pPr>
      <w:r>
        <w:t>Build the evidence base for improving the health of men and boys</w:t>
      </w:r>
    </w:p>
    <w:p w14:paraId="18937A26" w14:textId="77777777" w:rsidR="00894A08" w:rsidRDefault="00894A08" w:rsidP="00D01779">
      <w:pPr>
        <w:pStyle w:val="ListParagraph"/>
        <w:numPr>
          <w:ilvl w:val="1"/>
          <w:numId w:val="37"/>
        </w:numPr>
        <w:spacing w:after="0"/>
        <w:ind w:left="788" w:hanging="431"/>
      </w:pPr>
      <w:r>
        <w:t>Increase and priorities research investment</w:t>
      </w:r>
    </w:p>
    <w:p w14:paraId="54760AD8" w14:textId="4AFAE78A" w:rsidR="00D01779" w:rsidRDefault="00894A08" w:rsidP="00D01779">
      <w:pPr>
        <w:pStyle w:val="ListParagraph"/>
        <w:numPr>
          <w:ilvl w:val="1"/>
          <w:numId w:val="37"/>
        </w:numPr>
        <w:spacing w:after="0"/>
        <w:ind w:left="788" w:hanging="431"/>
      </w:pPr>
      <w:r>
        <w:t>Improve data availability</w:t>
      </w:r>
    </w:p>
    <w:p w14:paraId="227D3732" w14:textId="77777777" w:rsidR="00894A08" w:rsidRPr="003D082B" w:rsidRDefault="00894A08" w:rsidP="00D01779">
      <w:pPr>
        <w:pStyle w:val="Heading4"/>
      </w:pPr>
      <w:r w:rsidRPr="003D082B">
        <w:t>Priority population groups</w:t>
      </w:r>
    </w:p>
    <w:p w14:paraId="38BB3CC0" w14:textId="77777777" w:rsidR="00894A08" w:rsidRDefault="00894A08" w:rsidP="00D01779">
      <w:pPr>
        <w:pStyle w:val="ListParagraph"/>
      </w:pPr>
      <w:r>
        <w:t>Aboriginal and Torres Strait Islander males</w:t>
      </w:r>
    </w:p>
    <w:p w14:paraId="02166573" w14:textId="77777777" w:rsidR="00894A08" w:rsidRDefault="00894A08" w:rsidP="00D01779">
      <w:pPr>
        <w:pStyle w:val="ListParagraph"/>
      </w:pPr>
      <w:r>
        <w:t>Males from socio-economically disadvantaged backgrounds</w:t>
      </w:r>
    </w:p>
    <w:p w14:paraId="303E9C22" w14:textId="77777777" w:rsidR="00894A08" w:rsidRDefault="00894A08" w:rsidP="00D01779">
      <w:pPr>
        <w:pStyle w:val="ListParagraph"/>
      </w:pPr>
      <w:r>
        <w:t>Males living in rural and remote areas</w:t>
      </w:r>
    </w:p>
    <w:p w14:paraId="6CF89666" w14:textId="77777777" w:rsidR="00894A08" w:rsidRDefault="00894A08" w:rsidP="00D01779">
      <w:pPr>
        <w:pStyle w:val="ListParagraph"/>
      </w:pPr>
      <w:r>
        <w:t>Males with a disability, including mental illness</w:t>
      </w:r>
    </w:p>
    <w:p w14:paraId="17AEB3EE" w14:textId="77777777" w:rsidR="00894A08" w:rsidRDefault="00894A08" w:rsidP="00D01779">
      <w:pPr>
        <w:pStyle w:val="ListParagraph"/>
      </w:pPr>
      <w:r>
        <w:t>Males from CALD backgrounds</w:t>
      </w:r>
    </w:p>
    <w:p w14:paraId="24396217" w14:textId="77777777" w:rsidR="00894A08" w:rsidRDefault="00894A08" w:rsidP="00D01779">
      <w:pPr>
        <w:pStyle w:val="ListParagraph"/>
      </w:pPr>
      <w:r>
        <w:t>Members of the LGBTI+ community</w:t>
      </w:r>
    </w:p>
    <w:p w14:paraId="4874E1C6" w14:textId="77777777" w:rsidR="00894A08" w:rsidRDefault="00894A08" w:rsidP="00D01779">
      <w:pPr>
        <w:pStyle w:val="ListParagraph"/>
      </w:pPr>
      <w:r>
        <w:t>Male veterans</w:t>
      </w:r>
    </w:p>
    <w:p w14:paraId="47064577" w14:textId="77777777" w:rsidR="00894A08" w:rsidRDefault="00894A08" w:rsidP="00D01779">
      <w:pPr>
        <w:pStyle w:val="ListParagraph"/>
      </w:pPr>
      <w:r>
        <w:t>Socially isolated males</w:t>
      </w:r>
    </w:p>
    <w:p w14:paraId="56A3CC95" w14:textId="63D9317A" w:rsidR="00894A08" w:rsidRDefault="00894A08" w:rsidP="00D01779">
      <w:pPr>
        <w:pStyle w:val="ListParagraph"/>
      </w:pPr>
      <w:r>
        <w:t>Males in the criminal justice system</w:t>
      </w:r>
    </w:p>
    <w:p w14:paraId="31DA8FD3" w14:textId="77777777" w:rsidR="00D01779" w:rsidRPr="003D082B" w:rsidRDefault="00D01779" w:rsidP="00D01779">
      <w:pPr>
        <w:pStyle w:val="Heading4"/>
      </w:pPr>
      <w:r w:rsidRPr="003D082B">
        <w:lastRenderedPageBreak/>
        <w:t>Priority health issues</w:t>
      </w:r>
    </w:p>
    <w:p w14:paraId="28CC69B2" w14:textId="77777777" w:rsidR="00D01779" w:rsidRDefault="00D01779" w:rsidP="00D01779">
      <w:pPr>
        <w:pStyle w:val="ListParagraph"/>
      </w:pPr>
      <w:r>
        <w:t>Mental health</w:t>
      </w:r>
    </w:p>
    <w:p w14:paraId="44FF958D" w14:textId="77777777" w:rsidR="00D01779" w:rsidRDefault="00D01779" w:rsidP="00D01779">
      <w:pPr>
        <w:pStyle w:val="ListParagraph"/>
      </w:pPr>
      <w:r>
        <w:t>Chronic conditions</w:t>
      </w:r>
    </w:p>
    <w:p w14:paraId="1C190B6E" w14:textId="77777777" w:rsidR="00D01779" w:rsidRDefault="00D01779" w:rsidP="00D01779">
      <w:pPr>
        <w:pStyle w:val="ListParagraph"/>
      </w:pPr>
      <w:r>
        <w:t>Sexual and reproductive health and conditions where men are overrepresented</w:t>
      </w:r>
    </w:p>
    <w:p w14:paraId="07D84033" w14:textId="77777777" w:rsidR="00D01779" w:rsidRDefault="00D01779" w:rsidP="00D01779">
      <w:pPr>
        <w:pStyle w:val="ListParagraph"/>
      </w:pPr>
      <w:r>
        <w:t>Injuries and risk taking</w:t>
      </w:r>
    </w:p>
    <w:p w14:paraId="1E4BFD06" w14:textId="5A83A35E" w:rsidR="00D01779" w:rsidRDefault="00D01779" w:rsidP="00D01779">
      <w:pPr>
        <w:pStyle w:val="ListParagraph"/>
      </w:pPr>
      <w:r>
        <w:t>Healthy ageing</w:t>
      </w:r>
    </w:p>
    <w:p w14:paraId="64EC4E9D" w14:textId="16916AE2" w:rsidR="00894A08" w:rsidRDefault="00894A08" w:rsidP="00D01779">
      <w:pPr>
        <w:pStyle w:val="Heading4"/>
      </w:pPr>
      <w:r>
        <w:t>Health determinants</w:t>
      </w:r>
    </w:p>
    <w:p w14:paraId="63BE1A18" w14:textId="59F90532" w:rsidR="00D01779" w:rsidRDefault="00D01779" w:rsidP="00D01779">
      <w:pPr>
        <w:pStyle w:val="ListParagraph"/>
      </w:pPr>
      <w:r>
        <w:t>Social</w:t>
      </w:r>
    </w:p>
    <w:p w14:paraId="414939B6" w14:textId="0E65D98F" w:rsidR="00D01779" w:rsidRDefault="00D01779" w:rsidP="00D01779">
      <w:pPr>
        <w:pStyle w:val="ListParagraph"/>
      </w:pPr>
      <w:r>
        <w:t>Economic</w:t>
      </w:r>
    </w:p>
    <w:p w14:paraId="7457F932" w14:textId="5FE99D5B" w:rsidR="00D01779" w:rsidRDefault="00D01779" w:rsidP="00D01779">
      <w:pPr>
        <w:pStyle w:val="ListParagraph"/>
      </w:pPr>
      <w:r>
        <w:t>Cultural</w:t>
      </w:r>
    </w:p>
    <w:p w14:paraId="5D314491" w14:textId="2D329BDA" w:rsidR="00D01779" w:rsidRDefault="00D01779" w:rsidP="00D01779">
      <w:pPr>
        <w:pStyle w:val="ListParagraph"/>
      </w:pPr>
      <w:r>
        <w:t>Environmental</w:t>
      </w:r>
    </w:p>
    <w:p w14:paraId="0991C055" w14:textId="3409CB79" w:rsidR="00D01779" w:rsidRDefault="00D01779" w:rsidP="00D01779">
      <w:pPr>
        <w:pStyle w:val="ListParagraph"/>
      </w:pPr>
      <w:r>
        <w:t>Political</w:t>
      </w:r>
    </w:p>
    <w:p w14:paraId="76CFB074" w14:textId="2BE3561A" w:rsidR="00D01779" w:rsidRPr="00D01779" w:rsidRDefault="00D01779" w:rsidP="00D01779">
      <w:pPr>
        <w:pStyle w:val="Heading4"/>
      </w:pPr>
      <w:r>
        <w:t>Important health issues for men and boys</w:t>
      </w:r>
    </w:p>
    <w:p w14:paraId="5890B8BF" w14:textId="3D8F03FC" w:rsidR="00894A08" w:rsidRDefault="00894A08" w:rsidP="00D01779">
      <w:pPr>
        <w:pStyle w:val="ListParagraph"/>
      </w:pPr>
      <w:r>
        <w:t>Androgen deficiency</w:t>
      </w:r>
    </w:p>
    <w:p w14:paraId="430C5DD0" w14:textId="77777777" w:rsidR="00894A08" w:rsidRDefault="00894A08" w:rsidP="00D01779">
      <w:pPr>
        <w:pStyle w:val="ListParagraph"/>
      </w:pPr>
      <w:r>
        <w:t>Blood borne viruses</w:t>
      </w:r>
    </w:p>
    <w:p w14:paraId="4C77DA04" w14:textId="77777777" w:rsidR="00894A08" w:rsidRDefault="00894A08" w:rsidP="00D01779">
      <w:pPr>
        <w:pStyle w:val="ListParagraph"/>
      </w:pPr>
      <w:r>
        <w:t>Bowel cancer</w:t>
      </w:r>
    </w:p>
    <w:p w14:paraId="2CF3A30C" w14:textId="77777777" w:rsidR="00894A08" w:rsidRDefault="00894A08" w:rsidP="00D01779">
      <w:pPr>
        <w:pStyle w:val="ListParagraph"/>
      </w:pPr>
      <w:r>
        <w:t>Cerebrovascular disease</w:t>
      </w:r>
    </w:p>
    <w:p w14:paraId="19C2C3CD" w14:textId="77777777" w:rsidR="00894A08" w:rsidRDefault="00894A08" w:rsidP="00D01779">
      <w:pPr>
        <w:pStyle w:val="ListParagraph"/>
      </w:pPr>
      <w:r>
        <w:t>Chronic liver disease</w:t>
      </w:r>
    </w:p>
    <w:p w14:paraId="5FDE4B0A" w14:textId="77777777" w:rsidR="00894A08" w:rsidRDefault="00894A08" w:rsidP="00D01779">
      <w:pPr>
        <w:pStyle w:val="ListParagraph"/>
      </w:pPr>
      <w:r>
        <w:t>Chronic obstructive pulmonary disease (COPD)</w:t>
      </w:r>
    </w:p>
    <w:p w14:paraId="6DF1A7FB" w14:textId="77777777" w:rsidR="00894A08" w:rsidRDefault="00894A08" w:rsidP="00D01779">
      <w:pPr>
        <w:pStyle w:val="ListParagraph"/>
      </w:pPr>
      <w:r>
        <w:t>Coronary health disease</w:t>
      </w:r>
    </w:p>
    <w:p w14:paraId="6AC630DB" w14:textId="77777777" w:rsidR="00894A08" w:rsidRDefault="00894A08" w:rsidP="00D01779">
      <w:pPr>
        <w:pStyle w:val="ListParagraph"/>
      </w:pPr>
      <w:r>
        <w:t>Dementia</w:t>
      </w:r>
    </w:p>
    <w:p w14:paraId="504D3852" w14:textId="77777777" w:rsidR="00894A08" w:rsidRDefault="00894A08" w:rsidP="00D01779">
      <w:pPr>
        <w:pStyle w:val="ListParagraph"/>
      </w:pPr>
      <w:r>
        <w:t>Diabetes</w:t>
      </w:r>
    </w:p>
    <w:p w14:paraId="3D7677E2" w14:textId="77777777" w:rsidR="00894A08" w:rsidRDefault="00894A08" w:rsidP="00D01779">
      <w:pPr>
        <w:pStyle w:val="ListParagraph"/>
      </w:pPr>
      <w:r>
        <w:t>Erective dysfunction</w:t>
      </w:r>
    </w:p>
    <w:p w14:paraId="04E1E7A1" w14:textId="77777777" w:rsidR="00894A08" w:rsidRDefault="00894A08" w:rsidP="00D01779">
      <w:pPr>
        <w:pStyle w:val="ListParagraph"/>
      </w:pPr>
      <w:r>
        <w:t>Hepatitis</w:t>
      </w:r>
    </w:p>
    <w:p w14:paraId="697FCCC0" w14:textId="77777777" w:rsidR="00894A08" w:rsidRDefault="00894A08" w:rsidP="00D01779">
      <w:pPr>
        <w:pStyle w:val="ListParagraph"/>
      </w:pPr>
      <w:r>
        <w:t>Infertility</w:t>
      </w:r>
    </w:p>
    <w:p w14:paraId="66DEC39B" w14:textId="77777777" w:rsidR="00894A08" w:rsidRDefault="00894A08" w:rsidP="00D01779">
      <w:pPr>
        <w:pStyle w:val="ListParagraph"/>
      </w:pPr>
      <w:r>
        <w:t>Injuries</w:t>
      </w:r>
    </w:p>
    <w:p w14:paraId="0B02F3B1" w14:textId="77777777" w:rsidR="00894A08" w:rsidRDefault="00894A08" w:rsidP="00D01779">
      <w:pPr>
        <w:pStyle w:val="ListParagraph"/>
      </w:pPr>
      <w:r>
        <w:t>Lower urinary tract symptoms</w:t>
      </w:r>
    </w:p>
    <w:p w14:paraId="0B4B93BD" w14:textId="77777777" w:rsidR="00894A08" w:rsidRDefault="00894A08" w:rsidP="00D01779">
      <w:pPr>
        <w:pStyle w:val="ListParagraph"/>
      </w:pPr>
      <w:r>
        <w:t>Lung cancer</w:t>
      </w:r>
    </w:p>
    <w:p w14:paraId="6D6F633E" w14:textId="77777777" w:rsidR="00894A08" w:rsidRDefault="00894A08" w:rsidP="00D01779">
      <w:pPr>
        <w:pStyle w:val="ListParagraph"/>
      </w:pPr>
      <w:r>
        <w:t>Mental ill-health</w:t>
      </w:r>
    </w:p>
    <w:p w14:paraId="653F3A75" w14:textId="77777777" w:rsidR="00894A08" w:rsidRDefault="00894A08" w:rsidP="00D01779">
      <w:pPr>
        <w:pStyle w:val="ListParagraph"/>
      </w:pPr>
      <w:r>
        <w:t>Musculoskeletal conditions</w:t>
      </w:r>
    </w:p>
    <w:p w14:paraId="45B27AF0" w14:textId="77777777" w:rsidR="00894A08" w:rsidRDefault="00894A08" w:rsidP="00D01779">
      <w:pPr>
        <w:pStyle w:val="ListParagraph"/>
      </w:pPr>
      <w:r>
        <w:t>Prostate cancer</w:t>
      </w:r>
    </w:p>
    <w:p w14:paraId="6B231A42" w14:textId="77777777" w:rsidR="00894A08" w:rsidRDefault="00894A08" w:rsidP="00D01779">
      <w:pPr>
        <w:pStyle w:val="ListParagraph"/>
      </w:pPr>
      <w:r>
        <w:t>Road accidents</w:t>
      </w:r>
    </w:p>
    <w:p w14:paraId="3CB34459" w14:textId="77777777" w:rsidR="00894A08" w:rsidRDefault="00894A08" w:rsidP="00D01779">
      <w:pPr>
        <w:pStyle w:val="ListParagraph"/>
      </w:pPr>
      <w:r>
        <w:t>Sexually transmitted infections (STIs)</w:t>
      </w:r>
    </w:p>
    <w:p w14:paraId="4451D33D" w14:textId="77777777" w:rsidR="00894A08" w:rsidRDefault="00894A08" w:rsidP="00D01779">
      <w:pPr>
        <w:pStyle w:val="ListParagraph"/>
      </w:pPr>
      <w:r>
        <w:t>Stroke</w:t>
      </w:r>
    </w:p>
    <w:p w14:paraId="12219AE3" w14:textId="77777777" w:rsidR="00894A08" w:rsidRDefault="00894A08" w:rsidP="00D01779">
      <w:pPr>
        <w:pStyle w:val="ListParagraph"/>
      </w:pPr>
      <w:r>
        <w:t>Suicide</w:t>
      </w:r>
    </w:p>
    <w:p w14:paraId="2E3FB422" w14:textId="77777777" w:rsidR="00894A08" w:rsidRDefault="00894A08" w:rsidP="00D01779">
      <w:pPr>
        <w:pStyle w:val="ListParagraph"/>
      </w:pPr>
      <w:r>
        <w:t>Testicular cancer</w:t>
      </w:r>
    </w:p>
    <w:p w14:paraId="67DBAD08" w14:textId="53C06DA2" w:rsidR="00894A08" w:rsidRDefault="00894A08" w:rsidP="00D01779">
      <w:pPr>
        <w:pStyle w:val="ListParagraph"/>
      </w:pPr>
      <w:r>
        <w:t>+ Other priorities that may emerge overtime</w:t>
      </w:r>
    </w:p>
    <w:p w14:paraId="370F60B3" w14:textId="2A162F13" w:rsidR="006544DF" w:rsidRDefault="00E73A83" w:rsidP="006544DF">
      <w:hyperlink w:anchor="_Figure_1:_Summary" w:history="1">
        <w:r w:rsidR="006544DF" w:rsidRPr="006544DF">
          <w:rPr>
            <w:rStyle w:val="Hyperlink"/>
          </w:rPr>
          <w:t xml:space="preserve">Return to </w:t>
        </w:r>
        <w:r w:rsidR="005E5ECD">
          <w:rPr>
            <w:rStyle w:val="Hyperlink"/>
          </w:rPr>
          <w:t>Figure</w:t>
        </w:r>
      </w:hyperlink>
      <w:r w:rsidR="005E5ECD">
        <w:rPr>
          <w:rStyle w:val="Hyperlink"/>
        </w:rPr>
        <w:t xml:space="preserve"> 1.</w:t>
      </w:r>
    </w:p>
    <w:p w14:paraId="2AB3AEE1" w14:textId="2410AF1B" w:rsidR="00756DC3" w:rsidRDefault="00756DC3" w:rsidP="008D1ACC">
      <w:pPr>
        <w:pStyle w:val="Heading3"/>
      </w:pPr>
      <w:bookmarkStart w:id="146" w:name="_Figure_2:_Men’s"/>
      <w:bookmarkStart w:id="147" w:name="_Toc4394547"/>
      <w:bookmarkStart w:id="148" w:name="_Toc4394655"/>
      <w:bookmarkEnd w:id="146"/>
      <w:r>
        <w:t>Figure 2:</w:t>
      </w:r>
      <w:r w:rsidR="00906E70">
        <w:t xml:space="preserve"> Men’s health at a glance</w:t>
      </w:r>
      <w:bookmarkEnd w:id="147"/>
      <w:bookmarkEnd w:id="148"/>
    </w:p>
    <w:p w14:paraId="233D64E1" w14:textId="77777777" w:rsidR="00AE02D5" w:rsidRDefault="00AE02D5" w:rsidP="00AE02D5">
      <w:pPr>
        <w:pStyle w:val="ListParagraph"/>
      </w:pPr>
      <w:r>
        <w:t>Aboriginal and Torres Strait Islander males experience higher rates of almost every health condition considered in this Strategy, than non-Indigenous males, and a comparatively larger share of both</w:t>
      </w:r>
      <w:r w:rsidRPr="00840CFB">
        <w:t xml:space="preserve"> </w:t>
      </w:r>
      <w:r>
        <w:t>the fatal and non-fatal burden of disease.</w:t>
      </w:r>
    </w:p>
    <w:p w14:paraId="0553CBF5" w14:textId="77777777" w:rsidR="00AE02D5" w:rsidRDefault="00AE02D5" w:rsidP="00AE02D5">
      <w:pPr>
        <w:pStyle w:val="ListParagraph"/>
      </w:pPr>
      <w:r>
        <w:t>Australia is one of only 12 countries to have a male life expectancy over 80 years, although the life expectancy for Aboriginal and Torres Strait Islander males is over 10 years lower than for non-Indigenous males.</w:t>
      </w:r>
    </w:p>
    <w:p w14:paraId="7AC41CAA" w14:textId="77777777" w:rsidR="00AE02D5" w:rsidRDefault="00AE02D5" w:rsidP="00AE02D5">
      <w:pPr>
        <w:pStyle w:val="ListParagraph"/>
      </w:pPr>
      <w:r>
        <w:t>Deaths from injury are 2.6 times more common in men than women.</w:t>
      </w:r>
    </w:p>
    <w:p w14:paraId="508C9B78" w14:textId="77777777" w:rsidR="00AE02D5" w:rsidRDefault="00AE02D5" w:rsidP="00AE02D5">
      <w:pPr>
        <w:pStyle w:val="ListParagraph"/>
      </w:pPr>
      <w:r>
        <w:lastRenderedPageBreak/>
        <w:t>On average, the life expectancy for men is around 4 years lower than for women, although the gap has decreased overtime.</w:t>
      </w:r>
    </w:p>
    <w:p w14:paraId="3D353238" w14:textId="77777777" w:rsidR="00AE02D5" w:rsidRDefault="00AE02D5" w:rsidP="00AE02D5">
      <w:pPr>
        <w:pStyle w:val="ListParagraph"/>
      </w:pPr>
      <w:r>
        <w:t>Males are more likely to be diagnosed with bowel cancer, but less likely to participate in bowel cancer screening than females.</w:t>
      </w:r>
    </w:p>
    <w:p w14:paraId="3CD47033" w14:textId="77777777" w:rsidR="00AE02D5" w:rsidRDefault="00AE02D5" w:rsidP="00AE02D5">
      <w:pPr>
        <w:pStyle w:val="ListParagraph"/>
      </w:pPr>
      <w:r>
        <w:t>In 2018, almost 18,000 males are expected to be diagnosed with prostate cancer.</w:t>
      </w:r>
    </w:p>
    <w:p w14:paraId="3CE136E9" w14:textId="77777777" w:rsidR="00AE02D5" w:rsidRDefault="00AE02D5" w:rsidP="00AE02D5">
      <w:pPr>
        <w:pStyle w:val="ListParagraph"/>
      </w:pPr>
      <w:r>
        <w:t>Males are 20% more likely to be</w:t>
      </w:r>
      <w:r w:rsidRPr="00840CFB">
        <w:t xml:space="preserve"> </w:t>
      </w:r>
      <w:r>
        <w:t>overweight or obese than females.</w:t>
      </w:r>
    </w:p>
    <w:p w14:paraId="27044F14" w14:textId="77777777" w:rsidR="00AE02D5" w:rsidRDefault="00AE02D5" w:rsidP="00AE02D5">
      <w:pPr>
        <w:pStyle w:val="ListParagraph"/>
      </w:pPr>
      <w:r>
        <w:t>The prevalence of dementia is expected to increase by 90% over the next 20 years.</w:t>
      </w:r>
    </w:p>
    <w:p w14:paraId="6B5A8236" w14:textId="77777777" w:rsidR="00AE02D5" w:rsidRDefault="00AE02D5" w:rsidP="00AE02D5">
      <w:pPr>
        <w:pStyle w:val="ListParagraph"/>
      </w:pPr>
      <w:r>
        <w:t>The top 10 causes of death in males are: coronary heart disease, lung cancer, cerebrovascular disease, COPD, prostate cancer, diabetes, lymph/blood cancer and suicide.</w:t>
      </w:r>
    </w:p>
    <w:p w14:paraId="0A424A8E" w14:textId="77777777" w:rsidR="00AE02D5" w:rsidRDefault="00AE02D5" w:rsidP="00AE02D5">
      <w:pPr>
        <w:pStyle w:val="ListParagraph"/>
      </w:pPr>
      <w:r>
        <w:t>Death by suicide is more than three times more common in males than females and twice as common in Aboriginal and Torres Strait Islander males, than non-Indigenous males.</w:t>
      </w:r>
    </w:p>
    <w:p w14:paraId="2C32E3A8" w14:textId="77777777" w:rsidR="00AE02D5" w:rsidRDefault="00AE02D5" w:rsidP="00AE02D5">
      <w:pPr>
        <w:pStyle w:val="ListParagraph"/>
      </w:pPr>
      <w:r>
        <w:t>Over 80% of males have visited a GP in the last 12 months.</w:t>
      </w:r>
    </w:p>
    <w:p w14:paraId="3754751B" w14:textId="77777777" w:rsidR="00AE02D5" w:rsidRDefault="00AE02D5" w:rsidP="00AE02D5">
      <w:pPr>
        <w:pStyle w:val="ListParagraph"/>
      </w:pPr>
      <w:r>
        <w:t>Males are more likely to die from preventable causes than females.</w:t>
      </w:r>
    </w:p>
    <w:p w14:paraId="3E1D54D1" w14:textId="77777777" w:rsidR="00AE02D5" w:rsidRDefault="00AE02D5" w:rsidP="00AE02D5">
      <w:pPr>
        <w:pStyle w:val="ListParagraph"/>
      </w:pPr>
      <w:r>
        <w:t>Males experience socioeconomic disadvantage experience a higher proportion of the overall burden of disease than those who are more advantaged.</w:t>
      </w:r>
    </w:p>
    <w:p w14:paraId="064B9EC3" w14:textId="77777777" w:rsidR="00AE02D5" w:rsidRDefault="00AE02D5" w:rsidP="00AE02D5">
      <w:pPr>
        <w:pStyle w:val="ListParagraph"/>
      </w:pPr>
      <w:r>
        <w:t>Males living in very remote areas in Australia are twice as likely to be hospitalised for, or to die from injuries than males living in major cities.</w:t>
      </w:r>
    </w:p>
    <w:p w14:paraId="1E16413C" w14:textId="77777777" w:rsidR="00AE02D5" w:rsidRDefault="00AE02D5" w:rsidP="00AE02D5">
      <w:pPr>
        <w:pStyle w:val="ListParagraph"/>
      </w:pPr>
      <w:r>
        <w:t>Members of the LGBTI+ community are four-to-six times more likely to have major depressive episodes than the general community.</w:t>
      </w:r>
    </w:p>
    <w:p w14:paraId="56D15C95" w14:textId="77777777" w:rsidR="00AE02D5" w:rsidRDefault="00AE02D5" w:rsidP="00AE02D5">
      <w:pPr>
        <w:pStyle w:val="ListParagraph"/>
      </w:pPr>
      <w:r>
        <w:t>One in four adult males exceed the lifetime risk guidelines for alcohol consumption.</w:t>
      </w:r>
    </w:p>
    <w:p w14:paraId="38D9AC67" w14:textId="77777777" w:rsidR="00AE02D5" w:rsidRDefault="00AE02D5" w:rsidP="00AE02D5">
      <w:pPr>
        <w:pStyle w:val="ListParagraph"/>
      </w:pPr>
      <w:r>
        <w:t>Males are more likely to die prematurely than females, experiencing 75% more potential years of life lost.</w:t>
      </w:r>
    </w:p>
    <w:p w14:paraId="11B7B0F4" w14:textId="77777777" w:rsidR="00AE02D5" w:rsidRDefault="00AE02D5" w:rsidP="00AE02D5">
      <w:pPr>
        <w:pStyle w:val="ListParagraph"/>
      </w:pPr>
      <w:r>
        <w:t>Infertility affects 5-7% of all males and is a biomarker of overall health.</w:t>
      </w:r>
    </w:p>
    <w:p w14:paraId="4F0C49B2" w14:textId="77777777" w:rsidR="00AE02D5" w:rsidRDefault="00AE02D5" w:rsidP="00AE02D5">
      <w:pPr>
        <w:pStyle w:val="ListParagraph"/>
      </w:pPr>
      <w:r>
        <w:t>Around 1.5 million Australian males aged 18 years and over (175%) self-reported a mental or behavioural condition in 2014/15.</w:t>
      </w:r>
    </w:p>
    <w:p w14:paraId="25740F54" w14:textId="77777777" w:rsidR="00AE02D5" w:rsidRDefault="00AE02D5" w:rsidP="00AE02D5">
      <w:pPr>
        <w:pStyle w:val="ListParagraph"/>
      </w:pPr>
      <w:r>
        <w:t>Almost 1 in 4 males aged 16-24 years have experienced symptoms of a mental disorder.</w:t>
      </w:r>
    </w:p>
    <w:p w14:paraId="2F1A6910" w14:textId="7F5D81E8" w:rsidR="00AE02D5" w:rsidRDefault="00AE02D5" w:rsidP="00AE02D5">
      <w:pPr>
        <w:pStyle w:val="ListParagraph"/>
      </w:pPr>
      <w:r>
        <w:t>Males die from coronary heart disease and lung cancer at twice the rate of females.</w:t>
      </w:r>
    </w:p>
    <w:p w14:paraId="42434B65" w14:textId="75054636" w:rsidR="00AE02D5" w:rsidRPr="00AE02D5" w:rsidRDefault="00E73A83" w:rsidP="006544DF">
      <w:pPr>
        <w:rPr>
          <w:color w:val="0000FF" w:themeColor="hyperlink"/>
          <w:u w:val="single"/>
        </w:rPr>
      </w:pPr>
      <w:hyperlink w:anchor="_Figure_2:_Men’s" w:history="1">
        <w:r w:rsidR="006544DF" w:rsidRPr="006544DF">
          <w:rPr>
            <w:rStyle w:val="Hyperlink"/>
          </w:rPr>
          <w:t xml:space="preserve">Return to </w:t>
        </w:r>
        <w:r w:rsidR="005E5ECD">
          <w:rPr>
            <w:rStyle w:val="Hyperlink"/>
          </w:rPr>
          <w:t>Figure 3</w:t>
        </w:r>
        <w:r w:rsidR="006544DF" w:rsidRPr="006544DF">
          <w:rPr>
            <w:rStyle w:val="Hyperlink"/>
          </w:rPr>
          <w:t>.</w:t>
        </w:r>
      </w:hyperlink>
    </w:p>
    <w:p w14:paraId="024ABBB7" w14:textId="506B8758" w:rsidR="006544DF" w:rsidRDefault="00756DC3" w:rsidP="008D1ACC">
      <w:pPr>
        <w:pStyle w:val="Heading3"/>
      </w:pPr>
      <w:bookmarkStart w:id="149" w:name="_Figure_on_page"/>
      <w:bookmarkStart w:id="150" w:name="_Figure_3:_Overview"/>
      <w:bookmarkStart w:id="151" w:name="_Toc4394548"/>
      <w:bookmarkStart w:id="152" w:name="_Toc4394656"/>
      <w:bookmarkEnd w:id="149"/>
      <w:bookmarkEnd w:id="150"/>
      <w:r>
        <w:t>Figure 3:</w:t>
      </w:r>
      <w:r w:rsidR="00906E70">
        <w:t xml:space="preserve"> </w:t>
      </w:r>
      <w:r w:rsidR="006544DF">
        <w:t>Overview of the existing national policy context for men’s health</w:t>
      </w:r>
      <w:bookmarkEnd w:id="151"/>
      <w:bookmarkEnd w:id="152"/>
    </w:p>
    <w:p w14:paraId="12C12759" w14:textId="77777777" w:rsidR="00AE02D5" w:rsidRDefault="00AE02D5" w:rsidP="00AE02D5">
      <w:pPr>
        <w:pStyle w:val="Heading4"/>
      </w:pPr>
      <w:r>
        <w:t>Gender-specific policies and strategies</w:t>
      </w:r>
    </w:p>
    <w:p w14:paraId="170F2BE5" w14:textId="77777777" w:rsidR="00AE02D5" w:rsidRDefault="00AE02D5" w:rsidP="00AE02D5">
      <w:pPr>
        <w:pStyle w:val="ListParagraph"/>
      </w:pPr>
      <w:r>
        <w:t>National Men‘s Health Policy (2010)</w:t>
      </w:r>
    </w:p>
    <w:p w14:paraId="3C13AA43" w14:textId="77777777" w:rsidR="00AE02D5" w:rsidRDefault="00AE02D5" w:rsidP="00AE02D5">
      <w:pPr>
        <w:pStyle w:val="ListParagraph"/>
      </w:pPr>
      <w:r>
        <w:t>State and Territory men’s health policies, strategies and frameworks</w:t>
      </w:r>
    </w:p>
    <w:p w14:paraId="2D60C2C7" w14:textId="38395D20" w:rsidR="00AE02D5" w:rsidRDefault="00AE02D5" w:rsidP="00AE02D5">
      <w:pPr>
        <w:pStyle w:val="ListParagraph"/>
      </w:pPr>
      <w:r>
        <w:t>Condition-specific policies and strategies</w:t>
      </w:r>
    </w:p>
    <w:p w14:paraId="0BB653B8" w14:textId="4400893B" w:rsidR="00AE02D5" w:rsidRDefault="00AE02D5" w:rsidP="00AE02D5">
      <w:pPr>
        <w:pStyle w:val="Heading5"/>
      </w:pPr>
      <w:r>
        <w:t>Condition-specific policies and strategies</w:t>
      </w:r>
    </w:p>
    <w:p w14:paraId="299E7AD0" w14:textId="77777777" w:rsidR="00B01F84" w:rsidRDefault="00B01F84" w:rsidP="00B01F84">
      <w:pPr>
        <w:pStyle w:val="ListParagraph"/>
      </w:pPr>
      <w:r>
        <w:t>Australian National Diabetes Strategy 2016-2020</w:t>
      </w:r>
    </w:p>
    <w:p w14:paraId="3FDA3F6D" w14:textId="77777777" w:rsidR="00B01F84" w:rsidRDefault="00B01F84" w:rsidP="00B01F84">
      <w:pPr>
        <w:pStyle w:val="ListParagraph"/>
      </w:pPr>
      <w:r>
        <w:t>Fifth National Mental Health and Suicide Prevention Plan (2017) and Implementation Plan (2017)</w:t>
      </w:r>
    </w:p>
    <w:p w14:paraId="32C0057A" w14:textId="77777777" w:rsidR="00B01F84" w:rsidRDefault="00B01F84" w:rsidP="00B01F84">
      <w:pPr>
        <w:pStyle w:val="ListParagraph"/>
      </w:pPr>
      <w:r>
        <w:t>Healthy Mouths Healthy Lives: Australia’s National Oral Plan 2015-2024</w:t>
      </w:r>
    </w:p>
    <w:p w14:paraId="0B9EDABC" w14:textId="77777777" w:rsidR="00B01F84" w:rsidRDefault="00B01F84" w:rsidP="00B01F84">
      <w:pPr>
        <w:pStyle w:val="ListParagraph"/>
      </w:pPr>
      <w:r>
        <w:t>National Blood Borne Viruses and Sexually Transmissible Infections Strategies 2018-2022</w:t>
      </w:r>
    </w:p>
    <w:p w14:paraId="683A27B9" w14:textId="77777777" w:rsidR="00B01F84" w:rsidRDefault="00B01F84" w:rsidP="00B01F84">
      <w:pPr>
        <w:pStyle w:val="ListParagraph"/>
      </w:pPr>
      <w:r>
        <w:t>National Framework for Action on Dementia 2015-2019</w:t>
      </w:r>
    </w:p>
    <w:p w14:paraId="1A12E4B6" w14:textId="77777777" w:rsidR="00B01F84" w:rsidRDefault="00B01F84" w:rsidP="00B01F84">
      <w:pPr>
        <w:pStyle w:val="ListParagraph"/>
      </w:pPr>
      <w:r>
        <w:t>National Framework for Communicable Disease Control (2014)</w:t>
      </w:r>
    </w:p>
    <w:p w14:paraId="61DCE14C" w14:textId="77777777" w:rsidR="00B01F84" w:rsidRDefault="00B01F84" w:rsidP="00B01F84">
      <w:pPr>
        <w:pStyle w:val="ListParagraph"/>
      </w:pPr>
      <w:r>
        <w:t>National Strategic Framework for Chronic Conditions (2017)</w:t>
      </w:r>
    </w:p>
    <w:p w14:paraId="1B1AFEC8" w14:textId="745941A8" w:rsidR="00AE02D5" w:rsidRDefault="00AE02D5" w:rsidP="00AE02D5">
      <w:pPr>
        <w:pStyle w:val="Heading4"/>
      </w:pPr>
      <w:r>
        <w:t>National health policies and strategies</w:t>
      </w:r>
    </w:p>
    <w:p w14:paraId="5F7CBF82" w14:textId="77777777" w:rsidR="00B01F84" w:rsidRDefault="00B01F84" w:rsidP="00B01F84">
      <w:pPr>
        <w:pStyle w:val="ListParagraph"/>
      </w:pPr>
      <w:r>
        <w:t>Healthy, Safe and Thriving: National Strategic Framework for Child and Youth Health (2015)</w:t>
      </w:r>
    </w:p>
    <w:p w14:paraId="4FCBD5A9" w14:textId="77777777" w:rsidR="00B01F84" w:rsidRDefault="00B01F84" w:rsidP="00B01F84">
      <w:pPr>
        <w:pStyle w:val="ListParagraph"/>
      </w:pPr>
      <w:r>
        <w:t>National Aboriginal and Torres Strait Islander Health Plan and Implementation Plan (2013-2023)</w:t>
      </w:r>
    </w:p>
    <w:p w14:paraId="59D0A2C3" w14:textId="77777777" w:rsidR="00B01F84" w:rsidRDefault="00B01F84" w:rsidP="00B01F84">
      <w:pPr>
        <w:pStyle w:val="ListParagraph"/>
      </w:pPr>
      <w:r>
        <w:t>National Cultural Respect Framework for Aboriginal and Torres Strait Islander Health 2016-2026</w:t>
      </w:r>
    </w:p>
    <w:p w14:paraId="34010209" w14:textId="77777777" w:rsidR="00B01F84" w:rsidRDefault="00B01F84" w:rsidP="00B01F84">
      <w:pPr>
        <w:pStyle w:val="ListParagraph"/>
      </w:pPr>
      <w:r>
        <w:t>National Framework for Health Services for Aboriginal and Torres Strait Islander Children and Families (2016)</w:t>
      </w:r>
    </w:p>
    <w:p w14:paraId="25B7DC07" w14:textId="77777777" w:rsidR="00B01F84" w:rsidRDefault="00B01F84" w:rsidP="00B01F84">
      <w:pPr>
        <w:pStyle w:val="ListParagraph"/>
      </w:pPr>
      <w:r>
        <w:lastRenderedPageBreak/>
        <w:t>National Digital Health Strategy (2018)</w:t>
      </w:r>
    </w:p>
    <w:p w14:paraId="1980BA55" w14:textId="77777777" w:rsidR="00B01F84" w:rsidRDefault="00B01F84" w:rsidP="00B01F84">
      <w:pPr>
        <w:pStyle w:val="ListParagraph"/>
      </w:pPr>
      <w:r>
        <w:t>National Drug Strategy 2017-2026</w:t>
      </w:r>
    </w:p>
    <w:p w14:paraId="7A7914C9" w14:textId="77777777" w:rsidR="00B01F84" w:rsidRDefault="00B01F84" w:rsidP="00B01F84">
      <w:pPr>
        <w:pStyle w:val="ListParagraph"/>
      </w:pPr>
      <w:r>
        <w:t>National Framework for Universal Child and Family Health Services (2011)</w:t>
      </w:r>
    </w:p>
    <w:p w14:paraId="121F4EEB" w14:textId="77777777" w:rsidR="00B01F84" w:rsidRDefault="00B01F84" w:rsidP="00B01F84">
      <w:pPr>
        <w:pStyle w:val="ListParagraph"/>
      </w:pPr>
      <w:r>
        <w:t>National Medicines Policy (2000)</w:t>
      </w:r>
    </w:p>
    <w:p w14:paraId="5623566D" w14:textId="77777777" w:rsidR="00B01F84" w:rsidRDefault="00B01F84" w:rsidP="00B01F84">
      <w:pPr>
        <w:pStyle w:val="ListParagraph"/>
      </w:pPr>
      <w:r>
        <w:t>National Palliative Care Strategy (2010)</w:t>
      </w:r>
    </w:p>
    <w:p w14:paraId="24B77143" w14:textId="77777777" w:rsidR="00B01F84" w:rsidRDefault="00B01F84" w:rsidP="00B01F84">
      <w:pPr>
        <w:pStyle w:val="ListParagraph"/>
      </w:pPr>
      <w:r>
        <w:t>National Strategic Framework for Rural and Remote Health (2011)</w:t>
      </w:r>
    </w:p>
    <w:p w14:paraId="2C80CCC4" w14:textId="1F279EF5" w:rsidR="00B01F84" w:rsidRDefault="00B01F84" w:rsidP="00B01F84">
      <w:pPr>
        <w:pStyle w:val="ListParagraph"/>
      </w:pPr>
      <w:r>
        <w:t>National Tobacco Strategy 2012-2018</w:t>
      </w:r>
    </w:p>
    <w:p w14:paraId="4A57DA39" w14:textId="77777777" w:rsidR="00B01F84" w:rsidRDefault="00B01F84" w:rsidP="00B01F84">
      <w:pPr>
        <w:pStyle w:val="Heading5"/>
      </w:pPr>
      <w:r>
        <w:t>Related cross-sector policies and strategies</w:t>
      </w:r>
    </w:p>
    <w:p w14:paraId="014B85EB" w14:textId="77777777" w:rsidR="00B01F84" w:rsidRDefault="00B01F84" w:rsidP="00B01F84">
      <w:pPr>
        <w:pStyle w:val="ListParagraph"/>
      </w:pPr>
      <w:r>
        <w:t>Australian Work Health and Safety Strategy 2012-2022</w:t>
      </w:r>
    </w:p>
    <w:p w14:paraId="495D2B70" w14:textId="77777777" w:rsidR="00B01F84" w:rsidRDefault="00B01F84" w:rsidP="00B01F84">
      <w:pPr>
        <w:pStyle w:val="ListParagraph"/>
      </w:pPr>
      <w:r>
        <w:t>National Ageing and Aged Care Strategy for people from culturally and linguistically diverse (CALD) backgrounds (2015)</w:t>
      </w:r>
    </w:p>
    <w:p w14:paraId="165841D5" w14:textId="77777777" w:rsidR="00B01F84" w:rsidRDefault="00B01F84" w:rsidP="00B01F84">
      <w:pPr>
        <w:pStyle w:val="ListParagraph"/>
      </w:pPr>
      <w:r>
        <w:t>National Alcohol Strategy 2018-2026 (draft)</w:t>
      </w:r>
    </w:p>
    <w:p w14:paraId="52E234A9" w14:textId="77777777" w:rsidR="00B01F84" w:rsidRDefault="00B01F84" w:rsidP="00B01F84">
      <w:pPr>
        <w:pStyle w:val="ListParagraph"/>
      </w:pPr>
      <w:r>
        <w:t>National Disability Strategy 2010-2020</w:t>
      </w:r>
    </w:p>
    <w:p w14:paraId="0D594CD4" w14:textId="7E3767BF" w:rsidR="00B01F84" w:rsidRDefault="00B01F84" w:rsidP="00B01F84">
      <w:pPr>
        <w:pStyle w:val="ListParagraph"/>
      </w:pPr>
      <w:r>
        <w:t>National Road Safety Action Plan 2018-2020</w:t>
      </w:r>
    </w:p>
    <w:p w14:paraId="2048ECD0" w14:textId="77777777" w:rsidR="00B01F84" w:rsidRDefault="00B01F84" w:rsidP="00B01F84">
      <w:pPr>
        <w:pStyle w:val="Heading4"/>
      </w:pPr>
      <w:r>
        <w:t>National action plans currently under development:</w:t>
      </w:r>
    </w:p>
    <w:p w14:paraId="28B1A455" w14:textId="77777777" w:rsidR="00B01F84" w:rsidRDefault="00B01F84" w:rsidP="00B01F84">
      <w:pPr>
        <w:pStyle w:val="ListParagraph"/>
      </w:pPr>
      <w:r>
        <w:t>National Strategic Action Plan for Childhood Heart Disease</w:t>
      </w:r>
    </w:p>
    <w:p w14:paraId="41FA1045" w14:textId="77777777" w:rsidR="00B01F84" w:rsidRDefault="00B01F84" w:rsidP="00B01F84">
      <w:pPr>
        <w:pStyle w:val="ListParagraph"/>
      </w:pPr>
      <w:r>
        <w:t>National Strategic Action Plan for Pain Management</w:t>
      </w:r>
    </w:p>
    <w:p w14:paraId="314EF42B" w14:textId="77777777" w:rsidR="00B01F84" w:rsidRDefault="00B01F84" w:rsidP="00B01F84">
      <w:pPr>
        <w:pStyle w:val="ListParagraph"/>
      </w:pPr>
      <w:r>
        <w:t>National Strategic Action Plan for Inflammatory Bowel Disease</w:t>
      </w:r>
    </w:p>
    <w:p w14:paraId="3CF9EBF0" w14:textId="77777777" w:rsidR="00B01F84" w:rsidRDefault="00B01F84" w:rsidP="00B01F84">
      <w:pPr>
        <w:pStyle w:val="ListParagraph"/>
      </w:pPr>
      <w:r>
        <w:t>National Strategic Action Plan for Osteoporosis</w:t>
      </w:r>
    </w:p>
    <w:p w14:paraId="5ADD399E" w14:textId="77777777" w:rsidR="00B01F84" w:rsidRDefault="00B01F84" w:rsidP="00B01F84">
      <w:pPr>
        <w:pStyle w:val="ListParagraph"/>
      </w:pPr>
      <w:r>
        <w:t>National Action Plan for Children’s Health 2020-2030</w:t>
      </w:r>
    </w:p>
    <w:p w14:paraId="73F83DA9" w14:textId="77777777" w:rsidR="00B01F84" w:rsidRDefault="00B01F84" w:rsidP="00B01F84">
      <w:pPr>
        <w:pStyle w:val="ListParagraph"/>
      </w:pPr>
      <w:r>
        <w:t>National Fetal Alcohol Spectrum Disorder Action Plan 2018-2028</w:t>
      </w:r>
    </w:p>
    <w:p w14:paraId="15625F61" w14:textId="77777777" w:rsidR="00B01F84" w:rsidRDefault="00B01F84" w:rsidP="00B01F84">
      <w:pPr>
        <w:pStyle w:val="ListParagraph"/>
      </w:pPr>
      <w:r>
        <w:t>National Strategic Action Plan for Heart Disease and Stroke</w:t>
      </w:r>
    </w:p>
    <w:p w14:paraId="79F1BDC3" w14:textId="77777777" w:rsidR="00B01F84" w:rsidRDefault="00B01F84" w:rsidP="00B01F84">
      <w:pPr>
        <w:pStyle w:val="ListParagraph"/>
      </w:pPr>
      <w:r>
        <w:t>National Injury Prevention Strategy</w:t>
      </w:r>
    </w:p>
    <w:p w14:paraId="4A09E484" w14:textId="77777777" w:rsidR="00B01F84" w:rsidRDefault="00B01F84" w:rsidP="00B01F84">
      <w:pPr>
        <w:pStyle w:val="ListParagraph"/>
      </w:pPr>
      <w:r>
        <w:t>National Strategic Action Plan for Rare Diseases</w:t>
      </w:r>
    </w:p>
    <w:p w14:paraId="78906D66" w14:textId="77777777" w:rsidR="00B01F84" w:rsidRDefault="00B01F84" w:rsidP="00B01F84">
      <w:pPr>
        <w:pStyle w:val="ListParagraph"/>
      </w:pPr>
      <w:r>
        <w:t>National Strategic Action Plan for Arthritis</w:t>
      </w:r>
    </w:p>
    <w:p w14:paraId="57C1CCE7" w14:textId="77777777" w:rsidR="00B01F84" w:rsidRDefault="00B01F84" w:rsidP="00B01F84">
      <w:pPr>
        <w:pStyle w:val="ListParagraph"/>
      </w:pPr>
      <w:r>
        <w:t>National Strategic Action Plan for Kidney Disease</w:t>
      </w:r>
    </w:p>
    <w:p w14:paraId="40DE94A8" w14:textId="77777777" w:rsidR="00B01F84" w:rsidRDefault="00B01F84" w:rsidP="00B01F84">
      <w:pPr>
        <w:pStyle w:val="ListParagraph"/>
      </w:pPr>
      <w:r>
        <w:t>National Strategic Action Plan for Lung Conditions</w:t>
      </w:r>
    </w:p>
    <w:p w14:paraId="35F9C999" w14:textId="77777777" w:rsidR="00B01F84" w:rsidRDefault="00B01F84" w:rsidP="00B01F84">
      <w:pPr>
        <w:pStyle w:val="ListParagraph"/>
      </w:pPr>
      <w:r>
        <w:t>Strategic National Action Plan for Macular Disease</w:t>
      </w:r>
    </w:p>
    <w:p w14:paraId="304555D7" w14:textId="0B73DBC3" w:rsidR="00756DC3" w:rsidRDefault="00E73A83" w:rsidP="006544DF">
      <w:pPr>
        <w:rPr>
          <w:rStyle w:val="Hyperlink"/>
        </w:rPr>
      </w:pPr>
      <w:hyperlink w:anchor="_Figure_on_page" w:history="1">
        <w:r w:rsidR="006544DF" w:rsidRPr="006544DF">
          <w:rPr>
            <w:rStyle w:val="Hyperlink"/>
          </w:rPr>
          <w:t xml:space="preserve">Return to </w:t>
        </w:r>
        <w:r w:rsidR="005E5ECD">
          <w:rPr>
            <w:rStyle w:val="Hyperlink"/>
          </w:rPr>
          <w:t>Figure 3</w:t>
        </w:r>
        <w:r w:rsidR="006544DF" w:rsidRPr="006544DF">
          <w:rPr>
            <w:rStyle w:val="Hyperlink"/>
          </w:rPr>
          <w:t>.</w:t>
        </w:r>
      </w:hyperlink>
    </w:p>
    <w:p w14:paraId="1150FCA8" w14:textId="68D632E6" w:rsidR="00B01F84" w:rsidRDefault="00577810" w:rsidP="00B01F84">
      <w:pPr>
        <w:pStyle w:val="Heading3"/>
      </w:pPr>
      <w:bookmarkStart w:id="153" w:name="_Aspirations_for_Men’s"/>
      <w:bookmarkEnd w:id="153"/>
      <w:r>
        <w:t>Aspirations for Men’s Health</w:t>
      </w:r>
    </w:p>
    <w:p w14:paraId="0008E88A" w14:textId="77777777" w:rsidR="00894A08" w:rsidRDefault="00894A08" w:rsidP="00894A08">
      <w:r>
        <w:t>“A significant reduction in the incidence of preventable injuries/conditions.”</w:t>
      </w:r>
    </w:p>
    <w:p w14:paraId="70CD9B12" w14:textId="77777777" w:rsidR="00894A08" w:rsidRDefault="00894A08" w:rsidP="00894A08">
      <w:r>
        <w:t>“An holistic approach with emphasis on prevention first then coordinated multidisciplinary care and support when it is needed.”</w:t>
      </w:r>
    </w:p>
    <w:p w14:paraId="1AC2F070" w14:textId="77777777" w:rsidR="00894A08" w:rsidRDefault="00894A08" w:rsidP="00894A08">
      <w:r>
        <w:t>“Every male in Australia has a personal plan for their health.”</w:t>
      </w:r>
    </w:p>
    <w:p w14:paraId="438EB35B" w14:textId="77777777" w:rsidR="00894A08" w:rsidRDefault="00894A08" w:rsidP="00894A08">
      <w:r>
        <w:t>“All men and boys have</w:t>
      </w:r>
      <w:r w:rsidRPr="00043A58">
        <w:t xml:space="preserve"> </w:t>
      </w:r>
      <w:r>
        <w:t>access to the health treatment they need, when</w:t>
      </w:r>
      <w:r w:rsidRPr="00043A58">
        <w:t xml:space="preserve"> </w:t>
      </w:r>
      <w:r>
        <w:t>they need it.”</w:t>
      </w:r>
    </w:p>
    <w:p w14:paraId="54838C83" w14:textId="77777777" w:rsidR="00894A08" w:rsidRDefault="00894A08" w:rsidP="00894A08">
      <w:r>
        <w:t>“Every man and boy will live the healthiest life possible.”</w:t>
      </w:r>
    </w:p>
    <w:p w14:paraId="55B2715A" w14:textId="77777777" w:rsidR="00894A08" w:rsidRDefault="00894A08" w:rsidP="00894A08">
      <w:r>
        <w:t>“Reduced health disparities between regional/rural and metro men.”</w:t>
      </w:r>
    </w:p>
    <w:p w14:paraId="39B37BE3" w14:textId="77777777" w:rsidR="00894A08" w:rsidRDefault="00894A08" w:rsidP="00894A08">
      <w:r>
        <w:t>‘An increase in healthy life years for men.”</w:t>
      </w:r>
    </w:p>
    <w:p w14:paraId="35A48669" w14:textId="77777777" w:rsidR="00894A08" w:rsidRDefault="00894A08" w:rsidP="00894A08">
      <w:r>
        <w:t>“Wonderfully healthy, happy boys and men, thriving across the country.”</w:t>
      </w:r>
    </w:p>
    <w:p w14:paraId="6AF96D7B" w14:textId="5F78A76E" w:rsidR="00B01F84" w:rsidRDefault="00894A08" w:rsidP="00B01F84">
      <w:r>
        <w:t>“Healthier, longer living, productive and fulfilled males.”</w:t>
      </w:r>
    </w:p>
    <w:p w14:paraId="4C0FB2F3" w14:textId="491A45C8" w:rsidR="00B01F84" w:rsidRPr="00CE3B3D" w:rsidRDefault="00E73A83" w:rsidP="006544DF">
      <w:hyperlink w:anchor="_Aspirations_for_Men’s" w:history="1">
        <w:r w:rsidR="00B01F84" w:rsidRPr="006544DF">
          <w:rPr>
            <w:rStyle w:val="Hyperlink"/>
          </w:rPr>
          <w:t xml:space="preserve">Return to </w:t>
        </w:r>
        <w:r w:rsidR="005E5ECD">
          <w:rPr>
            <w:rStyle w:val="Hyperlink"/>
          </w:rPr>
          <w:t>Aspirations for Me</w:t>
        </w:r>
        <w:r w:rsidR="005E5ECD" w:rsidRPr="006544DF">
          <w:rPr>
            <w:rStyle w:val="Hyperlink"/>
          </w:rPr>
          <w:t>n</w:t>
        </w:r>
        <w:r w:rsidR="005E5ECD">
          <w:rPr>
            <w:rStyle w:val="Hyperlink"/>
          </w:rPr>
          <w:t>’s Health</w:t>
        </w:r>
        <w:r w:rsidR="00B01F84" w:rsidRPr="006544DF">
          <w:rPr>
            <w:rStyle w:val="Hyperlink"/>
          </w:rPr>
          <w:t>.</w:t>
        </w:r>
      </w:hyperlink>
    </w:p>
    <w:sectPr w:rsidR="00B01F84" w:rsidRPr="00CE3B3D" w:rsidSect="003314D3">
      <w:pgSz w:w="11910" w:h="16840"/>
      <w:pgMar w:top="1418" w:right="1418" w:bottom="1559" w:left="1559" w:header="0" w:footer="64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D5609D3" w14:textId="77777777" w:rsidR="00640D8D" w:rsidRDefault="00640D8D">
      <w:r>
        <w:separator/>
      </w:r>
    </w:p>
  </w:endnote>
  <w:endnote w:type="continuationSeparator" w:id="0">
    <w:p w14:paraId="2ACA5FC2" w14:textId="77777777" w:rsidR="00640D8D" w:rsidRDefault="00640D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Segoe UI Semibold">
    <w:altName w:val="Sylfaen"/>
    <w:panose1 w:val="020B0702040204020203"/>
    <w:charset w:val="00"/>
    <w:family w:val="swiss"/>
    <w:pitch w:val="variable"/>
    <w:sig w:usb0="E00002FF" w:usb1="4000A47B"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l Bayan Plain">
    <w:charset w:val="B2"/>
    <w:family w:val="auto"/>
    <w:pitch w:val="variable"/>
    <w:sig w:usb0="00002001" w:usb1="00000000" w:usb2="00000008" w:usb3="00000000" w:csb0="00000040" w:csb1="00000000"/>
  </w:font>
  <w:font w:name="Calibri (Body)">
    <w:altName w:val="Calibri"/>
    <w:charset w:val="00"/>
    <w:family w:val="roman"/>
    <w:pitch w:val="default"/>
  </w:font>
  <w:font w:name="Arial (Body CS)">
    <w:panose1 w:val="00000000000000000000"/>
    <w:charset w:val="00"/>
    <w:family w:val="roman"/>
    <w:notTrueType/>
    <w:pitch w:val="default"/>
  </w:font>
  <w:font w:name="Segoe UI Symbol">
    <w:panose1 w:val="020B0502040204020203"/>
    <w:charset w:val="00"/>
    <w:family w:val="swiss"/>
    <w:pitch w:val="variable"/>
    <w:sig w:usb0="8000006F" w:usb1="1200FBEF" w:usb2="0064C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AB5E3E" w14:textId="77777777" w:rsidR="007F0A10" w:rsidRDefault="007F0A10">
    <w:pPr>
      <w:pStyle w:val="BodyText"/>
      <w:spacing w:line="14" w:lineRule="auto"/>
      <w:rPr>
        <w:sz w:val="12"/>
      </w:rPr>
    </w:pPr>
    <w:r>
      <w:rPr>
        <w:noProof/>
        <w:lang w:val="en-AU" w:eastAsia="en-AU"/>
      </w:rPr>
      <mc:AlternateContent>
        <mc:Choice Requires="wps">
          <w:drawing>
            <wp:anchor distT="0" distB="0" distL="114300" distR="114300" simplePos="0" relativeHeight="503291984" behindDoc="1" locked="0" layoutInCell="1" allowOverlap="1" wp14:anchorId="67B85E72" wp14:editId="1F983DCA">
              <wp:simplePos x="0" y="0"/>
              <wp:positionH relativeFrom="page">
                <wp:posOffset>3805555</wp:posOffset>
              </wp:positionH>
              <wp:positionV relativeFrom="page">
                <wp:posOffset>9921984</wp:posOffset>
              </wp:positionV>
              <wp:extent cx="226695" cy="153670"/>
              <wp:effectExtent l="0" t="0" r="1905" b="11430"/>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2669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8270BE" w14:textId="398BE970" w:rsidR="007F0A10" w:rsidRDefault="007F0A10">
                          <w:pPr>
                            <w:spacing w:before="21"/>
                            <w:ind w:left="20"/>
                            <w:rPr>
                              <w:sz w:val="15"/>
                            </w:rPr>
                          </w:pPr>
                          <w:r>
                            <w:rPr>
                              <w:color w:val="656565"/>
                              <w:sz w:val="15"/>
                            </w:rPr>
                            <w:t xml:space="preserve">| </w:t>
                          </w:r>
                          <w:r>
                            <w:fldChar w:fldCharType="begin"/>
                          </w:r>
                          <w:r>
                            <w:rPr>
                              <w:color w:val="656565"/>
                              <w:sz w:val="15"/>
                            </w:rPr>
                            <w:instrText xml:space="preserve"> PAGE </w:instrText>
                          </w:r>
                          <w:r>
                            <w:fldChar w:fldCharType="separate"/>
                          </w:r>
                          <w:r w:rsidR="00E73A83">
                            <w:rPr>
                              <w:noProof/>
                              <w:color w:val="656565"/>
                              <w:sz w:val="15"/>
                            </w:rPr>
                            <w:t>12</w:t>
                          </w:r>
                          <w:r>
                            <w:fldChar w:fldCharType="end"/>
                          </w:r>
                          <w:r>
                            <w:rPr>
                              <w:color w:val="656565"/>
                              <w:sz w:val="15"/>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margin-left:299.65pt;margin-top:781.25pt;width:17.85pt;height:12.1pt;z-index:-244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MYLnwIAAJEFAAAOAAAAZHJzL2Uyb0RvYy54bWysVG1vmzAQ/j5p/8Hyd8pLCQkopGpCmCZ1&#10;L1K7H+CACdbAZrYT6Kb9951NSZNWk6ZtfEBn+3x3zz2Pb3kztA06UqmY4Cn2rzyMKC9Eyfg+xV8e&#10;cmeBkdKEl6QRnKb4kSp8s3r7Ztl3CQ1ELZqSSgRBuEr6LsW11l3iuqqoaUvUlegoh8NKyJZoWMq9&#10;W0rSQ/S2cQPPi9xeyLKToqBKwW42HuKVjV9VtNCfqkpRjZoUQ23a/qX978zfXS1Jspekq1nxVAb5&#10;iypawjgkPYXKiCboINmrUC0rpFCi0leFaF1RVaygFgOg8b0XaO5r0lGLBZqjulOb1P8LW3w8fpaI&#10;lSmeYcRJCxQ90EGjtRiQb7rTdyoBp/sO3PQA28CyRaq6O1F8VeDinvmMF5Tx3vUfRAnxyEELe2Oo&#10;ZGt6BKgRhAE6Hk8UmJwFbAZBFMVQSgFH/uw6mluKXJJMlzup9DsqWmSMFEtg2AYnxzulTTEkmVxM&#10;Li5y1jSW5YZfbIDjuAOp4ao5M0VY0n7EXrxdbBehEwbR1gm9LHNu803oRLk/n2XX2WaT+T9NXj9M&#10;alaWlJs0k4D88M8IepLySP1JQko0rDThTElK7nebRqIjAQHn9jOsQPFnbu5lGfYYsLyA5Aehtw5i&#10;J48WcyfMw5kTz72F4/nxOo68MA6z/BLSHeP03yGhPsXxLJiNovktNs9+r7GRpGUaRkTD2hQvTk4k&#10;qSkpt7y01GrCmtE+a4Up/7kV0LGJaKtXI9FRrHrYDRDFiHgnykdQrhSgLJAnzDUwaiG/Y9TDjEix&#10;+nYgkmLUvOfwCM1AmQw5GbvJILyAqynWGI3mRo+D59BJtq8h8viQuLiFF1Ixq97nKqB0s4B3b0E8&#10;zSgzWM7X1ut5kq5+AQAA//8DAFBLAwQUAAYACAAAACEAlQFpCOIAAAANAQAADwAAAGRycy9kb3du&#10;cmV2LnhtbEyPwU7DMBBE70j8g7VI3KhDKqdtiFOhoooD4tACEkc3NnFEvI5iN3X/nu2pHHfmaXam&#10;WifXs8mMofMo4XGWATPYeN1hK+HzY/uwBBaiQq16j0bC2QRY17c3lSq1P+HOTPvYMgrBUCoJNsah&#10;5Dw01jgVZn4wSN6PH52KdI4t16M6UbjreZ5lBXeqQ/pg1WA21jS/+6OT8LUZtm/p26r3SejXl3yx&#10;O49NkvL+Lj0/AYsmxSsMl/pUHWrqdPBH1IH1EsRqNSeUDFHkAhghxVzQvMNFWhYL4HXF/6+o/wAA&#10;AP//AwBQSwECLQAUAAYACAAAACEAtoM4kv4AAADhAQAAEwAAAAAAAAAAAAAAAAAAAAAAW0NvbnRl&#10;bnRfVHlwZXNdLnhtbFBLAQItABQABgAIAAAAIQA4/SH/1gAAAJQBAAALAAAAAAAAAAAAAAAAAC8B&#10;AABfcmVscy8ucmVsc1BLAQItABQABgAIAAAAIQAK8MYLnwIAAJEFAAAOAAAAAAAAAAAAAAAAAC4C&#10;AABkcnMvZTJvRG9jLnhtbFBLAQItABQABgAIAAAAIQCVAWkI4gAAAA0BAAAPAAAAAAAAAAAAAAAA&#10;APkEAABkcnMvZG93bnJldi54bWxQSwUGAAAAAAQABADzAAAACAYAAAAA&#10;" filled="f" stroked="f">
              <v:path arrowok="t"/>
              <v:textbox inset="0,0,0,0">
                <w:txbxContent>
                  <w:p w14:paraId="0C8270BE" w14:textId="398BE970" w:rsidR="007F0A10" w:rsidRDefault="007F0A10">
                    <w:pPr>
                      <w:spacing w:before="21"/>
                      <w:ind w:left="20"/>
                      <w:rPr>
                        <w:sz w:val="15"/>
                      </w:rPr>
                    </w:pPr>
                    <w:r>
                      <w:rPr>
                        <w:color w:val="656565"/>
                        <w:sz w:val="15"/>
                      </w:rPr>
                      <w:t xml:space="preserve">| </w:t>
                    </w:r>
                    <w:r>
                      <w:fldChar w:fldCharType="begin"/>
                    </w:r>
                    <w:r>
                      <w:rPr>
                        <w:color w:val="656565"/>
                        <w:sz w:val="15"/>
                      </w:rPr>
                      <w:instrText xml:space="preserve"> PAGE </w:instrText>
                    </w:r>
                    <w:r>
                      <w:fldChar w:fldCharType="separate"/>
                    </w:r>
                    <w:r w:rsidR="00E73A83">
                      <w:rPr>
                        <w:noProof/>
                        <w:color w:val="656565"/>
                        <w:sz w:val="15"/>
                      </w:rPr>
                      <w:t>12</w:t>
                    </w:r>
                    <w:r>
                      <w:fldChar w:fldCharType="end"/>
                    </w:r>
                    <w:r>
                      <w:rPr>
                        <w:color w:val="656565"/>
                        <w:sz w:val="15"/>
                      </w:rPr>
                      <w:t xml:space="preserve"> |</w:t>
                    </w:r>
                  </w:p>
                </w:txbxContent>
              </v:textbox>
              <w10:wrap anchorx="page" anchory="page"/>
            </v:shape>
          </w:pict>
        </mc:Fallback>
      </mc:AlternateContent>
    </w:r>
    <w:r>
      <w:rPr>
        <w:noProof/>
        <w:lang w:val="en-AU" w:eastAsia="en-AU"/>
      </w:rPr>
      <mc:AlternateContent>
        <mc:Choice Requires="wps">
          <w:drawing>
            <wp:anchor distT="0" distB="0" distL="114300" distR="114300" simplePos="0" relativeHeight="503290960" behindDoc="1" locked="0" layoutInCell="1" allowOverlap="1" wp14:anchorId="1958FD0B" wp14:editId="05F043E6">
              <wp:simplePos x="0" y="0"/>
              <wp:positionH relativeFrom="page">
                <wp:posOffset>981710</wp:posOffset>
              </wp:positionH>
              <wp:positionV relativeFrom="bottomMargin">
                <wp:posOffset>142387</wp:posOffset>
              </wp:positionV>
              <wp:extent cx="4210050" cy="144145"/>
              <wp:effectExtent l="0" t="0" r="6350" b="825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210050" cy="144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60848B" w14:textId="77777777" w:rsidR="007F0A10" w:rsidRPr="00F247BD" w:rsidRDefault="007F0A10">
                          <w:pPr>
                            <w:spacing w:before="21"/>
                            <w:ind w:left="20"/>
                            <w:rPr>
                              <w:sz w:val="13"/>
                              <w:szCs w:val="13"/>
                            </w:rPr>
                          </w:pPr>
                          <w:r w:rsidRPr="00F247BD">
                            <w:rPr>
                              <w:color w:val="656565"/>
                              <w:sz w:val="13"/>
                              <w:szCs w:val="13"/>
                            </w:rPr>
                            <w:t>National Men’s Health Strategy 2020-2030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w15="http://schemas.microsoft.com/office/word/2012/wordml" xmlns:cx1="http://schemas.microsoft.com/office/drawing/2015/9/8/chartex" xmlns:cx="http://schemas.microsoft.com/office/drawing/2014/chartex">
          <w:pict>
            <v:shape w14:anchorId="1958FD0B" id="Text Box 2" o:spid="_x0000_s1028" type="#_x0000_t202" style="position:absolute;margin-left:77.3pt;margin-top:11.2pt;width:331.5pt;height:11.35pt;z-index:-25520;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CooQIAAJkFAAAOAAAAZHJzL2Uyb0RvYy54bWysVNtu2zAMfR+wfxD07voyJY2NOkUbx8OA&#10;7gK0+wDFlmNhtuRJSuyu2L+PkuM0aTFg2OYHgaYokoc85NX10DZoz5TmUqQ4vAgwYqKQJRfbFH99&#10;yL0FRtpQUdJGCpbiR6bx9fLtm6u+S1gka9mUTCFwInTSdymujekS39dFzVqqL2THBFxWUrXUwK/a&#10;+qWiPXhvGz8KgrnfS1V2ShZMa9Bm4yVeOv9VxQrzuao0M6hJMeRm3KncubGnv7yiyVbRrubFIQ36&#10;F1m0lAsIenSVUUPRTvFXrlpeKKllZS4K2fqyqnjBHAZAEwYv0NzXtGMOCxRHd8cy6f/ntvi0/6IQ&#10;L1M8x0jQFlr0wAaDbuWAIludvtMJGN13YGYGUEOXHVLd3cnimwYT/8RmfKCt9ab/KEvwR3dGuhdD&#10;pVpbI0CNwA204/HYAhuzACWJwiCYwVUBdyEhIZnZLHyaTK87pc17JltkhRQraLHzTvd32oymk4kN&#10;JmTOmwb0NGnEmQJ8jhqIDU/tnc3Cde0pDuL1Yr0gHonma48EWebd5CvizfPwcpa9y1arLPxp44Yk&#10;qXlZMmHDTAwKyZ916MDlsfdHDmnZ8NK6sylptd2sGoX2FBicu+9QkBMz/zwNVy/A8gJSGJHgNoq9&#10;fL649EhOZl58GSy8IIxv43lAYpLl55DuuGD/Dgn1KY5n0WxkzW+xBe57jY0mLTewIxrepnhxNKJJ&#10;zWi5FqVrraG8GeWTUtj0n0sB7Z4a7QhrOTqy1QybwY1AOBF+I8tHYLCSQDDgIuw3EGqpfmDUw65I&#10;sf6+o4ph1HwQMIx2sUyCmoTNJFBRwNMUG4xGcWXGBbTrFN/W4HkcKCFvYFIq7khsR2rM4jBfMP8O&#10;y2FX2QVz+u+snjfq8hcAAAD//wMAUEsDBBQABgAIAAAAIQAXYhUg3wAAAAkBAAAPAAAAZHJzL2Rv&#10;d25yZXYueG1sTI/BTsMwDIbvSLxDZCRuLG3VblNpOqGhiQPisAESR68JTUWTVEnWZW+PObHjb3/6&#10;/bnZJDOyWfkwOCsgX2TAlO2cHGwv4ON997AGFiJaiaOzSsBFBdi0tzcN1tKd7V7Nh9gzKrGhRgE6&#10;xqnmPHRaGQwLNylLu2/nDUaKvufS45nKzciLLFtyg4OlCxontdWq+zmcjIDP7bR7TV8a3+ZKvjwX&#10;q/3Fd0mI+7v09AgsqhT/YfjTJ3VoyenoTlYGNlKuyiWhAoqiBEbAOl/R4CigrHLgbcOvP2h/AQAA&#10;//8DAFBLAQItABQABgAIAAAAIQC2gziS/gAAAOEBAAATAAAAAAAAAAAAAAAAAAAAAABbQ29udGVu&#10;dF9UeXBlc10ueG1sUEsBAi0AFAAGAAgAAAAhADj9If/WAAAAlAEAAAsAAAAAAAAAAAAAAAAALwEA&#10;AF9yZWxzLy5yZWxzUEsBAi0AFAAGAAgAAAAhAMUWEKihAgAAmQUAAA4AAAAAAAAAAAAAAAAALgIA&#10;AGRycy9lMm9Eb2MueG1sUEsBAi0AFAAGAAgAAAAhABdiFSDfAAAACQEAAA8AAAAAAAAAAAAAAAAA&#10;+wQAAGRycy9kb3ducmV2LnhtbFBLBQYAAAAABAAEAPMAAAAHBgAAAAA=&#10;" filled="f" stroked="f">
              <v:path arrowok="t"/>
              <v:textbox inset="0,0,0,0">
                <w:txbxContent>
                  <w:p w14:paraId="4560848B" w14:textId="77777777" w:rsidR="007F0A10" w:rsidRPr="00F247BD" w:rsidRDefault="007F0A10">
                    <w:pPr>
                      <w:spacing w:before="21"/>
                      <w:ind w:left="20"/>
                      <w:rPr>
                        <w:sz w:val="13"/>
                        <w:szCs w:val="13"/>
                      </w:rPr>
                    </w:pPr>
                    <w:r w:rsidRPr="00F247BD">
                      <w:rPr>
                        <w:color w:val="656565"/>
                        <w:sz w:val="13"/>
                        <w:szCs w:val="13"/>
                      </w:rPr>
                      <w:t>National Men’s Health Strategy 2020-2030</w:t>
                    </w:r>
                  </w:p>
                </w:txbxContent>
              </v:textbox>
              <w10:wrap anchorx="page" anchory="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1F748C" w14:textId="77777777" w:rsidR="007F0A10" w:rsidRDefault="007F0A10">
    <w:pPr>
      <w:pStyle w:val="BodyText"/>
      <w:spacing w:line="14" w:lineRule="auto"/>
      <w:rPr>
        <w:sz w:val="12"/>
      </w:rPr>
    </w:pPr>
    <w:r>
      <w:rPr>
        <w:noProof/>
        <w:lang w:val="en-AU" w:eastAsia="en-AU"/>
      </w:rPr>
      <mc:AlternateContent>
        <mc:Choice Requires="wps">
          <w:drawing>
            <wp:anchor distT="0" distB="0" distL="114300" distR="114300" simplePos="0" relativeHeight="503284816" behindDoc="1" locked="0" layoutInCell="1" allowOverlap="1" wp14:anchorId="5C3203D1" wp14:editId="05C93E7F">
              <wp:simplePos x="0" y="0"/>
              <wp:positionH relativeFrom="page">
                <wp:posOffset>3805555</wp:posOffset>
              </wp:positionH>
              <wp:positionV relativeFrom="page">
                <wp:posOffset>9842609</wp:posOffset>
              </wp:positionV>
              <wp:extent cx="226695" cy="153670"/>
              <wp:effectExtent l="0" t="0" r="1905" b="11430"/>
              <wp:wrapNone/>
              <wp:docPr id="5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2669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10081B" w14:textId="01B4B4FE" w:rsidR="007F0A10" w:rsidRDefault="007F0A10">
                          <w:pPr>
                            <w:spacing w:before="21"/>
                            <w:ind w:left="20"/>
                            <w:rPr>
                              <w:sz w:val="15"/>
                            </w:rPr>
                          </w:pPr>
                          <w:r>
                            <w:rPr>
                              <w:color w:val="656565"/>
                              <w:sz w:val="15"/>
                            </w:rPr>
                            <w:t xml:space="preserve">| </w:t>
                          </w:r>
                          <w:r>
                            <w:fldChar w:fldCharType="begin"/>
                          </w:r>
                          <w:r>
                            <w:rPr>
                              <w:color w:val="656565"/>
                              <w:sz w:val="15"/>
                            </w:rPr>
                            <w:instrText xml:space="preserve"> PAGE </w:instrText>
                          </w:r>
                          <w:r>
                            <w:fldChar w:fldCharType="separate"/>
                          </w:r>
                          <w:r w:rsidR="00E73A83">
                            <w:rPr>
                              <w:noProof/>
                              <w:color w:val="656565"/>
                              <w:sz w:val="15"/>
                            </w:rPr>
                            <w:t>14</w:t>
                          </w:r>
                          <w:r>
                            <w:fldChar w:fldCharType="end"/>
                          </w:r>
                          <w:r>
                            <w:rPr>
                              <w:color w:val="656565"/>
                              <w:sz w:val="15"/>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29" type="#_x0000_t202" style="position:absolute;margin-left:299.65pt;margin-top:775pt;width:17.85pt;height:12.1pt;z-index:-31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3diowIAAJkFAAAOAAAAZHJzL2Uyb0RvYy54bWysVG1vmzAQ/j5p/8Hyd8pLgQRUUrUhTJO6&#10;F6ndD3DABGtgM9sJdNP++86mpEmrSdM2PqCzfT7fc89zd3U9di06UKmY4Bn2LzyMKC9Fxfguw18e&#10;CmeJkdKEV6QVnGb4kSp8vXr75mroUxqIRrQVlQiCcJUOfYYbrfvUdVXZ0I6oC9FTDoe1kB3RsJQ7&#10;t5JkgOhd6waeF7uDkFUvRUmVgt18OsQrG7+uaak/1bWiGrUZhty0/Uv735q/u7oi6U6SvmHlUxrk&#10;L7LoCOPw6DFUTjRBe8lehepYKYUStb4oReeKumYltRgAje+9QHPfkJ5aLFAc1R/LpP5f2PLj4bNE&#10;rMpwFGHESQccPdBRo1sxIt+UZ+hVCl73PfjpEbaBZgtV9Xei/KrAxT3xmS4o470dPogK4pG9FvbG&#10;WMvOFAlgIwgDfDweOTBvlrAZBHGcQColHPnRZbywHLkknS/3Uul3VHTIGBmWQLENTg53SptkSDq7&#10;mLe4KFjbWppbfrYBjtMOPA1XzZlJwrL2I/GSzXKzDJ0wiDdO6OW5c1OsQycu/EWUX+brde7/NO/6&#10;YdqwqqLcPDMryA//jKEnLU/cHzWkRMsqE86kpORuu24lOhBQcGE/wwokf+LmnqdhjwHLC0h+EHq3&#10;QeIU8XLhhEUYOcnCWzqen9wmsRcmYV6cQ7pjnP47JDRkOImCaBLNb7F59nuNjaQd0zAjWtZleHl0&#10;ImlDSbXhlaVWE9ZO9kkpTPrPpYCKzURbvRqJTmLV43a0LRDMet+K6hEELAUIDFQK8w2MRsjvGA0w&#10;KzKsvu2JpBi17zk0oxkssyFnYzsbhJdwNcMao8lc62kA7XvJdg1EnvqJixtolJpZEZuOmrIABGYB&#10;/W+xPM0qM2BO19breaKufgEAAP//AwBQSwMEFAAGAAgAAAAhAP7SrtHiAAAADQEAAA8AAABkcnMv&#10;ZG93bnJldi54bWxMj81OwzAQhO9IvIO1SNyoQ0r6E+JUqKjigHpoAalHN17iiNiObDd1357tCW67&#10;O6PZb6pVMj0b0YfOWQGPkwwY2sapzrYCPj82DwtgIUqrZO8sCrhggFV9e1PJUrmz3eG4jy2jEBtK&#10;KUDHOJSch0ajkWHiBrSkfTtvZKTVt1x5eaZw0/M8y2bcyM7SBy0HXGtsfvYnI+BrPWze00HL7Vio&#10;t9d8vrv4Jglxf5denoFFTPHPDFd8QoeamI7uZFVgvYBiuZySlYSiyKgVWWbTgobj9TR/yoHXFf/f&#10;ov4FAAD//wMAUEsBAi0AFAAGAAgAAAAhALaDOJL+AAAA4QEAABMAAAAAAAAAAAAAAAAAAAAAAFtD&#10;b250ZW50X1R5cGVzXS54bWxQSwECLQAUAAYACAAAACEAOP0h/9YAAACUAQAACwAAAAAAAAAAAAAA&#10;AAAvAQAAX3JlbHMvLnJlbHNQSwECLQAUAAYACAAAACEAQQN3YqMCAACZBQAADgAAAAAAAAAAAAAA&#10;AAAuAgAAZHJzL2Uyb0RvYy54bWxQSwECLQAUAAYACAAAACEA/tKu0eIAAAANAQAADwAAAAAAAAAA&#10;AAAAAAD9BAAAZHJzL2Rvd25yZXYueG1sUEsFBgAAAAAEAAQA8wAAAAwGAAAAAA==&#10;" filled="f" stroked="f">
              <v:path arrowok="t"/>
              <v:textbox inset="0,0,0,0">
                <w:txbxContent>
                  <w:p w14:paraId="7F10081B" w14:textId="01B4B4FE" w:rsidR="007F0A10" w:rsidRDefault="007F0A10">
                    <w:pPr>
                      <w:spacing w:before="21"/>
                      <w:ind w:left="20"/>
                      <w:rPr>
                        <w:sz w:val="15"/>
                      </w:rPr>
                    </w:pPr>
                    <w:r>
                      <w:rPr>
                        <w:color w:val="656565"/>
                        <w:sz w:val="15"/>
                      </w:rPr>
                      <w:t xml:space="preserve">| </w:t>
                    </w:r>
                    <w:r>
                      <w:fldChar w:fldCharType="begin"/>
                    </w:r>
                    <w:r>
                      <w:rPr>
                        <w:color w:val="656565"/>
                        <w:sz w:val="15"/>
                      </w:rPr>
                      <w:instrText xml:space="preserve"> PAGE </w:instrText>
                    </w:r>
                    <w:r>
                      <w:fldChar w:fldCharType="separate"/>
                    </w:r>
                    <w:r w:rsidR="00E73A83">
                      <w:rPr>
                        <w:noProof/>
                        <w:color w:val="656565"/>
                        <w:sz w:val="15"/>
                      </w:rPr>
                      <w:t>14</w:t>
                    </w:r>
                    <w:r>
                      <w:fldChar w:fldCharType="end"/>
                    </w:r>
                    <w:r>
                      <w:rPr>
                        <w:color w:val="656565"/>
                        <w:sz w:val="15"/>
                      </w:rPr>
                      <w:t xml:space="preserve"> |</w:t>
                    </w:r>
                  </w:p>
                </w:txbxContent>
              </v:textbox>
              <w10:wrap anchorx="page" anchory="page"/>
            </v:shape>
          </w:pict>
        </mc:Fallback>
      </mc:AlternateContent>
    </w:r>
    <w:r>
      <w:rPr>
        <w:noProof/>
        <w:lang w:val="en-AU" w:eastAsia="en-AU"/>
      </w:rPr>
      <mc:AlternateContent>
        <mc:Choice Requires="wps">
          <w:drawing>
            <wp:anchor distT="0" distB="0" distL="114300" distR="114300" simplePos="0" relativeHeight="503283792" behindDoc="1" locked="0" layoutInCell="1" allowOverlap="1" wp14:anchorId="146F5240" wp14:editId="0DB31900">
              <wp:simplePos x="0" y="0"/>
              <wp:positionH relativeFrom="page">
                <wp:posOffset>981710</wp:posOffset>
              </wp:positionH>
              <wp:positionV relativeFrom="bottomMargin">
                <wp:posOffset>142387</wp:posOffset>
              </wp:positionV>
              <wp:extent cx="4210050" cy="144145"/>
              <wp:effectExtent l="0" t="0" r="6350" b="8255"/>
              <wp:wrapNone/>
              <wp:docPr id="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210050" cy="144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37A36D" w14:textId="77777777" w:rsidR="007F0A10" w:rsidRPr="00F247BD" w:rsidRDefault="007F0A10">
                          <w:pPr>
                            <w:spacing w:before="21"/>
                            <w:ind w:left="20"/>
                            <w:rPr>
                              <w:sz w:val="13"/>
                              <w:szCs w:val="13"/>
                            </w:rPr>
                          </w:pPr>
                          <w:r w:rsidRPr="00F247BD">
                            <w:rPr>
                              <w:color w:val="656565"/>
                              <w:sz w:val="13"/>
                              <w:szCs w:val="13"/>
                            </w:rPr>
                            <w:t>National Men’s Health Strategy 2020-2030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w15="http://schemas.microsoft.com/office/word/2012/wordml" xmlns:cx1="http://schemas.microsoft.com/office/drawing/2015/9/8/chartex" xmlns:cx="http://schemas.microsoft.com/office/drawing/2014/chartex">
          <w:pict>
            <v:shape w14:anchorId="146F5240" id="_x0000_s1030" type="#_x0000_t202" style="position:absolute;margin-left:77.3pt;margin-top:11.2pt;width:331.5pt;height:11.35pt;z-index:-32688;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4p8ZogIAAJoFAAAOAAAAZHJzL2Uyb0RvYy54bWysVNtu2zAMfR+wfxD07vpSOY2NOkUbx8OA&#10;7gK0+wDFlmNhtuRJSpxu2L+PkuM0aTFg2OYHgaYokoc85PXNvmvRjinNpchweBFgxEQpKy42Gf7y&#10;WHhzjLShoqKtFCzDT0zjm8XbN9dDn7JINrKtmELgROh06DPcGNOnvq/LhnVUX8ieCbispeqogV+1&#10;8StFB/DetX4UBDN/kKrqlSyZ1qDNx0u8cP7rmpXmU11rZlCbYcjNuFO5c21Pf3FN042ifcPLQxr0&#10;L7LoKBcQ9Ogqp4aireKvXHW8VFLL2lyUsvNlXfOSOQyAJgxeoHloaM8cFiiO7o9l0v/Pbflx91kh&#10;XmU4nmEkaAc9emR7g+7kHkW2PEOvU7B66MHO7EENbXZQdX8vy68aTPwTm/GBttbr4YOswB/dGule&#10;7GvV2SIBbARuoB9Pxx7YmCUoSRQGQQxXJdyFhIQktln4NJ1e90qbd0x2yAoZVtBj553u7rUZTScT&#10;G0zIgrct6GnaijMF+Bw1EBue2jubhWvbjyRIVvPVnHgkmq08EuS5d1ssiTcrwqs4v8yXyzz8aeOG&#10;JG14VTFhw0wUCsmftehA5rH5RxJp2fLKurMpabVZL1uFdhQoXLjvUJATM/88DVcvwPICUhiR4C5K&#10;vGI2v/JIQWIvuQrmXhAmd8ksIAnJi3NI91ywf4eEhgwncRSPrPkttsB9r7HRtOMGlkTLuwzPj0Y0&#10;bRitVqJyrTWUt6N8Ugqb/nMpoN1Tox1hLUdHtpr9eu9m4HIi/FpWT8BgJYFgwEVYcCA0Un3HaIBl&#10;kWH9bUsVw6h9L2Aa7WaZBDUJ60mgooSnGTYYjeLSjBto2yu+acDzOFBC3sKk1NyR2I7UmMVhvmAB&#10;OCyHZWU3zOm/s3peqYtfAAAA//8DAFBLAwQUAAYACAAAACEAF2IVIN8AAAAJAQAADwAAAGRycy9k&#10;b3ducmV2LnhtbEyPwU7DMAyG70i8Q2Qkbixt1W5TaTqhoYkD4rABEkevCU1Fk1RJ1mVvjzmx429/&#10;+v252SQzsln5MDgrIF9kwJTtnBxsL+DjffewBhYiWomjs0rARQXYtLc3DdbSne1ezYfYMyqxoUYB&#10;Osap5jx0WhkMCzcpS7tv5w1Gir7n0uOZys3IiyxbcoODpQsaJ7XVqvs5nIyAz+20e01fGt/mSr48&#10;F6v9xXdJiPu79PQILKoU/2H40yd1aMnp6E5WBjZSrsoloQKKogRGwDpf0eAooKxy4G3Drz9ofwEA&#10;AP//AwBQSwECLQAUAAYACAAAACEAtoM4kv4AAADhAQAAEwAAAAAAAAAAAAAAAAAAAAAAW0NvbnRl&#10;bnRfVHlwZXNdLnhtbFBLAQItABQABgAIAAAAIQA4/SH/1gAAAJQBAAALAAAAAAAAAAAAAAAAAC8B&#10;AABfcmVscy8ucmVsc1BLAQItABQABgAIAAAAIQAD4p8ZogIAAJoFAAAOAAAAAAAAAAAAAAAAAC4C&#10;AABkcnMvZTJvRG9jLnhtbFBLAQItABQABgAIAAAAIQAXYhUg3wAAAAkBAAAPAAAAAAAAAAAAAAAA&#10;APwEAABkcnMvZG93bnJldi54bWxQSwUGAAAAAAQABADzAAAACAYAAAAA&#10;" filled="f" stroked="f">
              <v:path arrowok="t"/>
              <v:textbox inset="0,0,0,0">
                <w:txbxContent>
                  <w:p w14:paraId="0737A36D" w14:textId="77777777" w:rsidR="007F0A10" w:rsidRPr="00F247BD" w:rsidRDefault="007F0A10">
                    <w:pPr>
                      <w:spacing w:before="21"/>
                      <w:ind w:left="20"/>
                      <w:rPr>
                        <w:sz w:val="13"/>
                        <w:szCs w:val="13"/>
                      </w:rPr>
                    </w:pPr>
                    <w:r w:rsidRPr="00F247BD">
                      <w:rPr>
                        <w:color w:val="656565"/>
                        <w:sz w:val="13"/>
                        <w:szCs w:val="13"/>
                      </w:rPr>
                      <w:t>National Men’s Health Strategy 2020-2030</w:t>
                    </w:r>
                  </w:p>
                </w:txbxContent>
              </v:textbox>
              <w10:wrap anchorx="page" anchory="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CA74F1" w14:textId="77777777" w:rsidR="00640D8D" w:rsidRDefault="00640D8D">
      <w:r>
        <w:separator/>
      </w:r>
    </w:p>
  </w:footnote>
  <w:footnote w:type="continuationSeparator" w:id="0">
    <w:p w14:paraId="70E70280" w14:textId="77777777" w:rsidR="00640D8D" w:rsidRDefault="00640D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8239B5" w14:textId="44D7F08B" w:rsidR="007F0A10" w:rsidRDefault="007F0A10" w:rsidP="0012190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9F9D7E" w14:textId="2B33CDC7" w:rsidR="007F0A10" w:rsidRDefault="007F0A10" w:rsidP="0012190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3140B656"/>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95D0B0A0"/>
    <w:lvl w:ilvl="0">
      <w:start w:val="1"/>
      <w:numFmt w:val="decimal"/>
      <w:lvlText w:val="%1."/>
      <w:lvlJc w:val="left"/>
      <w:pPr>
        <w:tabs>
          <w:tab w:val="num" w:pos="926"/>
        </w:tabs>
        <w:ind w:left="926" w:hanging="360"/>
      </w:pPr>
    </w:lvl>
  </w:abstractNum>
  <w:abstractNum w:abstractNumId="2">
    <w:nsid w:val="FFFFFF7F"/>
    <w:multiLevelType w:val="singleLevel"/>
    <w:tmpl w:val="31DE7060"/>
    <w:lvl w:ilvl="0">
      <w:start w:val="1"/>
      <w:numFmt w:val="decimal"/>
      <w:lvlText w:val="%1."/>
      <w:lvlJc w:val="left"/>
      <w:pPr>
        <w:tabs>
          <w:tab w:val="num" w:pos="643"/>
        </w:tabs>
        <w:ind w:left="643" w:hanging="360"/>
      </w:pPr>
    </w:lvl>
  </w:abstractNum>
  <w:abstractNum w:abstractNumId="3">
    <w:nsid w:val="FFFFFF88"/>
    <w:multiLevelType w:val="singleLevel"/>
    <w:tmpl w:val="860CF524"/>
    <w:lvl w:ilvl="0">
      <w:start w:val="1"/>
      <w:numFmt w:val="decimal"/>
      <w:pStyle w:val="ListNumber"/>
      <w:lvlText w:val="%1."/>
      <w:lvlJc w:val="left"/>
      <w:pPr>
        <w:tabs>
          <w:tab w:val="num" w:pos="720"/>
        </w:tabs>
        <w:ind w:left="360" w:hanging="360"/>
      </w:pPr>
      <w:rPr>
        <w:rFonts w:hint="default"/>
      </w:rPr>
    </w:lvl>
  </w:abstractNum>
  <w:abstractNum w:abstractNumId="4">
    <w:nsid w:val="06977B4A"/>
    <w:multiLevelType w:val="hybridMultilevel"/>
    <w:tmpl w:val="599C0E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A0C32AF"/>
    <w:multiLevelType w:val="hybridMultilevel"/>
    <w:tmpl w:val="9AF054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31D6318"/>
    <w:multiLevelType w:val="hybridMultilevel"/>
    <w:tmpl w:val="3A92847A"/>
    <w:lvl w:ilvl="0" w:tplc="CE54070C">
      <w:start w:val="1"/>
      <w:numFmt w:val="bullet"/>
      <w:pStyle w:val="Bulletlistparagraph-C23"/>
      <w:lvlText w:val=""/>
      <w:lvlJc w:val="left"/>
      <w:pPr>
        <w:ind w:left="893" w:hanging="360"/>
      </w:pPr>
      <w:rPr>
        <w:rFonts w:ascii="Symbol" w:hAnsi="Symbol" w:hint="default"/>
      </w:rPr>
    </w:lvl>
    <w:lvl w:ilvl="1" w:tplc="04090003" w:tentative="1">
      <w:start w:val="1"/>
      <w:numFmt w:val="bullet"/>
      <w:lvlText w:val="o"/>
      <w:lvlJc w:val="left"/>
      <w:pPr>
        <w:ind w:left="1613" w:hanging="360"/>
      </w:pPr>
      <w:rPr>
        <w:rFonts w:ascii="Courier New" w:hAnsi="Courier New" w:cs="Courier New" w:hint="default"/>
      </w:rPr>
    </w:lvl>
    <w:lvl w:ilvl="2" w:tplc="04090005" w:tentative="1">
      <w:start w:val="1"/>
      <w:numFmt w:val="bullet"/>
      <w:lvlText w:val=""/>
      <w:lvlJc w:val="left"/>
      <w:pPr>
        <w:ind w:left="2333" w:hanging="360"/>
      </w:pPr>
      <w:rPr>
        <w:rFonts w:ascii="Wingdings" w:hAnsi="Wingdings" w:hint="default"/>
      </w:rPr>
    </w:lvl>
    <w:lvl w:ilvl="3" w:tplc="04090001" w:tentative="1">
      <w:start w:val="1"/>
      <w:numFmt w:val="bullet"/>
      <w:lvlText w:val=""/>
      <w:lvlJc w:val="left"/>
      <w:pPr>
        <w:ind w:left="3053" w:hanging="360"/>
      </w:pPr>
      <w:rPr>
        <w:rFonts w:ascii="Symbol" w:hAnsi="Symbol" w:hint="default"/>
      </w:rPr>
    </w:lvl>
    <w:lvl w:ilvl="4" w:tplc="04090003" w:tentative="1">
      <w:start w:val="1"/>
      <w:numFmt w:val="bullet"/>
      <w:lvlText w:val="o"/>
      <w:lvlJc w:val="left"/>
      <w:pPr>
        <w:ind w:left="3773" w:hanging="360"/>
      </w:pPr>
      <w:rPr>
        <w:rFonts w:ascii="Courier New" w:hAnsi="Courier New" w:cs="Courier New" w:hint="default"/>
      </w:rPr>
    </w:lvl>
    <w:lvl w:ilvl="5" w:tplc="04090005" w:tentative="1">
      <w:start w:val="1"/>
      <w:numFmt w:val="bullet"/>
      <w:lvlText w:val=""/>
      <w:lvlJc w:val="left"/>
      <w:pPr>
        <w:ind w:left="4493" w:hanging="360"/>
      </w:pPr>
      <w:rPr>
        <w:rFonts w:ascii="Wingdings" w:hAnsi="Wingdings" w:hint="default"/>
      </w:rPr>
    </w:lvl>
    <w:lvl w:ilvl="6" w:tplc="04090001" w:tentative="1">
      <w:start w:val="1"/>
      <w:numFmt w:val="bullet"/>
      <w:lvlText w:val=""/>
      <w:lvlJc w:val="left"/>
      <w:pPr>
        <w:ind w:left="5213" w:hanging="360"/>
      </w:pPr>
      <w:rPr>
        <w:rFonts w:ascii="Symbol" w:hAnsi="Symbol" w:hint="default"/>
      </w:rPr>
    </w:lvl>
    <w:lvl w:ilvl="7" w:tplc="04090003" w:tentative="1">
      <w:start w:val="1"/>
      <w:numFmt w:val="bullet"/>
      <w:lvlText w:val="o"/>
      <w:lvlJc w:val="left"/>
      <w:pPr>
        <w:ind w:left="5933" w:hanging="360"/>
      </w:pPr>
      <w:rPr>
        <w:rFonts w:ascii="Courier New" w:hAnsi="Courier New" w:cs="Courier New" w:hint="default"/>
      </w:rPr>
    </w:lvl>
    <w:lvl w:ilvl="8" w:tplc="04090005" w:tentative="1">
      <w:start w:val="1"/>
      <w:numFmt w:val="bullet"/>
      <w:lvlText w:val=""/>
      <w:lvlJc w:val="left"/>
      <w:pPr>
        <w:ind w:left="6653" w:hanging="360"/>
      </w:pPr>
      <w:rPr>
        <w:rFonts w:ascii="Wingdings" w:hAnsi="Wingdings" w:hint="default"/>
      </w:rPr>
    </w:lvl>
  </w:abstractNum>
  <w:abstractNum w:abstractNumId="7">
    <w:nsid w:val="17387D5D"/>
    <w:multiLevelType w:val="hybridMultilevel"/>
    <w:tmpl w:val="0D98BB0E"/>
    <w:lvl w:ilvl="0" w:tplc="04090001">
      <w:start w:val="1"/>
      <w:numFmt w:val="bullet"/>
      <w:lvlText w:val=""/>
      <w:lvlJc w:val="left"/>
      <w:pPr>
        <w:ind w:left="893" w:hanging="360"/>
      </w:pPr>
      <w:rPr>
        <w:rFonts w:ascii="Symbol" w:hAnsi="Symbol" w:hint="default"/>
      </w:rPr>
    </w:lvl>
    <w:lvl w:ilvl="1" w:tplc="04090003" w:tentative="1">
      <w:start w:val="1"/>
      <w:numFmt w:val="bullet"/>
      <w:lvlText w:val="o"/>
      <w:lvlJc w:val="left"/>
      <w:pPr>
        <w:ind w:left="1613" w:hanging="360"/>
      </w:pPr>
      <w:rPr>
        <w:rFonts w:ascii="Courier New" w:hAnsi="Courier New" w:cs="Courier New" w:hint="default"/>
      </w:rPr>
    </w:lvl>
    <w:lvl w:ilvl="2" w:tplc="04090005" w:tentative="1">
      <w:start w:val="1"/>
      <w:numFmt w:val="bullet"/>
      <w:lvlText w:val=""/>
      <w:lvlJc w:val="left"/>
      <w:pPr>
        <w:ind w:left="2333" w:hanging="360"/>
      </w:pPr>
      <w:rPr>
        <w:rFonts w:ascii="Wingdings" w:hAnsi="Wingdings" w:hint="default"/>
      </w:rPr>
    </w:lvl>
    <w:lvl w:ilvl="3" w:tplc="04090001" w:tentative="1">
      <w:start w:val="1"/>
      <w:numFmt w:val="bullet"/>
      <w:lvlText w:val=""/>
      <w:lvlJc w:val="left"/>
      <w:pPr>
        <w:ind w:left="3053" w:hanging="360"/>
      </w:pPr>
      <w:rPr>
        <w:rFonts w:ascii="Symbol" w:hAnsi="Symbol" w:hint="default"/>
      </w:rPr>
    </w:lvl>
    <w:lvl w:ilvl="4" w:tplc="04090003" w:tentative="1">
      <w:start w:val="1"/>
      <w:numFmt w:val="bullet"/>
      <w:lvlText w:val="o"/>
      <w:lvlJc w:val="left"/>
      <w:pPr>
        <w:ind w:left="3773" w:hanging="360"/>
      </w:pPr>
      <w:rPr>
        <w:rFonts w:ascii="Courier New" w:hAnsi="Courier New" w:cs="Courier New" w:hint="default"/>
      </w:rPr>
    </w:lvl>
    <w:lvl w:ilvl="5" w:tplc="04090005" w:tentative="1">
      <w:start w:val="1"/>
      <w:numFmt w:val="bullet"/>
      <w:lvlText w:val=""/>
      <w:lvlJc w:val="left"/>
      <w:pPr>
        <w:ind w:left="4493" w:hanging="360"/>
      </w:pPr>
      <w:rPr>
        <w:rFonts w:ascii="Wingdings" w:hAnsi="Wingdings" w:hint="default"/>
      </w:rPr>
    </w:lvl>
    <w:lvl w:ilvl="6" w:tplc="04090001" w:tentative="1">
      <w:start w:val="1"/>
      <w:numFmt w:val="bullet"/>
      <w:lvlText w:val=""/>
      <w:lvlJc w:val="left"/>
      <w:pPr>
        <w:ind w:left="5213" w:hanging="360"/>
      </w:pPr>
      <w:rPr>
        <w:rFonts w:ascii="Symbol" w:hAnsi="Symbol" w:hint="default"/>
      </w:rPr>
    </w:lvl>
    <w:lvl w:ilvl="7" w:tplc="04090003" w:tentative="1">
      <w:start w:val="1"/>
      <w:numFmt w:val="bullet"/>
      <w:lvlText w:val="o"/>
      <w:lvlJc w:val="left"/>
      <w:pPr>
        <w:ind w:left="5933" w:hanging="360"/>
      </w:pPr>
      <w:rPr>
        <w:rFonts w:ascii="Courier New" w:hAnsi="Courier New" w:cs="Courier New" w:hint="default"/>
      </w:rPr>
    </w:lvl>
    <w:lvl w:ilvl="8" w:tplc="04090005" w:tentative="1">
      <w:start w:val="1"/>
      <w:numFmt w:val="bullet"/>
      <w:lvlText w:val=""/>
      <w:lvlJc w:val="left"/>
      <w:pPr>
        <w:ind w:left="6653" w:hanging="360"/>
      </w:pPr>
      <w:rPr>
        <w:rFonts w:ascii="Wingdings" w:hAnsi="Wingdings" w:hint="default"/>
      </w:rPr>
    </w:lvl>
  </w:abstractNum>
  <w:abstractNum w:abstractNumId="8">
    <w:nsid w:val="21AD1E4C"/>
    <w:multiLevelType w:val="hybridMultilevel"/>
    <w:tmpl w:val="AC3CEF20"/>
    <w:lvl w:ilvl="0" w:tplc="420050AC">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25444E43"/>
    <w:multiLevelType w:val="hybridMultilevel"/>
    <w:tmpl w:val="35BE2C6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nsid w:val="256F5624"/>
    <w:multiLevelType w:val="hybridMultilevel"/>
    <w:tmpl w:val="FAF66754"/>
    <w:lvl w:ilvl="0" w:tplc="04090001">
      <w:start w:val="1"/>
      <w:numFmt w:val="bullet"/>
      <w:lvlText w:val=""/>
      <w:lvlJc w:val="left"/>
      <w:pPr>
        <w:ind w:left="904" w:hanging="360"/>
      </w:pPr>
      <w:rPr>
        <w:rFonts w:ascii="Symbol" w:hAnsi="Symbol" w:hint="default"/>
      </w:rPr>
    </w:lvl>
    <w:lvl w:ilvl="1" w:tplc="04090003" w:tentative="1">
      <w:start w:val="1"/>
      <w:numFmt w:val="bullet"/>
      <w:lvlText w:val="o"/>
      <w:lvlJc w:val="left"/>
      <w:pPr>
        <w:ind w:left="1624" w:hanging="360"/>
      </w:pPr>
      <w:rPr>
        <w:rFonts w:ascii="Courier New" w:hAnsi="Courier New" w:cs="Courier New" w:hint="default"/>
      </w:rPr>
    </w:lvl>
    <w:lvl w:ilvl="2" w:tplc="04090005" w:tentative="1">
      <w:start w:val="1"/>
      <w:numFmt w:val="bullet"/>
      <w:lvlText w:val=""/>
      <w:lvlJc w:val="left"/>
      <w:pPr>
        <w:ind w:left="2344" w:hanging="360"/>
      </w:pPr>
      <w:rPr>
        <w:rFonts w:ascii="Wingdings" w:hAnsi="Wingdings" w:hint="default"/>
      </w:rPr>
    </w:lvl>
    <w:lvl w:ilvl="3" w:tplc="04090001" w:tentative="1">
      <w:start w:val="1"/>
      <w:numFmt w:val="bullet"/>
      <w:lvlText w:val=""/>
      <w:lvlJc w:val="left"/>
      <w:pPr>
        <w:ind w:left="3064" w:hanging="360"/>
      </w:pPr>
      <w:rPr>
        <w:rFonts w:ascii="Symbol" w:hAnsi="Symbol" w:hint="default"/>
      </w:rPr>
    </w:lvl>
    <w:lvl w:ilvl="4" w:tplc="04090003" w:tentative="1">
      <w:start w:val="1"/>
      <w:numFmt w:val="bullet"/>
      <w:lvlText w:val="o"/>
      <w:lvlJc w:val="left"/>
      <w:pPr>
        <w:ind w:left="3784" w:hanging="360"/>
      </w:pPr>
      <w:rPr>
        <w:rFonts w:ascii="Courier New" w:hAnsi="Courier New" w:cs="Courier New" w:hint="default"/>
      </w:rPr>
    </w:lvl>
    <w:lvl w:ilvl="5" w:tplc="04090005" w:tentative="1">
      <w:start w:val="1"/>
      <w:numFmt w:val="bullet"/>
      <w:lvlText w:val=""/>
      <w:lvlJc w:val="left"/>
      <w:pPr>
        <w:ind w:left="4504" w:hanging="360"/>
      </w:pPr>
      <w:rPr>
        <w:rFonts w:ascii="Wingdings" w:hAnsi="Wingdings" w:hint="default"/>
      </w:rPr>
    </w:lvl>
    <w:lvl w:ilvl="6" w:tplc="04090001" w:tentative="1">
      <w:start w:val="1"/>
      <w:numFmt w:val="bullet"/>
      <w:lvlText w:val=""/>
      <w:lvlJc w:val="left"/>
      <w:pPr>
        <w:ind w:left="5224" w:hanging="360"/>
      </w:pPr>
      <w:rPr>
        <w:rFonts w:ascii="Symbol" w:hAnsi="Symbol" w:hint="default"/>
      </w:rPr>
    </w:lvl>
    <w:lvl w:ilvl="7" w:tplc="04090003" w:tentative="1">
      <w:start w:val="1"/>
      <w:numFmt w:val="bullet"/>
      <w:lvlText w:val="o"/>
      <w:lvlJc w:val="left"/>
      <w:pPr>
        <w:ind w:left="5944" w:hanging="360"/>
      </w:pPr>
      <w:rPr>
        <w:rFonts w:ascii="Courier New" w:hAnsi="Courier New" w:cs="Courier New" w:hint="default"/>
      </w:rPr>
    </w:lvl>
    <w:lvl w:ilvl="8" w:tplc="04090005" w:tentative="1">
      <w:start w:val="1"/>
      <w:numFmt w:val="bullet"/>
      <w:lvlText w:val=""/>
      <w:lvlJc w:val="left"/>
      <w:pPr>
        <w:ind w:left="6664" w:hanging="360"/>
      </w:pPr>
      <w:rPr>
        <w:rFonts w:ascii="Wingdings" w:hAnsi="Wingdings" w:hint="default"/>
      </w:rPr>
    </w:lvl>
  </w:abstractNum>
  <w:abstractNum w:abstractNumId="11">
    <w:nsid w:val="2DDD3950"/>
    <w:multiLevelType w:val="hybridMultilevel"/>
    <w:tmpl w:val="68F4DE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F0C08AF"/>
    <w:multiLevelType w:val="hybridMultilevel"/>
    <w:tmpl w:val="211EBD5C"/>
    <w:lvl w:ilvl="0" w:tplc="E8DE3B0E">
      <w:start w:val="1"/>
      <w:numFmt w:val="bullet"/>
      <w:pStyle w:val="TableFormat-C23"/>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04E30CF"/>
    <w:multiLevelType w:val="hybridMultilevel"/>
    <w:tmpl w:val="4B1496B2"/>
    <w:lvl w:ilvl="0" w:tplc="CB2CFBFC">
      <w:start w:val="1"/>
      <w:numFmt w:val="decimal"/>
      <w:pStyle w:val="ListNumber2"/>
      <w:lvlText w:val="%1."/>
      <w:lvlJc w:val="left"/>
      <w:pPr>
        <w:ind w:left="1026" w:hanging="360"/>
      </w:pPr>
    </w:lvl>
    <w:lvl w:ilvl="1" w:tplc="08090019" w:tentative="1">
      <w:start w:val="1"/>
      <w:numFmt w:val="lowerLetter"/>
      <w:lvlText w:val="%2."/>
      <w:lvlJc w:val="left"/>
      <w:pPr>
        <w:ind w:left="1746" w:hanging="360"/>
      </w:pPr>
    </w:lvl>
    <w:lvl w:ilvl="2" w:tplc="0809001B" w:tentative="1">
      <w:start w:val="1"/>
      <w:numFmt w:val="lowerRoman"/>
      <w:lvlText w:val="%3."/>
      <w:lvlJc w:val="right"/>
      <w:pPr>
        <w:ind w:left="2466" w:hanging="180"/>
      </w:pPr>
    </w:lvl>
    <w:lvl w:ilvl="3" w:tplc="0809000F" w:tentative="1">
      <w:start w:val="1"/>
      <w:numFmt w:val="decimal"/>
      <w:lvlText w:val="%4."/>
      <w:lvlJc w:val="left"/>
      <w:pPr>
        <w:ind w:left="3186" w:hanging="360"/>
      </w:pPr>
    </w:lvl>
    <w:lvl w:ilvl="4" w:tplc="08090019" w:tentative="1">
      <w:start w:val="1"/>
      <w:numFmt w:val="lowerLetter"/>
      <w:lvlText w:val="%5."/>
      <w:lvlJc w:val="left"/>
      <w:pPr>
        <w:ind w:left="3906" w:hanging="360"/>
      </w:pPr>
    </w:lvl>
    <w:lvl w:ilvl="5" w:tplc="0809001B" w:tentative="1">
      <w:start w:val="1"/>
      <w:numFmt w:val="lowerRoman"/>
      <w:lvlText w:val="%6."/>
      <w:lvlJc w:val="right"/>
      <w:pPr>
        <w:ind w:left="4626" w:hanging="180"/>
      </w:pPr>
    </w:lvl>
    <w:lvl w:ilvl="6" w:tplc="0809000F" w:tentative="1">
      <w:start w:val="1"/>
      <w:numFmt w:val="decimal"/>
      <w:lvlText w:val="%7."/>
      <w:lvlJc w:val="left"/>
      <w:pPr>
        <w:ind w:left="5346" w:hanging="360"/>
      </w:pPr>
    </w:lvl>
    <w:lvl w:ilvl="7" w:tplc="08090019" w:tentative="1">
      <w:start w:val="1"/>
      <w:numFmt w:val="lowerLetter"/>
      <w:lvlText w:val="%8."/>
      <w:lvlJc w:val="left"/>
      <w:pPr>
        <w:ind w:left="6066" w:hanging="360"/>
      </w:pPr>
    </w:lvl>
    <w:lvl w:ilvl="8" w:tplc="0809001B" w:tentative="1">
      <w:start w:val="1"/>
      <w:numFmt w:val="lowerRoman"/>
      <w:lvlText w:val="%9."/>
      <w:lvlJc w:val="right"/>
      <w:pPr>
        <w:ind w:left="6786" w:hanging="180"/>
      </w:pPr>
    </w:lvl>
  </w:abstractNum>
  <w:abstractNum w:abstractNumId="14">
    <w:nsid w:val="45367B2A"/>
    <w:multiLevelType w:val="multilevel"/>
    <w:tmpl w:val="9C468EC4"/>
    <w:lvl w:ilvl="0">
      <w:start w:val="1"/>
      <w:numFmt w:val="decimal"/>
      <w:lvlText w:val="%1."/>
      <w:lvlJc w:val="left"/>
      <w:pPr>
        <w:ind w:left="360" w:hanging="360"/>
      </w:pPr>
      <w:rPr>
        <w:rFonts w:hint="default"/>
      </w:rPr>
    </w:lvl>
    <w:lvl w:ilvl="1">
      <w:start w:val="1"/>
      <w:numFmt w:val="decimal"/>
      <w:pStyle w:val="ListNumber3"/>
      <w:suff w:val="space"/>
      <w:lvlText w:val="%1.%2."/>
      <w:lvlJc w:val="left"/>
      <w:pPr>
        <w:ind w:left="0" w:firstLine="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nsid w:val="4B210561"/>
    <w:multiLevelType w:val="hybridMultilevel"/>
    <w:tmpl w:val="2DFED5EC"/>
    <w:lvl w:ilvl="0" w:tplc="39AA84B6">
      <w:numFmt w:val="bullet"/>
      <w:lvlText w:val=""/>
      <w:lvlJc w:val="left"/>
      <w:pPr>
        <w:ind w:left="1268" w:hanging="356"/>
      </w:pPr>
      <w:rPr>
        <w:rFonts w:ascii="Symbol" w:eastAsia="Symbol" w:hAnsi="Symbol" w:cs="Symbol" w:hint="default"/>
        <w:w w:val="99"/>
        <w:sz w:val="20"/>
        <w:szCs w:val="20"/>
      </w:rPr>
    </w:lvl>
    <w:lvl w:ilvl="1" w:tplc="A9F24CD2">
      <w:numFmt w:val="bullet"/>
      <w:lvlText w:val="•"/>
      <w:lvlJc w:val="left"/>
      <w:pPr>
        <w:ind w:left="2129" w:hanging="356"/>
      </w:pPr>
      <w:rPr>
        <w:rFonts w:hint="default"/>
      </w:rPr>
    </w:lvl>
    <w:lvl w:ilvl="2" w:tplc="682E2260">
      <w:numFmt w:val="bullet"/>
      <w:lvlText w:val="•"/>
      <w:lvlJc w:val="left"/>
      <w:pPr>
        <w:ind w:left="2982" w:hanging="356"/>
      </w:pPr>
      <w:rPr>
        <w:rFonts w:hint="default"/>
      </w:rPr>
    </w:lvl>
    <w:lvl w:ilvl="3" w:tplc="0CE4FCC0">
      <w:numFmt w:val="bullet"/>
      <w:lvlText w:val="•"/>
      <w:lvlJc w:val="left"/>
      <w:pPr>
        <w:ind w:left="3834" w:hanging="356"/>
      </w:pPr>
      <w:rPr>
        <w:rFonts w:hint="default"/>
      </w:rPr>
    </w:lvl>
    <w:lvl w:ilvl="4" w:tplc="E20A2A20">
      <w:numFmt w:val="bullet"/>
      <w:lvlText w:val="•"/>
      <w:lvlJc w:val="left"/>
      <w:pPr>
        <w:ind w:left="4687" w:hanging="356"/>
      </w:pPr>
      <w:rPr>
        <w:rFonts w:hint="default"/>
      </w:rPr>
    </w:lvl>
    <w:lvl w:ilvl="5" w:tplc="6F08FEFC">
      <w:numFmt w:val="bullet"/>
      <w:lvlText w:val="•"/>
      <w:lvlJc w:val="left"/>
      <w:pPr>
        <w:ind w:left="5540" w:hanging="356"/>
      </w:pPr>
      <w:rPr>
        <w:rFonts w:hint="default"/>
      </w:rPr>
    </w:lvl>
    <w:lvl w:ilvl="6" w:tplc="AC20E480">
      <w:numFmt w:val="bullet"/>
      <w:lvlText w:val="•"/>
      <w:lvlJc w:val="left"/>
      <w:pPr>
        <w:ind w:left="6392" w:hanging="356"/>
      </w:pPr>
      <w:rPr>
        <w:rFonts w:hint="default"/>
      </w:rPr>
    </w:lvl>
    <w:lvl w:ilvl="7" w:tplc="8D766992">
      <w:numFmt w:val="bullet"/>
      <w:lvlText w:val="•"/>
      <w:lvlJc w:val="left"/>
      <w:pPr>
        <w:ind w:left="7245" w:hanging="356"/>
      </w:pPr>
      <w:rPr>
        <w:rFonts w:hint="default"/>
      </w:rPr>
    </w:lvl>
    <w:lvl w:ilvl="8" w:tplc="647EA54A">
      <w:numFmt w:val="bullet"/>
      <w:lvlText w:val="•"/>
      <w:lvlJc w:val="left"/>
      <w:pPr>
        <w:ind w:left="8098" w:hanging="356"/>
      </w:pPr>
      <w:rPr>
        <w:rFonts w:hint="default"/>
      </w:rPr>
    </w:lvl>
  </w:abstractNum>
  <w:abstractNum w:abstractNumId="16">
    <w:nsid w:val="507030C8"/>
    <w:multiLevelType w:val="hybridMultilevel"/>
    <w:tmpl w:val="5060C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2A83598"/>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575B0B08"/>
    <w:multiLevelType w:val="hybridMultilevel"/>
    <w:tmpl w:val="BF7685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977006E"/>
    <w:multiLevelType w:val="hybridMultilevel"/>
    <w:tmpl w:val="DA98B082"/>
    <w:lvl w:ilvl="0" w:tplc="04090001">
      <w:start w:val="1"/>
      <w:numFmt w:val="bullet"/>
      <w:lvlText w:val=""/>
      <w:lvlJc w:val="left"/>
      <w:pPr>
        <w:ind w:left="893" w:hanging="360"/>
      </w:pPr>
      <w:rPr>
        <w:rFonts w:ascii="Symbol" w:hAnsi="Symbol" w:hint="default"/>
      </w:rPr>
    </w:lvl>
    <w:lvl w:ilvl="1" w:tplc="04090003" w:tentative="1">
      <w:start w:val="1"/>
      <w:numFmt w:val="bullet"/>
      <w:lvlText w:val="o"/>
      <w:lvlJc w:val="left"/>
      <w:pPr>
        <w:ind w:left="1613" w:hanging="360"/>
      </w:pPr>
      <w:rPr>
        <w:rFonts w:ascii="Courier New" w:hAnsi="Courier New" w:cs="Courier New" w:hint="default"/>
      </w:rPr>
    </w:lvl>
    <w:lvl w:ilvl="2" w:tplc="04090005" w:tentative="1">
      <w:start w:val="1"/>
      <w:numFmt w:val="bullet"/>
      <w:lvlText w:val=""/>
      <w:lvlJc w:val="left"/>
      <w:pPr>
        <w:ind w:left="2333" w:hanging="360"/>
      </w:pPr>
      <w:rPr>
        <w:rFonts w:ascii="Wingdings" w:hAnsi="Wingdings" w:hint="default"/>
      </w:rPr>
    </w:lvl>
    <w:lvl w:ilvl="3" w:tplc="04090001" w:tentative="1">
      <w:start w:val="1"/>
      <w:numFmt w:val="bullet"/>
      <w:lvlText w:val=""/>
      <w:lvlJc w:val="left"/>
      <w:pPr>
        <w:ind w:left="3053" w:hanging="360"/>
      </w:pPr>
      <w:rPr>
        <w:rFonts w:ascii="Symbol" w:hAnsi="Symbol" w:hint="default"/>
      </w:rPr>
    </w:lvl>
    <w:lvl w:ilvl="4" w:tplc="04090003" w:tentative="1">
      <w:start w:val="1"/>
      <w:numFmt w:val="bullet"/>
      <w:lvlText w:val="o"/>
      <w:lvlJc w:val="left"/>
      <w:pPr>
        <w:ind w:left="3773" w:hanging="360"/>
      </w:pPr>
      <w:rPr>
        <w:rFonts w:ascii="Courier New" w:hAnsi="Courier New" w:cs="Courier New" w:hint="default"/>
      </w:rPr>
    </w:lvl>
    <w:lvl w:ilvl="5" w:tplc="04090005" w:tentative="1">
      <w:start w:val="1"/>
      <w:numFmt w:val="bullet"/>
      <w:lvlText w:val=""/>
      <w:lvlJc w:val="left"/>
      <w:pPr>
        <w:ind w:left="4493" w:hanging="360"/>
      </w:pPr>
      <w:rPr>
        <w:rFonts w:ascii="Wingdings" w:hAnsi="Wingdings" w:hint="default"/>
      </w:rPr>
    </w:lvl>
    <w:lvl w:ilvl="6" w:tplc="04090001" w:tentative="1">
      <w:start w:val="1"/>
      <w:numFmt w:val="bullet"/>
      <w:lvlText w:val=""/>
      <w:lvlJc w:val="left"/>
      <w:pPr>
        <w:ind w:left="5213" w:hanging="360"/>
      </w:pPr>
      <w:rPr>
        <w:rFonts w:ascii="Symbol" w:hAnsi="Symbol" w:hint="default"/>
      </w:rPr>
    </w:lvl>
    <w:lvl w:ilvl="7" w:tplc="04090003" w:tentative="1">
      <w:start w:val="1"/>
      <w:numFmt w:val="bullet"/>
      <w:lvlText w:val="o"/>
      <w:lvlJc w:val="left"/>
      <w:pPr>
        <w:ind w:left="5933" w:hanging="360"/>
      </w:pPr>
      <w:rPr>
        <w:rFonts w:ascii="Courier New" w:hAnsi="Courier New" w:cs="Courier New" w:hint="default"/>
      </w:rPr>
    </w:lvl>
    <w:lvl w:ilvl="8" w:tplc="04090005" w:tentative="1">
      <w:start w:val="1"/>
      <w:numFmt w:val="bullet"/>
      <w:lvlText w:val=""/>
      <w:lvlJc w:val="left"/>
      <w:pPr>
        <w:ind w:left="6653" w:hanging="360"/>
      </w:pPr>
      <w:rPr>
        <w:rFonts w:ascii="Wingdings" w:hAnsi="Wingdings" w:hint="default"/>
      </w:rPr>
    </w:lvl>
  </w:abstractNum>
  <w:abstractNum w:abstractNumId="20">
    <w:nsid w:val="62371672"/>
    <w:multiLevelType w:val="hybridMultilevel"/>
    <w:tmpl w:val="AB74F84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67207720"/>
    <w:multiLevelType w:val="hybridMultilevel"/>
    <w:tmpl w:val="B88A07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B1F59C7"/>
    <w:multiLevelType w:val="hybridMultilevel"/>
    <w:tmpl w:val="F5DED960"/>
    <w:lvl w:ilvl="0" w:tplc="04090001">
      <w:start w:val="1"/>
      <w:numFmt w:val="bullet"/>
      <w:lvlText w:val=""/>
      <w:lvlJc w:val="left"/>
      <w:pPr>
        <w:ind w:left="885" w:hanging="360"/>
      </w:pPr>
      <w:rPr>
        <w:rFonts w:ascii="Symbol" w:hAnsi="Symbol" w:hint="default"/>
      </w:rPr>
    </w:lvl>
    <w:lvl w:ilvl="1" w:tplc="04090003" w:tentative="1">
      <w:start w:val="1"/>
      <w:numFmt w:val="bullet"/>
      <w:lvlText w:val="o"/>
      <w:lvlJc w:val="left"/>
      <w:pPr>
        <w:ind w:left="1605" w:hanging="360"/>
      </w:pPr>
      <w:rPr>
        <w:rFonts w:ascii="Courier New" w:hAnsi="Courier New" w:cs="Courier New" w:hint="default"/>
      </w:rPr>
    </w:lvl>
    <w:lvl w:ilvl="2" w:tplc="04090005" w:tentative="1">
      <w:start w:val="1"/>
      <w:numFmt w:val="bullet"/>
      <w:lvlText w:val=""/>
      <w:lvlJc w:val="left"/>
      <w:pPr>
        <w:ind w:left="2325" w:hanging="360"/>
      </w:pPr>
      <w:rPr>
        <w:rFonts w:ascii="Wingdings" w:hAnsi="Wingdings" w:hint="default"/>
      </w:rPr>
    </w:lvl>
    <w:lvl w:ilvl="3" w:tplc="04090001" w:tentative="1">
      <w:start w:val="1"/>
      <w:numFmt w:val="bullet"/>
      <w:lvlText w:val=""/>
      <w:lvlJc w:val="left"/>
      <w:pPr>
        <w:ind w:left="3045" w:hanging="360"/>
      </w:pPr>
      <w:rPr>
        <w:rFonts w:ascii="Symbol" w:hAnsi="Symbol" w:hint="default"/>
      </w:rPr>
    </w:lvl>
    <w:lvl w:ilvl="4" w:tplc="04090003" w:tentative="1">
      <w:start w:val="1"/>
      <w:numFmt w:val="bullet"/>
      <w:lvlText w:val="o"/>
      <w:lvlJc w:val="left"/>
      <w:pPr>
        <w:ind w:left="3765" w:hanging="360"/>
      </w:pPr>
      <w:rPr>
        <w:rFonts w:ascii="Courier New" w:hAnsi="Courier New" w:cs="Courier New" w:hint="default"/>
      </w:rPr>
    </w:lvl>
    <w:lvl w:ilvl="5" w:tplc="04090005" w:tentative="1">
      <w:start w:val="1"/>
      <w:numFmt w:val="bullet"/>
      <w:lvlText w:val=""/>
      <w:lvlJc w:val="left"/>
      <w:pPr>
        <w:ind w:left="4485" w:hanging="360"/>
      </w:pPr>
      <w:rPr>
        <w:rFonts w:ascii="Wingdings" w:hAnsi="Wingdings" w:hint="default"/>
      </w:rPr>
    </w:lvl>
    <w:lvl w:ilvl="6" w:tplc="04090001" w:tentative="1">
      <w:start w:val="1"/>
      <w:numFmt w:val="bullet"/>
      <w:lvlText w:val=""/>
      <w:lvlJc w:val="left"/>
      <w:pPr>
        <w:ind w:left="5205" w:hanging="360"/>
      </w:pPr>
      <w:rPr>
        <w:rFonts w:ascii="Symbol" w:hAnsi="Symbol" w:hint="default"/>
      </w:rPr>
    </w:lvl>
    <w:lvl w:ilvl="7" w:tplc="04090003" w:tentative="1">
      <w:start w:val="1"/>
      <w:numFmt w:val="bullet"/>
      <w:lvlText w:val="o"/>
      <w:lvlJc w:val="left"/>
      <w:pPr>
        <w:ind w:left="5925" w:hanging="360"/>
      </w:pPr>
      <w:rPr>
        <w:rFonts w:ascii="Courier New" w:hAnsi="Courier New" w:cs="Courier New" w:hint="default"/>
      </w:rPr>
    </w:lvl>
    <w:lvl w:ilvl="8" w:tplc="04090005" w:tentative="1">
      <w:start w:val="1"/>
      <w:numFmt w:val="bullet"/>
      <w:lvlText w:val=""/>
      <w:lvlJc w:val="left"/>
      <w:pPr>
        <w:ind w:left="6645" w:hanging="360"/>
      </w:pPr>
      <w:rPr>
        <w:rFonts w:ascii="Wingdings" w:hAnsi="Wingdings" w:hint="default"/>
      </w:rPr>
    </w:lvl>
  </w:abstractNum>
  <w:abstractNum w:abstractNumId="23">
    <w:nsid w:val="738E5D25"/>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773E4FBC"/>
    <w:multiLevelType w:val="hybridMultilevel"/>
    <w:tmpl w:val="63FAF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8B92887"/>
    <w:multiLevelType w:val="hybridMultilevel"/>
    <w:tmpl w:val="ECDC6790"/>
    <w:lvl w:ilvl="0" w:tplc="04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79B7218E"/>
    <w:multiLevelType w:val="multilevel"/>
    <w:tmpl w:val="114C1886"/>
    <w:lvl w:ilvl="0">
      <w:start w:val="1"/>
      <w:numFmt w:val="bullet"/>
      <w:pStyle w:val="Bullet"/>
      <w:lvlText w:val=""/>
      <w:lvlJc w:val="left"/>
      <w:pPr>
        <w:ind w:left="340" w:hanging="340"/>
      </w:pPr>
      <w:rPr>
        <w:rFonts w:ascii="Symbol" w:hAnsi="Symbol" w:hint="default"/>
        <w:sz w:val="16"/>
      </w:rPr>
    </w:lvl>
    <w:lvl w:ilvl="1">
      <w:start w:val="1"/>
      <w:numFmt w:val="bullet"/>
      <w:lvlText w:val=""/>
      <w:lvlJc w:val="left"/>
      <w:pPr>
        <w:ind w:left="680" w:hanging="340"/>
      </w:pPr>
      <w:rPr>
        <w:rFonts w:ascii="Symbol" w:hAnsi="Symbol" w:hint="default"/>
        <w:sz w:val="16"/>
      </w:rPr>
    </w:lvl>
    <w:lvl w:ilvl="2">
      <w:start w:val="1"/>
      <w:numFmt w:val="bullet"/>
      <w:lvlText w:val=""/>
      <w:lvlJc w:val="left"/>
      <w:pPr>
        <w:ind w:left="1021" w:hanging="341"/>
      </w:pPr>
      <w:rPr>
        <w:rFonts w:ascii="Symbol" w:hAnsi="Symbol" w:hint="default"/>
        <w:sz w:val="16"/>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15"/>
  </w:num>
  <w:num w:numId="2">
    <w:abstractNumId w:val="26"/>
  </w:num>
  <w:num w:numId="3">
    <w:abstractNumId w:val="8"/>
  </w:num>
  <w:num w:numId="4">
    <w:abstractNumId w:val="18"/>
  </w:num>
  <w:num w:numId="5">
    <w:abstractNumId w:val="12"/>
  </w:num>
  <w:num w:numId="6">
    <w:abstractNumId w:val="19"/>
  </w:num>
  <w:num w:numId="7">
    <w:abstractNumId w:val="10"/>
  </w:num>
  <w:num w:numId="8">
    <w:abstractNumId w:val="7"/>
  </w:num>
  <w:num w:numId="9">
    <w:abstractNumId w:val="11"/>
  </w:num>
  <w:num w:numId="10">
    <w:abstractNumId w:val="21"/>
  </w:num>
  <w:num w:numId="11">
    <w:abstractNumId w:val="16"/>
  </w:num>
  <w:num w:numId="12">
    <w:abstractNumId w:val="4"/>
  </w:num>
  <w:num w:numId="13">
    <w:abstractNumId w:val="5"/>
  </w:num>
  <w:num w:numId="14">
    <w:abstractNumId w:val="6"/>
  </w:num>
  <w:num w:numId="15">
    <w:abstractNumId w:val="24"/>
  </w:num>
  <w:num w:numId="16">
    <w:abstractNumId w:val="12"/>
  </w:num>
  <w:num w:numId="17">
    <w:abstractNumId w:val="12"/>
  </w:num>
  <w:num w:numId="18">
    <w:abstractNumId w:val="12"/>
  </w:num>
  <w:num w:numId="19">
    <w:abstractNumId w:val="22"/>
  </w:num>
  <w:num w:numId="20">
    <w:abstractNumId w:val="20"/>
  </w:num>
  <w:num w:numId="21">
    <w:abstractNumId w:val="9"/>
  </w:num>
  <w:num w:numId="22">
    <w:abstractNumId w:val="3"/>
  </w:num>
  <w:num w:numId="23">
    <w:abstractNumId w:val="3"/>
    <w:lvlOverride w:ilvl="0">
      <w:startOverride w:val="1"/>
    </w:lvlOverride>
  </w:num>
  <w:num w:numId="24">
    <w:abstractNumId w:val="2"/>
  </w:num>
  <w:num w:numId="25">
    <w:abstractNumId w:val="3"/>
    <w:lvlOverride w:ilvl="0">
      <w:startOverride w:val="1"/>
    </w:lvlOverride>
  </w:num>
  <w:num w:numId="26">
    <w:abstractNumId w:val="3"/>
    <w:lvlOverride w:ilvl="0">
      <w:startOverride w:val="1"/>
    </w:lvlOverride>
  </w:num>
  <w:num w:numId="27">
    <w:abstractNumId w:val="3"/>
    <w:lvlOverride w:ilvl="0">
      <w:startOverride w:val="1"/>
    </w:lvlOverride>
  </w:num>
  <w:num w:numId="28">
    <w:abstractNumId w:val="13"/>
  </w:num>
  <w:num w:numId="29">
    <w:abstractNumId w:val="17"/>
  </w:num>
  <w:num w:numId="30">
    <w:abstractNumId w:val="14"/>
  </w:num>
  <w:num w:numId="31">
    <w:abstractNumId w:val="1"/>
  </w:num>
  <w:num w:numId="32">
    <w:abstractNumId w:val="25"/>
  </w:num>
  <w:num w:numId="33">
    <w:abstractNumId w:val="3"/>
    <w:lvlOverride w:ilvl="0">
      <w:startOverride w:val="1"/>
    </w:lvlOverride>
  </w:num>
  <w:num w:numId="34">
    <w:abstractNumId w:val="3"/>
    <w:lvlOverride w:ilvl="0">
      <w:startOverride w:val="1"/>
    </w:lvlOverride>
  </w:num>
  <w:num w:numId="35">
    <w:abstractNumId w:val="0"/>
  </w:num>
  <w:num w:numId="36">
    <w:abstractNumId w:val="13"/>
    <w:lvlOverride w:ilvl="0">
      <w:startOverride w:val="1"/>
    </w:lvlOverride>
  </w:num>
  <w:num w:numId="37">
    <w:abstractNumId w:val="23"/>
  </w:num>
  <w:num w:numId="38">
    <w:abstractNumId w:val="3"/>
    <w:lvlOverride w:ilvl="0">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fr-FR" w:vendorID="64" w:dllVersion="6" w:nlCheck="1" w:checkStyle="0"/>
  <w:activeWritingStyle w:appName="MSWord" w:lang="en-US" w:vendorID="64" w:dllVersion="6" w:nlCheck="1" w:checkStyle="1"/>
  <w:activeWritingStyle w:appName="MSWord" w:lang="en-AU" w:vendorID="64" w:dllVersion="6" w:nlCheck="1" w:checkStyle="1"/>
  <w:activeWritingStyle w:appName="MSWord" w:lang="en-GB" w:vendorID="64" w:dllVersion="6" w:nlCheck="1" w:checkStyle="1"/>
  <w:activeWritingStyle w:appName="MSWord" w:lang="en-US" w:vendorID="64" w:dllVersion="4096" w:nlCheck="1" w:checkStyle="0"/>
  <w:activeWritingStyle w:appName="MSWord" w:lang="en-GB" w:vendorID="64" w:dllVersion="4096" w:nlCheck="1" w:checkStyle="0"/>
  <w:activeWritingStyle w:appName="MSWord" w:lang="en-AU" w:vendorID="64" w:dllVersion="4096" w:nlCheck="1" w:checkStyle="0"/>
  <w:activeWritingStyle w:appName="MSWord" w:lang="fr-FR" w:vendorID="64" w:dllVersion="4096" w:nlCheck="1" w:checkStyle="0"/>
  <w:activeWritingStyle w:appName="MSWord" w:lang="en-US" w:vendorID="64" w:dllVersion="0" w:nlCheck="1" w:checkStyle="0"/>
  <w:activeWritingStyle w:appName="MSWord" w:lang="en-AU" w:vendorID="64" w:dllVersion="0" w:nlCheck="1" w:checkStyle="0"/>
  <w:activeWritingStyle w:appName="MSWord" w:lang="en-GB" w:vendorID="64" w:dllVersion="0" w:nlCheck="1" w:checkStyle="0"/>
  <w:activeWritingStyle w:appName="MSWord" w:lang="en-US" w:vendorID="64" w:dllVersion="131078" w:nlCheck="1" w:checkStyle="0"/>
  <w:activeWritingStyle w:appName="MSWord" w:lang="en-AU" w:vendorID="64" w:dllVersion="131078" w:nlCheck="1" w:checkStyle="1"/>
  <w:activeWritingStyle w:appName="MSWord" w:lang="fr-FR" w:vendorID="64" w:dllVersion="131078" w:nlCheck="1" w:checkStyle="1"/>
  <w:activeWritingStyle w:appName="MSWord" w:lang="en-GB" w:vendorID="64" w:dllVersion="131078" w:nlCheck="1" w:checkStyle="1"/>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NMHS 2018_Kirsten&lt;/Style&gt;&lt;LeftDelim&gt;{&lt;/LeftDelim&gt;&lt;RightDelim&gt;}&lt;/RightDelim&gt;&lt;FontName&gt;Segoe U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rzxe5990e000pbe9zrnvws9q25xexvsws09w&quot;&gt;NMHS_2018_Kirsten&lt;record-ids&gt;&lt;item&gt;49&lt;/item&gt;&lt;item&gt;51&lt;/item&gt;&lt;item&gt;70&lt;/item&gt;&lt;item&gt;74&lt;/item&gt;&lt;item&gt;103&lt;/item&gt;&lt;item&gt;104&lt;/item&gt;&lt;item&gt;110&lt;/item&gt;&lt;item&gt;117&lt;/item&gt;&lt;item&gt;173&lt;/item&gt;&lt;item&gt;174&lt;/item&gt;&lt;item&gt;176&lt;/item&gt;&lt;item&gt;185&lt;/item&gt;&lt;item&gt;186&lt;/item&gt;&lt;item&gt;188&lt;/item&gt;&lt;item&gt;216&lt;/item&gt;&lt;item&gt;239&lt;/item&gt;&lt;item&gt;248&lt;/item&gt;&lt;item&gt;270&lt;/item&gt;&lt;item&gt;271&lt;/item&gt;&lt;item&gt;272&lt;/item&gt;&lt;item&gt;273&lt;/item&gt;&lt;item&gt;274&lt;/item&gt;&lt;item&gt;296&lt;/item&gt;&lt;item&gt;298&lt;/item&gt;&lt;item&gt;314&lt;/item&gt;&lt;item&gt;317&lt;/item&gt;&lt;item&gt;319&lt;/item&gt;&lt;item&gt;325&lt;/item&gt;&lt;item&gt;326&lt;/item&gt;&lt;item&gt;327&lt;/item&gt;&lt;item&gt;379&lt;/item&gt;&lt;item&gt;397&lt;/item&gt;&lt;item&gt;398&lt;/item&gt;&lt;item&gt;399&lt;/item&gt;&lt;item&gt;400&lt;/item&gt;&lt;item&gt;401&lt;/item&gt;&lt;item&gt;402&lt;/item&gt;&lt;item&gt;403&lt;/item&gt;&lt;item&gt;404&lt;/item&gt;&lt;item&gt;409&lt;/item&gt;&lt;item&gt;410&lt;/item&gt;&lt;item&gt;421&lt;/item&gt;&lt;item&gt;422&lt;/item&gt;&lt;item&gt;423&lt;/item&gt;&lt;item&gt;424&lt;/item&gt;&lt;/record-ids&gt;&lt;/item&gt;&lt;/Libraries&gt;"/>
  </w:docVars>
  <w:rsids>
    <w:rsidRoot w:val="00AC2E02"/>
    <w:rsid w:val="000051CD"/>
    <w:rsid w:val="0000637B"/>
    <w:rsid w:val="000104D3"/>
    <w:rsid w:val="00011A2A"/>
    <w:rsid w:val="00015352"/>
    <w:rsid w:val="0001652B"/>
    <w:rsid w:val="00022CEB"/>
    <w:rsid w:val="0002577D"/>
    <w:rsid w:val="0002770F"/>
    <w:rsid w:val="00030278"/>
    <w:rsid w:val="00033AA7"/>
    <w:rsid w:val="00034E55"/>
    <w:rsid w:val="0003690D"/>
    <w:rsid w:val="00041D03"/>
    <w:rsid w:val="000452CF"/>
    <w:rsid w:val="00046765"/>
    <w:rsid w:val="0004740D"/>
    <w:rsid w:val="00054CF5"/>
    <w:rsid w:val="00061724"/>
    <w:rsid w:val="0006215C"/>
    <w:rsid w:val="0006235E"/>
    <w:rsid w:val="00066F24"/>
    <w:rsid w:val="000677E4"/>
    <w:rsid w:val="00071FB8"/>
    <w:rsid w:val="0007302A"/>
    <w:rsid w:val="00075AC9"/>
    <w:rsid w:val="0008015F"/>
    <w:rsid w:val="0008023C"/>
    <w:rsid w:val="00081EB3"/>
    <w:rsid w:val="00082B9A"/>
    <w:rsid w:val="00084667"/>
    <w:rsid w:val="00087605"/>
    <w:rsid w:val="00093654"/>
    <w:rsid w:val="00094E71"/>
    <w:rsid w:val="00095496"/>
    <w:rsid w:val="000971E3"/>
    <w:rsid w:val="000A0752"/>
    <w:rsid w:val="000A5FFC"/>
    <w:rsid w:val="000B3787"/>
    <w:rsid w:val="000B396A"/>
    <w:rsid w:val="000B3E67"/>
    <w:rsid w:val="000C0DAB"/>
    <w:rsid w:val="000C181F"/>
    <w:rsid w:val="000C18BD"/>
    <w:rsid w:val="000C1C27"/>
    <w:rsid w:val="000C79EB"/>
    <w:rsid w:val="000D1D1B"/>
    <w:rsid w:val="000D4B28"/>
    <w:rsid w:val="000D5590"/>
    <w:rsid w:val="000D6253"/>
    <w:rsid w:val="000E02FE"/>
    <w:rsid w:val="000E0978"/>
    <w:rsid w:val="000E1274"/>
    <w:rsid w:val="000E2809"/>
    <w:rsid w:val="000E359A"/>
    <w:rsid w:val="000E4B13"/>
    <w:rsid w:val="000E4CB7"/>
    <w:rsid w:val="00100CD0"/>
    <w:rsid w:val="00104AB5"/>
    <w:rsid w:val="00105D51"/>
    <w:rsid w:val="00112CDC"/>
    <w:rsid w:val="00113918"/>
    <w:rsid w:val="0011441B"/>
    <w:rsid w:val="00115C6E"/>
    <w:rsid w:val="00116679"/>
    <w:rsid w:val="001174C7"/>
    <w:rsid w:val="00120900"/>
    <w:rsid w:val="0012190F"/>
    <w:rsid w:val="00123AA2"/>
    <w:rsid w:val="001272B3"/>
    <w:rsid w:val="0013443C"/>
    <w:rsid w:val="00137345"/>
    <w:rsid w:val="00137AEF"/>
    <w:rsid w:val="00141B1B"/>
    <w:rsid w:val="001424CF"/>
    <w:rsid w:val="00144C13"/>
    <w:rsid w:val="0014535C"/>
    <w:rsid w:val="001460FB"/>
    <w:rsid w:val="00151986"/>
    <w:rsid w:val="00151D84"/>
    <w:rsid w:val="0015238D"/>
    <w:rsid w:val="00155B54"/>
    <w:rsid w:val="001566DE"/>
    <w:rsid w:val="0015767A"/>
    <w:rsid w:val="00157F00"/>
    <w:rsid w:val="00161235"/>
    <w:rsid w:val="00166A7D"/>
    <w:rsid w:val="00166B53"/>
    <w:rsid w:val="001700EC"/>
    <w:rsid w:val="001743F8"/>
    <w:rsid w:val="0018123E"/>
    <w:rsid w:val="001827F5"/>
    <w:rsid w:val="0018393D"/>
    <w:rsid w:val="001848D6"/>
    <w:rsid w:val="001874B7"/>
    <w:rsid w:val="00187DCD"/>
    <w:rsid w:val="00193A96"/>
    <w:rsid w:val="00193BA8"/>
    <w:rsid w:val="0019691A"/>
    <w:rsid w:val="00197AF9"/>
    <w:rsid w:val="001A09F1"/>
    <w:rsid w:val="001A126D"/>
    <w:rsid w:val="001A3D5E"/>
    <w:rsid w:val="001B1646"/>
    <w:rsid w:val="001B2A04"/>
    <w:rsid w:val="001B38A4"/>
    <w:rsid w:val="001C0A2D"/>
    <w:rsid w:val="001C2618"/>
    <w:rsid w:val="001C2906"/>
    <w:rsid w:val="001C61E9"/>
    <w:rsid w:val="001C7FD7"/>
    <w:rsid w:val="001D00CA"/>
    <w:rsid w:val="001D3FED"/>
    <w:rsid w:val="001D4F0F"/>
    <w:rsid w:val="001D51B9"/>
    <w:rsid w:val="001E78B3"/>
    <w:rsid w:val="001E7DBE"/>
    <w:rsid w:val="001E7E0F"/>
    <w:rsid w:val="001F0A50"/>
    <w:rsid w:val="001F2192"/>
    <w:rsid w:val="001F5A4C"/>
    <w:rsid w:val="001F6CE0"/>
    <w:rsid w:val="001F7412"/>
    <w:rsid w:val="001F75ED"/>
    <w:rsid w:val="00200A50"/>
    <w:rsid w:val="0020609E"/>
    <w:rsid w:val="00206291"/>
    <w:rsid w:val="0020788C"/>
    <w:rsid w:val="00210D21"/>
    <w:rsid w:val="00211729"/>
    <w:rsid w:val="0021666A"/>
    <w:rsid w:val="0022648B"/>
    <w:rsid w:val="00233988"/>
    <w:rsid w:val="002377DA"/>
    <w:rsid w:val="0024173A"/>
    <w:rsid w:val="00241881"/>
    <w:rsid w:val="002446CF"/>
    <w:rsid w:val="00246D4E"/>
    <w:rsid w:val="00247F22"/>
    <w:rsid w:val="0025014C"/>
    <w:rsid w:val="00251F96"/>
    <w:rsid w:val="00252C0B"/>
    <w:rsid w:val="00254720"/>
    <w:rsid w:val="00261B59"/>
    <w:rsid w:val="00262248"/>
    <w:rsid w:val="002626B5"/>
    <w:rsid w:val="00262DC9"/>
    <w:rsid w:val="0026480B"/>
    <w:rsid w:val="00267A4B"/>
    <w:rsid w:val="002707E2"/>
    <w:rsid w:val="002749E4"/>
    <w:rsid w:val="00274ABC"/>
    <w:rsid w:val="00277C6E"/>
    <w:rsid w:val="00281648"/>
    <w:rsid w:val="002817E2"/>
    <w:rsid w:val="00282517"/>
    <w:rsid w:val="002825CA"/>
    <w:rsid w:val="002839DE"/>
    <w:rsid w:val="00283F4C"/>
    <w:rsid w:val="002916EA"/>
    <w:rsid w:val="00292602"/>
    <w:rsid w:val="00294554"/>
    <w:rsid w:val="002955F9"/>
    <w:rsid w:val="00296CE0"/>
    <w:rsid w:val="00296F8B"/>
    <w:rsid w:val="002A319D"/>
    <w:rsid w:val="002A3877"/>
    <w:rsid w:val="002A57C8"/>
    <w:rsid w:val="002B1475"/>
    <w:rsid w:val="002B1BF8"/>
    <w:rsid w:val="002B5D4A"/>
    <w:rsid w:val="002B7825"/>
    <w:rsid w:val="002C16DF"/>
    <w:rsid w:val="002C1DD2"/>
    <w:rsid w:val="002C2E09"/>
    <w:rsid w:val="002C6AFA"/>
    <w:rsid w:val="002D05DD"/>
    <w:rsid w:val="002D1569"/>
    <w:rsid w:val="002D327C"/>
    <w:rsid w:val="002D3E3B"/>
    <w:rsid w:val="002D4140"/>
    <w:rsid w:val="002D4D52"/>
    <w:rsid w:val="002D50EC"/>
    <w:rsid w:val="002D7C0B"/>
    <w:rsid w:val="002E2179"/>
    <w:rsid w:val="002E2419"/>
    <w:rsid w:val="002E5CD7"/>
    <w:rsid w:val="002E691C"/>
    <w:rsid w:val="002F03CF"/>
    <w:rsid w:val="002F112A"/>
    <w:rsid w:val="002F18B8"/>
    <w:rsid w:val="002F3ADA"/>
    <w:rsid w:val="002F5B15"/>
    <w:rsid w:val="002F5E57"/>
    <w:rsid w:val="003016D5"/>
    <w:rsid w:val="00302D94"/>
    <w:rsid w:val="003031BE"/>
    <w:rsid w:val="00303488"/>
    <w:rsid w:val="00306656"/>
    <w:rsid w:val="00306AEE"/>
    <w:rsid w:val="0031165B"/>
    <w:rsid w:val="003118BF"/>
    <w:rsid w:val="0031380D"/>
    <w:rsid w:val="003139B2"/>
    <w:rsid w:val="003139EB"/>
    <w:rsid w:val="003173E0"/>
    <w:rsid w:val="0032002B"/>
    <w:rsid w:val="003202F9"/>
    <w:rsid w:val="0032166E"/>
    <w:rsid w:val="00325C16"/>
    <w:rsid w:val="0032649B"/>
    <w:rsid w:val="00327653"/>
    <w:rsid w:val="003314D3"/>
    <w:rsid w:val="003325E2"/>
    <w:rsid w:val="00334F1B"/>
    <w:rsid w:val="00335EB4"/>
    <w:rsid w:val="003434B6"/>
    <w:rsid w:val="00351A67"/>
    <w:rsid w:val="00352885"/>
    <w:rsid w:val="0035531A"/>
    <w:rsid w:val="00357EC2"/>
    <w:rsid w:val="00361ABB"/>
    <w:rsid w:val="00362AB7"/>
    <w:rsid w:val="00370106"/>
    <w:rsid w:val="003706C7"/>
    <w:rsid w:val="003708E2"/>
    <w:rsid w:val="00371712"/>
    <w:rsid w:val="00372B5F"/>
    <w:rsid w:val="00375095"/>
    <w:rsid w:val="00375845"/>
    <w:rsid w:val="00375ACE"/>
    <w:rsid w:val="00376A2B"/>
    <w:rsid w:val="003831C0"/>
    <w:rsid w:val="00386DA2"/>
    <w:rsid w:val="00390FAC"/>
    <w:rsid w:val="003917E8"/>
    <w:rsid w:val="0039306C"/>
    <w:rsid w:val="0039529D"/>
    <w:rsid w:val="003A5072"/>
    <w:rsid w:val="003A55B0"/>
    <w:rsid w:val="003A6A58"/>
    <w:rsid w:val="003B0650"/>
    <w:rsid w:val="003B0FED"/>
    <w:rsid w:val="003B28F6"/>
    <w:rsid w:val="003B2ADC"/>
    <w:rsid w:val="003B5175"/>
    <w:rsid w:val="003B595C"/>
    <w:rsid w:val="003B7366"/>
    <w:rsid w:val="003C22E9"/>
    <w:rsid w:val="003C40C7"/>
    <w:rsid w:val="003C70A5"/>
    <w:rsid w:val="003C7C74"/>
    <w:rsid w:val="003D640D"/>
    <w:rsid w:val="003E36E5"/>
    <w:rsid w:val="003E4691"/>
    <w:rsid w:val="003E590E"/>
    <w:rsid w:val="003E7708"/>
    <w:rsid w:val="003E78F0"/>
    <w:rsid w:val="003E7B37"/>
    <w:rsid w:val="003F0889"/>
    <w:rsid w:val="003F72FF"/>
    <w:rsid w:val="004040C8"/>
    <w:rsid w:val="0040641B"/>
    <w:rsid w:val="0040694F"/>
    <w:rsid w:val="004071FE"/>
    <w:rsid w:val="00414B09"/>
    <w:rsid w:val="00416107"/>
    <w:rsid w:val="004163C1"/>
    <w:rsid w:val="00417A3C"/>
    <w:rsid w:val="0042102C"/>
    <w:rsid w:val="00423780"/>
    <w:rsid w:val="004300EF"/>
    <w:rsid w:val="00434890"/>
    <w:rsid w:val="0043598A"/>
    <w:rsid w:val="0043741D"/>
    <w:rsid w:val="00441FD3"/>
    <w:rsid w:val="0044377A"/>
    <w:rsid w:val="00452332"/>
    <w:rsid w:val="004527A7"/>
    <w:rsid w:val="00452DF4"/>
    <w:rsid w:val="00453E66"/>
    <w:rsid w:val="00460847"/>
    <w:rsid w:val="00466EFA"/>
    <w:rsid w:val="00467FD1"/>
    <w:rsid w:val="00470510"/>
    <w:rsid w:val="00473A26"/>
    <w:rsid w:val="00473E2A"/>
    <w:rsid w:val="00475399"/>
    <w:rsid w:val="00476430"/>
    <w:rsid w:val="0048244F"/>
    <w:rsid w:val="00486291"/>
    <w:rsid w:val="00486691"/>
    <w:rsid w:val="004868D2"/>
    <w:rsid w:val="00490E0C"/>
    <w:rsid w:val="00497C50"/>
    <w:rsid w:val="004A2293"/>
    <w:rsid w:val="004A2468"/>
    <w:rsid w:val="004A2A1A"/>
    <w:rsid w:val="004A2DBD"/>
    <w:rsid w:val="004A6161"/>
    <w:rsid w:val="004B034F"/>
    <w:rsid w:val="004B4348"/>
    <w:rsid w:val="004B4C54"/>
    <w:rsid w:val="004B7E59"/>
    <w:rsid w:val="004C4815"/>
    <w:rsid w:val="004C4F1D"/>
    <w:rsid w:val="004D14AC"/>
    <w:rsid w:val="004D47D2"/>
    <w:rsid w:val="004D6F24"/>
    <w:rsid w:val="004E1342"/>
    <w:rsid w:val="004E23F7"/>
    <w:rsid w:val="004E5868"/>
    <w:rsid w:val="004E6B84"/>
    <w:rsid w:val="004E6BDC"/>
    <w:rsid w:val="004F22C2"/>
    <w:rsid w:val="004F280A"/>
    <w:rsid w:val="004F4FA2"/>
    <w:rsid w:val="0050157A"/>
    <w:rsid w:val="00503FBB"/>
    <w:rsid w:val="00511F59"/>
    <w:rsid w:val="005132BC"/>
    <w:rsid w:val="00513EA6"/>
    <w:rsid w:val="00515EE8"/>
    <w:rsid w:val="00516C88"/>
    <w:rsid w:val="00516CC2"/>
    <w:rsid w:val="00521F2E"/>
    <w:rsid w:val="005221C3"/>
    <w:rsid w:val="00523DEA"/>
    <w:rsid w:val="0053400E"/>
    <w:rsid w:val="00536056"/>
    <w:rsid w:val="00536235"/>
    <w:rsid w:val="0053687B"/>
    <w:rsid w:val="0054146B"/>
    <w:rsid w:val="005440EA"/>
    <w:rsid w:val="00544C64"/>
    <w:rsid w:val="0054686A"/>
    <w:rsid w:val="005568DB"/>
    <w:rsid w:val="00556DB7"/>
    <w:rsid w:val="00560C43"/>
    <w:rsid w:val="0056307E"/>
    <w:rsid w:val="00563AA6"/>
    <w:rsid w:val="005663B6"/>
    <w:rsid w:val="005719C6"/>
    <w:rsid w:val="00571A69"/>
    <w:rsid w:val="0057504E"/>
    <w:rsid w:val="0057581D"/>
    <w:rsid w:val="00576617"/>
    <w:rsid w:val="00577810"/>
    <w:rsid w:val="00581B61"/>
    <w:rsid w:val="005832E7"/>
    <w:rsid w:val="0058618E"/>
    <w:rsid w:val="00587657"/>
    <w:rsid w:val="00587832"/>
    <w:rsid w:val="005909DB"/>
    <w:rsid w:val="00590DDD"/>
    <w:rsid w:val="005914AC"/>
    <w:rsid w:val="005945C6"/>
    <w:rsid w:val="00596590"/>
    <w:rsid w:val="005A15D5"/>
    <w:rsid w:val="005A6FCE"/>
    <w:rsid w:val="005B58C8"/>
    <w:rsid w:val="005C0A97"/>
    <w:rsid w:val="005C16FC"/>
    <w:rsid w:val="005C3391"/>
    <w:rsid w:val="005D39B9"/>
    <w:rsid w:val="005D5540"/>
    <w:rsid w:val="005D78B6"/>
    <w:rsid w:val="005E4438"/>
    <w:rsid w:val="005E5ECD"/>
    <w:rsid w:val="005F6BF1"/>
    <w:rsid w:val="00600006"/>
    <w:rsid w:val="006011DB"/>
    <w:rsid w:val="00602CC4"/>
    <w:rsid w:val="0060655B"/>
    <w:rsid w:val="00607009"/>
    <w:rsid w:val="00610442"/>
    <w:rsid w:val="00616E8E"/>
    <w:rsid w:val="0061706C"/>
    <w:rsid w:val="00620339"/>
    <w:rsid w:val="00623D64"/>
    <w:rsid w:val="006248CA"/>
    <w:rsid w:val="00636A8C"/>
    <w:rsid w:val="00637953"/>
    <w:rsid w:val="00640325"/>
    <w:rsid w:val="00640D8D"/>
    <w:rsid w:val="006410DF"/>
    <w:rsid w:val="00647219"/>
    <w:rsid w:val="0064790F"/>
    <w:rsid w:val="006500A9"/>
    <w:rsid w:val="0065447B"/>
    <w:rsid w:val="006544DF"/>
    <w:rsid w:val="00655A31"/>
    <w:rsid w:val="006579C1"/>
    <w:rsid w:val="00657BEB"/>
    <w:rsid w:val="00660515"/>
    <w:rsid w:val="006606FB"/>
    <w:rsid w:val="00660948"/>
    <w:rsid w:val="00663DDD"/>
    <w:rsid w:val="0067001C"/>
    <w:rsid w:val="00671292"/>
    <w:rsid w:val="006717EC"/>
    <w:rsid w:val="00672111"/>
    <w:rsid w:val="0067277F"/>
    <w:rsid w:val="00676427"/>
    <w:rsid w:val="00676DB8"/>
    <w:rsid w:val="00677186"/>
    <w:rsid w:val="006778AC"/>
    <w:rsid w:val="006779C9"/>
    <w:rsid w:val="00681692"/>
    <w:rsid w:val="00683C1E"/>
    <w:rsid w:val="006853E4"/>
    <w:rsid w:val="00687C2A"/>
    <w:rsid w:val="00691208"/>
    <w:rsid w:val="006927A6"/>
    <w:rsid w:val="0069483E"/>
    <w:rsid w:val="00695E52"/>
    <w:rsid w:val="00697516"/>
    <w:rsid w:val="006A0D49"/>
    <w:rsid w:val="006A55D8"/>
    <w:rsid w:val="006A6A54"/>
    <w:rsid w:val="006A6CA3"/>
    <w:rsid w:val="006B2F0C"/>
    <w:rsid w:val="006B3426"/>
    <w:rsid w:val="006B3CB2"/>
    <w:rsid w:val="006B5C7B"/>
    <w:rsid w:val="006C03E4"/>
    <w:rsid w:val="006C1583"/>
    <w:rsid w:val="006C2AA3"/>
    <w:rsid w:val="006C5BA3"/>
    <w:rsid w:val="006C5CF7"/>
    <w:rsid w:val="006C7527"/>
    <w:rsid w:val="006D0A6D"/>
    <w:rsid w:val="006D0CDB"/>
    <w:rsid w:val="006D5DC8"/>
    <w:rsid w:val="006D5E5A"/>
    <w:rsid w:val="006D6258"/>
    <w:rsid w:val="006D6C90"/>
    <w:rsid w:val="006E40A1"/>
    <w:rsid w:val="006F4D83"/>
    <w:rsid w:val="006F569E"/>
    <w:rsid w:val="00710753"/>
    <w:rsid w:val="007210A9"/>
    <w:rsid w:val="00721C62"/>
    <w:rsid w:val="00722103"/>
    <w:rsid w:val="00731837"/>
    <w:rsid w:val="007330AC"/>
    <w:rsid w:val="00737C46"/>
    <w:rsid w:val="00742629"/>
    <w:rsid w:val="007441FC"/>
    <w:rsid w:val="00744FFF"/>
    <w:rsid w:val="007528A0"/>
    <w:rsid w:val="00756DC3"/>
    <w:rsid w:val="00757291"/>
    <w:rsid w:val="00757A23"/>
    <w:rsid w:val="00762B39"/>
    <w:rsid w:val="007639FF"/>
    <w:rsid w:val="00764B9F"/>
    <w:rsid w:val="00765C20"/>
    <w:rsid w:val="007707CA"/>
    <w:rsid w:val="007715FF"/>
    <w:rsid w:val="00771C56"/>
    <w:rsid w:val="00771D60"/>
    <w:rsid w:val="0077582E"/>
    <w:rsid w:val="0078337D"/>
    <w:rsid w:val="0078405E"/>
    <w:rsid w:val="00784204"/>
    <w:rsid w:val="00791501"/>
    <w:rsid w:val="00797A74"/>
    <w:rsid w:val="007B0C85"/>
    <w:rsid w:val="007B4904"/>
    <w:rsid w:val="007B4FD7"/>
    <w:rsid w:val="007B787A"/>
    <w:rsid w:val="007C02A4"/>
    <w:rsid w:val="007C0B3A"/>
    <w:rsid w:val="007C1DCB"/>
    <w:rsid w:val="007C22DC"/>
    <w:rsid w:val="007C3B36"/>
    <w:rsid w:val="007C3FAB"/>
    <w:rsid w:val="007D1D0C"/>
    <w:rsid w:val="007D7A4D"/>
    <w:rsid w:val="007E1FDF"/>
    <w:rsid w:val="007E72B2"/>
    <w:rsid w:val="007F0752"/>
    <w:rsid w:val="007F0A10"/>
    <w:rsid w:val="007F60BD"/>
    <w:rsid w:val="007F7BDB"/>
    <w:rsid w:val="00801DC3"/>
    <w:rsid w:val="00804A80"/>
    <w:rsid w:val="00806DA8"/>
    <w:rsid w:val="00807DB9"/>
    <w:rsid w:val="0081106D"/>
    <w:rsid w:val="00816BD5"/>
    <w:rsid w:val="0082257A"/>
    <w:rsid w:val="00822B4E"/>
    <w:rsid w:val="008276F1"/>
    <w:rsid w:val="00830DAD"/>
    <w:rsid w:val="00835015"/>
    <w:rsid w:val="0083658D"/>
    <w:rsid w:val="0083658F"/>
    <w:rsid w:val="00840EA7"/>
    <w:rsid w:val="008427BD"/>
    <w:rsid w:val="00854704"/>
    <w:rsid w:val="00860BE0"/>
    <w:rsid w:val="0086277A"/>
    <w:rsid w:val="0086664B"/>
    <w:rsid w:val="00866EE7"/>
    <w:rsid w:val="00880432"/>
    <w:rsid w:val="0088160B"/>
    <w:rsid w:val="008863BA"/>
    <w:rsid w:val="008870DD"/>
    <w:rsid w:val="00887B6D"/>
    <w:rsid w:val="008911B5"/>
    <w:rsid w:val="00891212"/>
    <w:rsid w:val="008928AF"/>
    <w:rsid w:val="00892EF0"/>
    <w:rsid w:val="00894A08"/>
    <w:rsid w:val="00897C3A"/>
    <w:rsid w:val="008A159C"/>
    <w:rsid w:val="008B0EE8"/>
    <w:rsid w:val="008B273B"/>
    <w:rsid w:val="008C3BBF"/>
    <w:rsid w:val="008C76B9"/>
    <w:rsid w:val="008D0667"/>
    <w:rsid w:val="008D1ACC"/>
    <w:rsid w:val="008D1B2C"/>
    <w:rsid w:val="008D4504"/>
    <w:rsid w:val="008D69B3"/>
    <w:rsid w:val="008D6A38"/>
    <w:rsid w:val="008D6F09"/>
    <w:rsid w:val="008D7EBD"/>
    <w:rsid w:val="008E1018"/>
    <w:rsid w:val="008E18A4"/>
    <w:rsid w:val="008E5DF5"/>
    <w:rsid w:val="008E69B9"/>
    <w:rsid w:val="008E6CBA"/>
    <w:rsid w:val="008E7ABA"/>
    <w:rsid w:val="008F4CA7"/>
    <w:rsid w:val="008F7EE4"/>
    <w:rsid w:val="009033B5"/>
    <w:rsid w:val="00906E70"/>
    <w:rsid w:val="00907475"/>
    <w:rsid w:val="00907B53"/>
    <w:rsid w:val="009115F7"/>
    <w:rsid w:val="00913006"/>
    <w:rsid w:val="009136EA"/>
    <w:rsid w:val="00914740"/>
    <w:rsid w:val="009204C5"/>
    <w:rsid w:val="00925F88"/>
    <w:rsid w:val="00926BD6"/>
    <w:rsid w:val="00930D85"/>
    <w:rsid w:val="00931505"/>
    <w:rsid w:val="009379A4"/>
    <w:rsid w:val="0094027B"/>
    <w:rsid w:val="0094208E"/>
    <w:rsid w:val="00942BD0"/>
    <w:rsid w:val="009462D3"/>
    <w:rsid w:val="00953542"/>
    <w:rsid w:val="00957C29"/>
    <w:rsid w:val="009621F7"/>
    <w:rsid w:val="0096220E"/>
    <w:rsid w:val="009626B8"/>
    <w:rsid w:val="009638C8"/>
    <w:rsid w:val="009650E4"/>
    <w:rsid w:val="00965794"/>
    <w:rsid w:val="009670BC"/>
    <w:rsid w:val="0097101D"/>
    <w:rsid w:val="009712E3"/>
    <w:rsid w:val="009725C9"/>
    <w:rsid w:val="00972F56"/>
    <w:rsid w:val="0097602F"/>
    <w:rsid w:val="00976A4F"/>
    <w:rsid w:val="0097796F"/>
    <w:rsid w:val="00982B09"/>
    <w:rsid w:val="00985E9E"/>
    <w:rsid w:val="00987C8E"/>
    <w:rsid w:val="009A0A95"/>
    <w:rsid w:val="009A7543"/>
    <w:rsid w:val="009B2C68"/>
    <w:rsid w:val="009B6480"/>
    <w:rsid w:val="009B670C"/>
    <w:rsid w:val="009C308E"/>
    <w:rsid w:val="009D0A51"/>
    <w:rsid w:val="009D1734"/>
    <w:rsid w:val="009D2E25"/>
    <w:rsid w:val="009D3416"/>
    <w:rsid w:val="009D3902"/>
    <w:rsid w:val="009D5E3E"/>
    <w:rsid w:val="009E3770"/>
    <w:rsid w:val="009E651E"/>
    <w:rsid w:val="009E775E"/>
    <w:rsid w:val="009F0B6D"/>
    <w:rsid w:val="009F4689"/>
    <w:rsid w:val="00A029E0"/>
    <w:rsid w:val="00A04642"/>
    <w:rsid w:val="00A07744"/>
    <w:rsid w:val="00A115ED"/>
    <w:rsid w:val="00A1281B"/>
    <w:rsid w:val="00A13A85"/>
    <w:rsid w:val="00A14295"/>
    <w:rsid w:val="00A155F1"/>
    <w:rsid w:val="00A1687A"/>
    <w:rsid w:val="00A17D5F"/>
    <w:rsid w:val="00A21440"/>
    <w:rsid w:val="00A2777A"/>
    <w:rsid w:val="00A30A4C"/>
    <w:rsid w:val="00A3359B"/>
    <w:rsid w:val="00A3568B"/>
    <w:rsid w:val="00A35B9F"/>
    <w:rsid w:val="00A36371"/>
    <w:rsid w:val="00A36E38"/>
    <w:rsid w:val="00A417BB"/>
    <w:rsid w:val="00A500B9"/>
    <w:rsid w:val="00A56132"/>
    <w:rsid w:val="00A60550"/>
    <w:rsid w:val="00A613A2"/>
    <w:rsid w:val="00A64D5D"/>
    <w:rsid w:val="00A664A9"/>
    <w:rsid w:val="00A67D4A"/>
    <w:rsid w:val="00A71DCC"/>
    <w:rsid w:val="00A73377"/>
    <w:rsid w:val="00A83D2C"/>
    <w:rsid w:val="00A846A8"/>
    <w:rsid w:val="00A86406"/>
    <w:rsid w:val="00A90519"/>
    <w:rsid w:val="00A963A4"/>
    <w:rsid w:val="00A975FF"/>
    <w:rsid w:val="00AA2F96"/>
    <w:rsid w:val="00AB1073"/>
    <w:rsid w:val="00AB3D04"/>
    <w:rsid w:val="00AB4125"/>
    <w:rsid w:val="00AB4B1B"/>
    <w:rsid w:val="00AB523C"/>
    <w:rsid w:val="00AB5BBF"/>
    <w:rsid w:val="00AC2974"/>
    <w:rsid w:val="00AC2E02"/>
    <w:rsid w:val="00AD0657"/>
    <w:rsid w:val="00AD178E"/>
    <w:rsid w:val="00AD7A2C"/>
    <w:rsid w:val="00AE02D5"/>
    <w:rsid w:val="00AE3012"/>
    <w:rsid w:val="00AE7BFD"/>
    <w:rsid w:val="00AF1BE2"/>
    <w:rsid w:val="00AF1D29"/>
    <w:rsid w:val="00AF22BB"/>
    <w:rsid w:val="00AF482F"/>
    <w:rsid w:val="00AF5AB8"/>
    <w:rsid w:val="00B01619"/>
    <w:rsid w:val="00B01DA6"/>
    <w:rsid w:val="00B01F84"/>
    <w:rsid w:val="00B1066F"/>
    <w:rsid w:val="00B13CB7"/>
    <w:rsid w:val="00B14DAC"/>
    <w:rsid w:val="00B1595B"/>
    <w:rsid w:val="00B15EB4"/>
    <w:rsid w:val="00B25A27"/>
    <w:rsid w:val="00B31A2A"/>
    <w:rsid w:val="00B35C48"/>
    <w:rsid w:val="00B377C6"/>
    <w:rsid w:val="00B42333"/>
    <w:rsid w:val="00B47035"/>
    <w:rsid w:val="00B50B6B"/>
    <w:rsid w:val="00B52C1D"/>
    <w:rsid w:val="00B53EE8"/>
    <w:rsid w:val="00B54561"/>
    <w:rsid w:val="00B629A0"/>
    <w:rsid w:val="00B63352"/>
    <w:rsid w:val="00B7375D"/>
    <w:rsid w:val="00B74124"/>
    <w:rsid w:val="00B74CA1"/>
    <w:rsid w:val="00B817D7"/>
    <w:rsid w:val="00B84FA4"/>
    <w:rsid w:val="00B872D6"/>
    <w:rsid w:val="00B920BB"/>
    <w:rsid w:val="00B93C32"/>
    <w:rsid w:val="00B94B2F"/>
    <w:rsid w:val="00B95C23"/>
    <w:rsid w:val="00BA27BB"/>
    <w:rsid w:val="00BA2DA5"/>
    <w:rsid w:val="00BA2E5B"/>
    <w:rsid w:val="00BA2FB4"/>
    <w:rsid w:val="00BA41EC"/>
    <w:rsid w:val="00BA4333"/>
    <w:rsid w:val="00BA4854"/>
    <w:rsid w:val="00BA4D96"/>
    <w:rsid w:val="00BA524C"/>
    <w:rsid w:val="00BB3136"/>
    <w:rsid w:val="00BB51EB"/>
    <w:rsid w:val="00BC1CE3"/>
    <w:rsid w:val="00BC3F8A"/>
    <w:rsid w:val="00BC7C21"/>
    <w:rsid w:val="00BD55C0"/>
    <w:rsid w:val="00BD6192"/>
    <w:rsid w:val="00BD6CF5"/>
    <w:rsid w:val="00BE004D"/>
    <w:rsid w:val="00BE0402"/>
    <w:rsid w:val="00BF1EDB"/>
    <w:rsid w:val="00BF58F0"/>
    <w:rsid w:val="00BF5B51"/>
    <w:rsid w:val="00BF746E"/>
    <w:rsid w:val="00C01A35"/>
    <w:rsid w:val="00C05513"/>
    <w:rsid w:val="00C06140"/>
    <w:rsid w:val="00C06569"/>
    <w:rsid w:val="00C1263F"/>
    <w:rsid w:val="00C12AB4"/>
    <w:rsid w:val="00C14892"/>
    <w:rsid w:val="00C16674"/>
    <w:rsid w:val="00C2010A"/>
    <w:rsid w:val="00C2259E"/>
    <w:rsid w:val="00C22D83"/>
    <w:rsid w:val="00C2354E"/>
    <w:rsid w:val="00C2584E"/>
    <w:rsid w:val="00C26166"/>
    <w:rsid w:val="00C317B6"/>
    <w:rsid w:val="00C32A5C"/>
    <w:rsid w:val="00C34282"/>
    <w:rsid w:val="00C4075E"/>
    <w:rsid w:val="00C46710"/>
    <w:rsid w:val="00C57846"/>
    <w:rsid w:val="00C57E2F"/>
    <w:rsid w:val="00C620C8"/>
    <w:rsid w:val="00C65628"/>
    <w:rsid w:val="00C70B34"/>
    <w:rsid w:val="00C713F4"/>
    <w:rsid w:val="00C72709"/>
    <w:rsid w:val="00C7379C"/>
    <w:rsid w:val="00C76F88"/>
    <w:rsid w:val="00C80F12"/>
    <w:rsid w:val="00C83E27"/>
    <w:rsid w:val="00C84574"/>
    <w:rsid w:val="00C85D7F"/>
    <w:rsid w:val="00C8769A"/>
    <w:rsid w:val="00C90C0C"/>
    <w:rsid w:val="00C90E35"/>
    <w:rsid w:val="00C92D1C"/>
    <w:rsid w:val="00C939C0"/>
    <w:rsid w:val="00C95268"/>
    <w:rsid w:val="00CA081C"/>
    <w:rsid w:val="00CA0CB0"/>
    <w:rsid w:val="00CA0EAA"/>
    <w:rsid w:val="00CA20B0"/>
    <w:rsid w:val="00CA5686"/>
    <w:rsid w:val="00CA5692"/>
    <w:rsid w:val="00CA657B"/>
    <w:rsid w:val="00CB0385"/>
    <w:rsid w:val="00CB2A5E"/>
    <w:rsid w:val="00CB4413"/>
    <w:rsid w:val="00CB443A"/>
    <w:rsid w:val="00CC0489"/>
    <w:rsid w:val="00CC46FE"/>
    <w:rsid w:val="00CC6B45"/>
    <w:rsid w:val="00CD2778"/>
    <w:rsid w:val="00CD5C80"/>
    <w:rsid w:val="00CD63A2"/>
    <w:rsid w:val="00CD77BD"/>
    <w:rsid w:val="00CE172E"/>
    <w:rsid w:val="00CE3B3D"/>
    <w:rsid w:val="00CE66C6"/>
    <w:rsid w:val="00CE66E6"/>
    <w:rsid w:val="00CE69F3"/>
    <w:rsid w:val="00CE6FF8"/>
    <w:rsid w:val="00CF26D4"/>
    <w:rsid w:val="00CF722D"/>
    <w:rsid w:val="00CF7385"/>
    <w:rsid w:val="00D01779"/>
    <w:rsid w:val="00D0557D"/>
    <w:rsid w:val="00D10B49"/>
    <w:rsid w:val="00D11435"/>
    <w:rsid w:val="00D14E65"/>
    <w:rsid w:val="00D14E83"/>
    <w:rsid w:val="00D16442"/>
    <w:rsid w:val="00D16DC0"/>
    <w:rsid w:val="00D17F8F"/>
    <w:rsid w:val="00D20F07"/>
    <w:rsid w:val="00D22CD9"/>
    <w:rsid w:val="00D2655B"/>
    <w:rsid w:val="00D31992"/>
    <w:rsid w:val="00D33750"/>
    <w:rsid w:val="00D362E9"/>
    <w:rsid w:val="00D3733B"/>
    <w:rsid w:val="00D37B44"/>
    <w:rsid w:val="00D416D7"/>
    <w:rsid w:val="00D45BD0"/>
    <w:rsid w:val="00D50393"/>
    <w:rsid w:val="00D54AC3"/>
    <w:rsid w:val="00D62AEF"/>
    <w:rsid w:val="00D62FEC"/>
    <w:rsid w:val="00D67EFA"/>
    <w:rsid w:val="00D7417A"/>
    <w:rsid w:val="00D80EDB"/>
    <w:rsid w:val="00D80EFA"/>
    <w:rsid w:val="00D82106"/>
    <w:rsid w:val="00D86756"/>
    <w:rsid w:val="00D86A31"/>
    <w:rsid w:val="00D8706F"/>
    <w:rsid w:val="00D920E5"/>
    <w:rsid w:val="00D94792"/>
    <w:rsid w:val="00D95411"/>
    <w:rsid w:val="00D96A75"/>
    <w:rsid w:val="00D97051"/>
    <w:rsid w:val="00DA02D4"/>
    <w:rsid w:val="00DA0E8D"/>
    <w:rsid w:val="00DA1C11"/>
    <w:rsid w:val="00DA1CB3"/>
    <w:rsid w:val="00DA35F6"/>
    <w:rsid w:val="00DA3C2F"/>
    <w:rsid w:val="00DA747B"/>
    <w:rsid w:val="00DA769F"/>
    <w:rsid w:val="00DA7D14"/>
    <w:rsid w:val="00DB4222"/>
    <w:rsid w:val="00DC040E"/>
    <w:rsid w:val="00DC0B9D"/>
    <w:rsid w:val="00DC1EF1"/>
    <w:rsid w:val="00DC3EBF"/>
    <w:rsid w:val="00DC43DE"/>
    <w:rsid w:val="00DD121C"/>
    <w:rsid w:val="00DD279C"/>
    <w:rsid w:val="00DD357B"/>
    <w:rsid w:val="00DD631D"/>
    <w:rsid w:val="00DD676C"/>
    <w:rsid w:val="00DE31B7"/>
    <w:rsid w:val="00DF0CFC"/>
    <w:rsid w:val="00DF17D5"/>
    <w:rsid w:val="00DF35DB"/>
    <w:rsid w:val="00DF3B23"/>
    <w:rsid w:val="00DF5B6F"/>
    <w:rsid w:val="00E0344E"/>
    <w:rsid w:val="00E0433F"/>
    <w:rsid w:val="00E05FA1"/>
    <w:rsid w:val="00E067AC"/>
    <w:rsid w:val="00E07E64"/>
    <w:rsid w:val="00E1364F"/>
    <w:rsid w:val="00E142C3"/>
    <w:rsid w:val="00E161C6"/>
    <w:rsid w:val="00E2197F"/>
    <w:rsid w:val="00E21CEA"/>
    <w:rsid w:val="00E22AC8"/>
    <w:rsid w:val="00E22E8A"/>
    <w:rsid w:val="00E22EBC"/>
    <w:rsid w:val="00E24D96"/>
    <w:rsid w:val="00E26103"/>
    <w:rsid w:val="00E4477F"/>
    <w:rsid w:val="00E447A4"/>
    <w:rsid w:val="00E46296"/>
    <w:rsid w:val="00E469F8"/>
    <w:rsid w:val="00E50091"/>
    <w:rsid w:val="00E52F63"/>
    <w:rsid w:val="00E563DB"/>
    <w:rsid w:val="00E629B7"/>
    <w:rsid w:val="00E65857"/>
    <w:rsid w:val="00E73A83"/>
    <w:rsid w:val="00E74FA5"/>
    <w:rsid w:val="00E756DC"/>
    <w:rsid w:val="00E769E0"/>
    <w:rsid w:val="00E80C15"/>
    <w:rsid w:val="00E81A4C"/>
    <w:rsid w:val="00E839CF"/>
    <w:rsid w:val="00E84FBB"/>
    <w:rsid w:val="00E86A65"/>
    <w:rsid w:val="00E870B6"/>
    <w:rsid w:val="00E87986"/>
    <w:rsid w:val="00E91518"/>
    <w:rsid w:val="00E924DA"/>
    <w:rsid w:val="00E932B1"/>
    <w:rsid w:val="00E93A95"/>
    <w:rsid w:val="00E94288"/>
    <w:rsid w:val="00E97519"/>
    <w:rsid w:val="00E97D38"/>
    <w:rsid w:val="00E97F99"/>
    <w:rsid w:val="00EA189D"/>
    <w:rsid w:val="00EA1FEB"/>
    <w:rsid w:val="00EA2976"/>
    <w:rsid w:val="00EA47FC"/>
    <w:rsid w:val="00EA4A21"/>
    <w:rsid w:val="00EA7305"/>
    <w:rsid w:val="00EB0661"/>
    <w:rsid w:val="00EB76D8"/>
    <w:rsid w:val="00EC0344"/>
    <w:rsid w:val="00EC33B8"/>
    <w:rsid w:val="00ED2C7E"/>
    <w:rsid w:val="00ED3503"/>
    <w:rsid w:val="00ED41B1"/>
    <w:rsid w:val="00EE0348"/>
    <w:rsid w:val="00EE0D05"/>
    <w:rsid w:val="00EE4BC3"/>
    <w:rsid w:val="00EE583D"/>
    <w:rsid w:val="00EE7439"/>
    <w:rsid w:val="00EF0126"/>
    <w:rsid w:val="00EF0243"/>
    <w:rsid w:val="00EF2409"/>
    <w:rsid w:val="00EF2481"/>
    <w:rsid w:val="00EF3214"/>
    <w:rsid w:val="00EF5F23"/>
    <w:rsid w:val="00F02A7F"/>
    <w:rsid w:val="00F041E4"/>
    <w:rsid w:val="00F14145"/>
    <w:rsid w:val="00F23F6E"/>
    <w:rsid w:val="00F247BD"/>
    <w:rsid w:val="00F25002"/>
    <w:rsid w:val="00F259E0"/>
    <w:rsid w:val="00F30A30"/>
    <w:rsid w:val="00F31C46"/>
    <w:rsid w:val="00F34CD7"/>
    <w:rsid w:val="00F35BD8"/>
    <w:rsid w:val="00F40598"/>
    <w:rsid w:val="00F40F05"/>
    <w:rsid w:val="00F434EE"/>
    <w:rsid w:val="00F43B37"/>
    <w:rsid w:val="00F45561"/>
    <w:rsid w:val="00F45694"/>
    <w:rsid w:val="00F501AE"/>
    <w:rsid w:val="00F50AF3"/>
    <w:rsid w:val="00F53E68"/>
    <w:rsid w:val="00F53EA0"/>
    <w:rsid w:val="00F55873"/>
    <w:rsid w:val="00F5696E"/>
    <w:rsid w:val="00F56B13"/>
    <w:rsid w:val="00F6257B"/>
    <w:rsid w:val="00F65813"/>
    <w:rsid w:val="00F6776B"/>
    <w:rsid w:val="00F7731A"/>
    <w:rsid w:val="00F820A8"/>
    <w:rsid w:val="00F83D90"/>
    <w:rsid w:val="00F87B55"/>
    <w:rsid w:val="00F91577"/>
    <w:rsid w:val="00F91966"/>
    <w:rsid w:val="00F91D58"/>
    <w:rsid w:val="00F938A9"/>
    <w:rsid w:val="00F96943"/>
    <w:rsid w:val="00FA295E"/>
    <w:rsid w:val="00FA57C1"/>
    <w:rsid w:val="00FB0724"/>
    <w:rsid w:val="00FB12AD"/>
    <w:rsid w:val="00FB2B7E"/>
    <w:rsid w:val="00FB71B0"/>
    <w:rsid w:val="00FC07C8"/>
    <w:rsid w:val="00FC4E98"/>
    <w:rsid w:val="00FC54FE"/>
    <w:rsid w:val="00FC66B5"/>
    <w:rsid w:val="00FC6EFC"/>
    <w:rsid w:val="00FC756E"/>
    <w:rsid w:val="00FD0630"/>
    <w:rsid w:val="00FD18AB"/>
    <w:rsid w:val="00FD6330"/>
    <w:rsid w:val="00FE2F73"/>
    <w:rsid w:val="00FE381A"/>
    <w:rsid w:val="00FE6D5C"/>
    <w:rsid w:val="00FF6027"/>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7487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Normal">
    <w:name w:val="Normal"/>
    <w:qFormat/>
    <w:rsid w:val="005D78B6"/>
    <w:pPr>
      <w:spacing w:after="240"/>
    </w:pPr>
    <w:rPr>
      <w:rFonts w:ascii="Segoe UI" w:eastAsia="Segoe UI" w:hAnsi="Segoe UI" w:cs="Segoe UI"/>
      <w:sz w:val="19"/>
    </w:rPr>
  </w:style>
  <w:style w:type="paragraph" w:styleId="Heading1">
    <w:name w:val="heading 1"/>
    <w:basedOn w:val="Normal"/>
    <w:uiPriority w:val="9"/>
    <w:qFormat/>
    <w:pPr>
      <w:spacing w:before="80"/>
      <w:ind w:left="920" w:hanging="720"/>
      <w:outlineLvl w:val="0"/>
    </w:pPr>
    <w:rPr>
      <w:b/>
      <w:bCs/>
      <w:sz w:val="36"/>
      <w:szCs w:val="36"/>
    </w:rPr>
  </w:style>
  <w:style w:type="paragraph" w:styleId="Heading2">
    <w:name w:val="heading 2"/>
    <w:basedOn w:val="Normal"/>
    <w:link w:val="Heading2Char"/>
    <w:uiPriority w:val="9"/>
    <w:unhideWhenUsed/>
    <w:qFormat/>
    <w:rsid w:val="002F03CF"/>
    <w:pPr>
      <w:spacing w:after="360"/>
      <w:outlineLvl w:val="1"/>
    </w:pPr>
    <w:rPr>
      <w:rFonts w:eastAsia="Segoe UI Semibold" w:cs="Segoe UI Semibold"/>
      <w:color w:val="1C458B"/>
      <w:sz w:val="36"/>
      <w:szCs w:val="30"/>
    </w:rPr>
  </w:style>
  <w:style w:type="paragraph" w:styleId="Heading3">
    <w:name w:val="heading 3"/>
    <w:basedOn w:val="Normal"/>
    <w:uiPriority w:val="9"/>
    <w:unhideWhenUsed/>
    <w:qFormat/>
    <w:rsid w:val="002D3E3B"/>
    <w:pPr>
      <w:spacing w:before="240"/>
      <w:outlineLvl w:val="2"/>
    </w:pPr>
    <w:rPr>
      <w:rFonts w:ascii="Segoe UI Semibold" w:eastAsia="Segoe UI Semibold" w:hAnsi="Segoe UI Semibold" w:cs="Segoe UI Semibold"/>
      <w:color w:val="1C458B"/>
      <w:sz w:val="26"/>
      <w:szCs w:val="26"/>
    </w:rPr>
  </w:style>
  <w:style w:type="paragraph" w:styleId="Heading4">
    <w:name w:val="heading 4"/>
    <w:basedOn w:val="Normal"/>
    <w:next w:val="Normal"/>
    <w:link w:val="Heading4Char"/>
    <w:uiPriority w:val="9"/>
    <w:unhideWhenUsed/>
    <w:qFormat/>
    <w:rsid w:val="002C1DD2"/>
    <w:pPr>
      <w:keepNext/>
      <w:keepLines/>
      <w:spacing w:before="240"/>
      <w:outlineLvl w:val="3"/>
    </w:pPr>
    <w:rPr>
      <w:rFonts w:ascii="Segoe UI Semibold" w:eastAsiaTheme="majorEastAsia" w:hAnsi="Segoe UI Semibold" w:cstheme="majorBidi"/>
      <w:iCs/>
      <w:color w:val="1C458B"/>
      <w:sz w:val="22"/>
    </w:rPr>
  </w:style>
  <w:style w:type="paragraph" w:styleId="Heading5">
    <w:name w:val="heading 5"/>
    <w:basedOn w:val="Normal"/>
    <w:next w:val="Normal"/>
    <w:link w:val="Heading5Char"/>
    <w:uiPriority w:val="9"/>
    <w:unhideWhenUsed/>
    <w:qFormat/>
    <w:rsid w:val="00AE02D5"/>
    <w:pPr>
      <w:keepNext/>
      <w:keepLines/>
      <w:spacing w:before="120" w:after="60"/>
      <w:outlineLvl w:val="4"/>
    </w:pPr>
    <w:rPr>
      <w:rFonts w:ascii="Segoe UI Semibold" w:eastAsiaTheme="majorEastAsia" w:hAnsi="Segoe UI Semibold" w:cstheme="majorBidi"/>
      <w:color w:val="1C458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autoRedefine/>
    <w:uiPriority w:val="39"/>
    <w:qFormat/>
    <w:rsid w:val="00BF746E"/>
    <w:pPr>
      <w:spacing w:before="120"/>
    </w:pPr>
    <w:rPr>
      <w:rFonts w:cstheme="minorHAnsi"/>
      <w:bCs/>
      <w:iCs/>
      <w:szCs w:val="24"/>
    </w:rPr>
  </w:style>
  <w:style w:type="paragraph" w:styleId="TOC2">
    <w:name w:val="toc 2"/>
    <w:basedOn w:val="Normal"/>
    <w:autoRedefine/>
    <w:uiPriority w:val="39"/>
    <w:qFormat/>
    <w:rsid w:val="00041D03"/>
    <w:pPr>
      <w:tabs>
        <w:tab w:val="left" w:pos="1540"/>
        <w:tab w:val="right" w:leader="dot" w:pos="8923"/>
      </w:tabs>
      <w:spacing w:before="120" w:after="0"/>
    </w:pPr>
    <w:rPr>
      <w:bCs/>
      <w:noProof/>
      <w:sz w:val="22"/>
    </w:rPr>
  </w:style>
  <w:style w:type="paragraph" w:styleId="TOC3">
    <w:name w:val="toc 3"/>
    <w:basedOn w:val="Normal"/>
    <w:autoRedefine/>
    <w:uiPriority w:val="39"/>
    <w:qFormat/>
    <w:rsid w:val="00F45561"/>
    <w:pPr>
      <w:spacing w:before="120" w:after="0"/>
      <w:ind w:left="221"/>
    </w:pPr>
    <w:rPr>
      <w:rFonts w:cstheme="minorHAnsi"/>
      <w:szCs w:val="20"/>
    </w:rPr>
  </w:style>
  <w:style w:type="paragraph" w:styleId="TOC4">
    <w:name w:val="toc 4"/>
    <w:basedOn w:val="Normal"/>
    <w:uiPriority w:val="1"/>
    <w:qFormat/>
    <w:pPr>
      <w:ind w:left="660"/>
    </w:pPr>
    <w:rPr>
      <w:rFonts w:asciiTheme="minorHAnsi" w:hAnsiTheme="minorHAnsi" w:cstheme="minorHAnsi"/>
      <w:sz w:val="20"/>
      <w:szCs w:val="20"/>
    </w:rPr>
  </w:style>
  <w:style w:type="paragraph" w:styleId="TOC5">
    <w:name w:val="toc 5"/>
    <w:basedOn w:val="Normal"/>
    <w:uiPriority w:val="1"/>
    <w:qFormat/>
    <w:pPr>
      <w:ind w:left="880"/>
    </w:pPr>
    <w:rPr>
      <w:rFonts w:asciiTheme="minorHAnsi" w:hAnsiTheme="minorHAnsi" w:cstheme="minorHAnsi"/>
      <w:sz w:val="20"/>
      <w:szCs w:val="20"/>
    </w:rPr>
  </w:style>
  <w:style w:type="paragraph" w:styleId="BodyText">
    <w:name w:val="Body Text"/>
    <w:basedOn w:val="Normal"/>
    <w:link w:val="BodyTextChar"/>
    <w:uiPriority w:val="1"/>
    <w:rPr>
      <w:szCs w:val="19"/>
    </w:rPr>
  </w:style>
  <w:style w:type="paragraph" w:styleId="ListParagraph">
    <w:name w:val="List Paragraph"/>
    <w:basedOn w:val="Normal"/>
    <w:link w:val="ListParagraphChar"/>
    <w:uiPriority w:val="34"/>
    <w:qFormat/>
    <w:rsid w:val="002D3E3B"/>
    <w:pPr>
      <w:widowControl/>
      <w:numPr>
        <w:numId w:val="3"/>
      </w:numPr>
      <w:autoSpaceDE/>
      <w:autoSpaceDN/>
      <w:spacing w:before="120"/>
      <w:contextualSpacing/>
    </w:pPr>
    <w:rPr>
      <w:szCs w:val="19"/>
    </w:r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8928AF"/>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928AF"/>
    <w:rPr>
      <w:rFonts w:ascii="Times New Roman" w:eastAsia="Segoe UI" w:hAnsi="Times New Roman" w:cs="Times New Roman"/>
      <w:sz w:val="18"/>
      <w:szCs w:val="18"/>
    </w:rPr>
  </w:style>
  <w:style w:type="character" w:styleId="Hyperlink">
    <w:name w:val="Hyperlink"/>
    <w:basedOn w:val="DefaultParagraphFont"/>
    <w:uiPriority w:val="99"/>
    <w:unhideWhenUsed/>
    <w:rsid w:val="009033B5"/>
    <w:rPr>
      <w:color w:val="0000FF" w:themeColor="hyperlink"/>
      <w:u w:val="single"/>
    </w:rPr>
  </w:style>
  <w:style w:type="character" w:customStyle="1" w:styleId="UnresolvedMention1">
    <w:name w:val="Unresolved Mention1"/>
    <w:basedOn w:val="DefaultParagraphFont"/>
    <w:uiPriority w:val="99"/>
    <w:semiHidden/>
    <w:unhideWhenUsed/>
    <w:rsid w:val="009033B5"/>
    <w:rPr>
      <w:color w:val="605E5C"/>
      <w:shd w:val="clear" w:color="auto" w:fill="E1DFDD"/>
    </w:rPr>
  </w:style>
  <w:style w:type="character" w:styleId="FollowedHyperlink">
    <w:name w:val="FollowedHyperlink"/>
    <w:basedOn w:val="DefaultParagraphFont"/>
    <w:uiPriority w:val="99"/>
    <w:semiHidden/>
    <w:unhideWhenUsed/>
    <w:rsid w:val="009033B5"/>
    <w:rPr>
      <w:color w:val="800080" w:themeColor="followedHyperlink"/>
      <w:u w:val="single"/>
    </w:rPr>
  </w:style>
  <w:style w:type="paragraph" w:styleId="NormalWeb">
    <w:name w:val="Normal (Web)"/>
    <w:basedOn w:val="Normal"/>
    <w:uiPriority w:val="99"/>
    <w:unhideWhenUsed/>
    <w:rsid w:val="00E46296"/>
    <w:pPr>
      <w:widowControl/>
      <w:autoSpaceDE/>
      <w:autoSpaceDN/>
      <w:spacing w:before="100" w:beforeAutospacing="1" w:after="100" w:afterAutospacing="1"/>
    </w:pPr>
    <w:rPr>
      <w:rFonts w:ascii="Times New Roman" w:eastAsia="Times New Roman" w:hAnsi="Times New Roman" w:cs="Times New Roman"/>
      <w:sz w:val="24"/>
      <w:szCs w:val="24"/>
      <w:lang w:val="en-AU"/>
    </w:rPr>
  </w:style>
  <w:style w:type="character" w:customStyle="1" w:styleId="apple-converted-space">
    <w:name w:val="apple-converted-space"/>
    <w:basedOn w:val="DefaultParagraphFont"/>
    <w:rsid w:val="00FE2F73"/>
  </w:style>
  <w:style w:type="paragraph" w:customStyle="1" w:styleId="Tableexpheader">
    <w:name w:val="Table exp header"/>
    <w:basedOn w:val="Normal"/>
    <w:uiPriority w:val="3"/>
    <w:qFormat/>
    <w:rsid w:val="00E81A4C"/>
    <w:pPr>
      <w:widowControl/>
      <w:autoSpaceDE/>
      <w:autoSpaceDN/>
      <w:spacing w:before="40" w:after="40"/>
    </w:pPr>
    <w:rPr>
      <w:rFonts w:ascii="Segoe UI Semibold" w:eastAsiaTheme="minorHAnsi" w:hAnsi="Segoe UI Semibold" w:cstheme="minorBidi"/>
      <w:color w:val="365F91" w:themeColor="accent1" w:themeShade="BF"/>
      <w:sz w:val="20"/>
    </w:rPr>
  </w:style>
  <w:style w:type="paragraph" w:customStyle="1" w:styleId="Bullet">
    <w:name w:val="Bullet"/>
    <w:basedOn w:val="Normal"/>
    <w:link w:val="BulletChar"/>
    <w:uiPriority w:val="2"/>
    <w:qFormat/>
    <w:rsid w:val="00D16DC0"/>
    <w:pPr>
      <w:widowControl/>
      <w:numPr>
        <w:numId w:val="2"/>
      </w:numPr>
      <w:suppressAutoHyphens/>
      <w:autoSpaceDE/>
      <w:autoSpaceDN/>
      <w:spacing w:after="120"/>
    </w:pPr>
    <w:rPr>
      <w:rFonts w:eastAsia="Times New Roman" w:cs="Times New Roman"/>
      <w:szCs w:val="19"/>
      <w:lang w:eastAsia="en-AU"/>
    </w:rPr>
  </w:style>
  <w:style w:type="character" w:customStyle="1" w:styleId="BulletChar">
    <w:name w:val="Bullet Char"/>
    <w:basedOn w:val="DefaultParagraphFont"/>
    <w:link w:val="Bullet"/>
    <w:uiPriority w:val="2"/>
    <w:rsid w:val="00D16DC0"/>
    <w:rPr>
      <w:rFonts w:ascii="Segoe UI" w:eastAsia="Times New Roman" w:hAnsi="Segoe UI" w:cs="Times New Roman"/>
      <w:sz w:val="19"/>
      <w:szCs w:val="19"/>
      <w:lang w:eastAsia="en-AU"/>
    </w:rPr>
  </w:style>
  <w:style w:type="character" w:styleId="CommentReference">
    <w:name w:val="annotation reference"/>
    <w:basedOn w:val="DefaultParagraphFont"/>
    <w:uiPriority w:val="99"/>
    <w:semiHidden/>
    <w:unhideWhenUsed/>
    <w:rsid w:val="00123AA2"/>
    <w:rPr>
      <w:sz w:val="16"/>
      <w:szCs w:val="16"/>
    </w:rPr>
  </w:style>
  <w:style w:type="paragraph" w:styleId="CommentText">
    <w:name w:val="annotation text"/>
    <w:basedOn w:val="Normal"/>
    <w:link w:val="CommentTextChar"/>
    <w:uiPriority w:val="99"/>
    <w:semiHidden/>
    <w:unhideWhenUsed/>
    <w:rsid w:val="00123AA2"/>
    <w:rPr>
      <w:sz w:val="20"/>
      <w:szCs w:val="20"/>
    </w:rPr>
  </w:style>
  <w:style w:type="character" w:customStyle="1" w:styleId="CommentTextChar">
    <w:name w:val="Comment Text Char"/>
    <w:basedOn w:val="DefaultParagraphFont"/>
    <w:link w:val="CommentText"/>
    <w:uiPriority w:val="99"/>
    <w:semiHidden/>
    <w:rsid w:val="00123AA2"/>
    <w:rPr>
      <w:rFonts w:ascii="Segoe UI" w:eastAsia="Segoe UI" w:hAnsi="Segoe UI" w:cs="Segoe UI"/>
      <w:sz w:val="20"/>
      <w:szCs w:val="20"/>
    </w:rPr>
  </w:style>
  <w:style w:type="paragraph" w:styleId="CommentSubject">
    <w:name w:val="annotation subject"/>
    <w:basedOn w:val="CommentText"/>
    <w:next w:val="CommentText"/>
    <w:link w:val="CommentSubjectChar"/>
    <w:uiPriority w:val="99"/>
    <w:semiHidden/>
    <w:unhideWhenUsed/>
    <w:rsid w:val="00123AA2"/>
    <w:rPr>
      <w:b/>
      <w:bCs/>
    </w:rPr>
  </w:style>
  <w:style w:type="character" w:customStyle="1" w:styleId="CommentSubjectChar">
    <w:name w:val="Comment Subject Char"/>
    <w:basedOn w:val="CommentTextChar"/>
    <w:link w:val="CommentSubject"/>
    <w:uiPriority w:val="99"/>
    <w:semiHidden/>
    <w:rsid w:val="00123AA2"/>
    <w:rPr>
      <w:rFonts w:ascii="Segoe UI" w:eastAsia="Segoe UI" w:hAnsi="Segoe UI" w:cs="Segoe UI"/>
      <w:b/>
      <w:bCs/>
      <w:sz w:val="20"/>
      <w:szCs w:val="20"/>
    </w:rPr>
  </w:style>
  <w:style w:type="paragraph" w:styleId="Revision">
    <w:name w:val="Revision"/>
    <w:hidden/>
    <w:uiPriority w:val="99"/>
    <w:semiHidden/>
    <w:rsid w:val="001A09F1"/>
    <w:pPr>
      <w:widowControl/>
      <w:autoSpaceDE/>
      <w:autoSpaceDN/>
    </w:pPr>
    <w:rPr>
      <w:rFonts w:ascii="Segoe UI" w:eastAsia="Segoe UI" w:hAnsi="Segoe UI" w:cs="Segoe UI"/>
    </w:rPr>
  </w:style>
  <w:style w:type="table" w:styleId="TableGrid">
    <w:name w:val="Table Grid"/>
    <w:aliases w:val="C23 Table-1"/>
    <w:basedOn w:val="ListTable5DarkAccent5"/>
    <w:uiPriority w:val="39"/>
    <w:rsid w:val="00515EE8"/>
    <w:pPr>
      <w:widowControl/>
      <w:autoSpaceDE/>
      <w:autoSpaceDN/>
    </w:pPr>
    <w:rPr>
      <w:rFonts w:ascii="Segoe UI" w:hAnsi="Segoe UI"/>
      <w:color w:val="627881"/>
      <w:sz w:val="19"/>
      <w:szCs w:val="20"/>
      <w:lang w:val="en-GB" w:eastAsia="zh-CN"/>
    </w:rPr>
    <w:tblPr>
      <w:tblBorders>
        <w:top w:val="single" w:sz="4" w:space="0" w:color="auto"/>
        <w:left w:val="single" w:sz="4" w:space="0" w:color="auto"/>
        <w:bottom w:val="single" w:sz="4" w:space="0" w:color="auto"/>
        <w:right w:val="single" w:sz="4" w:space="0" w:color="auto"/>
      </w:tblBorders>
    </w:tblPr>
    <w:tcPr>
      <w:shd w:val="clear" w:color="auto" w:fill="CBD3D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styleId="TOCHeading">
    <w:name w:val="TOC Heading"/>
    <w:basedOn w:val="Heading1"/>
    <w:next w:val="Normal"/>
    <w:uiPriority w:val="39"/>
    <w:unhideWhenUsed/>
    <w:rsid w:val="005832E7"/>
    <w:pPr>
      <w:keepNext/>
      <w:keepLines/>
      <w:widowControl/>
      <w:autoSpaceDE/>
      <w:autoSpaceDN/>
      <w:spacing w:before="480" w:line="276" w:lineRule="auto"/>
      <w:ind w:left="0" w:firstLine="0"/>
      <w:outlineLvl w:val="9"/>
    </w:pPr>
    <w:rPr>
      <w:rFonts w:asciiTheme="majorHAnsi" w:eastAsiaTheme="majorEastAsia" w:hAnsiTheme="majorHAnsi" w:cstheme="majorBidi"/>
      <w:color w:val="365F91" w:themeColor="accent1" w:themeShade="BF"/>
      <w:sz w:val="28"/>
      <w:szCs w:val="28"/>
    </w:rPr>
  </w:style>
  <w:style w:type="paragraph" w:styleId="TOC6">
    <w:name w:val="toc 6"/>
    <w:basedOn w:val="Normal"/>
    <w:next w:val="Normal"/>
    <w:autoRedefine/>
    <w:uiPriority w:val="39"/>
    <w:semiHidden/>
    <w:unhideWhenUsed/>
    <w:rsid w:val="005832E7"/>
    <w:pPr>
      <w:ind w:left="1100"/>
    </w:pPr>
    <w:rPr>
      <w:rFonts w:asciiTheme="minorHAnsi" w:hAnsiTheme="minorHAnsi" w:cstheme="minorHAnsi"/>
      <w:sz w:val="20"/>
      <w:szCs w:val="20"/>
    </w:rPr>
  </w:style>
  <w:style w:type="paragraph" w:styleId="TOC7">
    <w:name w:val="toc 7"/>
    <w:basedOn w:val="Normal"/>
    <w:next w:val="Normal"/>
    <w:autoRedefine/>
    <w:uiPriority w:val="39"/>
    <w:semiHidden/>
    <w:unhideWhenUsed/>
    <w:rsid w:val="005832E7"/>
    <w:pPr>
      <w:ind w:left="1320"/>
    </w:pPr>
    <w:rPr>
      <w:rFonts w:asciiTheme="minorHAnsi" w:hAnsiTheme="minorHAnsi" w:cstheme="minorHAnsi"/>
      <w:sz w:val="20"/>
      <w:szCs w:val="20"/>
    </w:rPr>
  </w:style>
  <w:style w:type="paragraph" w:styleId="TOC8">
    <w:name w:val="toc 8"/>
    <w:basedOn w:val="Normal"/>
    <w:next w:val="Normal"/>
    <w:autoRedefine/>
    <w:uiPriority w:val="39"/>
    <w:semiHidden/>
    <w:unhideWhenUsed/>
    <w:rsid w:val="005832E7"/>
    <w:pPr>
      <w:ind w:left="1540"/>
    </w:pPr>
    <w:rPr>
      <w:rFonts w:asciiTheme="minorHAnsi" w:hAnsiTheme="minorHAnsi" w:cstheme="minorHAnsi"/>
      <w:sz w:val="20"/>
      <w:szCs w:val="20"/>
    </w:rPr>
  </w:style>
  <w:style w:type="paragraph" w:styleId="TOC9">
    <w:name w:val="toc 9"/>
    <w:basedOn w:val="Normal"/>
    <w:next w:val="Normal"/>
    <w:autoRedefine/>
    <w:uiPriority w:val="39"/>
    <w:semiHidden/>
    <w:unhideWhenUsed/>
    <w:rsid w:val="005832E7"/>
    <w:pPr>
      <w:ind w:left="1760"/>
    </w:pPr>
    <w:rPr>
      <w:rFonts w:asciiTheme="minorHAnsi" w:hAnsiTheme="minorHAnsi" w:cstheme="minorHAnsi"/>
      <w:sz w:val="20"/>
      <w:szCs w:val="20"/>
    </w:rPr>
  </w:style>
  <w:style w:type="table" w:customStyle="1" w:styleId="NOUSSideHeader1">
    <w:name w:val="NOUS Side Header1"/>
    <w:basedOn w:val="TableNormal"/>
    <w:next w:val="TableGrid"/>
    <w:uiPriority w:val="39"/>
    <w:rsid w:val="0003690D"/>
    <w:pPr>
      <w:widowControl/>
      <w:autoSpaceDE/>
      <w:autoSpaceDN/>
    </w:pPr>
    <w:rPr>
      <w:rFonts w:ascii="Segoe UI" w:hAnsi="Segoe UI"/>
      <w:sz w:val="17"/>
    </w:rPr>
    <w:tblPr>
      <w:tblStyleRowBandSize w:val="1"/>
      <w:tblBorders>
        <w:top w:val="single" w:sz="8" w:space="0" w:color="4BACC6" w:themeColor="accent5"/>
        <w:bottom w:val="single" w:sz="8" w:space="0" w:color="4BACC6" w:themeColor="accent5"/>
        <w:insideH w:val="single" w:sz="8" w:space="0" w:color="4BACC6" w:themeColor="accent5"/>
      </w:tblBorders>
      <w:tblCellMar>
        <w:top w:w="57" w:type="dxa"/>
        <w:left w:w="85" w:type="dxa"/>
        <w:bottom w:w="57" w:type="dxa"/>
        <w:right w:w="85" w:type="dxa"/>
      </w:tblCellMar>
    </w:tblPr>
    <w:tcPr>
      <w:vAlign w:val="center"/>
    </w:tcPr>
    <w:tblStylePr w:type="firstRow">
      <w:pPr>
        <w:jc w:val="left"/>
      </w:pPr>
      <w:rPr>
        <w:rFonts w:ascii="Al Bayan Plain" w:hAnsi="Al Bayan Plain"/>
        <w:b w:val="0"/>
        <w:color w:val="EEECE1" w:themeColor="background2"/>
        <w:sz w:val="18"/>
      </w:rPr>
      <w:tblPr/>
      <w:trPr>
        <w:cantSplit/>
        <w:tblHeader/>
      </w:trPr>
      <w:tcPr>
        <w:tcBorders>
          <w:top w:val="single" w:sz="24" w:space="0" w:color="9BBB59" w:themeColor="accent3"/>
          <w:left w:val="nil"/>
          <w:bottom w:val="nil"/>
          <w:right w:val="nil"/>
          <w:insideH w:val="nil"/>
          <w:insideV w:val="single" w:sz="8" w:space="0" w:color="FFFFFF" w:themeColor="background1"/>
          <w:tl2br w:val="nil"/>
          <w:tr2bl w:val="nil"/>
        </w:tcBorders>
        <w:shd w:val="clear" w:color="auto" w:fill="4BACC6" w:themeFill="accent5"/>
      </w:tcPr>
    </w:tblStylePr>
    <w:tblStylePr w:type="band1Horz">
      <w:rPr>
        <w:rFonts w:ascii="Segoe UI" w:hAnsi="Segoe UI"/>
        <w:sz w:val="17"/>
      </w:rPr>
    </w:tblStylePr>
    <w:tblStylePr w:type="band2Horz">
      <w:rPr>
        <w:rFonts w:ascii="Segoe UI" w:hAnsi="Segoe UI"/>
        <w:sz w:val="17"/>
      </w:rPr>
    </w:tblStylePr>
  </w:style>
  <w:style w:type="character" w:customStyle="1" w:styleId="ListParagraphChar">
    <w:name w:val="List Paragraph Char"/>
    <w:basedOn w:val="DefaultParagraphFont"/>
    <w:link w:val="ListParagraph"/>
    <w:uiPriority w:val="34"/>
    <w:rsid w:val="002D3E3B"/>
    <w:rPr>
      <w:rFonts w:ascii="Segoe UI" w:eastAsia="Segoe UI" w:hAnsi="Segoe UI" w:cs="Segoe UI"/>
      <w:sz w:val="19"/>
      <w:szCs w:val="19"/>
    </w:rPr>
  </w:style>
  <w:style w:type="paragraph" w:customStyle="1" w:styleId="Heading2-C23">
    <w:name w:val="Heading 2-C23"/>
    <w:basedOn w:val="Heading2"/>
    <w:autoRedefine/>
    <w:qFormat/>
    <w:rsid w:val="00C90E35"/>
    <w:pPr>
      <w:spacing w:before="240" w:after="240"/>
    </w:pPr>
    <w:rPr>
      <w:color w:val="008299"/>
      <w:sz w:val="26"/>
      <w:szCs w:val="26"/>
    </w:rPr>
  </w:style>
  <w:style w:type="character" w:styleId="PageNumber">
    <w:name w:val="page number"/>
    <w:basedOn w:val="DefaultParagraphFont"/>
    <w:uiPriority w:val="99"/>
    <w:semiHidden/>
    <w:unhideWhenUsed/>
    <w:rsid w:val="00E07E64"/>
  </w:style>
  <w:style w:type="character" w:customStyle="1" w:styleId="UnresolvedMention2">
    <w:name w:val="Unresolved Mention2"/>
    <w:basedOn w:val="DefaultParagraphFont"/>
    <w:uiPriority w:val="99"/>
    <w:semiHidden/>
    <w:unhideWhenUsed/>
    <w:rsid w:val="00C05513"/>
    <w:rPr>
      <w:color w:val="605E5C"/>
      <w:shd w:val="clear" w:color="auto" w:fill="E1DFDD"/>
    </w:rPr>
  </w:style>
  <w:style w:type="paragraph" w:customStyle="1" w:styleId="EndNoteBibliographyTitle">
    <w:name w:val="EndNote Bibliography Title"/>
    <w:basedOn w:val="Normal"/>
    <w:link w:val="EndNoteBibliographyTitleChar"/>
    <w:rsid w:val="000C79EB"/>
    <w:pPr>
      <w:jc w:val="center"/>
    </w:pPr>
    <w:rPr>
      <w:noProof/>
    </w:rPr>
  </w:style>
  <w:style w:type="character" w:customStyle="1" w:styleId="BodyTextChar">
    <w:name w:val="Body Text Char"/>
    <w:basedOn w:val="DefaultParagraphFont"/>
    <w:link w:val="BodyText"/>
    <w:uiPriority w:val="1"/>
    <w:rsid w:val="000C79EB"/>
    <w:rPr>
      <w:rFonts w:ascii="Segoe UI" w:eastAsia="Segoe UI" w:hAnsi="Segoe UI" w:cs="Segoe UI"/>
      <w:sz w:val="19"/>
      <w:szCs w:val="19"/>
    </w:rPr>
  </w:style>
  <w:style w:type="character" w:customStyle="1" w:styleId="EndNoteBibliographyTitleChar">
    <w:name w:val="EndNote Bibliography Title Char"/>
    <w:basedOn w:val="BodyTextChar"/>
    <w:link w:val="EndNoteBibliographyTitle"/>
    <w:rsid w:val="000C79EB"/>
    <w:rPr>
      <w:rFonts w:ascii="Segoe UI" w:eastAsia="Segoe UI" w:hAnsi="Segoe UI" w:cs="Segoe UI"/>
      <w:noProof/>
      <w:sz w:val="19"/>
      <w:szCs w:val="19"/>
    </w:rPr>
  </w:style>
  <w:style w:type="paragraph" w:customStyle="1" w:styleId="EndNoteBibliography">
    <w:name w:val="EndNote Bibliography"/>
    <w:basedOn w:val="Normal"/>
    <w:link w:val="EndNoteBibliographyChar"/>
    <w:rsid w:val="000C79EB"/>
    <w:rPr>
      <w:noProof/>
    </w:rPr>
  </w:style>
  <w:style w:type="character" w:customStyle="1" w:styleId="EndNoteBibliographyChar">
    <w:name w:val="EndNote Bibliography Char"/>
    <w:basedOn w:val="BodyTextChar"/>
    <w:link w:val="EndNoteBibliography"/>
    <w:rsid w:val="000C79EB"/>
    <w:rPr>
      <w:rFonts w:ascii="Segoe UI" w:eastAsia="Segoe UI" w:hAnsi="Segoe UI" w:cs="Segoe UI"/>
      <w:noProof/>
      <w:sz w:val="19"/>
      <w:szCs w:val="19"/>
    </w:rPr>
  </w:style>
  <w:style w:type="paragraph" w:styleId="Header">
    <w:name w:val="header"/>
    <w:basedOn w:val="Normal"/>
    <w:link w:val="HeaderChar"/>
    <w:uiPriority w:val="99"/>
    <w:unhideWhenUsed/>
    <w:rsid w:val="0020788C"/>
    <w:pPr>
      <w:tabs>
        <w:tab w:val="center" w:pos="4513"/>
        <w:tab w:val="right" w:pos="9026"/>
      </w:tabs>
    </w:pPr>
  </w:style>
  <w:style w:type="character" w:customStyle="1" w:styleId="HeaderChar">
    <w:name w:val="Header Char"/>
    <w:basedOn w:val="DefaultParagraphFont"/>
    <w:link w:val="Header"/>
    <w:uiPriority w:val="99"/>
    <w:rsid w:val="0020788C"/>
    <w:rPr>
      <w:rFonts w:ascii="Segoe UI" w:eastAsia="Segoe UI" w:hAnsi="Segoe UI" w:cs="Segoe UI"/>
    </w:rPr>
  </w:style>
  <w:style w:type="paragraph" w:styleId="Footer">
    <w:name w:val="footer"/>
    <w:basedOn w:val="Normal"/>
    <w:link w:val="FooterChar"/>
    <w:uiPriority w:val="99"/>
    <w:unhideWhenUsed/>
    <w:rsid w:val="0020788C"/>
    <w:pPr>
      <w:tabs>
        <w:tab w:val="center" w:pos="4513"/>
        <w:tab w:val="right" w:pos="9026"/>
      </w:tabs>
    </w:pPr>
  </w:style>
  <w:style w:type="character" w:customStyle="1" w:styleId="FooterChar">
    <w:name w:val="Footer Char"/>
    <w:basedOn w:val="DefaultParagraphFont"/>
    <w:link w:val="Footer"/>
    <w:uiPriority w:val="99"/>
    <w:rsid w:val="0020788C"/>
    <w:rPr>
      <w:rFonts w:ascii="Segoe UI" w:eastAsia="Segoe UI" w:hAnsi="Segoe UI" w:cs="Segoe UI"/>
    </w:rPr>
  </w:style>
  <w:style w:type="character" w:customStyle="1" w:styleId="Heading2Char">
    <w:name w:val="Heading 2 Char"/>
    <w:basedOn w:val="DefaultParagraphFont"/>
    <w:link w:val="Heading2"/>
    <w:uiPriority w:val="9"/>
    <w:rsid w:val="002F03CF"/>
    <w:rPr>
      <w:rFonts w:ascii="Segoe UI" w:eastAsia="Segoe UI Semibold" w:hAnsi="Segoe UI" w:cs="Segoe UI Semibold"/>
      <w:color w:val="1C458B"/>
      <w:sz w:val="36"/>
      <w:szCs w:val="30"/>
    </w:rPr>
  </w:style>
  <w:style w:type="character" w:customStyle="1" w:styleId="UnresolvedMention3">
    <w:name w:val="Unresolved Mention3"/>
    <w:basedOn w:val="DefaultParagraphFont"/>
    <w:uiPriority w:val="99"/>
    <w:semiHidden/>
    <w:unhideWhenUsed/>
    <w:rsid w:val="00FC66B5"/>
    <w:rPr>
      <w:color w:val="605E5C"/>
      <w:shd w:val="clear" w:color="auto" w:fill="E1DFDD"/>
    </w:rPr>
  </w:style>
  <w:style w:type="paragraph" w:customStyle="1" w:styleId="Heading3-C23">
    <w:name w:val="Heading 3-C23"/>
    <w:basedOn w:val="Heading3"/>
    <w:autoRedefine/>
    <w:qFormat/>
    <w:rsid w:val="003314D3"/>
    <w:pPr>
      <w:ind w:left="720"/>
    </w:pPr>
    <w:rPr>
      <w:sz w:val="22"/>
    </w:rPr>
  </w:style>
  <w:style w:type="paragraph" w:customStyle="1" w:styleId="Bulletlistparagraph-C23">
    <w:name w:val="Bullet list paragraph-C23"/>
    <w:basedOn w:val="ListParagraph"/>
    <w:autoRedefine/>
    <w:qFormat/>
    <w:rsid w:val="007C22DC"/>
    <w:pPr>
      <w:numPr>
        <w:numId w:val="14"/>
      </w:numPr>
      <w:spacing w:after="120" w:line="480" w:lineRule="auto"/>
    </w:pPr>
  </w:style>
  <w:style w:type="paragraph" w:customStyle="1" w:styleId="NormalText-C23">
    <w:name w:val="Normal Text-C23"/>
    <w:basedOn w:val="Normal"/>
    <w:autoRedefine/>
    <w:qFormat/>
    <w:rsid w:val="007F0752"/>
    <w:pPr>
      <w:ind w:right="371"/>
    </w:pPr>
    <w:rPr>
      <w:szCs w:val="19"/>
    </w:rPr>
  </w:style>
  <w:style w:type="paragraph" w:customStyle="1" w:styleId="Style1">
    <w:name w:val="Style1"/>
    <w:basedOn w:val="Heading1"/>
    <w:autoRedefine/>
    <w:qFormat/>
    <w:rsid w:val="0012190F"/>
    <w:pPr>
      <w:spacing w:before="240"/>
      <w:ind w:left="0" w:firstLine="0"/>
    </w:pPr>
    <w:rPr>
      <w:b w:val="0"/>
      <w:color w:val="1C458B"/>
    </w:rPr>
  </w:style>
  <w:style w:type="paragraph" w:customStyle="1" w:styleId="Heading1-C23">
    <w:name w:val="Heading 1-C23"/>
    <w:basedOn w:val="Heading1"/>
    <w:autoRedefine/>
    <w:qFormat/>
    <w:rsid w:val="00A2777A"/>
    <w:pPr>
      <w:spacing w:before="0" w:after="360"/>
      <w:ind w:left="0" w:firstLine="0"/>
    </w:pPr>
    <w:rPr>
      <w:b w:val="0"/>
      <w:color w:val="1C458B"/>
    </w:rPr>
  </w:style>
  <w:style w:type="table" w:customStyle="1" w:styleId="Style2">
    <w:name w:val="Style2"/>
    <w:basedOn w:val="TableNormal"/>
    <w:uiPriority w:val="99"/>
    <w:rsid w:val="00515EE8"/>
    <w:pPr>
      <w:widowControl/>
      <w:autoSpaceDE/>
      <w:autoSpaceDN/>
    </w:pPr>
    <w:rPr>
      <w:rFonts w:ascii="Segoe UI" w:hAnsi="Segoe UI"/>
      <w:color w:val="627881"/>
    </w:rPr>
    <w:tblPr>
      <w:tblBorders>
        <w:top w:val="single" w:sz="4" w:space="0" w:color="auto"/>
        <w:left w:val="single" w:sz="4" w:space="0" w:color="auto"/>
        <w:bottom w:val="single" w:sz="4" w:space="0" w:color="auto"/>
        <w:right w:val="single" w:sz="4" w:space="0" w:color="auto"/>
      </w:tblBorders>
    </w:tblPr>
    <w:tcPr>
      <w:shd w:val="clear" w:color="auto" w:fill="CBD3D3"/>
    </w:tcPr>
  </w:style>
  <w:style w:type="table" w:customStyle="1" w:styleId="Table1-C23">
    <w:name w:val="Table 1-C23"/>
    <w:basedOn w:val="TableNormal"/>
    <w:uiPriority w:val="99"/>
    <w:rsid w:val="001460FB"/>
    <w:pPr>
      <w:widowControl/>
      <w:autoSpaceDE/>
      <w:autoSpaceDN/>
    </w:pPr>
    <w:tblPr/>
  </w:style>
  <w:style w:type="table" w:customStyle="1" w:styleId="ListTable5DarkAccent5">
    <w:name w:val="List Table 5 Dark Accent 5"/>
    <w:basedOn w:val="TableNormal"/>
    <w:uiPriority w:val="50"/>
    <w:rsid w:val="00515EE8"/>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customStyle="1" w:styleId="Tabletitletext-C23">
    <w:name w:val="Table title text-C23"/>
    <w:basedOn w:val="BodyText"/>
    <w:autoRedefine/>
    <w:qFormat/>
    <w:rsid w:val="009725C9"/>
    <w:pPr>
      <w:spacing w:before="79"/>
      <w:ind w:left="200"/>
    </w:pPr>
    <w:rPr>
      <w:rFonts w:ascii="Segoe UI Semibold" w:hAnsi="Segoe UI Semibold"/>
      <w:b/>
      <w:color w:val="0C8280"/>
    </w:rPr>
  </w:style>
  <w:style w:type="table" w:customStyle="1" w:styleId="C23Table1">
    <w:name w:val="C23 Table 1"/>
    <w:basedOn w:val="ListTable5DarkAccent5"/>
    <w:uiPriority w:val="99"/>
    <w:rsid w:val="009725C9"/>
    <w:pPr>
      <w:widowControl/>
      <w:autoSpaceDE/>
      <w:autoSpaceDN/>
    </w:pPr>
    <w:rPr>
      <w:rFonts w:ascii="Segoe UI" w:hAnsi="Segoe UI"/>
      <w:color w:val="0C8280"/>
    </w:rPr>
    <w:tblPr>
      <w:tblBorders>
        <w:top w:val="single" w:sz="4" w:space="0" w:color="0C8280"/>
        <w:left w:val="single" w:sz="4" w:space="0" w:color="0C8280"/>
        <w:bottom w:val="single" w:sz="4" w:space="0" w:color="0C8280"/>
        <w:right w:val="single" w:sz="4" w:space="0" w:color="0C8280"/>
      </w:tblBorders>
    </w:tblPr>
    <w:tcPr>
      <w:shd w:val="clear" w:color="auto" w:fill="F2F2F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51">
    <w:name w:val="List Table 5 Dark - Accent 51"/>
    <w:basedOn w:val="TableNormal"/>
    <w:uiPriority w:val="50"/>
    <w:rsid w:val="00757291"/>
    <w:pPr>
      <w:widowControl/>
      <w:autoSpaceDE/>
      <w:autoSpaceDN/>
    </w:pPr>
    <w:rPr>
      <w:color w:val="244061" w:themeColor="accent1" w:themeShade="80"/>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DDD9C3" w:themeFill="background2" w:themeFillShade="E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customStyle="1" w:styleId="TableHeader">
    <w:name w:val="Table Header"/>
    <w:basedOn w:val="Normal"/>
    <w:qFormat/>
    <w:rsid w:val="00473E2A"/>
    <w:pPr>
      <w:widowControl/>
      <w:autoSpaceDE/>
      <w:autoSpaceDN/>
      <w:spacing w:before="120" w:after="60"/>
      <w:jc w:val="center"/>
    </w:pPr>
    <w:rPr>
      <w:rFonts w:eastAsiaTheme="minorHAnsi" w:cstheme="minorBidi"/>
      <w:b/>
      <w:color w:val="244061" w:themeColor="accent1" w:themeShade="80"/>
      <w:lang w:val="en-AU" w:eastAsia="en-AU"/>
    </w:rPr>
  </w:style>
  <w:style w:type="paragraph" w:customStyle="1" w:styleId="TableFormat-C23">
    <w:name w:val="Table Format-C23"/>
    <w:basedOn w:val="TableHeader"/>
    <w:autoRedefine/>
    <w:qFormat/>
    <w:rsid w:val="00F83D90"/>
    <w:pPr>
      <w:numPr>
        <w:numId w:val="5"/>
      </w:numPr>
      <w:spacing w:before="40" w:after="40"/>
    </w:pPr>
    <w:rPr>
      <w:bCs/>
      <w:color w:val="1C458B"/>
    </w:rPr>
  </w:style>
  <w:style w:type="paragraph" w:customStyle="1" w:styleId="Objectivebox-C23">
    <w:name w:val="Objective box-C23"/>
    <w:basedOn w:val="Normal"/>
    <w:autoRedefine/>
    <w:qFormat/>
    <w:rsid w:val="005568DB"/>
    <w:pPr>
      <w:pBdr>
        <w:top w:val="single" w:sz="12" w:space="1" w:color="0C8280"/>
        <w:bottom w:val="single" w:sz="12" w:space="1" w:color="0C8280"/>
      </w:pBdr>
      <w:shd w:val="clear" w:color="auto" w:fill="F2F2F2"/>
      <w:spacing w:before="120"/>
    </w:pPr>
    <w:rPr>
      <w:b/>
      <w:color w:val="0C8280"/>
    </w:rPr>
  </w:style>
  <w:style w:type="paragraph" w:customStyle="1" w:styleId="Bulletpoint-normaltextC23">
    <w:name w:val="Bullet point-normal text C23"/>
    <w:basedOn w:val="ListParagraph"/>
    <w:autoRedefine/>
    <w:qFormat/>
    <w:rsid w:val="002B5D4A"/>
  </w:style>
  <w:style w:type="character" w:customStyle="1" w:styleId="UnresolvedMention">
    <w:name w:val="Unresolved Mention"/>
    <w:basedOn w:val="DefaultParagraphFont"/>
    <w:uiPriority w:val="99"/>
    <w:semiHidden/>
    <w:unhideWhenUsed/>
    <w:rsid w:val="002D3E3B"/>
    <w:rPr>
      <w:color w:val="605E5C"/>
      <w:shd w:val="clear" w:color="auto" w:fill="E1DFDD"/>
    </w:rPr>
  </w:style>
  <w:style w:type="character" w:customStyle="1" w:styleId="Heading4Char">
    <w:name w:val="Heading 4 Char"/>
    <w:basedOn w:val="DefaultParagraphFont"/>
    <w:link w:val="Heading4"/>
    <w:uiPriority w:val="9"/>
    <w:rsid w:val="002C1DD2"/>
    <w:rPr>
      <w:rFonts w:ascii="Segoe UI Semibold" w:eastAsiaTheme="majorEastAsia" w:hAnsi="Segoe UI Semibold" w:cstheme="majorBidi"/>
      <w:iCs/>
      <w:color w:val="1C458B"/>
    </w:rPr>
  </w:style>
  <w:style w:type="paragraph" w:styleId="ListNumber">
    <w:name w:val="List Number"/>
    <w:basedOn w:val="Normal"/>
    <w:uiPriority w:val="99"/>
    <w:unhideWhenUsed/>
    <w:rsid w:val="00DA1CB3"/>
    <w:pPr>
      <w:numPr>
        <w:numId w:val="22"/>
      </w:numPr>
      <w:spacing w:before="120" w:after="120"/>
    </w:pPr>
  </w:style>
  <w:style w:type="paragraph" w:styleId="ListNumber2">
    <w:name w:val="List Number 2"/>
    <w:basedOn w:val="ListNumber"/>
    <w:uiPriority w:val="99"/>
    <w:unhideWhenUsed/>
    <w:rsid w:val="007E72B2"/>
    <w:pPr>
      <w:numPr>
        <w:numId w:val="28"/>
      </w:numPr>
      <w:spacing w:after="60"/>
      <w:ind w:left="663" w:right="261" w:hanging="357"/>
    </w:pPr>
    <w:rPr>
      <w:color w:val="1C458B"/>
      <w:sz w:val="16"/>
    </w:rPr>
  </w:style>
  <w:style w:type="paragraph" w:styleId="ListNumber3">
    <w:name w:val="List Number 3"/>
    <w:basedOn w:val="Normal"/>
    <w:uiPriority w:val="99"/>
    <w:unhideWhenUsed/>
    <w:rsid w:val="00262248"/>
    <w:pPr>
      <w:numPr>
        <w:ilvl w:val="1"/>
        <w:numId w:val="30"/>
      </w:numPr>
      <w:spacing w:before="120" w:after="60"/>
      <w:ind w:left="164" w:right="113"/>
    </w:pPr>
    <w:rPr>
      <w:color w:val="1C458B"/>
      <w:sz w:val="16"/>
    </w:rPr>
  </w:style>
  <w:style w:type="paragraph" w:styleId="ListNumber4">
    <w:name w:val="List Number 4"/>
    <w:basedOn w:val="Normal"/>
    <w:uiPriority w:val="99"/>
    <w:unhideWhenUsed/>
    <w:rsid w:val="00CA081C"/>
    <w:pPr>
      <w:numPr>
        <w:numId w:val="35"/>
      </w:numPr>
      <w:tabs>
        <w:tab w:val="clear" w:pos="1209"/>
        <w:tab w:val="left" w:pos="720"/>
      </w:tabs>
      <w:ind w:left="720" w:hanging="720"/>
      <w:contextualSpacing/>
    </w:pPr>
  </w:style>
  <w:style w:type="character" w:customStyle="1" w:styleId="Heading5Char">
    <w:name w:val="Heading 5 Char"/>
    <w:basedOn w:val="DefaultParagraphFont"/>
    <w:link w:val="Heading5"/>
    <w:uiPriority w:val="9"/>
    <w:rsid w:val="00AE02D5"/>
    <w:rPr>
      <w:rFonts w:ascii="Segoe UI Semibold" w:eastAsiaTheme="majorEastAsia" w:hAnsi="Segoe UI Semibold" w:cstheme="majorBidi"/>
      <w:color w:val="1C458B"/>
      <w:sz w:val="19"/>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Normal">
    <w:name w:val="Normal"/>
    <w:qFormat/>
    <w:rsid w:val="005D78B6"/>
    <w:pPr>
      <w:spacing w:after="240"/>
    </w:pPr>
    <w:rPr>
      <w:rFonts w:ascii="Segoe UI" w:eastAsia="Segoe UI" w:hAnsi="Segoe UI" w:cs="Segoe UI"/>
      <w:sz w:val="19"/>
    </w:rPr>
  </w:style>
  <w:style w:type="paragraph" w:styleId="Heading1">
    <w:name w:val="heading 1"/>
    <w:basedOn w:val="Normal"/>
    <w:uiPriority w:val="9"/>
    <w:qFormat/>
    <w:pPr>
      <w:spacing w:before="80"/>
      <w:ind w:left="920" w:hanging="720"/>
      <w:outlineLvl w:val="0"/>
    </w:pPr>
    <w:rPr>
      <w:b/>
      <w:bCs/>
      <w:sz w:val="36"/>
      <w:szCs w:val="36"/>
    </w:rPr>
  </w:style>
  <w:style w:type="paragraph" w:styleId="Heading2">
    <w:name w:val="heading 2"/>
    <w:basedOn w:val="Normal"/>
    <w:link w:val="Heading2Char"/>
    <w:uiPriority w:val="9"/>
    <w:unhideWhenUsed/>
    <w:qFormat/>
    <w:rsid w:val="002F03CF"/>
    <w:pPr>
      <w:spacing w:after="360"/>
      <w:outlineLvl w:val="1"/>
    </w:pPr>
    <w:rPr>
      <w:rFonts w:eastAsia="Segoe UI Semibold" w:cs="Segoe UI Semibold"/>
      <w:color w:val="1C458B"/>
      <w:sz w:val="36"/>
      <w:szCs w:val="30"/>
    </w:rPr>
  </w:style>
  <w:style w:type="paragraph" w:styleId="Heading3">
    <w:name w:val="heading 3"/>
    <w:basedOn w:val="Normal"/>
    <w:uiPriority w:val="9"/>
    <w:unhideWhenUsed/>
    <w:qFormat/>
    <w:rsid w:val="002D3E3B"/>
    <w:pPr>
      <w:spacing w:before="240"/>
      <w:outlineLvl w:val="2"/>
    </w:pPr>
    <w:rPr>
      <w:rFonts w:ascii="Segoe UI Semibold" w:eastAsia="Segoe UI Semibold" w:hAnsi="Segoe UI Semibold" w:cs="Segoe UI Semibold"/>
      <w:color w:val="1C458B"/>
      <w:sz w:val="26"/>
      <w:szCs w:val="26"/>
    </w:rPr>
  </w:style>
  <w:style w:type="paragraph" w:styleId="Heading4">
    <w:name w:val="heading 4"/>
    <w:basedOn w:val="Normal"/>
    <w:next w:val="Normal"/>
    <w:link w:val="Heading4Char"/>
    <w:uiPriority w:val="9"/>
    <w:unhideWhenUsed/>
    <w:qFormat/>
    <w:rsid w:val="002C1DD2"/>
    <w:pPr>
      <w:keepNext/>
      <w:keepLines/>
      <w:spacing w:before="240"/>
      <w:outlineLvl w:val="3"/>
    </w:pPr>
    <w:rPr>
      <w:rFonts w:ascii="Segoe UI Semibold" w:eastAsiaTheme="majorEastAsia" w:hAnsi="Segoe UI Semibold" w:cstheme="majorBidi"/>
      <w:iCs/>
      <w:color w:val="1C458B"/>
      <w:sz w:val="22"/>
    </w:rPr>
  </w:style>
  <w:style w:type="paragraph" w:styleId="Heading5">
    <w:name w:val="heading 5"/>
    <w:basedOn w:val="Normal"/>
    <w:next w:val="Normal"/>
    <w:link w:val="Heading5Char"/>
    <w:uiPriority w:val="9"/>
    <w:unhideWhenUsed/>
    <w:qFormat/>
    <w:rsid w:val="00AE02D5"/>
    <w:pPr>
      <w:keepNext/>
      <w:keepLines/>
      <w:spacing w:before="120" w:after="60"/>
      <w:outlineLvl w:val="4"/>
    </w:pPr>
    <w:rPr>
      <w:rFonts w:ascii="Segoe UI Semibold" w:eastAsiaTheme="majorEastAsia" w:hAnsi="Segoe UI Semibold" w:cstheme="majorBidi"/>
      <w:color w:val="1C458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autoRedefine/>
    <w:uiPriority w:val="39"/>
    <w:qFormat/>
    <w:rsid w:val="00BF746E"/>
    <w:pPr>
      <w:spacing w:before="120"/>
    </w:pPr>
    <w:rPr>
      <w:rFonts w:cstheme="minorHAnsi"/>
      <w:bCs/>
      <w:iCs/>
      <w:szCs w:val="24"/>
    </w:rPr>
  </w:style>
  <w:style w:type="paragraph" w:styleId="TOC2">
    <w:name w:val="toc 2"/>
    <w:basedOn w:val="Normal"/>
    <w:autoRedefine/>
    <w:uiPriority w:val="39"/>
    <w:qFormat/>
    <w:rsid w:val="00041D03"/>
    <w:pPr>
      <w:tabs>
        <w:tab w:val="left" w:pos="1540"/>
        <w:tab w:val="right" w:leader="dot" w:pos="8923"/>
      </w:tabs>
      <w:spacing w:before="120" w:after="0"/>
    </w:pPr>
    <w:rPr>
      <w:bCs/>
      <w:noProof/>
      <w:sz w:val="22"/>
    </w:rPr>
  </w:style>
  <w:style w:type="paragraph" w:styleId="TOC3">
    <w:name w:val="toc 3"/>
    <w:basedOn w:val="Normal"/>
    <w:autoRedefine/>
    <w:uiPriority w:val="39"/>
    <w:qFormat/>
    <w:rsid w:val="00F45561"/>
    <w:pPr>
      <w:spacing w:before="120" w:after="0"/>
      <w:ind w:left="221"/>
    </w:pPr>
    <w:rPr>
      <w:rFonts w:cstheme="minorHAnsi"/>
      <w:szCs w:val="20"/>
    </w:rPr>
  </w:style>
  <w:style w:type="paragraph" w:styleId="TOC4">
    <w:name w:val="toc 4"/>
    <w:basedOn w:val="Normal"/>
    <w:uiPriority w:val="1"/>
    <w:qFormat/>
    <w:pPr>
      <w:ind w:left="660"/>
    </w:pPr>
    <w:rPr>
      <w:rFonts w:asciiTheme="minorHAnsi" w:hAnsiTheme="minorHAnsi" w:cstheme="minorHAnsi"/>
      <w:sz w:val="20"/>
      <w:szCs w:val="20"/>
    </w:rPr>
  </w:style>
  <w:style w:type="paragraph" w:styleId="TOC5">
    <w:name w:val="toc 5"/>
    <w:basedOn w:val="Normal"/>
    <w:uiPriority w:val="1"/>
    <w:qFormat/>
    <w:pPr>
      <w:ind w:left="880"/>
    </w:pPr>
    <w:rPr>
      <w:rFonts w:asciiTheme="minorHAnsi" w:hAnsiTheme="minorHAnsi" w:cstheme="minorHAnsi"/>
      <w:sz w:val="20"/>
      <w:szCs w:val="20"/>
    </w:rPr>
  </w:style>
  <w:style w:type="paragraph" w:styleId="BodyText">
    <w:name w:val="Body Text"/>
    <w:basedOn w:val="Normal"/>
    <w:link w:val="BodyTextChar"/>
    <w:uiPriority w:val="1"/>
    <w:rPr>
      <w:szCs w:val="19"/>
    </w:rPr>
  </w:style>
  <w:style w:type="paragraph" w:styleId="ListParagraph">
    <w:name w:val="List Paragraph"/>
    <w:basedOn w:val="Normal"/>
    <w:link w:val="ListParagraphChar"/>
    <w:uiPriority w:val="34"/>
    <w:qFormat/>
    <w:rsid w:val="002D3E3B"/>
    <w:pPr>
      <w:widowControl/>
      <w:numPr>
        <w:numId w:val="3"/>
      </w:numPr>
      <w:autoSpaceDE/>
      <w:autoSpaceDN/>
      <w:spacing w:before="120"/>
      <w:contextualSpacing/>
    </w:pPr>
    <w:rPr>
      <w:szCs w:val="19"/>
    </w:r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8928AF"/>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928AF"/>
    <w:rPr>
      <w:rFonts w:ascii="Times New Roman" w:eastAsia="Segoe UI" w:hAnsi="Times New Roman" w:cs="Times New Roman"/>
      <w:sz w:val="18"/>
      <w:szCs w:val="18"/>
    </w:rPr>
  </w:style>
  <w:style w:type="character" w:styleId="Hyperlink">
    <w:name w:val="Hyperlink"/>
    <w:basedOn w:val="DefaultParagraphFont"/>
    <w:uiPriority w:val="99"/>
    <w:unhideWhenUsed/>
    <w:rsid w:val="009033B5"/>
    <w:rPr>
      <w:color w:val="0000FF" w:themeColor="hyperlink"/>
      <w:u w:val="single"/>
    </w:rPr>
  </w:style>
  <w:style w:type="character" w:customStyle="1" w:styleId="UnresolvedMention1">
    <w:name w:val="Unresolved Mention1"/>
    <w:basedOn w:val="DefaultParagraphFont"/>
    <w:uiPriority w:val="99"/>
    <w:semiHidden/>
    <w:unhideWhenUsed/>
    <w:rsid w:val="009033B5"/>
    <w:rPr>
      <w:color w:val="605E5C"/>
      <w:shd w:val="clear" w:color="auto" w:fill="E1DFDD"/>
    </w:rPr>
  </w:style>
  <w:style w:type="character" w:styleId="FollowedHyperlink">
    <w:name w:val="FollowedHyperlink"/>
    <w:basedOn w:val="DefaultParagraphFont"/>
    <w:uiPriority w:val="99"/>
    <w:semiHidden/>
    <w:unhideWhenUsed/>
    <w:rsid w:val="009033B5"/>
    <w:rPr>
      <w:color w:val="800080" w:themeColor="followedHyperlink"/>
      <w:u w:val="single"/>
    </w:rPr>
  </w:style>
  <w:style w:type="paragraph" w:styleId="NormalWeb">
    <w:name w:val="Normal (Web)"/>
    <w:basedOn w:val="Normal"/>
    <w:uiPriority w:val="99"/>
    <w:unhideWhenUsed/>
    <w:rsid w:val="00E46296"/>
    <w:pPr>
      <w:widowControl/>
      <w:autoSpaceDE/>
      <w:autoSpaceDN/>
      <w:spacing w:before="100" w:beforeAutospacing="1" w:after="100" w:afterAutospacing="1"/>
    </w:pPr>
    <w:rPr>
      <w:rFonts w:ascii="Times New Roman" w:eastAsia="Times New Roman" w:hAnsi="Times New Roman" w:cs="Times New Roman"/>
      <w:sz w:val="24"/>
      <w:szCs w:val="24"/>
      <w:lang w:val="en-AU"/>
    </w:rPr>
  </w:style>
  <w:style w:type="character" w:customStyle="1" w:styleId="apple-converted-space">
    <w:name w:val="apple-converted-space"/>
    <w:basedOn w:val="DefaultParagraphFont"/>
    <w:rsid w:val="00FE2F73"/>
  </w:style>
  <w:style w:type="paragraph" w:customStyle="1" w:styleId="Tableexpheader">
    <w:name w:val="Table exp header"/>
    <w:basedOn w:val="Normal"/>
    <w:uiPriority w:val="3"/>
    <w:qFormat/>
    <w:rsid w:val="00E81A4C"/>
    <w:pPr>
      <w:widowControl/>
      <w:autoSpaceDE/>
      <w:autoSpaceDN/>
      <w:spacing w:before="40" w:after="40"/>
    </w:pPr>
    <w:rPr>
      <w:rFonts w:ascii="Segoe UI Semibold" w:eastAsiaTheme="minorHAnsi" w:hAnsi="Segoe UI Semibold" w:cstheme="minorBidi"/>
      <w:color w:val="365F91" w:themeColor="accent1" w:themeShade="BF"/>
      <w:sz w:val="20"/>
    </w:rPr>
  </w:style>
  <w:style w:type="paragraph" w:customStyle="1" w:styleId="Bullet">
    <w:name w:val="Bullet"/>
    <w:basedOn w:val="Normal"/>
    <w:link w:val="BulletChar"/>
    <w:uiPriority w:val="2"/>
    <w:qFormat/>
    <w:rsid w:val="00D16DC0"/>
    <w:pPr>
      <w:widowControl/>
      <w:numPr>
        <w:numId w:val="2"/>
      </w:numPr>
      <w:suppressAutoHyphens/>
      <w:autoSpaceDE/>
      <w:autoSpaceDN/>
      <w:spacing w:after="120"/>
    </w:pPr>
    <w:rPr>
      <w:rFonts w:eastAsia="Times New Roman" w:cs="Times New Roman"/>
      <w:szCs w:val="19"/>
      <w:lang w:eastAsia="en-AU"/>
    </w:rPr>
  </w:style>
  <w:style w:type="character" w:customStyle="1" w:styleId="BulletChar">
    <w:name w:val="Bullet Char"/>
    <w:basedOn w:val="DefaultParagraphFont"/>
    <w:link w:val="Bullet"/>
    <w:uiPriority w:val="2"/>
    <w:rsid w:val="00D16DC0"/>
    <w:rPr>
      <w:rFonts w:ascii="Segoe UI" w:eastAsia="Times New Roman" w:hAnsi="Segoe UI" w:cs="Times New Roman"/>
      <w:sz w:val="19"/>
      <w:szCs w:val="19"/>
      <w:lang w:eastAsia="en-AU"/>
    </w:rPr>
  </w:style>
  <w:style w:type="character" w:styleId="CommentReference">
    <w:name w:val="annotation reference"/>
    <w:basedOn w:val="DefaultParagraphFont"/>
    <w:uiPriority w:val="99"/>
    <w:semiHidden/>
    <w:unhideWhenUsed/>
    <w:rsid w:val="00123AA2"/>
    <w:rPr>
      <w:sz w:val="16"/>
      <w:szCs w:val="16"/>
    </w:rPr>
  </w:style>
  <w:style w:type="paragraph" w:styleId="CommentText">
    <w:name w:val="annotation text"/>
    <w:basedOn w:val="Normal"/>
    <w:link w:val="CommentTextChar"/>
    <w:uiPriority w:val="99"/>
    <w:semiHidden/>
    <w:unhideWhenUsed/>
    <w:rsid w:val="00123AA2"/>
    <w:rPr>
      <w:sz w:val="20"/>
      <w:szCs w:val="20"/>
    </w:rPr>
  </w:style>
  <w:style w:type="character" w:customStyle="1" w:styleId="CommentTextChar">
    <w:name w:val="Comment Text Char"/>
    <w:basedOn w:val="DefaultParagraphFont"/>
    <w:link w:val="CommentText"/>
    <w:uiPriority w:val="99"/>
    <w:semiHidden/>
    <w:rsid w:val="00123AA2"/>
    <w:rPr>
      <w:rFonts w:ascii="Segoe UI" w:eastAsia="Segoe UI" w:hAnsi="Segoe UI" w:cs="Segoe UI"/>
      <w:sz w:val="20"/>
      <w:szCs w:val="20"/>
    </w:rPr>
  </w:style>
  <w:style w:type="paragraph" w:styleId="CommentSubject">
    <w:name w:val="annotation subject"/>
    <w:basedOn w:val="CommentText"/>
    <w:next w:val="CommentText"/>
    <w:link w:val="CommentSubjectChar"/>
    <w:uiPriority w:val="99"/>
    <w:semiHidden/>
    <w:unhideWhenUsed/>
    <w:rsid w:val="00123AA2"/>
    <w:rPr>
      <w:b/>
      <w:bCs/>
    </w:rPr>
  </w:style>
  <w:style w:type="character" w:customStyle="1" w:styleId="CommentSubjectChar">
    <w:name w:val="Comment Subject Char"/>
    <w:basedOn w:val="CommentTextChar"/>
    <w:link w:val="CommentSubject"/>
    <w:uiPriority w:val="99"/>
    <w:semiHidden/>
    <w:rsid w:val="00123AA2"/>
    <w:rPr>
      <w:rFonts w:ascii="Segoe UI" w:eastAsia="Segoe UI" w:hAnsi="Segoe UI" w:cs="Segoe UI"/>
      <w:b/>
      <w:bCs/>
      <w:sz w:val="20"/>
      <w:szCs w:val="20"/>
    </w:rPr>
  </w:style>
  <w:style w:type="paragraph" w:styleId="Revision">
    <w:name w:val="Revision"/>
    <w:hidden/>
    <w:uiPriority w:val="99"/>
    <w:semiHidden/>
    <w:rsid w:val="001A09F1"/>
    <w:pPr>
      <w:widowControl/>
      <w:autoSpaceDE/>
      <w:autoSpaceDN/>
    </w:pPr>
    <w:rPr>
      <w:rFonts w:ascii="Segoe UI" w:eastAsia="Segoe UI" w:hAnsi="Segoe UI" w:cs="Segoe UI"/>
    </w:rPr>
  </w:style>
  <w:style w:type="table" w:styleId="TableGrid">
    <w:name w:val="Table Grid"/>
    <w:aliases w:val="C23 Table-1"/>
    <w:basedOn w:val="ListTable5DarkAccent5"/>
    <w:uiPriority w:val="39"/>
    <w:rsid w:val="00515EE8"/>
    <w:pPr>
      <w:widowControl/>
      <w:autoSpaceDE/>
      <w:autoSpaceDN/>
    </w:pPr>
    <w:rPr>
      <w:rFonts w:ascii="Segoe UI" w:hAnsi="Segoe UI"/>
      <w:color w:val="627881"/>
      <w:sz w:val="19"/>
      <w:szCs w:val="20"/>
      <w:lang w:val="en-GB" w:eastAsia="zh-CN"/>
    </w:rPr>
    <w:tblPr>
      <w:tblBorders>
        <w:top w:val="single" w:sz="4" w:space="0" w:color="auto"/>
        <w:left w:val="single" w:sz="4" w:space="0" w:color="auto"/>
        <w:bottom w:val="single" w:sz="4" w:space="0" w:color="auto"/>
        <w:right w:val="single" w:sz="4" w:space="0" w:color="auto"/>
      </w:tblBorders>
    </w:tblPr>
    <w:tcPr>
      <w:shd w:val="clear" w:color="auto" w:fill="CBD3D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styleId="TOCHeading">
    <w:name w:val="TOC Heading"/>
    <w:basedOn w:val="Heading1"/>
    <w:next w:val="Normal"/>
    <w:uiPriority w:val="39"/>
    <w:unhideWhenUsed/>
    <w:rsid w:val="005832E7"/>
    <w:pPr>
      <w:keepNext/>
      <w:keepLines/>
      <w:widowControl/>
      <w:autoSpaceDE/>
      <w:autoSpaceDN/>
      <w:spacing w:before="480" w:line="276" w:lineRule="auto"/>
      <w:ind w:left="0" w:firstLine="0"/>
      <w:outlineLvl w:val="9"/>
    </w:pPr>
    <w:rPr>
      <w:rFonts w:asciiTheme="majorHAnsi" w:eastAsiaTheme="majorEastAsia" w:hAnsiTheme="majorHAnsi" w:cstheme="majorBidi"/>
      <w:color w:val="365F91" w:themeColor="accent1" w:themeShade="BF"/>
      <w:sz w:val="28"/>
      <w:szCs w:val="28"/>
    </w:rPr>
  </w:style>
  <w:style w:type="paragraph" w:styleId="TOC6">
    <w:name w:val="toc 6"/>
    <w:basedOn w:val="Normal"/>
    <w:next w:val="Normal"/>
    <w:autoRedefine/>
    <w:uiPriority w:val="39"/>
    <w:semiHidden/>
    <w:unhideWhenUsed/>
    <w:rsid w:val="005832E7"/>
    <w:pPr>
      <w:ind w:left="1100"/>
    </w:pPr>
    <w:rPr>
      <w:rFonts w:asciiTheme="minorHAnsi" w:hAnsiTheme="minorHAnsi" w:cstheme="minorHAnsi"/>
      <w:sz w:val="20"/>
      <w:szCs w:val="20"/>
    </w:rPr>
  </w:style>
  <w:style w:type="paragraph" w:styleId="TOC7">
    <w:name w:val="toc 7"/>
    <w:basedOn w:val="Normal"/>
    <w:next w:val="Normal"/>
    <w:autoRedefine/>
    <w:uiPriority w:val="39"/>
    <w:semiHidden/>
    <w:unhideWhenUsed/>
    <w:rsid w:val="005832E7"/>
    <w:pPr>
      <w:ind w:left="1320"/>
    </w:pPr>
    <w:rPr>
      <w:rFonts w:asciiTheme="minorHAnsi" w:hAnsiTheme="minorHAnsi" w:cstheme="minorHAnsi"/>
      <w:sz w:val="20"/>
      <w:szCs w:val="20"/>
    </w:rPr>
  </w:style>
  <w:style w:type="paragraph" w:styleId="TOC8">
    <w:name w:val="toc 8"/>
    <w:basedOn w:val="Normal"/>
    <w:next w:val="Normal"/>
    <w:autoRedefine/>
    <w:uiPriority w:val="39"/>
    <w:semiHidden/>
    <w:unhideWhenUsed/>
    <w:rsid w:val="005832E7"/>
    <w:pPr>
      <w:ind w:left="1540"/>
    </w:pPr>
    <w:rPr>
      <w:rFonts w:asciiTheme="minorHAnsi" w:hAnsiTheme="minorHAnsi" w:cstheme="minorHAnsi"/>
      <w:sz w:val="20"/>
      <w:szCs w:val="20"/>
    </w:rPr>
  </w:style>
  <w:style w:type="paragraph" w:styleId="TOC9">
    <w:name w:val="toc 9"/>
    <w:basedOn w:val="Normal"/>
    <w:next w:val="Normal"/>
    <w:autoRedefine/>
    <w:uiPriority w:val="39"/>
    <w:semiHidden/>
    <w:unhideWhenUsed/>
    <w:rsid w:val="005832E7"/>
    <w:pPr>
      <w:ind w:left="1760"/>
    </w:pPr>
    <w:rPr>
      <w:rFonts w:asciiTheme="minorHAnsi" w:hAnsiTheme="minorHAnsi" w:cstheme="minorHAnsi"/>
      <w:sz w:val="20"/>
      <w:szCs w:val="20"/>
    </w:rPr>
  </w:style>
  <w:style w:type="table" w:customStyle="1" w:styleId="NOUSSideHeader1">
    <w:name w:val="NOUS Side Header1"/>
    <w:basedOn w:val="TableNormal"/>
    <w:next w:val="TableGrid"/>
    <w:uiPriority w:val="39"/>
    <w:rsid w:val="0003690D"/>
    <w:pPr>
      <w:widowControl/>
      <w:autoSpaceDE/>
      <w:autoSpaceDN/>
    </w:pPr>
    <w:rPr>
      <w:rFonts w:ascii="Segoe UI" w:hAnsi="Segoe UI"/>
      <w:sz w:val="17"/>
    </w:rPr>
    <w:tblPr>
      <w:tblStyleRowBandSize w:val="1"/>
      <w:tblBorders>
        <w:top w:val="single" w:sz="8" w:space="0" w:color="4BACC6" w:themeColor="accent5"/>
        <w:bottom w:val="single" w:sz="8" w:space="0" w:color="4BACC6" w:themeColor="accent5"/>
        <w:insideH w:val="single" w:sz="8" w:space="0" w:color="4BACC6" w:themeColor="accent5"/>
      </w:tblBorders>
      <w:tblCellMar>
        <w:top w:w="57" w:type="dxa"/>
        <w:left w:w="85" w:type="dxa"/>
        <w:bottom w:w="57" w:type="dxa"/>
        <w:right w:w="85" w:type="dxa"/>
      </w:tblCellMar>
    </w:tblPr>
    <w:tcPr>
      <w:vAlign w:val="center"/>
    </w:tcPr>
    <w:tblStylePr w:type="firstRow">
      <w:pPr>
        <w:jc w:val="left"/>
      </w:pPr>
      <w:rPr>
        <w:rFonts w:ascii="Al Bayan Plain" w:hAnsi="Al Bayan Plain"/>
        <w:b w:val="0"/>
        <w:color w:val="EEECE1" w:themeColor="background2"/>
        <w:sz w:val="18"/>
      </w:rPr>
      <w:tblPr/>
      <w:trPr>
        <w:cantSplit/>
        <w:tblHeader/>
      </w:trPr>
      <w:tcPr>
        <w:tcBorders>
          <w:top w:val="single" w:sz="24" w:space="0" w:color="9BBB59" w:themeColor="accent3"/>
          <w:left w:val="nil"/>
          <w:bottom w:val="nil"/>
          <w:right w:val="nil"/>
          <w:insideH w:val="nil"/>
          <w:insideV w:val="single" w:sz="8" w:space="0" w:color="FFFFFF" w:themeColor="background1"/>
          <w:tl2br w:val="nil"/>
          <w:tr2bl w:val="nil"/>
        </w:tcBorders>
        <w:shd w:val="clear" w:color="auto" w:fill="4BACC6" w:themeFill="accent5"/>
      </w:tcPr>
    </w:tblStylePr>
    <w:tblStylePr w:type="band1Horz">
      <w:rPr>
        <w:rFonts w:ascii="Segoe UI" w:hAnsi="Segoe UI"/>
        <w:sz w:val="17"/>
      </w:rPr>
    </w:tblStylePr>
    <w:tblStylePr w:type="band2Horz">
      <w:rPr>
        <w:rFonts w:ascii="Segoe UI" w:hAnsi="Segoe UI"/>
        <w:sz w:val="17"/>
      </w:rPr>
    </w:tblStylePr>
  </w:style>
  <w:style w:type="character" w:customStyle="1" w:styleId="ListParagraphChar">
    <w:name w:val="List Paragraph Char"/>
    <w:basedOn w:val="DefaultParagraphFont"/>
    <w:link w:val="ListParagraph"/>
    <w:uiPriority w:val="34"/>
    <w:rsid w:val="002D3E3B"/>
    <w:rPr>
      <w:rFonts w:ascii="Segoe UI" w:eastAsia="Segoe UI" w:hAnsi="Segoe UI" w:cs="Segoe UI"/>
      <w:sz w:val="19"/>
      <w:szCs w:val="19"/>
    </w:rPr>
  </w:style>
  <w:style w:type="paragraph" w:customStyle="1" w:styleId="Heading2-C23">
    <w:name w:val="Heading 2-C23"/>
    <w:basedOn w:val="Heading2"/>
    <w:autoRedefine/>
    <w:qFormat/>
    <w:rsid w:val="00C90E35"/>
    <w:pPr>
      <w:spacing w:before="240" w:after="240"/>
    </w:pPr>
    <w:rPr>
      <w:color w:val="008299"/>
      <w:sz w:val="26"/>
      <w:szCs w:val="26"/>
    </w:rPr>
  </w:style>
  <w:style w:type="character" w:styleId="PageNumber">
    <w:name w:val="page number"/>
    <w:basedOn w:val="DefaultParagraphFont"/>
    <w:uiPriority w:val="99"/>
    <w:semiHidden/>
    <w:unhideWhenUsed/>
    <w:rsid w:val="00E07E64"/>
  </w:style>
  <w:style w:type="character" w:customStyle="1" w:styleId="UnresolvedMention2">
    <w:name w:val="Unresolved Mention2"/>
    <w:basedOn w:val="DefaultParagraphFont"/>
    <w:uiPriority w:val="99"/>
    <w:semiHidden/>
    <w:unhideWhenUsed/>
    <w:rsid w:val="00C05513"/>
    <w:rPr>
      <w:color w:val="605E5C"/>
      <w:shd w:val="clear" w:color="auto" w:fill="E1DFDD"/>
    </w:rPr>
  </w:style>
  <w:style w:type="paragraph" w:customStyle="1" w:styleId="EndNoteBibliographyTitle">
    <w:name w:val="EndNote Bibliography Title"/>
    <w:basedOn w:val="Normal"/>
    <w:link w:val="EndNoteBibliographyTitleChar"/>
    <w:rsid w:val="000C79EB"/>
    <w:pPr>
      <w:jc w:val="center"/>
    </w:pPr>
    <w:rPr>
      <w:noProof/>
    </w:rPr>
  </w:style>
  <w:style w:type="character" w:customStyle="1" w:styleId="BodyTextChar">
    <w:name w:val="Body Text Char"/>
    <w:basedOn w:val="DefaultParagraphFont"/>
    <w:link w:val="BodyText"/>
    <w:uiPriority w:val="1"/>
    <w:rsid w:val="000C79EB"/>
    <w:rPr>
      <w:rFonts w:ascii="Segoe UI" w:eastAsia="Segoe UI" w:hAnsi="Segoe UI" w:cs="Segoe UI"/>
      <w:sz w:val="19"/>
      <w:szCs w:val="19"/>
    </w:rPr>
  </w:style>
  <w:style w:type="character" w:customStyle="1" w:styleId="EndNoteBibliographyTitleChar">
    <w:name w:val="EndNote Bibliography Title Char"/>
    <w:basedOn w:val="BodyTextChar"/>
    <w:link w:val="EndNoteBibliographyTitle"/>
    <w:rsid w:val="000C79EB"/>
    <w:rPr>
      <w:rFonts w:ascii="Segoe UI" w:eastAsia="Segoe UI" w:hAnsi="Segoe UI" w:cs="Segoe UI"/>
      <w:noProof/>
      <w:sz w:val="19"/>
      <w:szCs w:val="19"/>
    </w:rPr>
  </w:style>
  <w:style w:type="paragraph" w:customStyle="1" w:styleId="EndNoteBibliography">
    <w:name w:val="EndNote Bibliography"/>
    <w:basedOn w:val="Normal"/>
    <w:link w:val="EndNoteBibliographyChar"/>
    <w:rsid w:val="000C79EB"/>
    <w:rPr>
      <w:noProof/>
    </w:rPr>
  </w:style>
  <w:style w:type="character" w:customStyle="1" w:styleId="EndNoteBibliographyChar">
    <w:name w:val="EndNote Bibliography Char"/>
    <w:basedOn w:val="BodyTextChar"/>
    <w:link w:val="EndNoteBibliography"/>
    <w:rsid w:val="000C79EB"/>
    <w:rPr>
      <w:rFonts w:ascii="Segoe UI" w:eastAsia="Segoe UI" w:hAnsi="Segoe UI" w:cs="Segoe UI"/>
      <w:noProof/>
      <w:sz w:val="19"/>
      <w:szCs w:val="19"/>
    </w:rPr>
  </w:style>
  <w:style w:type="paragraph" w:styleId="Header">
    <w:name w:val="header"/>
    <w:basedOn w:val="Normal"/>
    <w:link w:val="HeaderChar"/>
    <w:uiPriority w:val="99"/>
    <w:unhideWhenUsed/>
    <w:rsid w:val="0020788C"/>
    <w:pPr>
      <w:tabs>
        <w:tab w:val="center" w:pos="4513"/>
        <w:tab w:val="right" w:pos="9026"/>
      </w:tabs>
    </w:pPr>
  </w:style>
  <w:style w:type="character" w:customStyle="1" w:styleId="HeaderChar">
    <w:name w:val="Header Char"/>
    <w:basedOn w:val="DefaultParagraphFont"/>
    <w:link w:val="Header"/>
    <w:uiPriority w:val="99"/>
    <w:rsid w:val="0020788C"/>
    <w:rPr>
      <w:rFonts w:ascii="Segoe UI" w:eastAsia="Segoe UI" w:hAnsi="Segoe UI" w:cs="Segoe UI"/>
    </w:rPr>
  </w:style>
  <w:style w:type="paragraph" w:styleId="Footer">
    <w:name w:val="footer"/>
    <w:basedOn w:val="Normal"/>
    <w:link w:val="FooterChar"/>
    <w:uiPriority w:val="99"/>
    <w:unhideWhenUsed/>
    <w:rsid w:val="0020788C"/>
    <w:pPr>
      <w:tabs>
        <w:tab w:val="center" w:pos="4513"/>
        <w:tab w:val="right" w:pos="9026"/>
      </w:tabs>
    </w:pPr>
  </w:style>
  <w:style w:type="character" w:customStyle="1" w:styleId="FooterChar">
    <w:name w:val="Footer Char"/>
    <w:basedOn w:val="DefaultParagraphFont"/>
    <w:link w:val="Footer"/>
    <w:uiPriority w:val="99"/>
    <w:rsid w:val="0020788C"/>
    <w:rPr>
      <w:rFonts w:ascii="Segoe UI" w:eastAsia="Segoe UI" w:hAnsi="Segoe UI" w:cs="Segoe UI"/>
    </w:rPr>
  </w:style>
  <w:style w:type="character" w:customStyle="1" w:styleId="Heading2Char">
    <w:name w:val="Heading 2 Char"/>
    <w:basedOn w:val="DefaultParagraphFont"/>
    <w:link w:val="Heading2"/>
    <w:uiPriority w:val="9"/>
    <w:rsid w:val="002F03CF"/>
    <w:rPr>
      <w:rFonts w:ascii="Segoe UI" w:eastAsia="Segoe UI Semibold" w:hAnsi="Segoe UI" w:cs="Segoe UI Semibold"/>
      <w:color w:val="1C458B"/>
      <w:sz w:val="36"/>
      <w:szCs w:val="30"/>
    </w:rPr>
  </w:style>
  <w:style w:type="character" w:customStyle="1" w:styleId="UnresolvedMention3">
    <w:name w:val="Unresolved Mention3"/>
    <w:basedOn w:val="DefaultParagraphFont"/>
    <w:uiPriority w:val="99"/>
    <w:semiHidden/>
    <w:unhideWhenUsed/>
    <w:rsid w:val="00FC66B5"/>
    <w:rPr>
      <w:color w:val="605E5C"/>
      <w:shd w:val="clear" w:color="auto" w:fill="E1DFDD"/>
    </w:rPr>
  </w:style>
  <w:style w:type="paragraph" w:customStyle="1" w:styleId="Heading3-C23">
    <w:name w:val="Heading 3-C23"/>
    <w:basedOn w:val="Heading3"/>
    <w:autoRedefine/>
    <w:qFormat/>
    <w:rsid w:val="003314D3"/>
    <w:pPr>
      <w:ind w:left="720"/>
    </w:pPr>
    <w:rPr>
      <w:sz w:val="22"/>
    </w:rPr>
  </w:style>
  <w:style w:type="paragraph" w:customStyle="1" w:styleId="Bulletlistparagraph-C23">
    <w:name w:val="Bullet list paragraph-C23"/>
    <w:basedOn w:val="ListParagraph"/>
    <w:autoRedefine/>
    <w:qFormat/>
    <w:rsid w:val="007C22DC"/>
    <w:pPr>
      <w:numPr>
        <w:numId w:val="14"/>
      </w:numPr>
      <w:spacing w:after="120" w:line="480" w:lineRule="auto"/>
    </w:pPr>
  </w:style>
  <w:style w:type="paragraph" w:customStyle="1" w:styleId="NormalText-C23">
    <w:name w:val="Normal Text-C23"/>
    <w:basedOn w:val="Normal"/>
    <w:autoRedefine/>
    <w:qFormat/>
    <w:rsid w:val="007F0752"/>
    <w:pPr>
      <w:ind w:right="371"/>
    </w:pPr>
    <w:rPr>
      <w:szCs w:val="19"/>
    </w:rPr>
  </w:style>
  <w:style w:type="paragraph" w:customStyle="1" w:styleId="Style1">
    <w:name w:val="Style1"/>
    <w:basedOn w:val="Heading1"/>
    <w:autoRedefine/>
    <w:qFormat/>
    <w:rsid w:val="0012190F"/>
    <w:pPr>
      <w:spacing w:before="240"/>
      <w:ind w:left="0" w:firstLine="0"/>
    </w:pPr>
    <w:rPr>
      <w:b w:val="0"/>
      <w:color w:val="1C458B"/>
    </w:rPr>
  </w:style>
  <w:style w:type="paragraph" w:customStyle="1" w:styleId="Heading1-C23">
    <w:name w:val="Heading 1-C23"/>
    <w:basedOn w:val="Heading1"/>
    <w:autoRedefine/>
    <w:qFormat/>
    <w:rsid w:val="00A2777A"/>
    <w:pPr>
      <w:spacing w:before="0" w:after="360"/>
      <w:ind w:left="0" w:firstLine="0"/>
    </w:pPr>
    <w:rPr>
      <w:b w:val="0"/>
      <w:color w:val="1C458B"/>
    </w:rPr>
  </w:style>
  <w:style w:type="table" w:customStyle="1" w:styleId="Style2">
    <w:name w:val="Style2"/>
    <w:basedOn w:val="TableNormal"/>
    <w:uiPriority w:val="99"/>
    <w:rsid w:val="00515EE8"/>
    <w:pPr>
      <w:widowControl/>
      <w:autoSpaceDE/>
      <w:autoSpaceDN/>
    </w:pPr>
    <w:rPr>
      <w:rFonts w:ascii="Segoe UI" w:hAnsi="Segoe UI"/>
      <w:color w:val="627881"/>
    </w:rPr>
    <w:tblPr>
      <w:tblBorders>
        <w:top w:val="single" w:sz="4" w:space="0" w:color="auto"/>
        <w:left w:val="single" w:sz="4" w:space="0" w:color="auto"/>
        <w:bottom w:val="single" w:sz="4" w:space="0" w:color="auto"/>
        <w:right w:val="single" w:sz="4" w:space="0" w:color="auto"/>
      </w:tblBorders>
    </w:tblPr>
    <w:tcPr>
      <w:shd w:val="clear" w:color="auto" w:fill="CBD3D3"/>
    </w:tcPr>
  </w:style>
  <w:style w:type="table" w:customStyle="1" w:styleId="Table1-C23">
    <w:name w:val="Table 1-C23"/>
    <w:basedOn w:val="TableNormal"/>
    <w:uiPriority w:val="99"/>
    <w:rsid w:val="001460FB"/>
    <w:pPr>
      <w:widowControl/>
      <w:autoSpaceDE/>
      <w:autoSpaceDN/>
    </w:pPr>
    <w:tblPr/>
  </w:style>
  <w:style w:type="table" w:customStyle="1" w:styleId="ListTable5DarkAccent5">
    <w:name w:val="List Table 5 Dark Accent 5"/>
    <w:basedOn w:val="TableNormal"/>
    <w:uiPriority w:val="50"/>
    <w:rsid w:val="00515EE8"/>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customStyle="1" w:styleId="Tabletitletext-C23">
    <w:name w:val="Table title text-C23"/>
    <w:basedOn w:val="BodyText"/>
    <w:autoRedefine/>
    <w:qFormat/>
    <w:rsid w:val="009725C9"/>
    <w:pPr>
      <w:spacing w:before="79"/>
      <w:ind w:left="200"/>
    </w:pPr>
    <w:rPr>
      <w:rFonts w:ascii="Segoe UI Semibold" w:hAnsi="Segoe UI Semibold"/>
      <w:b/>
      <w:color w:val="0C8280"/>
    </w:rPr>
  </w:style>
  <w:style w:type="table" w:customStyle="1" w:styleId="C23Table1">
    <w:name w:val="C23 Table 1"/>
    <w:basedOn w:val="ListTable5DarkAccent5"/>
    <w:uiPriority w:val="99"/>
    <w:rsid w:val="009725C9"/>
    <w:pPr>
      <w:widowControl/>
      <w:autoSpaceDE/>
      <w:autoSpaceDN/>
    </w:pPr>
    <w:rPr>
      <w:rFonts w:ascii="Segoe UI" w:hAnsi="Segoe UI"/>
      <w:color w:val="0C8280"/>
    </w:rPr>
    <w:tblPr>
      <w:tblBorders>
        <w:top w:val="single" w:sz="4" w:space="0" w:color="0C8280"/>
        <w:left w:val="single" w:sz="4" w:space="0" w:color="0C8280"/>
        <w:bottom w:val="single" w:sz="4" w:space="0" w:color="0C8280"/>
        <w:right w:val="single" w:sz="4" w:space="0" w:color="0C8280"/>
      </w:tblBorders>
    </w:tblPr>
    <w:tcPr>
      <w:shd w:val="clear" w:color="auto" w:fill="F2F2F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51">
    <w:name w:val="List Table 5 Dark - Accent 51"/>
    <w:basedOn w:val="TableNormal"/>
    <w:uiPriority w:val="50"/>
    <w:rsid w:val="00757291"/>
    <w:pPr>
      <w:widowControl/>
      <w:autoSpaceDE/>
      <w:autoSpaceDN/>
    </w:pPr>
    <w:rPr>
      <w:color w:val="244061" w:themeColor="accent1" w:themeShade="80"/>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DDD9C3" w:themeFill="background2" w:themeFillShade="E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customStyle="1" w:styleId="TableHeader">
    <w:name w:val="Table Header"/>
    <w:basedOn w:val="Normal"/>
    <w:qFormat/>
    <w:rsid w:val="00473E2A"/>
    <w:pPr>
      <w:widowControl/>
      <w:autoSpaceDE/>
      <w:autoSpaceDN/>
      <w:spacing w:before="120" w:after="60"/>
      <w:jc w:val="center"/>
    </w:pPr>
    <w:rPr>
      <w:rFonts w:eastAsiaTheme="minorHAnsi" w:cstheme="minorBidi"/>
      <w:b/>
      <w:color w:val="244061" w:themeColor="accent1" w:themeShade="80"/>
      <w:lang w:val="en-AU" w:eastAsia="en-AU"/>
    </w:rPr>
  </w:style>
  <w:style w:type="paragraph" w:customStyle="1" w:styleId="TableFormat-C23">
    <w:name w:val="Table Format-C23"/>
    <w:basedOn w:val="TableHeader"/>
    <w:autoRedefine/>
    <w:qFormat/>
    <w:rsid w:val="00F83D90"/>
    <w:pPr>
      <w:numPr>
        <w:numId w:val="5"/>
      </w:numPr>
      <w:spacing w:before="40" w:after="40"/>
    </w:pPr>
    <w:rPr>
      <w:bCs/>
      <w:color w:val="1C458B"/>
    </w:rPr>
  </w:style>
  <w:style w:type="paragraph" w:customStyle="1" w:styleId="Objectivebox-C23">
    <w:name w:val="Objective box-C23"/>
    <w:basedOn w:val="Normal"/>
    <w:autoRedefine/>
    <w:qFormat/>
    <w:rsid w:val="005568DB"/>
    <w:pPr>
      <w:pBdr>
        <w:top w:val="single" w:sz="12" w:space="1" w:color="0C8280"/>
        <w:bottom w:val="single" w:sz="12" w:space="1" w:color="0C8280"/>
      </w:pBdr>
      <w:shd w:val="clear" w:color="auto" w:fill="F2F2F2"/>
      <w:spacing w:before="120"/>
    </w:pPr>
    <w:rPr>
      <w:b/>
      <w:color w:val="0C8280"/>
    </w:rPr>
  </w:style>
  <w:style w:type="paragraph" w:customStyle="1" w:styleId="Bulletpoint-normaltextC23">
    <w:name w:val="Bullet point-normal text C23"/>
    <w:basedOn w:val="ListParagraph"/>
    <w:autoRedefine/>
    <w:qFormat/>
    <w:rsid w:val="002B5D4A"/>
  </w:style>
  <w:style w:type="character" w:customStyle="1" w:styleId="UnresolvedMention">
    <w:name w:val="Unresolved Mention"/>
    <w:basedOn w:val="DefaultParagraphFont"/>
    <w:uiPriority w:val="99"/>
    <w:semiHidden/>
    <w:unhideWhenUsed/>
    <w:rsid w:val="002D3E3B"/>
    <w:rPr>
      <w:color w:val="605E5C"/>
      <w:shd w:val="clear" w:color="auto" w:fill="E1DFDD"/>
    </w:rPr>
  </w:style>
  <w:style w:type="character" w:customStyle="1" w:styleId="Heading4Char">
    <w:name w:val="Heading 4 Char"/>
    <w:basedOn w:val="DefaultParagraphFont"/>
    <w:link w:val="Heading4"/>
    <w:uiPriority w:val="9"/>
    <w:rsid w:val="002C1DD2"/>
    <w:rPr>
      <w:rFonts w:ascii="Segoe UI Semibold" w:eastAsiaTheme="majorEastAsia" w:hAnsi="Segoe UI Semibold" w:cstheme="majorBidi"/>
      <w:iCs/>
      <w:color w:val="1C458B"/>
    </w:rPr>
  </w:style>
  <w:style w:type="paragraph" w:styleId="ListNumber">
    <w:name w:val="List Number"/>
    <w:basedOn w:val="Normal"/>
    <w:uiPriority w:val="99"/>
    <w:unhideWhenUsed/>
    <w:rsid w:val="00DA1CB3"/>
    <w:pPr>
      <w:numPr>
        <w:numId w:val="22"/>
      </w:numPr>
      <w:spacing w:before="120" w:after="120"/>
    </w:pPr>
  </w:style>
  <w:style w:type="paragraph" w:styleId="ListNumber2">
    <w:name w:val="List Number 2"/>
    <w:basedOn w:val="ListNumber"/>
    <w:uiPriority w:val="99"/>
    <w:unhideWhenUsed/>
    <w:rsid w:val="007E72B2"/>
    <w:pPr>
      <w:numPr>
        <w:numId w:val="28"/>
      </w:numPr>
      <w:spacing w:after="60"/>
      <w:ind w:left="663" w:right="261" w:hanging="357"/>
    </w:pPr>
    <w:rPr>
      <w:color w:val="1C458B"/>
      <w:sz w:val="16"/>
    </w:rPr>
  </w:style>
  <w:style w:type="paragraph" w:styleId="ListNumber3">
    <w:name w:val="List Number 3"/>
    <w:basedOn w:val="Normal"/>
    <w:uiPriority w:val="99"/>
    <w:unhideWhenUsed/>
    <w:rsid w:val="00262248"/>
    <w:pPr>
      <w:numPr>
        <w:ilvl w:val="1"/>
        <w:numId w:val="30"/>
      </w:numPr>
      <w:spacing w:before="120" w:after="60"/>
      <w:ind w:left="164" w:right="113"/>
    </w:pPr>
    <w:rPr>
      <w:color w:val="1C458B"/>
      <w:sz w:val="16"/>
    </w:rPr>
  </w:style>
  <w:style w:type="paragraph" w:styleId="ListNumber4">
    <w:name w:val="List Number 4"/>
    <w:basedOn w:val="Normal"/>
    <w:uiPriority w:val="99"/>
    <w:unhideWhenUsed/>
    <w:rsid w:val="00CA081C"/>
    <w:pPr>
      <w:numPr>
        <w:numId w:val="35"/>
      </w:numPr>
      <w:tabs>
        <w:tab w:val="clear" w:pos="1209"/>
        <w:tab w:val="left" w:pos="720"/>
      </w:tabs>
      <w:ind w:left="720" w:hanging="720"/>
      <w:contextualSpacing/>
    </w:pPr>
  </w:style>
  <w:style w:type="character" w:customStyle="1" w:styleId="Heading5Char">
    <w:name w:val="Heading 5 Char"/>
    <w:basedOn w:val="DefaultParagraphFont"/>
    <w:link w:val="Heading5"/>
    <w:uiPriority w:val="9"/>
    <w:rsid w:val="00AE02D5"/>
    <w:rPr>
      <w:rFonts w:ascii="Segoe UI Semibold" w:eastAsiaTheme="majorEastAsia" w:hAnsi="Segoe UI Semibold" w:cstheme="majorBidi"/>
      <w:color w:val="1C458B"/>
      <w:sz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37336">
      <w:bodyDiv w:val="1"/>
      <w:marLeft w:val="0"/>
      <w:marRight w:val="0"/>
      <w:marTop w:val="0"/>
      <w:marBottom w:val="0"/>
      <w:divBdr>
        <w:top w:val="none" w:sz="0" w:space="0" w:color="auto"/>
        <w:left w:val="none" w:sz="0" w:space="0" w:color="auto"/>
        <w:bottom w:val="none" w:sz="0" w:space="0" w:color="auto"/>
        <w:right w:val="none" w:sz="0" w:space="0" w:color="auto"/>
      </w:divBdr>
    </w:div>
    <w:div w:id="1045448702">
      <w:bodyDiv w:val="1"/>
      <w:marLeft w:val="0"/>
      <w:marRight w:val="0"/>
      <w:marTop w:val="0"/>
      <w:marBottom w:val="0"/>
      <w:divBdr>
        <w:top w:val="none" w:sz="0" w:space="0" w:color="auto"/>
        <w:left w:val="none" w:sz="0" w:space="0" w:color="auto"/>
        <w:bottom w:val="none" w:sz="0" w:space="0" w:color="auto"/>
        <w:right w:val="none" w:sz="0" w:space="0" w:color="auto"/>
      </w:divBdr>
    </w:div>
    <w:div w:id="1390226511">
      <w:bodyDiv w:val="1"/>
      <w:marLeft w:val="0"/>
      <w:marRight w:val="0"/>
      <w:marTop w:val="0"/>
      <w:marBottom w:val="0"/>
      <w:divBdr>
        <w:top w:val="none" w:sz="0" w:space="0" w:color="auto"/>
        <w:left w:val="none" w:sz="0" w:space="0" w:color="auto"/>
        <w:bottom w:val="none" w:sz="0" w:space="0" w:color="auto"/>
        <w:right w:val="none" w:sz="0" w:space="0" w:color="auto"/>
      </w:divBdr>
      <w:divsChild>
        <w:div w:id="530610717">
          <w:marLeft w:val="0"/>
          <w:marRight w:val="0"/>
          <w:marTop w:val="0"/>
          <w:marBottom w:val="0"/>
          <w:divBdr>
            <w:top w:val="none" w:sz="0" w:space="0" w:color="auto"/>
            <w:left w:val="none" w:sz="0" w:space="0" w:color="auto"/>
            <w:bottom w:val="none" w:sz="0" w:space="0" w:color="auto"/>
            <w:right w:val="none" w:sz="0" w:space="0" w:color="auto"/>
          </w:divBdr>
          <w:divsChild>
            <w:div w:id="539904129">
              <w:marLeft w:val="0"/>
              <w:marRight w:val="0"/>
              <w:marTop w:val="0"/>
              <w:marBottom w:val="0"/>
              <w:divBdr>
                <w:top w:val="none" w:sz="0" w:space="0" w:color="auto"/>
                <w:left w:val="none" w:sz="0" w:space="0" w:color="auto"/>
                <w:bottom w:val="none" w:sz="0" w:space="0" w:color="auto"/>
                <w:right w:val="none" w:sz="0" w:space="0" w:color="auto"/>
              </w:divBdr>
              <w:divsChild>
                <w:div w:id="308094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9109199">
      <w:bodyDiv w:val="1"/>
      <w:marLeft w:val="0"/>
      <w:marRight w:val="0"/>
      <w:marTop w:val="0"/>
      <w:marBottom w:val="0"/>
      <w:divBdr>
        <w:top w:val="none" w:sz="0" w:space="0" w:color="auto"/>
        <w:left w:val="none" w:sz="0" w:space="0" w:color="auto"/>
        <w:bottom w:val="none" w:sz="0" w:space="0" w:color="auto"/>
        <w:right w:val="none" w:sz="0" w:space="0" w:color="auto"/>
      </w:divBdr>
      <w:divsChild>
        <w:div w:id="899436168">
          <w:marLeft w:val="0"/>
          <w:marRight w:val="0"/>
          <w:marTop w:val="0"/>
          <w:marBottom w:val="0"/>
          <w:divBdr>
            <w:top w:val="none" w:sz="0" w:space="0" w:color="auto"/>
            <w:left w:val="none" w:sz="0" w:space="0" w:color="auto"/>
            <w:bottom w:val="none" w:sz="0" w:space="0" w:color="auto"/>
            <w:right w:val="none" w:sz="0" w:space="0" w:color="auto"/>
          </w:divBdr>
          <w:divsChild>
            <w:div w:id="168301144">
              <w:marLeft w:val="0"/>
              <w:marRight w:val="0"/>
              <w:marTop w:val="0"/>
              <w:marBottom w:val="0"/>
              <w:divBdr>
                <w:top w:val="none" w:sz="0" w:space="0" w:color="auto"/>
                <w:left w:val="none" w:sz="0" w:space="0" w:color="auto"/>
                <w:bottom w:val="none" w:sz="0" w:space="0" w:color="auto"/>
                <w:right w:val="none" w:sz="0" w:space="0" w:color="auto"/>
              </w:divBdr>
              <w:divsChild>
                <w:div w:id="821964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6319179">
      <w:bodyDiv w:val="1"/>
      <w:marLeft w:val="0"/>
      <w:marRight w:val="0"/>
      <w:marTop w:val="0"/>
      <w:marBottom w:val="0"/>
      <w:divBdr>
        <w:top w:val="none" w:sz="0" w:space="0" w:color="auto"/>
        <w:left w:val="none" w:sz="0" w:space="0" w:color="auto"/>
        <w:bottom w:val="none" w:sz="0" w:space="0" w:color="auto"/>
        <w:right w:val="none" w:sz="0" w:space="0" w:color="auto"/>
      </w:divBdr>
      <w:divsChild>
        <w:div w:id="2124380851">
          <w:marLeft w:val="0"/>
          <w:marRight w:val="0"/>
          <w:marTop w:val="0"/>
          <w:marBottom w:val="0"/>
          <w:divBdr>
            <w:top w:val="none" w:sz="0" w:space="0" w:color="auto"/>
            <w:left w:val="none" w:sz="0" w:space="0" w:color="auto"/>
            <w:bottom w:val="none" w:sz="0" w:space="0" w:color="auto"/>
            <w:right w:val="none" w:sz="0" w:space="0" w:color="auto"/>
          </w:divBdr>
          <w:divsChild>
            <w:div w:id="1519344152">
              <w:marLeft w:val="0"/>
              <w:marRight w:val="0"/>
              <w:marTop w:val="0"/>
              <w:marBottom w:val="0"/>
              <w:divBdr>
                <w:top w:val="none" w:sz="0" w:space="0" w:color="auto"/>
                <w:left w:val="none" w:sz="0" w:space="0" w:color="auto"/>
                <w:bottom w:val="none" w:sz="0" w:space="0" w:color="auto"/>
                <w:right w:val="none" w:sz="0" w:space="0" w:color="auto"/>
              </w:divBdr>
              <w:divsChild>
                <w:div w:id="106426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6321506">
      <w:bodyDiv w:val="1"/>
      <w:marLeft w:val="0"/>
      <w:marRight w:val="0"/>
      <w:marTop w:val="0"/>
      <w:marBottom w:val="0"/>
      <w:divBdr>
        <w:top w:val="none" w:sz="0" w:space="0" w:color="auto"/>
        <w:left w:val="none" w:sz="0" w:space="0" w:color="auto"/>
        <w:bottom w:val="none" w:sz="0" w:space="0" w:color="auto"/>
        <w:right w:val="none" w:sz="0" w:space="0" w:color="auto"/>
      </w:divBdr>
    </w:div>
    <w:div w:id="1706295788">
      <w:bodyDiv w:val="1"/>
      <w:marLeft w:val="0"/>
      <w:marRight w:val="0"/>
      <w:marTop w:val="0"/>
      <w:marBottom w:val="0"/>
      <w:divBdr>
        <w:top w:val="none" w:sz="0" w:space="0" w:color="auto"/>
        <w:left w:val="none" w:sz="0" w:space="0" w:color="auto"/>
        <w:bottom w:val="none" w:sz="0" w:space="0" w:color="auto"/>
        <w:right w:val="none" w:sz="0" w:space="0" w:color="auto"/>
      </w:divBdr>
    </w:div>
    <w:div w:id="1848716566">
      <w:bodyDiv w:val="1"/>
      <w:marLeft w:val="0"/>
      <w:marRight w:val="0"/>
      <w:marTop w:val="0"/>
      <w:marBottom w:val="0"/>
      <w:divBdr>
        <w:top w:val="none" w:sz="0" w:space="0" w:color="auto"/>
        <w:left w:val="none" w:sz="0" w:space="0" w:color="auto"/>
        <w:bottom w:val="none" w:sz="0" w:space="0" w:color="auto"/>
        <w:right w:val="none" w:sz="0" w:space="0" w:color="auto"/>
      </w:divBdr>
    </w:div>
    <w:div w:id="1873765680">
      <w:bodyDiv w:val="1"/>
      <w:marLeft w:val="0"/>
      <w:marRight w:val="0"/>
      <w:marTop w:val="0"/>
      <w:marBottom w:val="0"/>
      <w:divBdr>
        <w:top w:val="none" w:sz="0" w:space="0" w:color="auto"/>
        <w:left w:val="none" w:sz="0" w:space="0" w:color="auto"/>
        <w:bottom w:val="none" w:sz="0" w:space="0" w:color="auto"/>
        <w:right w:val="none" w:sz="0" w:space="0" w:color="auto"/>
      </w:divBdr>
    </w:div>
    <w:div w:id="2063941173">
      <w:bodyDiv w:val="1"/>
      <w:marLeft w:val="0"/>
      <w:marRight w:val="0"/>
      <w:marTop w:val="0"/>
      <w:marBottom w:val="0"/>
      <w:divBdr>
        <w:top w:val="none" w:sz="0" w:space="0" w:color="auto"/>
        <w:left w:val="none" w:sz="0" w:space="0" w:color="auto"/>
        <w:bottom w:val="none" w:sz="0" w:space="0" w:color="auto"/>
        <w:right w:val="none" w:sz="0" w:space="0" w:color="auto"/>
      </w:divBdr>
    </w:div>
    <w:div w:id="2127851934">
      <w:bodyDiv w:val="1"/>
      <w:marLeft w:val="0"/>
      <w:marRight w:val="0"/>
      <w:marTop w:val="0"/>
      <w:marBottom w:val="0"/>
      <w:divBdr>
        <w:top w:val="none" w:sz="0" w:space="0" w:color="auto"/>
        <w:left w:val="none" w:sz="0" w:space="0" w:color="auto"/>
        <w:bottom w:val="none" w:sz="0" w:space="0" w:color="auto"/>
        <w:right w:val="none" w:sz="0" w:space="0" w:color="auto"/>
      </w:divBdr>
      <w:divsChild>
        <w:div w:id="872696500">
          <w:marLeft w:val="0"/>
          <w:marRight w:val="0"/>
          <w:marTop w:val="0"/>
          <w:marBottom w:val="0"/>
          <w:divBdr>
            <w:top w:val="none" w:sz="0" w:space="0" w:color="auto"/>
            <w:left w:val="none" w:sz="0" w:space="0" w:color="auto"/>
            <w:bottom w:val="none" w:sz="0" w:space="0" w:color="auto"/>
            <w:right w:val="none" w:sz="0" w:space="0" w:color="auto"/>
          </w:divBdr>
          <w:divsChild>
            <w:div w:id="1659797297">
              <w:marLeft w:val="0"/>
              <w:marRight w:val="0"/>
              <w:marTop w:val="0"/>
              <w:marBottom w:val="0"/>
              <w:divBdr>
                <w:top w:val="none" w:sz="0" w:space="0" w:color="auto"/>
                <w:left w:val="none" w:sz="0" w:space="0" w:color="auto"/>
                <w:bottom w:val="none" w:sz="0" w:space="0" w:color="auto"/>
                <w:right w:val="none" w:sz="0" w:space="0" w:color="auto"/>
              </w:divBdr>
              <w:divsChild>
                <w:div w:id="120791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http://www.dpmc.gov.au/government/commonwealth-coat-arms" TargetMode="External"/><Relationship Id="rId18" Type="http://schemas.openxmlformats.org/officeDocument/2006/relationships/image" Target="media/image5.png"/><Relationship Id="rId26" Type="http://schemas.openxmlformats.org/officeDocument/2006/relationships/hyperlink" Target="https://www.safeworkaustralia.gov.au/system/files/documents/1804/australian-work-health-safety-strategy-2012-2022v2_1.pdf" TargetMode="External"/><Relationship Id="rId39" Type="http://schemas.openxmlformats.org/officeDocument/2006/relationships/hyperlink" Target="http://www.coaghealthcouncil.gov.au/Portals/0/National%20Cultural%20Respect%20Framework%20for%20Aboriginal%20and%20Torres%20Strait%20Islander%20Health%202016_2026_2.pdf" TargetMode="External"/><Relationship Id="rId21" Type="http://schemas.openxmlformats.org/officeDocument/2006/relationships/footer" Target="footer2.xml"/><Relationship Id="rId34" Type="http://schemas.openxmlformats.org/officeDocument/2006/relationships/hyperlink" Target="http://www.coaghealthcouncil.gov.au/Portals/0/Healthy%20Safe%20and%20Thriving%20-%20National%20Strategic%20Framework%20for%20Child%20and%20Youth%20Health.pdf" TargetMode="External"/><Relationship Id="rId42" Type="http://schemas.openxmlformats.org/officeDocument/2006/relationships/hyperlink" Target="https://www.health.gov.au/internet/main/publishing.nsf/Content/55E4796388E9EDE5CA25808F00035035/%24File/Consultation%20Draft%20National%20Alcohol%20Strategy%202018-2026.pdf" TargetMode="External"/><Relationship Id="rId47" Type="http://schemas.openxmlformats.org/officeDocument/2006/relationships/hyperlink" Target="https://conversation.digitalhealth.gov.au/sites/default/files/adha-strategy-doc-2ndaug_0_1.pdf" TargetMode="External"/><Relationship Id="rId50" Type="http://schemas.openxmlformats.org/officeDocument/2006/relationships/hyperlink" Target="https://agedcare.health.gov.au/sites/g/files/net1426/f/documents/09_2015/national-framework-for-action-on-dementia-2015-2019.pdf" TargetMode="External"/><Relationship Id="rId55" Type="http://schemas.openxmlformats.org/officeDocument/2006/relationships/hyperlink" Target="http://www.coaghealthcouncil.gov.au/Portals/0/National%20Framework%20for%20Health%20Services%20for%20Aboriginal%20and%20Torres%20Strait%20Islander%20Children%20and%20Families.pdf" TargetMode="External"/><Relationship Id="rId63" Type="http://schemas.openxmlformats.org/officeDocument/2006/relationships/hyperlink" Target="http://www.health.gov.au/internet/main/publishing.nsf/content/A0F1B6D61796CF3DCA257E4D001AD4C4/%24File/National%20Strategic%20Framework%20for%20Chronic%20Conditions.pdf" TargetMode="External"/><Relationship Id="rId68" Type="http://schemas.openxmlformats.org/officeDocument/2006/relationships/hyperlink" Target="https://raisingchildren.net.au/teens" TargetMode="External"/><Relationship Id="rId7" Type="http://schemas.openxmlformats.org/officeDocument/2006/relationships/footnotes" Target="footnotes.xml"/><Relationship Id="rId71" Type="http://schemas.openxmlformats.org/officeDocument/2006/relationships/hyperlink" Target="https://ama.com.au/position-statement/mens-health-2018" TargetMode="External"/><Relationship Id="rId2" Type="http://schemas.openxmlformats.org/officeDocument/2006/relationships/numbering" Target="numbering.xml"/><Relationship Id="rId16" Type="http://schemas.openxmlformats.org/officeDocument/2006/relationships/image" Target="media/image4.emf"/><Relationship Id="rId29" Type="http://schemas.openxmlformats.org/officeDocument/2006/relationships/hyperlink" Target="http://www.coaghealthcouncil.gov.au/Portals/0/Fifth%20National%20Mental%20Health%20and%20Suicide%20Prevention%20Plan_Implementation%20Plan.pdf" TargetMode="External"/><Relationship Id="rId11" Type="http://schemas.openxmlformats.org/officeDocument/2006/relationships/image" Target="cid:image001.png@01D10CF0.2ACF2D40" TargetMode="External"/><Relationship Id="rId24" Type="http://schemas.openxmlformats.org/officeDocument/2006/relationships/hyperlink" Target="http://www.health.gov.au/internet/main/publishing.nsf/content/3AF935DA210DA043CA257EFB000D0C03/$File/Australian%20National%20Diabetes%20Strategy%202016-2020.pdf" TargetMode="External"/><Relationship Id="rId32" Type="http://schemas.openxmlformats.org/officeDocument/2006/relationships/hyperlink" Target="http://www.coaghealthcouncil.gov.au/Portals/0/Australia%27s%20National%20Oral%20Health%20Plan%202015-2024_uploaded%20170216.pdf" TargetMode="External"/><Relationship Id="rId37" Type="http://schemas.openxmlformats.org/officeDocument/2006/relationships/hyperlink" Target="http://www.health.gov.au/internet/main/publishing.nsf/Content/AC51639D3C8CD4ECCA257E8B00007AC5/%24File/DOH_ImplementationPlan_v3.pdf" TargetMode="External"/><Relationship Id="rId40" Type="http://schemas.openxmlformats.org/officeDocument/2006/relationships/hyperlink" Target="http://www.coaghealthcouncil.gov.au/Portals/0/National%20Cultural%20Respect%20Framework%20for%20Aboriginal%20and%20Torres%20Strait%20Islander%20Health%202016_2026_2.pdf" TargetMode="External"/><Relationship Id="rId45" Type="http://schemas.openxmlformats.org/officeDocument/2006/relationships/hyperlink" Target="https://agedcare.health.gov.au/sites/g/files/net1426/f/documents/07_2015/dss1582_aged_care_strategy_cald_a4_vaccessible.pdf" TargetMode="External"/><Relationship Id="rId53" Type="http://schemas.openxmlformats.org/officeDocument/2006/relationships/hyperlink" Target="http://www.health.gov.au/internet/main/publishing.nsf/Content/E5134F29919E9D74CA257CFB0082C7C5/%24File/National-framework.pdf" TargetMode="External"/><Relationship Id="rId58" Type="http://schemas.openxmlformats.org/officeDocument/2006/relationships/hyperlink" Target="http://www.health.gov.au/internet/main/publishing.nsf/content/AFF3C1C460BA5300CA257BF0001A8D86/%24File/NFUCFHS.PDF" TargetMode="External"/><Relationship Id="rId66" Type="http://schemas.openxmlformats.org/officeDocument/2006/relationships/hyperlink" Target="http://www.health.gov.au/internet/main/publishing.nsf/Content/55E4796388E9EDE5CA25808F00035035/$File/National%20Tobacco%20Strategy%202012-2018.pdf" TargetMode="External"/><Relationship Id="rId7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30.png"/><Relationship Id="rId23" Type="http://schemas.openxmlformats.org/officeDocument/2006/relationships/header" Target="header2.xml"/><Relationship Id="rId28" Type="http://schemas.openxmlformats.org/officeDocument/2006/relationships/hyperlink" Target="http://www.coaghealthcouncil.gov.au/Portals/0/Fifth%20National%20Mental%20Health%20and%20Suicide%20Prevention%20Plan.pdf" TargetMode="External"/><Relationship Id="rId36" Type="http://schemas.openxmlformats.org/officeDocument/2006/relationships/hyperlink" Target="https://www.health.gov.au/internet/main/publishing.nsf/content/B92E980680486C3BCA257BF0001BAF01/%24File/health-plan.pdf" TargetMode="External"/><Relationship Id="rId49" Type="http://schemas.openxmlformats.org/officeDocument/2006/relationships/hyperlink" Target="http://www.health.gov.au/internet/main/publishing.nsf/Content/55E4796388E9EDE5CA25808F00035035/%24File/National-Drug-Strategy-2017-2026.pdf" TargetMode="External"/><Relationship Id="rId57" Type="http://schemas.openxmlformats.org/officeDocument/2006/relationships/hyperlink" Target="http://www.health.gov.au/internet/main/publishing.nsf/content/AFF3C1C460BA5300CA257BF0001A8D86/%24File/NFUCFHS.PDF" TargetMode="External"/><Relationship Id="rId61" Type="http://schemas.openxmlformats.org/officeDocument/2006/relationships/hyperlink" Target="http://roadsafety.gov.au/action-plan/files/National_Road_Safety_Action_Plan_2018_2020.pdf" TargetMode="External"/><Relationship Id="rId10" Type="http://schemas.openxmlformats.org/officeDocument/2006/relationships/image" Target="media/image2.png"/><Relationship Id="rId19" Type="http://schemas.openxmlformats.org/officeDocument/2006/relationships/image" Target="media/image6.png"/><Relationship Id="rId31" Type="http://schemas.openxmlformats.org/officeDocument/2006/relationships/hyperlink" Target="http://www.coaghealthcouncil.gov.au/Portals/0/Australia%27s%20National%20Oral%20Health%20Plan%202015-2024_uploaded%20170216.pdf" TargetMode="External"/><Relationship Id="rId44" Type="http://schemas.openxmlformats.org/officeDocument/2006/relationships/hyperlink" Target="https://agedcare.health.gov.au/sites/g/files/net1426/f/documents/07_2015/dss1582_aged_care_strategy_cald_a4_vaccessible.pdf" TargetMode="External"/><Relationship Id="rId52" Type="http://schemas.openxmlformats.org/officeDocument/2006/relationships/hyperlink" Target="http://www.health.gov.au/internet/main/publishing.nsf/Content/E5134F29919E9D74CA257CFB0082C7C5/%24File/National-framework.pdf" TargetMode="External"/><Relationship Id="rId60" Type="http://schemas.openxmlformats.org/officeDocument/2006/relationships/hyperlink" Target="http://www.health.gov.au/internet/main/publishing.nsf/content/EF57056BDB047E2FCA257BF000206168/%24File/NationalPalliativeCareStrategy.pdf" TargetMode="External"/><Relationship Id="rId65" Type="http://schemas.openxmlformats.org/officeDocument/2006/relationships/hyperlink" Target="http://www.health.gov.au/internet/main/publishing.nsf/content/A76BD33A5D7A6897CA257F9B00095DA3/%24File/National%20Strategic%20Framework%20for%20Rural%20and%20Remote%20Health.pdf" TargetMode="External"/><Relationship Id="rId73" Type="http://schemas.openxmlformats.org/officeDocument/2006/relationships/hyperlink" Target="https://www.aihw.gov.au/reports-statistics/health-conditions-disability-deaths/dementia/overview"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image" Target="media/image7.png"/><Relationship Id="rId27" Type="http://schemas.openxmlformats.org/officeDocument/2006/relationships/hyperlink" Target="http://www.coaghealthcouncil.gov.au/Portals/0/Fifth%20National%20Mental%20Health%20and%20Suicide%20Prevention%20Plan.pdf" TargetMode="External"/><Relationship Id="rId30" Type="http://schemas.openxmlformats.org/officeDocument/2006/relationships/hyperlink" Target="http://www.coaghealthcouncil.gov.au/Portals/0/Fifth%20National%20Mental%20Health%20and%20Suicide%20Prevention%20Plan_Implementation%20Plan.pdf" TargetMode="External"/><Relationship Id="rId35" Type="http://schemas.openxmlformats.org/officeDocument/2006/relationships/hyperlink" Target="https://www.health.gov.au/internet/main/publishing.nsf/content/B92E980680486C3BCA257BF0001BAF01/%24File/health-plan.pdf" TargetMode="External"/><Relationship Id="rId43" Type="http://schemas.openxmlformats.org/officeDocument/2006/relationships/hyperlink" Target="https://agedcare.health.gov.au/sites/g/files/net1426/f/documents/07_2015/dss1582_aged_care_strategy_cald_a4_vaccessible.pdf" TargetMode="External"/><Relationship Id="rId48" Type="http://schemas.openxmlformats.org/officeDocument/2006/relationships/hyperlink" Target="https://www.dss.gov.au/sites/default/files/documents/05_2012/national_disability_strategy_2010_2020.pdf" TargetMode="External"/><Relationship Id="rId56" Type="http://schemas.openxmlformats.org/officeDocument/2006/relationships/hyperlink" Target="http://www.coaghealthcouncil.gov.au/Portals/0/National%20Framework%20for%20Health%20Services%20for%20Aboriginal%20and%20Torres%20Strait%20Islander%20Children%20and%20Families.pdf" TargetMode="External"/><Relationship Id="rId64" Type="http://schemas.openxmlformats.org/officeDocument/2006/relationships/hyperlink" Target="http://www.health.gov.au/internet/main/publishing.nsf/content/A76BD33A5D7A6897CA257F9B00095DA3/%24File/National%20Strategic%20Framework%20for%20Rural%20and%20Remote%20Health.pdf" TargetMode="External"/><Relationship Id="rId69" Type="http://schemas.openxmlformats.org/officeDocument/2006/relationships/hyperlink" Target="https://www.betterhealth.vic.gov.au/health/conditionsandtreatments/mens-health" TargetMode="External"/><Relationship Id="rId8" Type="http://schemas.openxmlformats.org/officeDocument/2006/relationships/endnotes" Target="endnotes.xml"/><Relationship Id="rId51" Type="http://schemas.openxmlformats.org/officeDocument/2006/relationships/hyperlink" Target="https://agedcare.health.gov.au/sites/g/files/net1426/f/documents/09_2015/national-framework-for-action-on-dementia-2015-2019.pdf" TargetMode="External"/><Relationship Id="rId72" Type="http://schemas.openxmlformats.org/officeDocument/2006/relationships/hyperlink" Target="http://resources.beyondblue.org.au/prism/file?token=BL/1131" TargetMode="External"/><Relationship Id="rId3" Type="http://schemas.openxmlformats.org/officeDocument/2006/relationships/styles" Target="styles.xml"/><Relationship Id="rId12" Type="http://schemas.openxmlformats.org/officeDocument/2006/relationships/hyperlink" Target="https://creativecommons.org/licenses/by/4.0/legalcode" TargetMode="External"/><Relationship Id="rId17" Type="http://schemas.openxmlformats.org/officeDocument/2006/relationships/footer" Target="footer1.xml"/><Relationship Id="rId25" Type="http://schemas.openxmlformats.org/officeDocument/2006/relationships/hyperlink" Target="https://www.safeworkaustralia.gov.au/system/files/documents/1804/australian-work-health-safety-strategy-2012-2022v2_1.pdf" TargetMode="External"/><Relationship Id="rId33" Type="http://schemas.openxmlformats.org/officeDocument/2006/relationships/hyperlink" Target="http://www.coaghealthcouncil.gov.au/Portals/0/Healthy%20Safe%20and%20Thriving%20-%20National%20Strategic%20Framework%20for%20Child%20and%20Youth%20Health.pdf" TargetMode="External"/><Relationship Id="rId38" Type="http://schemas.openxmlformats.org/officeDocument/2006/relationships/hyperlink" Target="http://www.health.gov.au/internet/main/publishing.nsf/Content/AC51639D3C8CD4ECCA257E8B00007AC5/%24File/DOH_ImplementationPlan_v3.pdf" TargetMode="External"/><Relationship Id="rId46" Type="http://schemas.openxmlformats.org/officeDocument/2006/relationships/hyperlink" Target="http://www.health.gov.au/sexual-health" TargetMode="External"/><Relationship Id="rId59" Type="http://schemas.openxmlformats.org/officeDocument/2006/relationships/hyperlink" Target="http://www.health.gov.au/internet/main/publishing.nsf/content/B2FFBF72029EEAC8CA257BF0001BAF3F/%24File/NMP2000.pdf" TargetMode="External"/><Relationship Id="rId67" Type="http://schemas.openxmlformats.org/officeDocument/2006/relationships/hyperlink" Target="http://dx.doi.org/10.1787/health_glance-2017-en" TargetMode="External"/><Relationship Id="rId20" Type="http://schemas.openxmlformats.org/officeDocument/2006/relationships/header" Target="header1.xml"/><Relationship Id="rId41" Type="http://schemas.openxmlformats.org/officeDocument/2006/relationships/hyperlink" Target="http://www.coaghealthcouncil.gov.au/Portals/0/National%20Cultural%20Respect%20Framework%20for%20Aboriginal%20and%20Torres%20Strait%20Islander%20Health%202016_2026_2.pdf" TargetMode="External"/><Relationship Id="rId54" Type="http://schemas.openxmlformats.org/officeDocument/2006/relationships/hyperlink" Target="http://www.coaghealthcouncil.gov.au/Portals/0/National%20Framework%20for%20Health%20Services%20for%20Aboriginal%20and%20Torres%20Strait%20Islander%20Children%20and%20Families.pdf" TargetMode="External"/><Relationship Id="rId62" Type="http://schemas.openxmlformats.org/officeDocument/2006/relationships/hyperlink" Target="http://www.health.gov.au/internet/main/publishing.nsf/content/A0F1B6D61796CF3DCA257E4D001AD4C4/%24File/National%20Strategic%20Framework%20for%20Chronic%20Conditions.pdf" TargetMode="External"/><Relationship Id="rId70" Type="http://schemas.openxmlformats.org/officeDocument/2006/relationships/hyperlink" Target="http://www.health.gov.au/internet/main/publishing.nsf/Content/mental-pubs-n-report13" TargetMode="Externa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816D42-2549-4637-A925-36306CBE55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50</Pages>
  <Words>24039</Words>
  <Characters>137024</Characters>
  <Application>Microsoft Office Word</Application>
  <DocSecurity>4</DocSecurity>
  <Lines>1141</Lines>
  <Paragraphs>321</Paragraphs>
  <ScaleCrop>false</ScaleCrop>
  <HeadingPairs>
    <vt:vector size="2" baseType="variant">
      <vt:variant>
        <vt:lpstr>Title</vt:lpstr>
      </vt:variant>
      <vt:variant>
        <vt:i4>1</vt:i4>
      </vt:variant>
    </vt:vector>
  </HeadingPairs>
  <TitlesOfParts>
    <vt:vector size="1" baseType="lpstr">
      <vt:lpstr>National Men’s Health Strategy 2020-2030 – Public Consultation Draft</vt:lpstr>
    </vt:vector>
  </TitlesOfParts>
  <Company>Dept Health And Ageing</Company>
  <LinksUpToDate>false</LinksUpToDate>
  <CharactersWithSpaces>160742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Men’s Health Strategy 2020-2030 – Public Consultation Draft</dc:title>
  <dc:subject>Department of Health</dc:subject>
  <dc:creator>Katherine Shoemark</dc:creator>
  <cp:lastModifiedBy>Huard John</cp:lastModifiedBy>
  <cp:revision>2</cp:revision>
  <cp:lastPrinted>2019-03-07T23:00:00Z</cp:lastPrinted>
  <dcterms:created xsi:type="dcterms:W3CDTF">2019-04-08T23:32:00Z</dcterms:created>
  <dcterms:modified xsi:type="dcterms:W3CDTF">2019-04-08T23:32:00Z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2018-10-09T00:00:00Z</vt:filetime>
  </property>
  <property fmtid="{D5CDD505-2E9C-101B-9397-08002B2CF9AE}" pid="3" name="Creator">
    <vt:lpwstr>Acrobat PDFMaker 18 for Word</vt:lpwstr>
  </property>
  <property fmtid="{D5CDD505-2E9C-101B-9397-08002B2CF9AE}" pid="4" name="LastSaved">
    <vt:filetime>2018-10-09T00:00:00Z</vt:filetime>
  </property>
</Properties>
</file>