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17D6" w14:textId="77777777" w:rsidR="004D309B" w:rsidRPr="00BA03C5" w:rsidRDefault="00A229D8" w:rsidP="00BA03C5">
      <w:pPr>
        <w:pStyle w:val="Heading1"/>
      </w:pPr>
      <w:bookmarkStart w:id="0" w:name="_GoBack"/>
      <w:bookmarkEnd w:id="0"/>
      <w:r w:rsidRPr="00BA03C5">
        <w:t xml:space="preserve">Guaranteeing Medicare – MBS Taskforce Review – </w:t>
      </w:r>
      <w:r w:rsidR="00EA136A" w:rsidRPr="00BA03C5">
        <w:t>Varicose vein</w:t>
      </w:r>
      <w:r w:rsidRPr="00BA03C5">
        <w:t xml:space="preserve"> Services</w:t>
      </w:r>
    </w:p>
    <w:p w14:paraId="3FA2CBB4" w14:textId="3A8F2153" w:rsidR="004D309B" w:rsidRPr="00BA03C5" w:rsidRDefault="004D309B" w:rsidP="00BA03C5">
      <w:pPr>
        <w:pStyle w:val="CommentText"/>
        <w:rPr>
          <w:i/>
        </w:rPr>
        <w:sectPr w:rsidR="004D309B" w:rsidRPr="00BA03C5" w:rsidSect="004A45A2">
          <w:footerReference w:type="even" r:id="rId10"/>
          <w:headerReference w:type="first" r:id="rId11"/>
          <w:pgSz w:w="11906" w:h="16838" w:code="9"/>
          <w:pgMar w:top="2694" w:right="1134" w:bottom="426" w:left="1134" w:header="0" w:footer="964" w:gutter="0"/>
          <w:cols w:space="567"/>
          <w:titlePg/>
          <w:docGrid w:linePitch="360"/>
        </w:sectPr>
      </w:pPr>
      <w:r w:rsidRPr="00BA03C5">
        <w:t xml:space="preserve">The Australian Government is making changes to </w:t>
      </w:r>
      <w:r w:rsidR="00BB1C4E" w:rsidRPr="00BA03C5">
        <w:t>Medicare-</w:t>
      </w:r>
      <w:r w:rsidRPr="00BA03C5">
        <w:t>funded</w:t>
      </w:r>
      <w:r w:rsidR="00A229D8" w:rsidRPr="00BA03C5">
        <w:t xml:space="preserve"> </w:t>
      </w:r>
      <w:r w:rsidR="00E02643" w:rsidRPr="00BA03C5">
        <w:t>varicose vein</w:t>
      </w:r>
      <w:r w:rsidR="00A229D8" w:rsidRPr="00BA03C5">
        <w:t xml:space="preserve"> services</w:t>
      </w:r>
      <w:r w:rsidRPr="00BA03C5">
        <w:t xml:space="preserve"> </w:t>
      </w:r>
      <w:r w:rsidR="00A229D8" w:rsidRPr="00BA03C5">
        <w:t xml:space="preserve">to ensure they reflect modern best practice, support high-value care, and improve patient experiences and safety. These changes follow </w:t>
      </w:r>
      <w:r w:rsidRPr="00BA03C5">
        <w:t>recommendations from the M</w:t>
      </w:r>
      <w:r w:rsidR="00A229D8" w:rsidRPr="00BA03C5">
        <w:t>edicare </w:t>
      </w:r>
      <w:r w:rsidRPr="00BA03C5">
        <w:t>B</w:t>
      </w:r>
      <w:r w:rsidR="00BB1C4E" w:rsidRPr="00BA03C5">
        <w:t xml:space="preserve">enefits </w:t>
      </w:r>
      <w:r w:rsidRPr="00BA03C5">
        <w:t>S</w:t>
      </w:r>
      <w:r w:rsidR="00BB1C4E" w:rsidRPr="00BA03C5">
        <w:t>chedule (MBS)</w:t>
      </w:r>
      <w:r w:rsidRPr="00BA03C5">
        <w:t xml:space="preserve"> Review Taskforce</w:t>
      </w:r>
      <w:r w:rsidR="00E02643" w:rsidRPr="00BA03C5">
        <w:t xml:space="preserve"> and the Medical Services Advisory Committee (MSAC</w:t>
      </w:r>
      <w:r w:rsidR="00E02643">
        <w:rPr>
          <w:i/>
        </w:rPr>
        <w:t>)</w:t>
      </w:r>
      <w:r w:rsidRPr="000D5215">
        <w:rPr>
          <w:i/>
        </w:rPr>
        <w:t>.</w:t>
      </w:r>
    </w:p>
    <w:p w14:paraId="636D8797" w14:textId="77777777" w:rsidR="004D309B" w:rsidRPr="00BA03C5" w:rsidRDefault="004D309B" w:rsidP="00BA03C5">
      <w:pPr>
        <w:pStyle w:val="Heading2"/>
      </w:pPr>
      <w:r>
        <w:t>What are the changes?</w:t>
      </w:r>
    </w:p>
    <w:p w14:paraId="7BF78577" w14:textId="77777777" w:rsidR="004D309B" w:rsidRDefault="00E02643" w:rsidP="00C200F4">
      <w:r>
        <w:t xml:space="preserve">From </w:t>
      </w:r>
      <w:r w:rsidR="003E3A69">
        <w:t xml:space="preserve">1 </w:t>
      </w:r>
      <w:r>
        <w:t>November 2021</w:t>
      </w:r>
      <w:r w:rsidR="003E3A69">
        <w:t xml:space="preserve">, </w:t>
      </w:r>
      <w:r>
        <w:t xml:space="preserve">there will be a number </w:t>
      </w:r>
      <w:r w:rsidR="003E3A69">
        <w:t>of changes to</w:t>
      </w:r>
      <w:r w:rsidR="003E3A69" w:rsidRPr="003E3A69">
        <w:t xml:space="preserve"> </w:t>
      </w:r>
      <w:r>
        <w:t xml:space="preserve">MBS items </w:t>
      </w:r>
      <w:r w:rsidR="003E3A69">
        <w:t xml:space="preserve">for </w:t>
      </w:r>
      <w:r>
        <w:t xml:space="preserve">the treatment of varicose veins </w:t>
      </w:r>
      <w:r w:rsidR="003E3A69">
        <w:t xml:space="preserve">to </w:t>
      </w:r>
      <w:r>
        <w:t>align them with contemporary clinical practice</w:t>
      </w:r>
      <w:r w:rsidRPr="00E02643">
        <w:t>, ensure appropriate patient access, and</w:t>
      </w:r>
      <w:r>
        <w:t xml:space="preserve"> clarify their intended use.</w:t>
      </w:r>
    </w:p>
    <w:p w14:paraId="61C82FB9" w14:textId="2C11C469" w:rsidR="0006042E" w:rsidRDefault="00C40FC8" w:rsidP="00C40FC8">
      <w:r>
        <w:t>I</w:t>
      </w:r>
      <w:r w:rsidR="00E02643">
        <w:t>tem descriptors</w:t>
      </w:r>
      <w:r w:rsidR="00F4730F">
        <w:t xml:space="preserve"> </w:t>
      </w:r>
      <w:r>
        <w:t xml:space="preserve">will be amended </w:t>
      </w:r>
      <w:r w:rsidR="00F4730F">
        <w:t xml:space="preserve">to </w:t>
      </w:r>
      <w:r>
        <w:t xml:space="preserve">include </w:t>
      </w:r>
      <w:r w:rsidR="00F4730F">
        <w:t>more modern and accurate terminology</w:t>
      </w:r>
      <w:r w:rsidR="00E02643">
        <w:t xml:space="preserve">, </w:t>
      </w:r>
      <w:r>
        <w:t>ensure the items</w:t>
      </w:r>
      <w:r w:rsidR="00E02643">
        <w:t xml:space="preserve"> are used for clinically </w:t>
      </w:r>
      <w:r w:rsidR="008105F4">
        <w:t xml:space="preserve">necessary </w:t>
      </w:r>
      <w:r w:rsidR="00E02643">
        <w:t xml:space="preserve">rather than cosmetic purposes, and </w:t>
      </w:r>
      <w:r w:rsidR="00F4730F">
        <w:t>support</w:t>
      </w:r>
      <w:r w:rsidR="00E02643">
        <w:t xml:space="preserve"> appropriate co-claiming practices.</w:t>
      </w:r>
    </w:p>
    <w:p w14:paraId="57DBB209" w14:textId="77777777" w:rsidR="00C40FC8" w:rsidRDefault="00C40FC8" w:rsidP="00C40FC8">
      <w:r>
        <w:t>In addition, the inappropriate and unsafe use of venography, fluoroscopy and angiography services with some varicose vein items will be restricted.</w:t>
      </w:r>
    </w:p>
    <w:p w14:paraId="2249D757" w14:textId="4848E759" w:rsidR="00413CBA" w:rsidRDefault="00145383" w:rsidP="00413CBA">
      <w:r>
        <w:t>G</w:t>
      </w:r>
      <w:r w:rsidR="00413CBA">
        <w:t xml:space="preserve">uidance </w:t>
      </w:r>
      <w:r w:rsidR="00F4730F">
        <w:t>notes will also be updated to clarify the recommended training and qualification requirements for medical professionals performing these services</w:t>
      </w:r>
      <w:r w:rsidR="00BA03C5">
        <w:t>.</w:t>
      </w:r>
    </w:p>
    <w:p w14:paraId="05D6F6CE" w14:textId="77777777" w:rsidR="00934446" w:rsidRDefault="00934446" w:rsidP="00413CBA">
      <w:r>
        <w:t xml:space="preserve">The </w:t>
      </w:r>
      <w:r w:rsidR="0011094B">
        <w:t>broader</w:t>
      </w:r>
      <w:r>
        <w:t xml:space="preserve"> recommendations of the vascular surgery review </w:t>
      </w:r>
      <w:r w:rsidR="0011094B">
        <w:t xml:space="preserve">remain under consideration </w:t>
      </w:r>
      <w:r>
        <w:t>by the Government</w:t>
      </w:r>
      <w:r w:rsidR="0011094B">
        <w:t xml:space="preserve"> and are not progressing to implementation at this time</w:t>
      </w:r>
      <w:r>
        <w:t>.</w:t>
      </w:r>
    </w:p>
    <w:p w14:paraId="22C6FA47" w14:textId="77777777" w:rsidR="004D309B" w:rsidRPr="00692791" w:rsidRDefault="004D309B" w:rsidP="00BA03C5">
      <w:pPr>
        <w:pStyle w:val="Heading2"/>
      </w:pPr>
      <w:r>
        <w:t>Why are these changes being made?</w:t>
      </w:r>
    </w:p>
    <w:p w14:paraId="467C4D89" w14:textId="77777777" w:rsidR="00934446" w:rsidRDefault="001C5A61" w:rsidP="004D309B">
      <w:r>
        <w:t xml:space="preserve">These changes were recommended by the </w:t>
      </w:r>
      <w:r w:rsidR="00C40FC8">
        <w:t xml:space="preserve">expert Medical Services Advisory Committee (MSAC) and the independent </w:t>
      </w:r>
      <w:r w:rsidR="0006042E">
        <w:t>MBS Review Taskforce</w:t>
      </w:r>
      <w:r>
        <w:t xml:space="preserve"> following a comprehensive review of the MBS items</w:t>
      </w:r>
      <w:r w:rsidR="0006042E">
        <w:t xml:space="preserve">. Both MSAC and the Taskforce included a range of </w:t>
      </w:r>
      <w:r>
        <w:t>clinicians, health system experts and consumers.</w:t>
      </w:r>
    </w:p>
    <w:p w14:paraId="29B74F25" w14:textId="77777777" w:rsidR="00934446" w:rsidRDefault="004D309B" w:rsidP="004A45A2">
      <w:pPr>
        <w:pStyle w:val="Heading2"/>
        <w:keepNext/>
      </w:pPr>
      <w:r>
        <w:t>What does this mean for patients?</w:t>
      </w:r>
    </w:p>
    <w:p w14:paraId="78641821" w14:textId="01A1C34D" w:rsidR="00E43B37" w:rsidRDefault="00C8165E" w:rsidP="004D309B">
      <w:r>
        <w:t xml:space="preserve">Patients will benefit from access to </w:t>
      </w:r>
      <w:r w:rsidR="0006042E">
        <w:t xml:space="preserve">more </w:t>
      </w:r>
      <w:r>
        <w:t xml:space="preserve">high-value and safer varicose vein services that align with evidence-based best practice, and a reduction in </w:t>
      </w:r>
      <w:r w:rsidR="0009429B" w:rsidRPr="0009429B">
        <w:t>unnecessary treatments</w:t>
      </w:r>
      <w:r w:rsidR="00BA03C5">
        <w:t>.</w:t>
      </w:r>
    </w:p>
    <w:p w14:paraId="32FE9416" w14:textId="25D8D43F" w:rsidR="0009429B" w:rsidRDefault="0009429B" w:rsidP="004D309B">
      <w:r w:rsidRPr="0009429B">
        <w:t xml:space="preserve">Patients </w:t>
      </w:r>
      <w:r w:rsidR="00C8165E">
        <w:t xml:space="preserve">with a demonstrated clinical need will continue to have access to a range of varicose vein treatments and </w:t>
      </w:r>
      <w:r w:rsidRPr="0009429B">
        <w:t xml:space="preserve">will benefit from </w:t>
      </w:r>
      <w:r w:rsidR="00E43B37">
        <w:t xml:space="preserve">more </w:t>
      </w:r>
      <w:r w:rsidR="0006042E">
        <w:t xml:space="preserve">consistent </w:t>
      </w:r>
      <w:r w:rsidRPr="0009429B">
        <w:t xml:space="preserve">billing </w:t>
      </w:r>
      <w:r w:rsidR="00E43B37">
        <w:t>arrangements</w:t>
      </w:r>
      <w:r w:rsidR="00BA03C5">
        <w:t>.</w:t>
      </w:r>
    </w:p>
    <w:p w14:paraId="6B83F19F" w14:textId="77777777" w:rsidR="004D309B" w:rsidRDefault="004D309B" w:rsidP="00BA03C5">
      <w:pPr>
        <w:pStyle w:val="Heading2"/>
      </w:pPr>
      <w:r>
        <w:t>What does this mean for providers?</w:t>
      </w:r>
    </w:p>
    <w:p w14:paraId="3FD9549A" w14:textId="4DBDCCA8" w:rsidR="0006042E" w:rsidRDefault="00E43B37" w:rsidP="0009429B">
      <w:r>
        <w:t xml:space="preserve">These changes support contemporary best practice for providers and </w:t>
      </w:r>
      <w:r w:rsidR="0006042E">
        <w:t>enable more uniform billing across patients</w:t>
      </w:r>
      <w:r w:rsidR="00BA03C5">
        <w:t>.</w:t>
      </w:r>
    </w:p>
    <w:p w14:paraId="0F8F6AE5" w14:textId="77777777" w:rsidR="0009429B" w:rsidRDefault="0006042E" w:rsidP="0009429B">
      <w:r>
        <w:t>P</w:t>
      </w:r>
      <w:r w:rsidR="00C8165E">
        <w:t xml:space="preserve">roviders </w:t>
      </w:r>
      <w:r>
        <w:t xml:space="preserve">will </w:t>
      </w:r>
      <w:r w:rsidR="00C8165E">
        <w:t xml:space="preserve">continue to have </w:t>
      </w:r>
      <w:r w:rsidR="0095010A">
        <w:t xml:space="preserve">the </w:t>
      </w:r>
      <w:r w:rsidR="00C8165E">
        <w:t xml:space="preserve">flexibility to </w:t>
      </w:r>
      <w:r>
        <w:t xml:space="preserve">choose from a range of varicose vein procedures </w:t>
      </w:r>
      <w:r w:rsidR="00F235C1">
        <w:t xml:space="preserve">and </w:t>
      </w:r>
      <w:r w:rsidR="00C8165E">
        <w:t xml:space="preserve">tailor treatments </w:t>
      </w:r>
      <w:r w:rsidR="00F235C1">
        <w:t xml:space="preserve">for </w:t>
      </w:r>
      <w:r w:rsidR="00C8165E">
        <w:t>patient</w:t>
      </w:r>
      <w:r w:rsidR="00F235C1">
        <w:t>s</w:t>
      </w:r>
      <w:r w:rsidR="00C8165E">
        <w:t xml:space="preserve"> based on benefits and risks, pathology and patient choice.</w:t>
      </w:r>
      <w:r>
        <w:t xml:space="preserve"> Clearer item descriptors will support providers in making informed decisions to achieve the best health outcomes for their patients.</w:t>
      </w:r>
    </w:p>
    <w:p w14:paraId="0C048998" w14:textId="2B25614A" w:rsidR="006B556E" w:rsidRDefault="0009429B" w:rsidP="0009429B">
      <w:r>
        <w:t xml:space="preserve">The Department will work closely with peak bodies when implementing changes to the MBS items for </w:t>
      </w:r>
      <w:r w:rsidR="00C8165E">
        <w:t>varicose veins</w:t>
      </w:r>
      <w:r>
        <w:t>. More detail will be provided t</w:t>
      </w:r>
      <w:r w:rsidR="00BA03C5">
        <w:t>o the profession in due course.</w:t>
      </w:r>
    </w:p>
    <w:p w14:paraId="3A1DA9DF" w14:textId="72D303B7" w:rsidR="00003743" w:rsidRPr="00BA03C5" w:rsidRDefault="006B556E" w:rsidP="00BA03C5">
      <w:pPr>
        <w:pStyle w:val="Boxshadedcolourbackground"/>
      </w:pPr>
      <w:r w:rsidRPr="00BA03C5">
        <w:t xml:space="preserve">Further detail will be available on </w:t>
      </w:r>
      <w:hyperlink r:id="rId12" w:history="1">
        <w:r w:rsidRPr="00BA03C5">
          <w:rPr>
            <w:rStyle w:val="Hyperlink"/>
          </w:rPr>
          <w:t>www.mbsonline.gov.au</w:t>
        </w:r>
      </w:hyperlink>
    </w:p>
    <w:sectPr w:rsidR="00003743" w:rsidRPr="00BA03C5" w:rsidSect="004A45A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078" w:right="849" w:bottom="709" w:left="993" w:header="0" w:footer="182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5C66" w14:textId="77777777" w:rsidR="00881E45" w:rsidRDefault="00881E45">
      <w:pPr>
        <w:spacing w:after="0" w:line="240" w:lineRule="auto"/>
      </w:pPr>
      <w:r>
        <w:separator/>
      </w:r>
    </w:p>
    <w:p w14:paraId="6E8057E2" w14:textId="77777777" w:rsidR="007D478F" w:rsidRDefault="007D478F"/>
  </w:endnote>
  <w:endnote w:type="continuationSeparator" w:id="0">
    <w:p w14:paraId="6452ACCA" w14:textId="77777777" w:rsidR="00881E45" w:rsidRDefault="00881E45">
      <w:pPr>
        <w:spacing w:after="0" w:line="240" w:lineRule="auto"/>
      </w:pPr>
      <w:r>
        <w:continuationSeparator/>
      </w:r>
    </w:p>
    <w:p w14:paraId="436CE326" w14:textId="77777777" w:rsidR="007D478F" w:rsidRDefault="007D4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EB3A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1663D84E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29F9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12AB2062" w14:textId="0A8C931D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  <w:p w14:paraId="6734AB0D" w14:textId="77777777" w:rsidR="007D478F" w:rsidRDefault="007D47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DA7C" w14:textId="77777777" w:rsidR="00A072DF" w:rsidRPr="00A072DF" w:rsidRDefault="001C652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C034" w14:textId="77777777" w:rsidR="00881E45" w:rsidRDefault="00881E45">
      <w:pPr>
        <w:spacing w:after="0" w:line="240" w:lineRule="auto"/>
      </w:pPr>
      <w:r>
        <w:separator/>
      </w:r>
    </w:p>
    <w:p w14:paraId="3B4819DC" w14:textId="77777777" w:rsidR="007D478F" w:rsidRDefault="007D478F"/>
  </w:footnote>
  <w:footnote w:type="continuationSeparator" w:id="0">
    <w:p w14:paraId="4B2F8014" w14:textId="77777777" w:rsidR="00881E45" w:rsidRDefault="00881E45">
      <w:pPr>
        <w:spacing w:after="0" w:line="240" w:lineRule="auto"/>
      </w:pPr>
      <w:r>
        <w:continuationSeparator/>
      </w:r>
    </w:p>
    <w:p w14:paraId="67A71424" w14:textId="77777777" w:rsidR="007D478F" w:rsidRDefault="007D4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0583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7AB6E3AE" wp14:editId="55498E02">
          <wp:extent cx="7560000" cy="1584000"/>
          <wp:effectExtent l="0" t="0" r="3175" b="0"/>
          <wp:docPr id="15" name="Picture 15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DCB1" w14:textId="77777777" w:rsidR="00A072DF" w:rsidRDefault="001C6525">
    <w:pPr>
      <w:pStyle w:val="Header"/>
    </w:pPr>
  </w:p>
  <w:p w14:paraId="17C9A90F" w14:textId="77777777" w:rsidR="007D478F" w:rsidRDefault="007D4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650C" w14:textId="77777777" w:rsidR="00A072DF" w:rsidRDefault="001C6525">
    <w:pPr>
      <w:pStyle w:val="Header"/>
    </w:pPr>
  </w:p>
  <w:p w14:paraId="30C3C41D" w14:textId="77777777" w:rsidR="007D478F" w:rsidRDefault="007D4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7"/>
    <w:rsid w:val="00003743"/>
    <w:rsid w:val="00034884"/>
    <w:rsid w:val="0006042E"/>
    <w:rsid w:val="00067456"/>
    <w:rsid w:val="0009429B"/>
    <w:rsid w:val="0011094B"/>
    <w:rsid w:val="00145383"/>
    <w:rsid w:val="001B3443"/>
    <w:rsid w:val="001C5A61"/>
    <w:rsid w:val="001C6525"/>
    <w:rsid w:val="002659B1"/>
    <w:rsid w:val="0027126F"/>
    <w:rsid w:val="002E4583"/>
    <w:rsid w:val="002F3AE3"/>
    <w:rsid w:val="0030786C"/>
    <w:rsid w:val="00352054"/>
    <w:rsid w:val="003B3091"/>
    <w:rsid w:val="003D17F9"/>
    <w:rsid w:val="003E3A69"/>
    <w:rsid w:val="00413CBA"/>
    <w:rsid w:val="00420551"/>
    <w:rsid w:val="004611FB"/>
    <w:rsid w:val="004867E2"/>
    <w:rsid w:val="004A45A2"/>
    <w:rsid w:val="004D009D"/>
    <w:rsid w:val="004D309B"/>
    <w:rsid w:val="00502643"/>
    <w:rsid w:val="00524299"/>
    <w:rsid w:val="006B556E"/>
    <w:rsid w:val="0077575E"/>
    <w:rsid w:val="007D2BD8"/>
    <w:rsid w:val="007D478F"/>
    <w:rsid w:val="008105F4"/>
    <w:rsid w:val="008264EB"/>
    <w:rsid w:val="00835101"/>
    <w:rsid w:val="00881E45"/>
    <w:rsid w:val="00900FE2"/>
    <w:rsid w:val="00934446"/>
    <w:rsid w:val="0095010A"/>
    <w:rsid w:val="00A13FA1"/>
    <w:rsid w:val="00A229D8"/>
    <w:rsid w:val="00A4512D"/>
    <w:rsid w:val="00A57FD3"/>
    <w:rsid w:val="00A705AF"/>
    <w:rsid w:val="00AB10E7"/>
    <w:rsid w:val="00AD2141"/>
    <w:rsid w:val="00B17C66"/>
    <w:rsid w:val="00B42851"/>
    <w:rsid w:val="00B82937"/>
    <w:rsid w:val="00BA03C5"/>
    <w:rsid w:val="00BB1C4E"/>
    <w:rsid w:val="00BC5639"/>
    <w:rsid w:val="00C200F4"/>
    <w:rsid w:val="00C40FC8"/>
    <w:rsid w:val="00C8165E"/>
    <w:rsid w:val="00CB3D9E"/>
    <w:rsid w:val="00CB5B1A"/>
    <w:rsid w:val="00CE0E61"/>
    <w:rsid w:val="00D91C0E"/>
    <w:rsid w:val="00DF06F1"/>
    <w:rsid w:val="00E02643"/>
    <w:rsid w:val="00E43B37"/>
    <w:rsid w:val="00E465C2"/>
    <w:rsid w:val="00E946ED"/>
    <w:rsid w:val="00EA136A"/>
    <w:rsid w:val="00EA5773"/>
    <w:rsid w:val="00EB0045"/>
    <w:rsid w:val="00F13ED3"/>
    <w:rsid w:val="00F235C1"/>
    <w:rsid w:val="00F42D4C"/>
    <w:rsid w:val="00F4730F"/>
    <w:rsid w:val="00F50E8C"/>
    <w:rsid w:val="00F64FA2"/>
    <w:rsid w:val="00F8669B"/>
    <w:rsid w:val="00FA127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6AB68B"/>
  <w15:docId w15:val="{D3C69EE3-4270-4244-B64E-3531FC88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E7"/>
    <w:pPr>
      <w:spacing w:after="200" w:line="300" w:lineRule="auto"/>
    </w:pPr>
    <w:rPr>
      <w:rFonts w:ascii="Arial" w:eastAsiaTheme="majorEastAsia" w:hAnsi="Arial" w:cs="Arial"/>
      <w:sz w:val="21"/>
    </w:rPr>
  </w:style>
  <w:style w:type="paragraph" w:styleId="Heading1">
    <w:name w:val="heading 1"/>
    <w:basedOn w:val="Normal"/>
    <w:next w:val="Normal"/>
    <w:qFormat/>
    <w:rsid w:val="00BA03C5"/>
    <w:pPr>
      <w:pBdr>
        <w:left w:val="single" w:sz="48" w:space="8" w:color="005CAB"/>
      </w:pBdr>
      <w:spacing w:before="240" w:after="240" w:line="240" w:lineRule="auto"/>
      <w:ind w:left="284"/>
      <w:outlineLvl w:val="0"/>
    </w:pPr>
    <w:rPr>
      <w:bCs/>
      <w:caps/>
      <w:color w:val="000000" w:themeColor="text1"/>
      <w:sz w:val="32"/>
    </w:rPr>
  </w:style>
  <w:style w:type="paragraph" w:styleId="Heading2">
    <w:name w:val="heading 2"/>
    <w:basedOn w:val="Normal"/>
    <w:next w:val="Normal"/>
    <w:qFormat/>
    <w:rsid w:val="00BA03C5"/>
    <w:pPr>
      <w:spacing w:before="300" w:after="100" w:line="271" w:lineRule="auto"/>
      <w:outlineLvl w:val="1"/>
    </w:pPr>
    <w:rPr>
      <w:rFonts w:eastAsia="Times New Roman"/>
      <w:b/>
      <w:color w:val="005CAB"/>
      <w:sz w:val="25"/>
      <w:szCs w:val="28"/>
      <w:lang w:val="en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Boxshadedcolourbackground">
    <w:name w:val="Box shaded colour background"/>
    <w:basedOn w:val="Normal"/>
    <w:qFormat/>
    <w:rsid w:val="00BA03C5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  <w:jc w:val="center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3C5"/>
    <w:pPr>
      <w:tabs>
        <w:tab w:val="left" w:pos="-284"/>
        <w:tab w:val="left" w:pos="2977"/>
      </w:tabs>
      <w:spacing w:before="360" w:after="120" w:line="240" w:lineRule="auto"/>
    </w:pPr>
    <w:rPr>
      <w:bCs/>
      <w:iCs/>
      <w:color w:val="404040" w:themeColor="text1" w:themeTint="BF"/>
      <w:spacing w:val="10"/>
    </w:rPr>
  </w:style>
  <w:style w:type="character" w:customStyle="1" w:styleId="CommentTextChar">
    <w:name w:val="Comment Text Char"/>
    <w:basedOn w:val="DefaultParagraphFont"/>
    <w:link w:val="CommentText"/>
    <w:rsid w:val="00BA03C5"/>
    <w:rPr>
      <w:rFonts w:ascii="Arial" w:eastAsiaTheme="majorEastAsia" w:hAnsi="Arial" w:cs="Arial"/>
      <w:bCs/>
      <w:iCs/>
      <w:color w:val="404040" w:themeColor="text1" w:themeTint="BF"/>
      <w:spacing w:val="10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 w:val="0"/>
      <w:iCs/>
      <w:color w:val="404040" w:themeColor="text1" w:themeTint="BF"/>
      <w:spacing w:val="10"/>
      <w:sz w:val="21"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althgov.sharepoint.com/sites/DigitalChannelssection/Shared%20Documents/Accessibility/Elvia/www.mbsonlin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6" ma:contentTypeDescription="Create a new document." ma:contentTypeScope="" ma:versionID="e482245974c2dba785d048936965064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4484ebf22f387b83935ca261e6acfa51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"/>
          <xsd:enumeration value="NST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8AC0-D4E0-4982-A2B8-3E8E4F772BE8}">
  <ds:schemaRefs>
    <ds:schemaRef ds:uri="http://purl.org/dc/elements/1.1/"/>
    <ds:schemaRef ds:uri="http://schemas.openxmlformats.org/package/2006/metadata/core-properties"/>
    <ds:schemaRef ds:uri="2af0ad07-0ce2-4345-92b0-b87809ef53a8"/>
    <ds:schemaRef ds:uri="http://schemas.microsoft.com/office/infopath/2007/PartnerControls"/>
    <ds:schemaRef ds:uri="http://purl.org/dc/terms/"/>
    <ds:schemaRef ds:uri="http://schemas.microsoft.com/office/2006/documentManagement/types"/>
    <ds:schemaRef ds:uri="839094c7-44eb-41ba-bf13-17cd8e52772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3906E0-3609-4C1D-A295-6F00A4764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E2EA0-1428-42FE-9F88-204CBE121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0A931-1617-4A87-84F9-DDB3C276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2369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Guaranteeing Medicare – Medical Benefits Schedule review – Vascular (Varicose Veins)</vt:lpstr>
    </vt:vector>
  </TitlesOfParts>
  <Company>Dept Health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Guaranteeing Medicare – Medical Benefits Schedule review – Vascular (Varicose Veins)</dc:title>
  <dc:subject>Medicare</dc:subject>
  <dc:creator>Australian Goverment Department of Health</dc:creator>
  <cp:keywords>Medical Benefits Schedule; Vascular; preventative health</cp:keywords>
  <cp:lastModifiedBy>MASCHKE, Elvia</cp:lastModifiedBy>
  <cp:revision>2</cp:revision>
  <cp:lastPrinted>2021-05-05T03:24:00Z</cp:lastPrinted>
  <dcterms:created xsi:type="dcterms:W3CDTF">2021-05-07T06:01:00Z</dcterms:created>
  <dcterms:modified xsi:type="dcterms:W3CDTF">2021-05-07T06:01:00Z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