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w:t>
      </w:r>
      <w:bookmarkStart w:id="0" w:name="_GoBack"/>
      <w:bookmarkEnd w:id="0"/>
      <w:r w:rsidRPr="008628BE">
        <w:t>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0E5238">
        <w:t xml:space="preserve">13 </w:t>
      </w:r>
      <w:r w:rsidR="009C6095">
        <w:t xml:space="preserve">May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C9438C" w:rsidP="00C9438C">
      <w:pPr>
        <w:pStyle w:val="Caption"/>
      </w:pPr>
      <w:r>
        <w:t xml:space="preserve">Table </w:t>
      </w:r>
      <w:r w:rsidR="00956326">
        <w:fldChar w:fldCharType="begin"/>
      </w:r>
      <w:r w:rsidR="00956326">
        <w:instrText xml:space="preserve"> SEQ Table \* ARABIC </w:instrText>
      </w:r>
      <w:r w:rsidR="00956326">
        <w:fldChar w:fldCharType="separate"/>
      </w:r>
      <w:r>
        <w:rPr>
          <w:noProof/>
        </w:rPr>
        <w:t>1</w:t>
      </w:r>
      <w:r w:rsidR="00956326">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0E5238">
        <w:t xml:space="preserve">13 </w:t>
      </w:r>
      <w:r w:rsidR="009C6095">
        <w:t xml:space="preserve">May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CC5C5D">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0E5238">
        <w:t>947</w:t>
      </w:r>
      <w:r w:rsidR="000E5238" w:rsidRPr="00A37E6B">
        <w:t xml:space="preserve"> </w:t>
      </w:r>
      <w:r w:rsidR="00F209FD" w:rsidRPr="00A37E6B">
        <w:t>cases of COVID-19 hav</w:t>
      </w:r>
      <w:r w:rsidRPr="00A37E6B">
        <w:t xml:space="preserve">e been reported, including </w:t>
      </w:r>
      <w:r w:rsidR="000E5238">
        <w:t>176</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rsidR="00CE74D3" w:rsidRPr="008628BE" w:rsidRDefault="00CE74D3" w:rsidP="00CE74D3">
      <w:r w:rsidRPr="008628BE">
        <w:t>As at</w:t>
      </w:r>
      <w:r w:rsidR="002168E4">
        <w:t xml:space="preserve"> 8:00am</w:t>
      </w:r>
      <w:r w:rsidRPr="008628BE">
        <w:t xml:space="preserve"> </w:t>
      </w:r>
      <w:r w:rsidR="000E5238">
        <w:t xml:space="preserve">13 </w:t>
      </w:r>
      <w:r w:rsidR="007F4BF5">
        <w:t>May</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0E5238">
        <w:t xml:space="preserve">13 </w:t>
      </w:r>
      <w:r w:rsidR="007F4BF5">
        <w:t>May</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C9438C" w:rsidP="00C9438C">
      <w:pPr>
        <w:pStyle w:val="Caption"/>
      </w:pPr>
      <w:r>
        <w:t xml:space="preserve">Figure </w:t>
      </w:r>
      <w:r w:rsidR="00956326">
        <w:fldChar w:fldCharType="begin"/>
      </w:r>
      <w:r w:rsidR="00956326">
        <w:instrText xml:space="preserve"> SEQ Figure \* ARABIC </w:instrText>
      </w:r>
      <w:r w:rsidR="00956326">
        <w:fldChar w:fldCharType="separate"/>
      </w:r>
      <w:r>
        <w:rPr>
          <w:noProof/>
        </w:rPr>
        <w:t>1</w:t>
      </w:r>
      <w:r w:rsidR="00956326">
        <w:rPr>
          <w:noProof/>
        </w:rPr>
        <w:fldChar w:fldCharType="end"/>
      </w:r>
      <w:r w:rsidR="004963D1" w:rsidRPr="008628BE">
        <w:rPr>
          <w:noProof/>
          <w:lang w:eastAsia="en-AU"/>
        </w:rPr>
        <w:drawing>
          <wp:anchor distT="0" distB="0" distL="114300" distR="114300" simplePos="0" relativeHeight="251658240" behindDoc="1" locked="0" layoutInCell="1" allowOverlap="1" wp14:anchorId="2B4D8544" wp14:editId="57FE4EA7">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pPr>
        <w:widowControl/>
        <w:spacing w:before="0" w:after="160" w:line="259" w:lineRule="auto"/>
      </w:pPr>
      <w:r w:rsidRPr="008628BE">
        <w:br w:type="page"/>
      </w:r>
    </w:p>
    <w:p w:rsidR="0032048B" w:rsidRDefault="009930E7" w:rsidP="00180A91">
      <w:pPr>
        <w:rPr>
          <w:b/>
          <w:highlight w:val="yellow"/>
        </w:rPr>
      </w:pPr>
      <w:r w:rsidRPr="009930E7">
        <w:rPr>
          <w:b/>
          <w:noProof/>
          <w:lang w:eastAsia="en-AU"/>
        </w:rPr>
        <w:drawing>
          <wp:inline distT="0" distB="0" distL="0" distR="0" wp14:anchorId="521C4B69" wp14:editId="2B6F1BED">
            <wp:extent cx="5731510" cy="3396450"/>
            <wp:effectExtent l="0" t="0" r="2540" b="0"/>
            <wp:docPr id="5" name="Picture 5" descr="Figure 2 is a stacked bar graph showing Aged care COVID-19 cases b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4-1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rsidR="00E6520E" w:rsidRPr="00703FB5" w:rsidRDefault="00C9438C" w:rsidP="00C9438C">
      <w:pPr>
        <w:pStyle w:val="Caption"/>
        <w:rPr>
          <w:b w:val="0"/>
        </w:rPr>
      </w:pPr>
      <w:r>
        <w:t xml:space="preserve">Figure </w:t>
      </w:r>
      <w:r w:rsidR="00956326">
        <w:fldChar w:fldCharType="begin"/>
      </w:r>
      <w:r w:rsidR="00956326">
        <w:instrText xml:space="preserve"> SEQ Figure \* ARABIC </w:instrText>
      </w:r>
      <w:r w:rsidR="00956326">
        <w:fldChar w:fldCharType="separate"/>
      </w:r>
      <w:r>
        <w:rPr>
          <w:noProof/>
        </w:rPr>
        <w:t>2</w:t>
      </w:r>
      <w:r w:rsidR="00956326">
        <w:rPr>
          <w:noProof/>
        </w:rPr>
        <w:fldChar w:fldCharType="end"/>
      </w:r>
      <w:r w:rsidR="00E6520E" w:rsidRPr="00703FB5">
        <w:t>: Number of daily reported COVID-19 cases in Australian residential aged care facilities overlayed with national locally acquired cases</w:t>
      </w:r>
      <w:r w:rsidR="00E6520E" w:rsidRPr="00703FB5">
        <w:rPr>
          <w:rStyle w:val="FootnoteReference"/>
        </w:rPr>
        <w:footnoteReference w:id="5"/>
      </w:r>
      <w:r w:rsidR="00E6520E" w:rsidRPr="00703FB5">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During the COVID-19 pandemic, no country has been able to avoid outbreaks or deaths in residential aged care when there has been widespread community transmissi</w:t>
      </w:r>
      <w:r w:rsidR="009F2851">
        <w:t>on.</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Pr="00C904D7" w:rsidRDefault="00A50807" w:rsidP="00C904D7">
      <w:r w:rsidRPr="00A50807">
        <w:t xml:space="preserve">By comparison, Canada has experienced more than </w:t>
      </w:r>
      <w:r w:rsidR="00562207">
        <w:t>22</w:t>
      </w:r>
      <w:r w:rsidR="00562207" w:rsidRPr="00A50807">
        <w:t xml:space="preserve"> </w:t>
      </w:r>
      <w:r w:rsidRPr="00A50807">
        <w:t xml:space="preserve">times the number of deaths in care homes; than Australia as at </w:t>
      </w:r>
      <w:r w:rsidR="000E5238">
        <w:t xml:space="preserve">12 </w:t>
      </w:r>
      <w:r w:rsidR="009C6095">
        <w:t>May</w:t>
      </w:r>
      <w:r w:rsidR="009C6095" w:rsidRPr="00A50807">
        <w:t xml:space="preserve"> </w:t>
      </w:r>
      <w:r w:rsidR="00C904D7" w:rsidRPr="001740EE">
        <w:t>2021.</w:t>
      </w:r>
    </w:p>
    <w:p w:rsidR="00A50807" w:rsidRPr="00D40C09" w:rsidRDefault="00A50807" w:rsidP="00E01ADD">
      <w:pPr>
        <w:pStyle w:val="ListParagraph"/>
        <w:rPr>
          <w:b/>
        </w:rPr>
      </w:pPr>
      <w:r w:rsidRPr="00A50807">
        <w:t xml:space="preserve">As at </w:t>
      </w:r>
      <w:r w:rsidR="000E5238">
        <w:t xml:space="preserve">12 </w:t>
      </w:r>
      <w:r w:rsidR="00D40C09">
        <w:t>May</w:t>
      </w:r>
      <w:r w:rsidRPr="00C847D8">
        <w:t xml:space="preserve"> 2021, Canada had experienced </w:t>
      </w:r>
      <w:r w:rsidR="00E01ADD" w:rsidRPr="00E01ADD">
        <w:t xml:space="preserve">24,580 </w:t>
      </w:r>
      <w:r w:rsidRPr="00C847D8">
        <w:t xml:space="preserve">deaths – </w:t>
      </w:r>
      <w:r w:rsidR="003442B0" w:rsidRPr="00C847D8">
        <w:t>15,</w:t>
      </w:r>
      <w:r w:rsidR="00E01ADD">
        <w:t>143</w:t>
      </w:r>
      <w:r w:rsidR="00D40C09" w:rsidRPr="00C847D8">
        <w:t xml:space="preserve"> </w:t>
      </w:r>
      <w:r w:rsidRPr="00C847D8">
        <w:t xml:space="preserve">(or </w:t>
      </w:r>
      <w:r w:rsidR="00D40C09">
        <w:t>62</w:t>
      </w:r>
      <w:r w:rsidR="00D40C09" w:rsidRPr="00C847D8">
        <w:t xml:space="preserve"> </w:t>
      </w:r>
      <w:r w:rsidRPr="00C847D8">
        <w:t>per cent)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w:t>
      </w:r>
      <w:r w:rsidR="009F2851">
        <w:t>residential aged care outbreaks</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C9438C" w:rsidP="00C9438C">
      <w:pPr>
        <w:pStyle w:val="Caption"/>
      </w:pPr>
      <w:r>
        <w:t xml:space="preserve">Table </w:t>
      </w:r>
      <w:r w:rsidR="00956326">
        <w:fldChar w:fldCharType="begin"/>
      </w:r>
      <w:r w:rsidR="00956326">
        <w:instrText xml:space="preserve"> SEQ Table \* ARABIC </w:instrText>
      </w:r>
      <w:r w:rsidR="00956326">
        <w:fldChar w:fldCharType="separate"/>
      </w:r>
      <w:r>
        <w:rPr>
          <w:noProof/>
        </w:rPr>
        <w:t>2</w:t>
      </w:r>
      <w:r w:rsidR="00956326">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0E5238">
            <w:r w:rsidRPr="008628BE">
              <w:t>Resources Supplied</w:t>
            </w:r>
            <w:r w:rsidR="00460B4C" w:rsidRPr="008628BE">
              <w:t xml:space="preserve"> (as at </w:t>
            </w:r>
            <w:r w:rsidR="000E5238">
              <w:t xml:space="preserve">09 </w:t>
            </w:r>
            <w:r w:rsidR="009C6095">
              <w:t>May</w:t>
            </w:r>
            <w:r w:rsidR="008B7AAB" w:rsidRPr="008628BE">
              <w:t xml:space="preserve"> </w:t>
            </w:r>
            <w:r w:rsidR="00805942" w:rsidRPr="008628BE">
              <w:t>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 w:rsidRPr="008628BE">
              <w:t>Staff supplied to fill 2</w:t>
            </w:r>
            <w:r w:rsidR="0037788F" w:rsidRPr="008628BE">
              <w:t>4,</w:t>
            </w:r>
            <w:r w:rsidR="009930E7" w:rsidRPr="008628BE">
              <w:t>7</w:t>
            </w:r>
            <w:r w:rsidR="009930E7">
              <w:t>62</w:t>
            </w:r>
            <w:r w:rsidR="009930E7" w:rsidRPr="008628BE">
              <w:t xml:space="preserve"> </w:t>
            </w:r>
            <w:r w:rsidR="00F209FD" w:rsidRPr="008628BE">
              <w:t>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 w:rsidRPr="008628BE">
              <w:t xml:space="preserve">Supplied </w:t>
            </w:r>
            <w:r w:rsidR="002759CA" w:rsidRPr="008628BE">
              <w:t>270</w:t>
            </w:r>
            <w:r w:rsidR="00793049" w:rsidRPr="008628BE">
              <w:t xml:space="preserve"> </w:t>
            </w:r>
            <w:r w:rsidRPr="008628BE">
              <w:t xml:space="preserve">staff to fill </w:t>
            </w:r>
            <w:r w:rsidR="009930E7" w:rsidRPr="008628BE">
              <w:t>7</w:t>
            </w:r>
            <w:r w:rsidR="009930E7">
              <w:t>51</w:t>
            </w:r>
            <w:r w:rsidR="009930E7"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 w:rsidRPr="008628BE">
              <w:t xml:space="preserve">Supplied </w:t>
            </w:r>
            <w:r w:rsidR="00805942" w:rsidRPr="008628BE">
              <w:t>4</w:t>
            </w:r>
            <w:r w:rsidR="009930E7">
              <w:t>3</w:t>
            </w:r>
            <w:r w:rsidR="00B76679" w:rsidRPr="008628BE">
              <w:t xml:space="preserve"> staff to fill </w:t>
            </w:r>
            <w:r w:rsidR="008F1F6C">
              <w:t>1</w:t>
            </w:r>
            <w:r w:rsidR="003B3B60">
              <w:t>,</w:t>
            </w:r>
            <w:r w:rsidR="009930E7">
              <w:t>83</w:t>
            </w:r>
            <w:r w:rsidR="00CD7BCE">
              <w:t>9</w:t>
            </w:r>
            <w:r w:rsidR="009930E7">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B10BF6" w:rsidRPr="008628BE" w:rsidTr="0042292B">
        <w:trPr>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F46785" w:rsidRDefault="00F46785" w:rsidP="00F46785">
      <w:r>
        <w:t>As at</w:t>
      </w:r>
      <w:r w:rsidR="00722FDC">
        <w:t xml:space="preserve"> </w:t>
      </w:r>
      <w:r w:rsidR="000E5238">
        <w:t xml:space="preserve">11 </w:t>
      </w:r>
      <w:r w:rsidR="00722FDC">
        <w:t>May</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9D33E9" w:rsidP="00F46785">
      <w:pPr>
        <w:pStyle w:val="ListParagraph"/>
        <w:numPr>
          <w:ilvl w:val="0"/>
          <w:numId w:val="26"/>
        </w:numPr>
      </w:pPr>
      <w:r>
        <w:t xml:space="preserve">11 </w:t>
      </w:r>
      <w:r w:rsidR="00F46785">
        <w:t>million gloves</w:t>
      </w:r>
    </w:p>
    <w:p w:rsidR="00F46785" w:rsidRDefault="00F46785" w:rsidP="00F46785">
      <w:pPr>
        <w:pStyle w:val="ListParagraph"/>
        <w:numPr>
          <w:ilvl w:val="0"/>
          <w:numId w:val="26"/>
        </w:numPr>
      </w:pPr>
      <w:r>
        <w:t>4 million goggles and face shields</w:t>
      </w:r>
    </w:p>
    <w:p w:rsidR="00F46785" w:rsidRDefault="00722FDC" w:rsidP="00F46785">
      <w:pPr>
        <w:pStyle w:val="ListParagraph"/>
        <w:numPr>
          <w:ilvl w:val="0"/>
          <w:numId w:val="26"/>
        </w:numPr>
      </w:pPr>
      <w:r>
        <w:t>8</w:t>
      </w:r>
      <w:r w:rsidR="00F46785">
        <w:t>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0E5238">
        <w:t xml:space="preserve">4 </w:t>
      </w:r>
      <w:r w:rsidR="00E01ADD">
        <w:t>May</w:t>
      </w:r>
      <w:r w:rsidR="007D62C7" w:rsidRPr="00B36B17">
        <w:t xml:space="preserve"> </w:t>
      </w:r>
      <w:r w:rsidR="004314CE" w:rsidRPr="00B36B17">
        <w:t>2021</w:t>
      </w:r>
      <w:r w:rsidRPr="00B36B17">
        <w:t>, So</w:t>
      </w:r>
      <w:r w:rsidR="00A035BE" w:rsidRPr="00B36B17">
        <w:t xml:space="preserve">nic Healthcare has conducted </w:t>
      </w:r>
      <w:r w:rsidR="000E5238">
        <w:t>362,007</w:t>
      </w:r>
      <w:r w:rsidR="001E2A71">
        <w:t xml:space="preserve"> </w:t>
      </w:r>
      <w:r w:rsidR="00467248" w:rsidRPr="00B36B17">
        <w:t>COVID</w:t>
      </w:r>
      <w:r w:rsidR="00A035BE" w:rsidRPr="00B36B17">
        <w:noBreakHyphen/>
        <w:t xml:space="preserve">19 tests at </w:t>
      </w:r>
      <w:r w:rsidR="000E5238">
        <w:t>2,415</w:t>
      </w:r>
      <w:r w:rsidR="006B0B54">
        <w:t> </w:t>
      </w:r>
      <w:r w:rsidRPr="00B36B17">
        <w:t>unique residential aged care faciliti</w:t>
      </w:r>
      <w:r w:rsidR="00383151" w:rsidRPr="00B36B17">
        <w:t>es nationally.</w:t>
      </w:r>
    </w:p>
    <w:p w:rsidR="00E07E0B" w:rsidRPr="001B4A77" w:rsidRDefault="00645749" w:rsidP="00327801">
      <w:pPr>
        <w:pStyle w:val="Heading2"/>
      </w:pPr>
      <w:r>
        <w:br w:type="column"/>
      </w:r>
      <w:r w:rsidR="00E07E0B" w:rsidRPr="001B4A77">
        <w:t>Vaccination in Residential Aged Care Facilities</w:t>
      </w:r>
    </w:p>
    <w:p w:rsidR="00E07E0B" w:rsidRPr="000A7B94" w:rsidRDefault="00C62B72" w:rsidP="005B7285">
      <w:r w:rsidRPr="001B4A77">
        <w:t xml:space="preserve">The Australian Government has identified consumers and staff in RACFs as being high </w:t>
      </w:r>
      <w:r w:rsidRPr="000A7B94">
        <w:t>priority targets for</w:t>
      </w:r>
      <w:r w:rsidR="00A72749" w:rsidRPr="000A7B94">
        <w:t xml:space="preserve"> Phase 1 of</w:t>
      </w:r>
      <w:r w:rsidRPr="000A7B94">
        <w:t xml:space="preserve"> its vaccine rollout</w:t>
      </w:r>
      <w:r w:rsidR="00A72749" w:rsidRPr="000A7B94">
        <w:t>. They will be among the first to receive the vaccine</w:t>
      </w:r>
      <w:r w:rsidR="00AA1359" w:rsidRPr="000A7B94">
        <w:t xml:space="preserve"> (along with residents of disability facilities)</w:t>
      </w:r>
      <w:r w:rsidR="00A72749" w:rsidRPr="000A7B94">
        <w:t>.</w:t>
      </w:r>
    </w:p>
    <w:p w:rsidR="00875703" w:rsidRDefault="00875703" w:rsidP="00875703">
      <w:r w:rsidRPr="000A7B94">
        <w:t>As at 14 May 2021, 285,374 COVID-19 vaccine doses have been administered to people in 2,122 residential aged care facilities across Australia. 1,495 of these facilities have had their second dose visit.</w:t>
      </w:r>
    </w:p>
    <w:p w:rsidR="00F209FD" w:rsidRPr="008628BE" w:rsidRDefault="00F209FD" w:rsidP="009A3429">
      <w:pPr>
        <w:pStyle w:val="Heading2"/>
      </w:pPr>
      <w:r w:rsidRPr="008628BE">
        <w:t>Infection control and audits</w:t>
      </w:r>
    </w:p>
    <w:p w:rsidR="00F209FD" w:rsidRDefault="00065DAD">
      <w:r w:rsidRPr="008628BE">
        <w:t xml:space="preserve">The Aged Care Quality and Safety Commission (Commission)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9F2851">
        <w:t>.</w:t>
      </w:r>
    </w:p>
    <w:p w:rsidR="000E5238" w:rsidRDefault="000E5238" w:rsidP="006E6275">
      <w:r w:rsidRPr="000E5238">
        <w:t xml:space="preserve">As at 31 March, the Commission has undertaken 2,727 spot checks to observe infection control practices and PPE protocols in residential aged care facilities. The Commission is transitioning to a COVID-normal regulatory response and has ICM Spot Check Visit program. ICM spot check visits will no longer be undertaken as separate activities and will instead monitoring will now be undertaken within the Commission’s usual regulatory operations. </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93104A" w:rsidRPr="00C9438C" w:rsidRDefault="00E95A54" w:rsidP="00C9438C">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p>
    <w:p w:rsidR="008064D1" w:rsidRPr="008E44FF" w:rsidRDefault="00C9438C" w:rsidP="0001646F">
      <w:pPr>
        <w:pStyle w:val="Caption"/>
        <w:pageBreakBefore/>
        <w:widowControl/>
        <w:rPr>
          <w:b w:val="0"/>
        </w:rPr>
      </w:pPr>
      <w:r>
        <w:t xml:space="preserve">Table </w:t>
      </w:r>
      <w:r w:rsidR="00956326">
        <w:fldChar w:fldCharType="begin"/>
      </w:r>
      <w:r w:rsidR="00956326">
        <w:instrText xml:space="preserve"> SEQ Table \* ARABIC </w:instrText>
      </w:r>
      <w:r w:rsidR="00956326">
        <w:fldChar w:fldCharType="separate"/>
      </w:r>
      <w:r>
        <w:rPr>
          <w:noProof/>
        </w:rPr>
        <w:t>3</w:t>
      </w:r>
      <w:r w:rsidR="00956326">
        <w:rPr>
          <w:noProof/>
        </w:rPr>
        <w:fldChar w:fldCharType="end"/>
      </w:r>
      <w:r w:rsidR="00A86013" w:rsidRPr="00C8044A">
        <w:t>:</w:t>
      </w:r>
      <w:r w:rsidR="00834CD3" w:rsidRPr="00C8044A">
        <w:t xml:space="preserve"> Total Quality Assessment and Monitoring Activities with residential ser</w:t>
      </w:r>
      <w:r w:rsidR="00C97CA8" w:rsidRPr="00C8044A">
        <w:t>vices</w:t>
      </w:r>
      <w:r w:rsidR="00990891" w:rsidRPr="00C8044A">
        <w:t xml:space="preserve"> (including IPC)</w:t>
      </w:r>
      <w:r w:rsidR="00C97CA8" w:rsidRPr="00C8044A">
        <w:t xml:space="preserve">, by type and month </w:t>
      </w:r>
      <w:r w:rsidR="007810B5" w:rsidRPr="00C8044A">
        <w:t xml:space="preserve">1 </w:t>
      </w:r>
      <w:r w:rsidR="00F97692">
        <w:t>June</w:t>
      </w:r>
      <w:r w:rsidR="00F97692" w:rsidRPr="00C8044A">
        <w:t xml:space="preserve"> </w:t>
      </w:r>
      <w:r w:rsidR="00F95E2E">
        <w:t xml:space="preserve">2020 </w:t>
      </w:r>
      <w:r w:rsidR="00C97CA8" w:rsidRPr="00C8044A">
        <w:t xml:space="preserve">– to </w:t>
      </w:r>
      <w:r w:rsidR="00F97692">
        <w:t>6 May</w:t>
      </w:r>
      <w:r w:rsidR="00F97692" w:rsidRPr="00C8044A">
        <w:t xml:space="preserve"> </w:t>
      </w:r>
      <w:r w:rsidR="00834CD3" w:rsidRPr="00C8044A">
        <w:t>202</w:t>
      </w:r>
      <w:r w:rsidR="00D43DD2" w:rsidRPr="00C8044A">
        <w:t>1</w:t>
      </w:r>
    </w:p>
    <w:tbl>
      <w:tblPr>
        <w:tblStyle w:val="GridTable4-Accent51"/>
        <w:tblW w:w="5569"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5"/>
        <w:gridCol w:w="568"/>
        <w:gridCol w:w="709"/>
        <w:gridCol w:w="709"/>
        <w:gridCol w:w="709"/>
        <w:gridCol w:w="566"/>
        <w:gridCol w:w="733"/>
        <w:gridCol w:w="707"/>
        <w:gridCol w:w="564"/>
        <w:gridCol w:w="709"/>
        <w:gridCol w:w="542"/>
        <w:gridCol w:w="707"/>
        <w:gridCol w:w="844"/>
        <w:gridCol w:w="840"/>
      </w:tblGrid>
      <w:tr w:rsidR="00F97692" w:rsidRPr="0067119C" w:rsidTr="00436EBF">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000" w:firstRow="0" w:lastRow="0" w:firstColumn="1" w:lastColumn="0" w:oddVBand="0" w:evenVBand="0" w:oddHBand="0" w:evenHBand="0" w:firstRowFirstColumn="0" w:firstRowLastColumn="0" w:lastRowFirstColumn="0" w:lastRowLastColumn="0"/>
            <w:tcW w:w="565" w:type="pct"/>
            <w:noWrap/>
            <w:vAlign w:val="bottom"/>
            <w:hideMark/>
          </w:tcPr>
          <w:p w:rsidR="00F97692" w:rsidRPr="008E44FF" w:rsidRDefault="00F97692" w:rsidP="001B4A77">
            <w:pPr>
              <w:rPr>
                <w:rFonts w:cs="Arial"/>
                <w:sz w:val="17"/>
                <w:szCs w:val="17"/>
              </w:rPr>
            </w:pPr>
            <w:r w:rsidRPr="008E44FF">
              <w:rPr>
                <w:rFonts w:cs="Arial"/>
                <w:sz w:val="17"/>
                <w:szCs w:val="17"/>
              </w:rPr>
              <w:t>Regulatory Activities</w:t>
            </w:r>
          </w:p>
        </w:tc>
        <w:tc>
          <w:tcPr>
            <w:tcW w:w="283" w:type="pct"/>
            <w:noWrap/>
            <w:vAlign w:val="center"/>
            <w:hideMark/>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53" w:type="pct"/>
            <w:noWrap/>
            <w:vAlign w:val="center"/>
            <w:hideMark/>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53" w:type="pct"/>
            <w:noWrap/>
            <w:vAlign w:val="center"/>
            <w:hideMark/>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53" w:type="pct"/>
            <w:noWrap/>
            <w:vAlign w:val="center"/>
            <w:hideMark/>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82" w:type="pct"/>
            <w:vAlign w:val="center"/>
            <w:hideMark/>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65" w:type="pct"/>
            <w:vAlign w:val="center"/>
          </w:tcPr>
          <w:p w:rsidR="00F97692" w:rsidRPr="008E44FF" w:rsidRDefault="00F97692" w:rsidP="00C9438C">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Nov-20</w:t>
            </w:r>
          </w:p>
        </w:tc>
        <w:tc>
          <w:tcPr>
            <w:tcW w:w="352" w:type="pct"/>
            <w:vAlign w:val="center"/>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81" w:type="pct"/>
            <w:vAlign w:val="center"/>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53" w:type="pct"/>
            <w:vAlign w:val="center"/>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70" w:type="pct"/>
            <w:vAlign w:val="center"/>
          </w:tcPr>
          <w:p w:rsidR="00F97692" w:rsidRPr="008E44FF" w:rsidRDefault="00F97692"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52" w:type="pct"/>
            <w:vAlign w:val="center"/>
          </w:tcPr>
          <w:p w:rsidR="00F97692" w:rsidRPr="008E44FF" w:rsidRDefault="00F97692">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20" w:type="pct"/>
            <w:vAlign w:val="center"/>
          </w:tcPr>
          <w:p w:rsidR="00F97692" w:rsidRPr="008E44FF" w:rsidRDefault="00F97692">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May – 21</w:t>
            </w:r>
          </w:p>
        </w:tc>
        <w:tc>
          <w:tcPr>
            <w:tcW w:w="418" w:type="pct"/>
            <w:noWrap/>
            <w:vAlign w:val="center"/>
            <w:hideMark/>
          </w:tcPr>
          <w:p w:rsidR="00F97692" w:rsidRPr="008E44FF" w:rsidRDefault="00F97692"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F97692" w:rsidRPr="008628BE" w:rsidTr="00436EBF">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65" w:type="pct"/>
            <w:noWrap/>
            <w:vAlign w:val="center"/>
            <w:hideMark/>
          </w:tcPr>
          <w:p w:rsidR="00F97692" w:rsidRPr="008E44FF" w:rsidRDefault="00F97692" w:rsidP="001B4A77">
            <w:pPr>
              <w:rPr>
                <w:rFonts w:cs="Arial"/>
                <w:sz w:val="17"/>
                <w:szCs w:val="17"/>
              </w:rPr>
            </w:pPr>
            <w:r w:rsidRPr="008E44FF">
              <w:rPr>
                <w:rFonts w:cs="Arial"/>
                <w:sz w:val="17"/>
                <w:szCs w:val="17"/>
              </w:rPr>
              <w:t>Site visits</w:t>
            </w:r>
          </w:p>
        </w:tc>
        <w:tc>
          <w:tcPr>
            <w:tcW w:w="28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82"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365"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52"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w:t>
            </w:r>
            <w:r>
              <w:rPr>
                <w:color w:val="000000"/>
                <w:sz w:val="17"/>
                <w:szCs w:val="17"/>
              </w:rPr>
              <w:t>0</w:t>
            </w:r>
          </w:p>
        </w:tc>
        <w:tc>
          <w:tcPr>
            <w:tcW w:w="281"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53"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70" w:type="pct"/>
            <w:vAlign w:val="center"/>
          </w:tcPr>
          <w:p w:rsidR="00F97692" w:rsidRDefault="00F97692" w:rsidP="00436EBF">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292</w:t>
            </w:r>
          </w:p>
        </w:tc>
        <w:tc>
          <w:tcPr>
            <w:tcW w:w="352" w:type="pct"/>
            <w:vAlign w:val="center"/>
          </w:tcPr>
          <w:p w:rsidR="00F97692" w:rsidRDefault="00F97692">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152</w:t>
            </w:r>
          </w:p>
        </w:tc>
        <w:tc>
          <w:tcPr>
            <w:tcW w:w="420" w:type="pct"/>
            <w:vAlign w:val="center"/>
          </w:tcPr>
          <w:p w:rsidR="00F97692" w:rsidRDefault="00F97692">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30</w:t>
            </w:r>
          </w:p>
        </w:tc>
        <w:tc>
          <w:tcPr>
            <w:tcW w:w="418" w:type="pct"/>
            <w:noWrap/>
            <w:vAlign w:val="center"/>
          </w:tcPr>
          <w:p w:rsidR="00F97692" w:rsidRPr="00876EED" w:rsidRDefault="00F97692">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0072D3">
              <w:rPr>
                <w:color w:val="000000"/>
                <w:sz w:val="17"/>
                <w:szCs w:val="17"/>
              </w:rPr>
              <w:t>354</w:t>
            </w:r>
          </w:p>
        </w:tc>
      </w:tr>
      <w:tr w:rsidR="00F97692" w:rsidRPr="0067119C" w:rsidTr="00436EBF">
        <w:trPr>
          <w:trHeight w:val="461"/>
        </w:trPr>
        <w:tc>
          <w:tcPr>
            <w:cnfStyle w:val="001000000000" w:firstRow="0" w:lastRow="0" w:firstColumn="1" w:lastColumn="0" w:oddVBand="0" w:evenVBand="0" w:oddHBand="0" w:evenHBand="0" w:firstRowFirstColumn="0" w:firstRowLastColumn="0" w:lastRowFirstColumn="0" w:lastRowLastColumn="0"/>
            <w:tcW w:w="565" w:type="pct"/>
            <w:noWrap/>
          </w:tcPr>
          <w:p w:rsidR="00F97692" w:rsidRPr="0067119C" w:rsidRDefault="00F97692" w:rsidP="001B4A77">
            <w:pPr>
              <w:rPr>
                <w:rFonts w:cs="Arial"/>
                <w:sz w:val="17"/>
                <w:szCs w:val="17"/>
              </w:rPr>
            </w:pPr>
            <w:r w:rsidRPr="008E44FF">
              <w:rPr>
                <w:sz w:val="17"/>
                <w:szCs w:val="17"/>
              </w:rPr>
              <w:t>Non-site activities</w:t>
            </w:r>
          </w:p>
        </w:tc>
        <w:tc>
          <w:tcPr>
            <w:tcW w:w="283" w:type="pct"/>
            <w:noWrap/>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53" w:type="pct"/>
            <w:noWrap/>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Pr>
                <w:sz w:val="17"/>
                <w:szCs w:val="17"/>
              </w:rPr>
              <w:t>7</w:t>
            </w:r>
          </w:p>
        </w:tc>
        <w:tc>
          <w:tcPr>
            <w:tcW w:w="353" w:type="pct"/>
            <w:noWrap/>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Pr>
                <w:sz w:val="17"/>
                <w:szCs w:val="17"/>
              </w:rPr>
              <w:t>790</w:t>
            </w:r>
          </w:p>
        </w:tc>
        <w:tc>
          <w:tcPr>
            <w:tcW w:w="353" w:type="pct"/>
            <w:noWrap/>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437</w:t>
            </w:r>
          </w:p>
        </w:tc>
        <w:tc>
          <w:tcPr>
            <w:tcW w:w="282" w:type="pct"/>
            <w:noWrap/>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338</w:t>
            </w:r>
          </w:p>
        </w:tc>
        <w:tc>
          <w:tcPr>
            <w:tcW w:w="365" w:type="pct"/>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468</w:t>
            </w:r>
          </w:p>
        </w:tc>
        <w:tc>
          <w:tcPr>
            <w:tcW w:w="352" w:type="pct"/>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,119</w:t>
            </w:r>
          </w:p>
        </w:tc>
        <w:tc>
          <w:tcPr>
            <w:tcW w:w="281" w:type="pct"/>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340</w:t>
            </w:r>
          </w:p>
        </w:tc>
        <w:tc>
          <w:tcPr>
            <w:tcW w:w="353" w:type="pct"/>
            <w:vAlign w:val="center"/>
          </w:tcPr>
          <w:p w:rsidR="00F97692" w:rsidRPr="0067119C" w:rsidRDefault="00F97692" w:rsidP="00436EBF">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329</w:t>
            </w:r>
          </w:p>
        </w:tc>
        <w:tc>
          <w:tcPr>
            <w:tcW w:w="270" w:type="pct"/>
            <w:vAlign w:val="center"/>
          </w:tcPr>
          <w:p w:rsidR="00F97692" w:rsidRDefault="00F97692" w:rsidP="00436EBF">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209</w:t>
            </w:r>
          </w:p>
        </w:tc>
        <w:tc>
          <w:tcPr>
            <w:tcW w:w="352" w:type="pct"/>
            <w:vAlign w:val="center"/>
          </w:tcPr>
          <w:p w:rsidR="00F97692" w:rsidRDefault="00F97692">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85</w:t>
            </w:r>
          </w:p>
        </w:tc>
        <w:tc>
          <w:tcPr>
            <w:tcW w:w="420" w:type="pct"/>
            <w:vAlign w:val="center"/>
          </w:tcPr>
          <w:p w:rsidR="00F97692" w:rsidRDefault="00F97692">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w:t>
            </w:r>
          </w:p>
        </w:tc>
        <w:tc>
          <w:tcPr>
            <w:tcW w:w="418" w:type="pct"/>
            <w:noWrap/>
            <w:vAlign w:val="center"/>
          </w:tcPr>
          <w:p w:rsidR="00F97692" w:rsidRPr="0067119C" w:rsidRDefault="00F97692">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w:t>
            </w:r>
            <w:r w:rsidR="000072D3">
              <w:rPr>
                <w:sz w:val="17"/>
                <w:szCs w:val="17"/>
              </w:rPr>
              <w:t>600</w:t>
            </w:r>
            <w:r w:rsidDel="00F97692">
              <w:rPr>
                <w:sz w:val="17"/>
                <w:szCs w:val="17"/>
              </w:rPr>
              <w:t xml:space="preserve"> </w:t>
            </w:r>
          </w:p>
        </w:tc>
      </w:tr>
      <w:tr w:rsidR="00F97692" w:rsidRPr="0067119C" w:rsidTr="00436EB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65" w:type="pct"/>
            <w:noWrap/>
          </w:tcPr>
          <w:p w:rsidR="00F97692" w:rsidRPr="0067119C" w:rsidRDefault="00F97692" w:rsidP="001B4A77">
            <w:pPr>
              <w:rPr>
                <w:rFonts w:cs="Arial"/>
                <w:sz w:val="17"/>
                <w:szCs w:val="17"/>
              </w:rPr>
            </w:pPr>
            <w:r w:rsidRPr="008E44FF">
              <w:rPr>
                <w:sz w:val="17"/>
                <w:szCs w:val="17"/>
              </w:rPr>
              <w:t xml:space="preserve">Total </w:t>
            </w:r>
            <w:r w:rsidRPr="008E44FF">
              <w:rPr>
                <w:color w:val="000000"/>
                <w:sz w:val="17"/>
                <w:szCs w:val="17"/>
              </w:rPr>
              <w:t>activities</w:t>
            </w:r>
          </w:p>
        </w:tc>
        <w:tc>
          <w:tcPr>
            <w:tcW w:w="28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Pr>
                <w:b/>
                <w:sz w:val="17"/>
                <w:szCs w:val="17"/>
              </w:rPr>
              <w:t>9</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Pr>
                <w:b/>
                <w:sz w:val="17"/>
                <w:szCs w:val="17"/>
              </w:rPr>
              <w:t>119</w:t>
            </w:r>
          </w:p>
        </w:tc>
        <w:tc>
          <w:tcPr>
            <w:tcW w:w="353"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1,017</w:t>
            </w:r>
          </w:p>
        </w:tc>
        <w:tc>
          <w:tcPr>
            <w:tcW w:w="282" w:type="pct"/>
            <w:noWrap/>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823</w:t>
            </w:r>
          </w:p>
        </w:tc>
        <w:tc>
          <w:tcPr>
            <w:tcW w:w="365"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797</w:t>
            </w:r>
          </w:p>
        </w:tc>
        <w:tc>
          <w:tcPr>
            <w:tcW w:w="352"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Pr>
                <w:b/>
                <w:sz w:val="17"/>
                <w:szCs w:val="17"/>
              </w:rPr>
              <w:t>479</w:t>
            </w:r>
          </w:p>
        </w:tc>
        <w:tc>
          <w:tcPr>
            <w:tcW w:w="281"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632</w:t>
            </w:r>
          </w:p>
        </w:tc>
        <w:tc>
          <w:tcPr>
            <w:tcW w:w="353"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587</w:t>
            </w:r>
          </w:p>
        </w:tc>
        <w:tc>
          <w:tcPr>
            <w:tcW w:w="270" w:type="pct"/>
            <w:vAlign w:val="center"/>
          </w:tcPr>
          <w:p w:rsidR="00F97692" w:rsidRPr="008E44FF" w:rsidRDefault="00F97692" w:rsidP="00436EBF">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501</w:t>
            </w:r>
          </w:p>
        </w:tc>
        <w:tc>
          <w:tcPr>
            <w:tcW w:w="352" w:type="pct"/>
            <w:vAlign w:val="center"/>
          </w:tcPr>
          <w:p w:rsidR="00F97692"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237</w:t>
            </w:r>
          </w:p>
        </w:tc>
        <w:tc>
          <w:tcPr>
            <w:tcW w:w="420" w:type="pct"/>
            <w:vAlign w:val="center"/>
          </w:tcPr>
          <w:p w:rsidR="00F97692"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35</w:t>
            </w:r>
          </w:p>
        </w:tc>
        <w:tc>
          <w:tcPr>
            <w:tcW w:w="418" w:type="pct"/>
            <w:noWrap/>
            <w:vAlign w:val="center"/>
          </w:tcPr>
          <w:p w:rsidR="00F97692" w:rsidRPr="00F655D8" w:rsidRDefault="00F97692">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w:t>
            </w:r>
            <w:r w:rsidR="000072D3">
              <w:rPr>
                <w:b/>
                <w:sz w:val="17"/>
                <w:szCs w:val="17"/>
              </w:rPr>
              <w:t>0,954</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81" w:rsidRDefault="004A0681" w:rsidP="006E6275">
      <w:r>
        <w:separator/>
      </w:r>
    </w:p>
  </w:endnote>
  <w:endnote w:type="continuationSeparator" w:id="0">
    <w:p w:rsidR="004A0681" w:rsidRDefault="004A0681" w:rsidP="006E6275">
      <w:r>
        <w:continuationSeparator/>
      </w:r>
    </w:p>
  </w:endnote>
  <w:endnote w:type="continuationNotice" w:id="1">
    <w:p w:rsidR="004A0681" w:rsidRDefault="004A068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4A0681" w:rsidRDefault="004A0681" w:rsidP="006E6275">
        <w:pPr>
          <w:pStyle w:val="Footer"/>
        </w:pPr>
        <w:r>
          <w:fldChar w:fldCharType="begin"/>
        </w:r>
        <w:r>
          <w:instrText xml:space="preserve"> PAGE   \* MERGEFORMAT </w:instrText>
        </w:r>
        <w:r>
          <w:fldChar w:fldCharType="separate"/>
        </w:r>
        <w:r w:rsidR="00956326">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81" w:rsidRDefault="004A0681" w:rsidP="006E6275">
      <w:r>
        <w:separator/>
      </w:r>
    </w:p>
  </w:footnote>
  <w:footnote w:type="continuationSeparator" w:id="0">
    <w:p w:rsidR="004A0681" w:rsidRDefault="004A0681" w:rsidP="006E6275">
      <w:r>
        <w:continuationSeparator/>
      </w:r>
    </w:p>
  </w:footnote>
  <w:footnote w:type="continuationNotice" w:id="1">
    <w:p w:rsidR="004A0681" w:rsidRDefault="004A0681" w:rsidP="006E6275"/>
  </w:footnote>
  <w:footnote w:id="2">
    <w:p w:rsidR="004A0681" w:rsidRDefault="004A0681" w:rsidP="00C9438C">
      <w:pPr>
        <w:pStyle w:val="FootnoteText"/>
      </w:pPr>
      <w:r>
        <w:rPr>
          <w:rStyle w:val="FootnoteReference"/>
        </w:rPr>
        <w:footnoteRef/>
      </w:r>
      <w:r>
        <w:t xml:space="preserve"> These figures exclude transition care.</w:t>
      </w:r>
    </w:p>
  </w:footnote>
  <w:footnote w:id="3">
    <w:p w:rsidR="004A0681" w:rsidRPr="00C9438C" w:rsidRDefault="004A0681" w:rsidP="00C9438C">
      <w:pPr>
        <w:pStyle w:val="FootnoteText"/>
      </w:pPr>
      <w:r w:rsidRPr="00D06B9B">
        <w:rPr>
          <w:rStyle w:val="FootnoteReference"/>
        </w:rPr>
        <w:footnoteRef/>
      </w:r>
      <w:r w:rsidRPr="00D06B9B">
        <w:t xml:space="preserve"> Some residential aged care facilities have had more than one outbreak.</w:t>
      </w:r>
    </w:p>
  </w:footnote>
  <w:footnote w:id="4">
    <w:p w:rsidR="004A0681" w:rsidRDefault="004A0681" w:rsidP="00C9438C">
      <w:pPr>
        <w:pStyle w:val="FootnoteText"/>
      </w:pPr>
      <w:r>
        <w:rPr>
          <w:rStyle w:val="FootnoteReference"/>
        </w:rPr>
        <w:footnoteRef/>
      </w:r>
      <w:r>
        <w:t xml:space="preserve"> *Classification of active cases varies by jurisdiction.</w:t>
      </w:r>
    </w:p>
  </w:footnote>
  <w:footnote w:id="5">
    <w:p w:rsidR="004A0681" w:rsidRDefault="004A0681" w:rsidP="00C9438C">
      <w:pPr>
        <w:pStyle w:val="FootnoteText"/>
      </w:pPr>
      <w:r>
        <w:rPr>
          <w:rStyle w:val="FootnoteReference"/>
        </w:rPr>
        <w:footnoteRef/>
      </w:r>
      <w:r>
        <w:t xml:space="preserve"> National daily cases sourced from NNDSS data as at 15 April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4A0681" w:rsidRDefault="004A0681" w:rsidP="00C9438C">
      <w:pPr>
        <w:pStyle w:val="FootnoteText"/>
      </w:pPr>
      <w:r>
        <w:t>‘RACF’ refers to cases in residential aged care facilities (staff and residents)</w:t>
      </w:r>
    </w:p>
  </w:footnote>
  <w:footnote w:id="6">
    <w:p w:rsidR="004A0681" w:rsidRDefault="004A0681" w:rsidP="00C9438C">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rsidR="004A0681" w:rsidRPr="00171DDF" w:rsidRDefault="004A0681"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81" w:rsidRDefault="004A0681" w:rsidP="006E6275">
    <w:pPr>
      <w:pStyle w:val="Header"/>
    </w:pPr>
    <w:r>
      <w:rPr>
        <w:noProof/>
        <w:lang w:eastAsia="en-AU"/>
      </w:rPr>
      <w:drawing>
        <wp:anchor distT="0" distB="0" distL="114300" distR="114300" simplePos="0" relativeHeight="251658242" behindDoc="1" locked="0" layoutInCell="1" allowOverlap="1" wp14:anchorId="34646ABC" wp14:editId="0B5F7ABA">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81" w:rsidRDefault="004A0681" w:rsidP="006E6275">
    <w:pPr>
      <w:pStyle w:val="Header"/>
    </w:pPr>
    <w:r>
      <w:rPr>
        <w:noProof/>
        <w:lang w:eastAsia="en-AU"/>
      </w:rPr>
      <w:drawing>
        <wp:anchor distT="0" distB="0" distL="114300" distR="114300" simplePos="0" relativeHeight="251658240" behindDoc="1" locked="0" layoutInCell="1" allowOverlap="1" wp14:anchorId="68F3EF89" wp14:editId="71393CEC">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81" w:rsidRDefault="004A0681" w:rsidP="006E6275">
    <w:pPr>
      <w:pStyle w:val="Header"/>
    </w:pPr>
    <w:r>
      <w:rPr>
        <w:noProof/>
        <w:lang w:eastAsia="en-AU"/>
      </w:rPr>
      <w:drawing>
        <wp:anchor distT="0" distB="0" distL="114300" distR="114300" simplePos="0" relativeHeight="251658241" behindDoc="1" locked="0" layoutInCell="1" allowOverlap="1" wp14:anchorId="3BE327FD" wp14:editId="1481F14D">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61EA7"/>
    <w:multiLevelType w:val="hybridMultilevel"/>
    <w:tmpl w:val="4370A654"/>
    <w:lvl w:ilvl="0" w:tplc="112068B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8" w15:restartNumberingAfterBreak="0">
    <w:nsid w:val="51D22B22"/>
    <w:multiLevelType w:val="hybridMultilevel"/>
    <w:tmpl w:val="FE4E91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7"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8"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7"/>
  </w:num>
  <w:num w:numId="6">
    <w:abstractNumId w:val="4"/>
  </w:num>
  <w:num w:numId="7">
    <w:abstractNumId w:val="10"/>
  </w:num>
  <w:num w:numId="8">
    <w:abstractNumId w:val="11"/>
  </w:num>
  <w:num w:numId="9">
    <w:abstractNumId w:val="5"/>
  </w:num>
  <w:num w:numId="10">
    <w:abstractNumId w:val="25"/>
  </w:num>
  <w:num w:numId="11">
    <w:abstractNumId w:val="27"/>
  </w:num>
  <w:num w:numId="12">
    <w:abstractNumId w:val="21"/>
  </w:num>
  <w:num w:numId="13">
    <w:abstractNumId w:val="6"/>
  </w:num>
  <w:num w:numId="14">
    <w:abstractNumId w:val="19"/>
  </w:num>
  <w:num w:numId="15">
    <w:abstractNumId w:val="9"/>
  </w:num>
  <w:num w:numId="16">
    <w:abstractNumId w:val="0"/>
  </w:num>
  <w:num w:numId="17">
    <w:abstractNumId w:val="28"/>
  </w:num>
  <w:num w:numId="18">
    <w:abstractNumId w:val="14"/>
  </w:num>
  <w:num w:numId="19">
    <w:abstractNumId w:val="21"/>
  </w:num>
  <w:num w:numId="20">
    <w:abstractNumId w:val="2"/>
  </w:num>
  <w:num w:numId="21">
    <w:abstractNumId w:val="26"/>
  </w:num>
  <w:num w:numId="22">
    <w:abstractNumId w:val="22"/>
  </w:num>
  <w:num w:numId="23">
    <w:abstractNumId w:val="20"/>
  </w:num>
  <w:num w:numId="24">
    <w:abstractNumId w:val="8"/>
  </w:num>
  <w:num w:numId="25">
    <w:abstractNumId w:val="12"/>
  </w:num>
  <w:num w:numId="26">
    <w:abstractNumId w:val="23"/>
  </w:num>
  <w:num w:numId="27">
    <w:abstractNumId w:val="24"/>
  </w:num>
  <w:num w:numId="28">
    <w:abstractNumId w:val="13"/>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244A"/>
    <w:rsid w:val="00005774"/>
    <w:rsid w:val="000072D3"/>
    <w:rsid w:val="000114DA"/>
    <w:rsid w:val="000125BC"/>
    <w:rsid w:val="00012635"/>
    <w:rsid w:val="00012FCB"/>
    <w:rsid w:val="00013712"/>
    <w:rsid w:val="0001445D"/>
    <w:rsid w:val="0001488B"/>
    <w:rsid w:val="000155B4"/>
    <w:rsid w:val="0001646F"/>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87183"/>
    <w:rsid w:val="00090247"/>
    <w:rsid w:val="00092DF3"/>
    <w:rsid w:val="00094FF7"/>
    <w:rsid w:val="000A20D8"/>
    <w:rsid w:val="000A4B5D"/>
    <w:rsid w:val="000A5734"/>
    <w:rsid w:val="000A68EE"/>
    <w:rsid w:val="000A6DB0"/>
    <w:rsid w:val="000A7B94"/>
    <w:rsid w:val="000B1993"/>
    <w:rsid w:val="000B3714"/>
    <w:rsid w:val="000B37FE"/>
    <w:rsid w:val="000B44E5"/>
    <w:rsid w:val="000B481C"/>
    <w:rsid w:val="000C497D"/>
    <w:rsid w:val="000C5032"/>
    <w:rsid w:val="000C679E"/>
    <w:rsid w:val="000D5771"/>
    <w:rsid w:val="000D5D0A"/>
    <w:rsid w:val="000D72C3"/>
    <w:rsid w:val="000E5238"/>
    <w:rsid w:val="000F1E9E"/>
    <w:rsid w:val="000F3922"/>
    <w:rsid w:val="000F468C"/>
    <w:rsid w:val="000F60B1"/>
    <w:rsid w:val="000F612D"/>
    <w:rsid w:val="00103AEC"/>
    <w:rsid w:val="00103C58"/>
    <w:rsid w:val="001043A8"/>
    <w:rsid w:val="00105B6C"/>
    <w:rsid w:val="00105F40"/>
    <w:rsid w:val="00107980"/>
    <w:rsid w:val="00110C5F"/>
    <w:rsid w:val="00116661"/>
    <w:rsid w:val="00116D17"/>
    <w:rsid w:val="0012123F"/>
    <w:rsid w:val="00122449"/>
    <w:rsid w:val="00122596"/>
    <w:rsid w:val="0012315A"/>
    <w:rsid w:val="00123178"/>
    <w:rsid w:val="00123449"/>
    <w:rsid w:val="001247C1"/>
    <w:rsid w:val="00124837"/>
    <w:rsid w:val="001334B9"/>
    <w:rsid w:val="00136721"/>
    <w:rsid w:val="00143073"/>
    <w:rsid w:val="00144B7B"/>
    <w:rsid w:val="0015223F"/>
    <w:rsid w:val="00155042"/>
    <w:rsid w:val="00156411"/>
    <w:rsid w:val="00156EC2"/>
    <w:rsid w:val="00162245"/>
    <w:rsid w:val="00163FBA"/>
    <w:rsid w:val="001651FB"/>
    <w:rsid w:val="001676A2"/>
    <w:rsid w:val="00171DDF"/>
    <w:rsid w:val="00172206"/>
    <w:rsid w:val="00172489"/>
    <w:rsid w:val="00173E87"/>
    <w:rsid w:val="001740EE"/>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2A71"/>
    <w:rsid w:val="001E4110"/>
    <w:rsid w:val="001E56FA"/>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09AF"/>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55A9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E14F0"/>
    <w:rsid w:val="002E22B0"/>
    <w:rsid w:val="002E33ED"/>
    <w:rsid w:val="002E5045"/>
    <w:rsid w:val="002E6255"/>
    <w:rsid w:val="002F0283"/>
    <w:rsid w:val="002F552B"/>
    <w:rsid w:val="002F59A9"/>
    <w:rsid w:val="00302AA6"/>
    <w:rsid w:val="0030595A"/>
    <w:rsid w:val="00305F93"/>
    <w:rsid w:val="0030644E"/>
    <w:rsid w:val="003064EF"/>
    <w:rsid w:val="003075ED"/>
    <w:rsid w:val="003106C2"/>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1FBB"/>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DCF"/>
    <w:rsid w:val="003E2E7C"/>
    <w:rsid w:val="003E3F9A"/>
    <w:rsid w:val="003E48D0"/>
    <w:rsid w:val="003E4F64"/>
    <w:rsid w:val="003E6443"/>
    <w:rsid w:val="003E6DD0"/>
    <w:rsid w:val="003F0363"/>
    <w:rsid w:val="003F1777"/>
    <w:rsid w:val="003F2BD7"/>
    <w:rsid w:val="003F4C80"/>
    <w:rsid w:val="003F645B"/>
    <w:rsid w:val="003F705F"/>
    <w:rsid w:val="00402965"/>
    <w:rsid w:val="00417832"/>
    <w:rsid w:val="00421ED3"/>
    <w:rsid w:val="0042292B"/>
    <w:rsid w:val="00423315"/>
    <w:rsid w:val="00424210"/>
    <w:rsid w:val="004314CE"/>
    <w:rsid w:val="0043284D"/>
    <w:rsid w:val="00436113"/>
    <w:rsid w:val="004367D8"/>
    <w:rsid w:val="00436EBF"/>
    <w:rsid w:val="004420BB"/>
    <w:rsid w:val="00445DCD"/>
    <w:rsid w:val="00452EA2"/>
    <w:rsid w:val="00454617"/>
    <w:rsid w:val="00455581"/>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97274"/>
    <w:rsid w:val="004A0238"/>
    <w:rsid w:val="004A068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1369C"/>
    <w:rsid w:val="00521A22"/>
    <w:rsid w:val="00524907"/>
    <w:rsid w:val="00527DAB"/>
    <w:rsid w:val="005301BA"/>
    <w:rsid w:val="00532A3C"/>
    <w:rsid w:val="0053499A"/>
    <w:rsid w:val="00543499"/>
    <w:rsid w:val="005450FD"/>
    <w:rsid w:val="005462B0"/>
    <w:rsid w:val="00547624"/>
    <w:rsid w:val="00554E5E"/>
    <w:rsid w:val="0055601C"/>
    <w:rsid w:val="00562207"/>
    <w:rsid w:val="0056352E"/>
    <w:rsid w:val="00563A6C"/>
    <w:rsid w:val="00563DDB"/>
    <w:rsid w:val="00563DDF"/>
    <w:rsid w:val="00566213"/>
    <w:rsid w:val="00570BBE"/>
    <w:rsid w:val="00572396"/>
    <w:rsid w:val="005729BF"/>
    <w:rsid w:val="005747A0"/>
    <w:rsid w:val="0057569B"/>
    <w:rsid w:val="00581AAC"/>
    <w:rsid w:val="00583C3D"/>
    <w:rsid w:val="00584462"/>
    <w:rsid w:val="00584B8B"/>
    <w:rsid w:val="0058508E"/>
    <w:rsid w:val="00586292"/>
    <w:rsid w:val="00594A43"/>
    <w:rsid w:val="005A02A7"/>
    <w:rsid w:val="005A1493"/>
    <w:rsid w:val="005A6D3C"/>
    <w:rsid w:val="005A7EDD"/>
    <w:rsid w:val="005B401D"/>
    <w:rsid w:val="005B5E71"/>
    <w:rsid w:val="005B7285"/>
    <w:rsid w:val="005C01ED"/>
    <w:rsid w:val="005C11A4"/>
    <w:rsid w:val="005C1AE2"/>
    <w:rsid w:val="005C7DC6"/>
    <w:rsid w:val="005D0845"/>
    <w:rsid w:val="005D1EFB"/>
    <w:rsid w:val="005E340C"/>
    <w:rsid w:val="005E4C56"/>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591"/>
    <w:rsid w:val="00636879"/>
    <w:rsid w:val="006368D3"/>
    <w:rsid w:val="00637163"/>
    <w:rsid w:val="00637370"/>
    <w:rsid w:val="00643670"/>
    <w:rsid w:val="00645749"/>
    <w:rsid w:val="006474E8"/>
    <w:rsid w:val="0065406E"/>
    <w:rsid w:val="00657298"/>
    <w:rsid w:val="006630A2"/>
    <w:rsid w:val="006649B0"/>
    <w:rsid w:val="00666373"/>
    <w:rsid w:val="00666F74"/>
    <w:rsid w:val="0067119C"/>
    <w:rsid w:val="0067360A"/>
    <w:rsid w:val="00675DF2"/>
    <w:rsid w:val="00677D57"/>
    <w:rsid w:val="00681DB7"/>
    <w:rsid w:val="00682A9C"/>
    <w:rsid w:val="00683558"/>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1BE6"/>
    <w:rsid w:val="006B2608"/>
    <w:rsid w:val="006B2819"/>
    <w:rsid w:val="006B3B5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416D"/>
    <w:rsid w:val="006F5C81"/>
    <w:rsid w:val="006F7724"/>
    <w:rsid w:val="0070110C"/>
    <w:rsid w:val="00701754"/>
    <w:rsid w:val="00703FB5"/>
    <w:rsid w:val="007047A8"/>
    <w:rsid w:val="00717A93"/>
    <w:rsid w:val="007203D2"/>
    <w:rsid w:val="00720B92"/>
    <w:rsid w:val="00721839"/>
    <w:rsid w:val="0072216B"/>
    <w:rsid w:val="00722FDC"/>
    <w:rsid w:val="007271EC"/>
    <w:rsid w:val="007377F6"/>
    <w:rsid w:val="00741360"/>
    <w:rsid w:val="00745BA7"/>
    <w:rsid w:val="007465A0"/>
    <w:rsid w:val="00750868"/>
    <w:rsid w:val="00750BEA"/>
    <w:rsid w:val="0075124E"/>
    <w:rsid w:val="00752386"/>
    <w:rsid w:val="00753E98"/>
    <w:rsid w:val="00755D25"/>
    <w:rsid w:val="00756DB1"/>
    <w:rsid w:val="0076037F"/>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6A39"/>
    <w:rsid w:val="007F4BF5"/>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84F"/>
    <w:rsid w:val="00853F62"/>
    <w:rsid w:val="008572DA"/>
    <w:rsid w:val="00857F59"/>
    <w:rsid w:val="00860021"/>
    <w:rsid w:val="008628BE"/>
    <w:rsid w:val="00865DB9"/>
    <w:rsid w:val="00871D1D"/>
    <w:rsid w:val="00871F6D"/>
    <w:rsid w:val="008734EB"/>
    <w:rsid w:val="00875703"/>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EC"/>
    <w:rsid w:val="008D3473"/>
    <w:rsid w:val="008D5C38"/>
    <w:rsid w:val="008D6338"/>
    <w:rsid w:val="008D6754"/>
    <w:rsid w:val="008D79E5"/>
    <w:rsid w:val="008E030E"/>
    <w:rsid w:val="008E055B"/>
    <w:rsid w:val="008E16BD"/>
    <w:rsid w:val="008E36F0"/>
    <w:rsid w:val="008E44FF"/>
    <w:rsid w:val="008F1F6C"/>
    <w:rsid w:val="008F4F60"/>
    <w:rsid w:val="0090258E"/>
    <w:rsid w:val="0090728E"/>
    <w:rsid w:val="009104B4"/>
    <w:rsid w:val="0091212E"/>
    <w:rsid w:val="009121E6"/>
    <w:rsid w:val="00912CE2"/>
    <w:rsid w:val="009149AE"/>
    <w:rsid w:val="009253DF"/>
    <w:rsid w:val="00926400"/>
    <w:rsid w:val="0093104A"/>
    <w:rsid w:val="009348EF"/>
    <w:rsid w:val="00935355"/>
    <w:rsid w:val="009356C7"/>
    <w:rsid w:val="009421F8"/>
    <w:rsid w:val="00944C7E"/>
    <w:rsid w:val="00952E83"/>
    <w:rsid w:val="00956326"/>
    <w:rsid w:val="0095638F"/>
    <w:rsid w:val="00957945"/>
    <w:rsid w:val="00957A17"/>
    <w:rsid w:val="0096031E"/>
    <w:rsid w:val="00961553"/>
    <w:rsid w:val="00962407"/>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C1E21"/>
    <w:rsid w:val="009C364D"/>
    <w:rsid w:val="009C4007"/>
    <w:rsid w:val="009C5DE1"/>
    <w:rsid w:val="009C6095"/>
    <w:rsid w:val="009C6DAD"/>
    <w:rsid w:val="009C7705"/>
    <w:rsid w:val="009D33E9"/>
    <w:rsid w:val="009D4FA5"/>
    <w:rsid w:val="009D5682"/>
    <w:rsid w:val="009E2F97"/>
    <w:rsid w:val="009E396E"/>
    <w:rsid w:val="009E42B3"/>
    <w:rsid w:val="009E5B47"/>
    <w:rsid w:val="009E73AA"/>
    <w:rsid w:val="009E7C8C"/>
    <w:rsid w:val="009F0210"/>
    <w:rsid w:val="009F1A90"/>
    <w:rsid w:val="009F2851"/>
    <w:rsid w:val="009F3172"/>
    <w:rsid w:val="009F441E"/>
    <w:rsid w:val="00A0030B"/>
    <w:rsid w:val="00A010FC"/>
    <w:rsid w:val="00A035BE"/>
    <w:rsid w:val="00A04E11"/>
    <w:rsid w:val="00A11F8D"/>
    <w:rsid w:val="00A128C5"/>
    <w:rsid w:val="00A140DB"/>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741AA"/>
    <w:rsid w:val="00A8337E"/>
    <w:rsid w:val="00A86013"/>
    <w:rsid w:val="00A86ED8"/>
    <w:rsid w:val="00A875E1"/>
    <w:rsid w:val="00A924AC"/>
    <w:rsid w:val="00A96A4B"/>
    <w:rsid w:val="00A973F1"/>
    <w:rsid w:val="00AA1359"/>
    <w:rsid w:val="00AA1E61"/>
    <w:rsid w:val="00AA273C"/>
    <w:rsid w:val="00AA2A5D"/>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69CB"/>
    <w:rsid w:val="00AF6E31"/>
    <w:rsid w:val="00B00C18"/>
    <w:rsid w:val="00B0100B"/>
    <w:rsid w:val="00B04FF1"/>
    <w:rsid w:val="00B065FB"/>
    <w:rsid w:val="00B10BF6"/>
    <w:rsid w:val="00B11603"/>
    <w:rsid w:val="00B15882"/>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B0EF6"/>
    <w:rsid w:val="00BB193D"/>
    <w:rsid w:val="00BB1AA9"/>
    <w:rsid w:val="00BB2E64"/>
    <w:rsid w:val="00BB386A"/>
    <w:rsid w:val="00BB568D"/>
    <w:rsid w:val="00BB64A6"/>
    <w:rsid w:val="00BB6A5C"/>
    <w:rsid w:val="00BD0E9B"/>
    <w:rsid w:val="00BD2B8B"/>
    <w:rsid w:val="00BD636F"/>
    <w:rsid w:val="00BE2DE6"/>
    <w:rsid w:val="00BE40E8"/>
    <w:rsid w:val="00BE564A"/>
    <w:rsid w:val="00BF3F8C"/>
    <w:rsid w:val="00BF5CE1"/>
    <w:rsid w:val="00BF7765"/>
    <w:rsid w:val="00BF7768"/>
    <w:rsid w:val="00C01A71"/>
    <w:rsid w:val="00C03276"/>
    <w:rsid w:val="00C04918"/>
    <w:rsid w:val="00C10373"/>
    <w:rsid w:val="00C10B01"/>
    <w:rsid w:val="00C26F87"/>
    <w:rsid w:val="00C31C8B"/>
    <w:rsid w:val="00C353AF"/>
    <w:rsid w:val="00C40665"/>
    <w:rsid w:val="00C421C7"/>
    <w:rsid w:val="00C440FF"/>
    <w:rsid w:val="00C52A0E"/>
    <w:rsid w:val="00C574F5"/>
    <w:rsid w:val="00C62B72"/>
    <w:rsid w:val="00C6434D"/>
    <w:rsid w:val="00C655B4"/>
    <w:rsid w:val="00C75832"/>
    <w:rsid w:val="00C8044A"/>
    <w:rsid w:val="00C80F6B"/>
    <w:rsid w:val="00C847D8"/>
    <w:rsid w:val="00C8580C"/>
    <w:rsid w:val="00C8658D"/>
    <w:rsid w:val="00C904D7"/>
    <w:rsid w:val="00C937DD"/>
    <w:rsid w:val="00C9438C"/>
    <w:rsid w:val="00C948C0"/>
    <w:rsid w:val="00C961A9"/>
    <w:rsid w:val="00C96D5C"/>
    <w:rsid w:val="00C97CA8"/>
    <w:rsid w:val="00CA3347"/>
    <w:rsid w:val="00CA3CAA"/>
    <w:rsid w:val="00CA3E80"/>
    <w:rsid w:val="00CA6A1F"/>
    <w:rsid w:val="00CA6B1B"/>
    <w:rsid w:val="00CB0C43"/>
    <w:rsid w:val="00CB455B"/>
    <w:rsid w:val="00CB4B16"/>
    <w:rsid w:val="00CC05D0"/>
    <w:rsid w:val="00CC0F28"/>
    <w:rsid w:val="00CC12C9"/>
    <w:rsid w:val="00CC1D7D"/>
    <w:rsid w:val="00CC3C21"/>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21EC"/>
    <w:rsid w:val="00D3126E"/>
    <w:rsid w:val="00D32ED9"/>
    <w:rsid w:val="00D33F7B"/>
    <w:rsid w:val="00D3646C"/>
    <w:rsid w:val="00D404EE"/>
    <w:rsid w:val="00D40C09"/>
    <w:rsid w:val="00D43DD2"/>
    <w:rsid w:val="00D44B2C"/>
    <w:rsid w:val="00D4568A"/>
    <w:rsid w:val="00D50034"/>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2C0A"/>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1ADD"/>
    <w:rsid w:val="00E02DC0"/>
    <w:rsid w:val="00E04549"/>
    <w:rsid w:val="00E049CA"/>
    <w:rsid w:val="00E07E0B"/>
    <w:rsid w:val="00E10A28"/>
    <w:rsid w:val="00E11770"/>
    <w:rsid w:val="00E1279B"/>
    <w:rsid w:val="00E12A1D"/>
    <w:rsid w:val="00E1487F"/>
    <w:rsid w:val="00E15F24"/>
    <w:rsid w:val="00E2157F"/>
    <w:rsid w:val="00E22819"/>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386C"/>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40FB"/>
    <w:rsid w:val="00ED52DE"/>
    <w:rsid w:val="00ED532A"/>
    <w:rsid w:val="00ED6BDA"/>
    <w:rsid w:val="00EE0552"/>
    <w:rsid w:val="00EE08DE"/>
    <w:rsid w:val="00EE1343"/>
    <w:rsid w:val="00EE267A"/>
    <w:rsid w:val="00EE43CE"/>
    <w:rsid w:val="00EE4B67"/>
    <w:rsid w:val="00EE68E1"/>
    <w:rsid w:val="00EE68F4"/>
    <w:rsid w:val="00EF3E59"/>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7364"/>
    <w:rsid w:val="00F874F6"/>
    <w:rsid w:val="00F93C21"/>
    <w:rsid w:val="00F95E2E"/>
    <w:rsid w:val="00F97692"/>
    <w:rsid w:val="00FA49BA"/>
    <w:rsid w:val="00FA693D"/>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E7F51"/>
    <w:rsid w:val="00FF43E4"/>
    <w:rsid w:val="00FF516C"/>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numPr>
        <w:numId w:val="30"/>
      </w:numPr>
      <w:spacing w:before="120" w:after="120" w:line="240" w:lineRule="auto"/>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C9438C"/>
    <w:pPr>
      <w:spacing w:line="240" w:lineRule="auto"/>
    </w:pPr>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E8897EEA-C6EC-43A1-B1BA-D5BCA383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COVID 19 outbreaks in Australian residential aged care facilities - 14 May 2021</vt:lpstr>
    </vt:vector>
  </TitlesOfParts>
  <Manager/>
  <Company/>
  <LinksUpToDate>false</LinksUpToDate>
  <CharactersWithSpaces>18991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outbreaks in Australian residential aged care facilities - 14 May 2021</dc:title>
  <dc:subject>Aged care</dc:subject>
  <dc:creator>Australian Government Department of Health</dc:creator>
  <cp:keywords>aged care; residential care; outbreaks; Communicable diseases; Emergency health management</cp:keywords>
  <dc:description/>
  <cp:lastModifiedBy>KENNEDY, Emma</cp:lastModifiedBy>
  <cp:revision>3</cp:revision>
  <dcterms:created xsi:type="dcterms:W3CDTF">2021-05-14T04:46:00Z</dcterms:created>
  <dcterms:modified xsi:type="dcterms:W3CDTF">2021-05-17T02:23:00Z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