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98" w:type="dxa"/>
        <w:tblInd w:w="-5" w:type="dxa"/>
        <w:tblBorders>
          <w:top w:val="single" w:sz="4" w:space="0" w:color="auto"/>
        </w:tblBorders>
        <w:tblLayout w:type="fixed"/>
        <w:tblCellMar>
          <w:left w:w="0" w:type="dxa"/>
          <w:right w:w="0" w:type="dxa"/>
        </w:tblCellMar>
        <w:tblLook w:val="0000" w:firstRow="0" w:lastRow="0" w:firstColumn="0" w:lastColumn="0" w:noHBand="0" w:noVBand="0"/>
      </w:tblPr>
      <w:tblGrid>
        <w:gridCol w:w="4541"/>
        <w:gridCol w:w="993"/>
        <w:gridCol w:w="2693"/>
        <w:gridCol w:w="7371"/>
      </w:tblGrid>
      <w:tr w:rsidR="00EB5063" w14:paraId="645C48A3" w14:textId="77777777" w:rsidTr="00D409B2">
        <w:trPr>
          <w:trHeight w:hRule="exact" w:val="227"/>
        </w:trPr>
        <w:tc>
          <w:tcPr>
            <w:tcW w:w="4541" w:type="dxa"/>
            <w:vMerge w:val="restart"/>
            <w:tcBorders>
              <w:top w:val="nil"/>
            </w:tcBorders>
          </w:tcPr>
          <w:p w14:paraId="58B697A5" w14:textId="77777777" w:rsidR="00EB5063" w:rsidRDefault="00EB5063" w:rsidP="00A267B1">
            <w:pPr>
              <w:pStyle w:val="Header"/>
            </w:pPr>
            <w:r w:rsidRPr="009B67B0">
              <w:rPr>
                <w:noProof/>
                <w:lang w:eastAsia="en-AU"/>
              </w:rPr>
              <w:drawing>
                <wp:inline distT="0" distB="0" distL="0" distR="0" wp14:anchorId="7548611F" wp14:editId="74C2E48F">
                  <wp:extent cx="2790825" cy="1000125"/>
                  <wp:effectExtent l="0" t="0" r="9525" b="9525"/>
                  <wp:docPr id="153" name="Picture 2" descr="BreastScreen Australia. A joint Australian, State and Territory Government Program"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k.STENNINGASSOC\Downloads\Breast Screen Australia Logo_Pink.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000125"/>
                          </a:xfrm>
                          <a:prstGeom prst="rect">
                            <a:avLst/>
                          </a:prstGeom>
                          <a:noFill/>
                          <a:ln>
                            <a:noFill/>
                          </a:ln>
                        </pic:spPr>
                      </pic:pic>
                    </a:graphicData>
                  </a:graphic>
                </wp:inline>
              </w:drawing>
            </w:r>
          </w:p>
        </w:tc>
        <w:tc>
          <w:tcPr>
            <w:tcW w:w="993" w:type="dxa"/>
            <w:tcBorders>
              <w:top w:val="nil"/>
            </w:tcBorders>
          </w:tcPr>
          <w:p w14:paraId="6FE475E5" w14:textId="77777777" w:rsidR="00EB5063" w:rsidRDefault="00EB5063" w:rsidP="00A52063"/>
        </w:tc>
        <w:tc>
          <w:tcPr>
            <w:tcW w:w="2693" w:type="dxa"/>
            <w:tcBorders>
              <w:top w:val="nil"/>
            </w:tcBorders>
          </w:tcPr>
          <w:p w14:paraId="2A8BD40B" w14:textId="77777777" w:rsidR="00EB5063" w:rsidRDefault="00EB5063" w:rsidP="003B3BE0">
            <w:pPr>
              <w:pStyle w:val="Question"/>
              <w:tabs>
                <w:tab w:val="clear" w:pos="510"/>
                <w:tab w:val="left" w:pos="792"/>
              </w:tabs>
              <w:spacing w:before="0" w:line="240" w:lineRule="auto"/>
              <w:ind w:right="57"/>
            </w:pPr>
            <w:r>
              <w:t>OFFICE USE ONLY</w:t>
            </w:r>
          </w:p>
        </w:tc>
        <w:tc>
          <w:tcPr>
            <w:tcW w:w="7371" w:type="dxa"/>
            <w:tcBorders>
              <w:top w:val="nil"/>
              <w:bottom w:val="single" w:sz="4" w:space="0" w:color="auto"/>
            </w:tcBorders>
          </w:tcPr>
          <w:p w14:paraId="51527B98" w14:textId="77777777" w:rsidR="00EB5063" w:rsidRDefault="00EB5063" w:rsidP="00A52063"/>
        </w:tc>
      </w:tr>
      <w:tr w:rsidR="00EB5063" w14:paraId="4B433727" w14:textId="77777777" w:rsidTr="00D409B2">
        <w:trPr>
          <w:trHeight w:hRule="exact" w:val="397"/>
        </w:trPr>
        <w:tc>
          <w:tcPr>
            <w:tcW w:w="4541" w:type="dxa"/>
            <w:vMerge/>
          </w:tcPr>
          <w:p w14:paraId="435B8DED" w14:textId="77777777" w:rsidR="00EB5063" w:rsidRDefault="00EB5063" w:rsidP="00A52063"/>
        </w:tc>
        <w:tc>
          <w:tcPr>
            <w:tcW w:w="993" w:type="dxa"/>
          </w:tcPr>
          <w:p w14:paraId="2A60887A" w14:textId="77777777" w:rsidR="00EB5063" w:rsidRDefault="00EB5063" w:rsidP="00A52063"/>
        </w:tc>
        <w:tc>
          <w:tcPr>
            <w:tcW w:w="2693" w:type="dxa"/>
            <w:tcBorders>
              <w:bottom w:val="nil"/>
              <w:right w:val="single" w:sz="4" w:space="0" w:color="auto"/>
            </w:tcBorders>
          </w:tcPr>
          <w:p w14:paraId="54607FD1" w14:textId="77777777" w:rsidR="00EB5063" w:rsidRDefault="00EB5063" w:rsidP="00A52063">
            <w:pPr>
              <w:pStyle w:val="QuestionSub"/>
              <w:ind w:right="57"/>
              <w:jc w:val="right"/>
            </w:pPr>
            <w:r>
              <w:t>Date of receipt by NQMC</w:t>
            </w:r>
          </w:p>
        </w:tc>
        <w:tc>
          <w:tcPr>
            <w:tcW w:w="7371" w:type="dxa"/>
            <w:tcBorders>
              <w:top w:val="single" w:sz="4" w:space="0" w:color="auto"/>
              <w:left w:val="single" w:sz="4" w:space="0" w:color="auto"/>
              <w:bottom w:val="single" w:sz="4" w:space="0" w:color="auto"/>
              <w:right w:val="single" w:sz="4" w:space="0" w:color="auto"/>
            </w:tcBorders>
          </w:tcPr>
          <w:p w14:paraId="15146A6B" w14:textId="77777777" w:rsidR="00EB5063" w:rsidRDefault="00EB5063" w:rsidP="00A52063"/>
        </w:tc>
      </w:tr>
      <w:tr w:rsidR="00EB5063" w14:paraId="2DD43C25" w14:textId="77777777" w:rsidTr="00707B9E">
        <w:trPr>
          <w:trHeight w:hRule="exact" w:val="224"/>
        </w:trPr>
        <w:tc>
          <w:tcPr>
            <w:tcW w:w="4541" w:type="dxa"/>
            <w:vMerge/>
          </w:tcPr>
          <w:p w14:paraId="6CA7BA6B" w14:textId="77777777" w:rsidR="00EB5063" w:rsidRDefault="00EB5063" w:rsidP="00A52063"/>
        </w:tc>
        <w:tc>
          <w:tcPr>
            <w:tcW w:w="993" w:type="dxa"/>
            <w:tcBorders>
              <w:bottom w:val="nil"/>
            </w:tcBorders>
            <w:vAlign w:val="bottom"/>
          </w:tcPr>
          <w:p w14:paraId="79A7803F" w14:textId="77777777" w:rsidR="00EB5063" w:rsidRDefault="00EB5063" w:rsidP="00A52063"/>
        </w:tc>
        <w:tc>
          <w:tcPr>
            <w:tcW w:w="2693" w:type="dxa"/>
            <w:tcBorders>
              <w:top w:val="nil"/>
              <w:bottom w:val="nil"/>
            </w:tcBorders>
          </w:tcPr>
          <w:p w14:paraId="29EFE7F3" w14:textId="77777777" w:rsidR="00EB5063" w:rsidRDefault="00EB5063" w:rsidP="00A52063"/>
        </w:tc>
        <w:tc>
          <w:tcPr>
            <w:tcW w:w="7371" w:type="dxa"/>
            <w:tcBorders>
              <w:top w:val="nil"/>
              <w:bottom w:val="nil"/>
            </w:tcBorders>
          </w:tcPr>
          <w:p w14:paraId="73A220E1" w14:textId="77777777" w:rsidR="00EB5063" w:rsidRDefault="00EB5063" w:rsidP="00A52063"/>
        </w:tc>
      </w:tr>
      <w:tr w:rsidR="00EB5063" w14:paraId="20120015" w14:textId="77777777" w:rsidTr="00707B9E">
        <w:trPr>
          <w:trHeight w:hRule="exact" w:val="810"/>
        </w:trPr>
        <w:tc>
          <w:tcPr>
            <w:tcW w:w="4541" w:type="dxa"/>
            <w:vMerge/>
            <w:tcBorders>
              <w:bottom w:val="single" w:sz="4" w:space="0" w:color="auto"/>
            </w:tcBorders>
          </w:tcPr>
          <w:p w14:paraId="42141A34" w14:textId="77777777" w:rsidR="00EB5063" w:rsidRDefault="00EB5063" w:rsidP="00A52063"/>
        </w:tc>
        <w:tc>
          <w:tcPr>
            <w:tcW w:w="11057" w:type="dxa"/>
            <w:gridSpan w:val="3"/>
            <w:tcBorders>
              <w:top w:val="nil"/>
              <w:bottom w:val="single" w:sz="4" w:space="0" w:color="auto"/>
            </w:tcBorders>
            <w:vAlign w:val="bottom"/>
          </w:tcPr>
          <w:p w14:paraId="183E10AA" w14:textId="77777777" w:rsidR="00EB5063" w:rsidRPr="00A36124" w:rsidRDefault="00EB5063" w:rsidP="00A52063">
            <w:pPr>
              <w:jc w:val="center"/>
              <w:rPr>
                <w:rFonts w:ascii="Arial" w:hAnsi="Arial" w:cs="Arial"/>
                <w:b/>
                <w:sz w:val="36"/>
                <w:szCs w:val="36"/>
              </w:rPr>
            </w:pPr>
            <w:r w:rsidRPr="004775AF">
              <w:rPr>
                <w:rFonts w:ascii="Arial" w:hAnsi="Arial" w:cs="Arial"/>
                <w:b/>
                <w:sz w:val="36"/>
                <w:szCs w:val="36"/>
              </w:rPr>
              <w:t xml:space="preserve">National Accreditation Standards (NAS) </w:t>
            </w:r>
            <w:r>
              <w:rPr>
                <w:rFonts w:ascii="Arial" w:hAnsi="Arial" w:cs="Arial"/>
                <w:b/>
                <w:sz w:val="36"/>
                <w:szCs w:val="36"/>
              </w:rPr>
              <w:br/>
            </w:r>
            <w:r w:rsidRPr="004775AF">
              <w:rPr>
                <w:rFonts w:ascii="Arial" w:hAnsi="Arial" w:cs="Arial"/>
                <w:b/>
                <w:sz w:val="36"/>
                <w:szCs w:val="36"/>
              </w:rPr>
              <w:t>Accountability Framework</w:t>
            </w:r>
          </w:p>
        </w:tc>
      </w:tr>
    </w:tbl>
    <w:p w14:paraId="6D99F38D" w14:textId="77777777" w:rsidR="00EB5063" w:rsidRDefault="008F74EA" w:rsidP="00962547">
      <w:pPr>
        <w:spacing w:before="200"/>
        <w:rPr>
          <w:rFonts w:ascii="Calibri" w:hAnsi="Calibri" w:cs="Calibri"/>
          <w:sz w:val="20"/>
        </w:rPr>
      </w:pPr>
      <w:r w:rsidRPr="008F74EA">
        <w:rPr>
          <w:rFonts w:ascii="Calibri" w:hAnsi="Calibri" w:cs="Calibri"/>
          <w:sz w:val="20"/>
        </w:rPr>
        <w:t xml:space="preserve">A key focus of the revised accreditation system is to ensure appropriate accountability at a </w:t>
      </w:r>
      <w:r w:rsidR="00EB5063">
        <w:rPr>
          <w:rFonts w:ascii="Calibri" w:hAnsi="Calibri" w:cs="Calibri"/>
          <w:sz w:val="20"/>
        </w:rPr>
        <w:t>Service</w:t>
      </w:r>
      <w:r w:rsidRPr="008F74EA">
        <w:rPr>
          <w:rFonts w:ascii="Calibri" w:hAnsi="Calibri" w:cs="Calibri"/>
          <w:sz w:val="20"/>
        </w:rPr>
        <w:t xml:space="preserve"> and </w:t>
      </w:r>
      <w:r w:rsidR="00EB5063" w:rsidRPr="00EB5063">
        <w:rPr>
          <w:rFonts w:ascii="Calibri" w:hAnsi="Calibri" w:cs="Calibri"/>
          <w:sz w:val="20"/>
        </w:rPr>
        <w:t xml:space="preserve">State Coordination Unit </w:t>
      </w:r>
      <w:r w:rsidR="00EB5063">
        <w:rPr>
          <w:rFonts w:ascii="Calibri" w:hAnsi="Calibri" w:cs="Calibri"/>
          <w:sz w:val="20"/>
        </w:rPr>
        <w:t>(</w:t>
      </w:r>
      <w:r w:rsidRPr="008F74EA">
        <w:rPr>
          <w:rFonts w:ascii="Calibri" w:hAnsi="Calibri" w:cs="Calibri"/>
          <w:sz w:val="20"/>
        </w:rPr>
        <w:t>SCU</w:t>
      </w:r>
      <w:r w:rsidR="00EB5063">
        <w:rPr>
          <w:rFonts w:ascii="Calibri" w:hAnsi="Calibri" w:cs="Calibri"/>
          <w:sz w:val="20"/>
        </w:rPr>
        <w:t>)</w:t>
      </w:r>
      <w:r w:rsidRPr="008F74EA">
        <w:rPr>
          <w:rFonts w:ascii="Calibri" w:hAnsi="Calibri" w:cs="Calibri"/>
          <w:sz w:val="20"/>
        </w:rPr>
        <w:t xml:space="preserve"> level by assessing them against those </w:t>
      </w:r>
      <w:r w:rsidR="00EB5063">
        <w:rPr>
          <w:rFonts w:ascii="Calibri" w:hAnsi="Calibri" w:cs="Calibri"/>
          <w:sz w:val="20"/>
        </w:rPr>
        <w:t xml:space="preserve">NAS Measures </w:t>
      </w:r>
      <w:r w:rsidRPr="008F74EA">
        <w:rPr>
          <w:rFonts w:ascii="Calibri" w:hAnsi="Calibri" w:cs="Calibri"/>
          <w:sz w:val="20"/>
        </w:rPr>
        <w:t xml:space="preserve">for which they are responsible. To achieve this, it has been agreed that each jurisdiction develops a ‘NAS Accountability Framework’ in collaboration with the </w:t>
      </w:r>
      <w:r w:rsidR="00EB5063">
        <w:rPr>
          <w:rFonts w:ascii="Calibri" w:hAnsi="Calibri" w:cs="Calibri"/>
          <w:sz w:val="20"/>
        </w:rPr>
        <w:t>Services</w:t>
      </w:r>
      <w:r w:rsidRPr="008F74EA">
        <w:rPr>
          <w:rFonts w:ascii="Calibri" w:hAnsi="Calibri" w:cs="Calibri"/>
          <w:sz w:val="20"/>
        </w:rPr>
        <w:t xml:space="preserve">, which will clearly outline which </w:t>
      </w:r>
      <w:r w:rsidRPr="008F74EA">
        <w:rPr>
          <w:rFonts w:ascii="Calibri" w:hAnsi="Calibri" w:cs="Calibri"/>
          <w:i/>
          <w:sz w:val="20"/>
        </w:rPr>
        <w:t xml:space="preserve">Standards, Criteria and </w:t>
      </w:r>
      <w:r w:rsidR="00A11C27">
        <w:rPr>
          <w:rFonts w:ascii="Calibri" w:hAnsi="Calibri" w:cs="Calibri"/>
          <w:i/>
          <w:sz w:val="20"/>
        </w:rPr>
        <w:t xml:space="preserve">Measures </w:t>
      </w:r>
      <w:r w:rsidRPr="008F74EA">
        <w:rPr>
          <w:rFonts w:ascii="Calibri" w:hAnsi="Calibri" w:cs="Calibri"/>
          <w:sz w:val="20"/>
        </w:rPr>
        <w:t xml:space="preserve">are the responsibility of the SCU and those which are the responsibility of the individual </w:t>
      </w:r>
      <w:r w:rsidR="00EB5063">
        <w:rPr>
          <w:rFonts w:ascii="Calibri" w:hAnsi="Calibri" w:cs="Calibri"/>
          <w:sz w:val="20"/>
        </w:rPr>
        <w:t xml:space="preserve">Services </w:t>
      </w:r>
      <w:r w:rsidRPr="008F74EA">
        <w:rPr>
          <w:rFonts w:ascii="Calibri" w:hAnsi="Calibri" w:cs="Calibri"/>
          <w:sz w:val="20"/>
        </w:rPr>
        <w:t xml:space="preserve">within that jurisdiction. </w:t>
      </w:r>
    </w:p>
    <w:p w14:paraId="462164D4" w14:textId="77777777" w:rsidR="00EB5063" w:rsidRDefault="00EB5063" w:rsidP="008F74EA">
      <w:pPr>
        <w:rPr>
          <w:rFonts w:ascii="Calibri" w:hAnsi="Calibri" w:cs="Calibri"/>
          <w:sz w:val="20"/>
        </w:rPr>
      </w:pPr>
    </w:p>
    <w:p w14:paraId="0A25F58E" w14:textId="77777777" w:rsidR="008F74EA" w:rsidRDefault="008F74EA" w:rsidP="008F74EA">
      <w:pPr>
        <w:rPr>
          <w:rFonts w:ascii="Calibri" w:hAnsi="Calibri" w:cs="Calibri"/>
          <w:sz w:val="20"/>
        </w:rPr>
      </w:pPr>
      <w:r w:rsidRPr="008F74EA">
        <w:rPr>
          <w:rFonts w:ascii="Calibri" w:hAnsi="Calibri" w:cs="Calibri"/>
          <w:sz w:val="20"/>
        </w:rPr>
        <w:t xml:space="preserve">Establishing a NAS Accountability Framework in each jurisdiction will take into account the differing business and service delivery models that are in place across Australia and ensure that each Agreement is tailored to meet the needs of the individual jurisdiction. </w:t>
      </w:r>
    </w:p>
    <w:p w14:paraId="6D4A0892" w14:textId="77777777" w:rsidR="004A528A" w:rsidRPr="008F74EA" w:rsidRDefault="004A528A" w:rsidP="008F74EA">
      <w:pPr>
        <w:rPr>
          <w:rFonts w:ascii="Calibri" w:hAnsi="Calibri" w:cs="Calibri"/>
          <w:sz w:val="20"/>
        </w:rPr>
      </w:pPr>
    </w:p>
    <w:p w14:paraId="4C37CDE3" w14:textId="77777777" w:rsidR="008F74EA" w:rsidRDefault="008F74EA" w:rsidP="00F824EE">
      <w:pPr>
        <w:pBdr>
          <w:bottom w:val="single" w:sz="4" w:space="1" w:color="auto"/>
        </w:pBdr>
        <w:rPr>
          <w:rFonts w:ascii="Calibri" w:hAnsi="Calibri" w:cs="Calibri"/>
          <w:sz w:val="20"/>
        </w:rPr>
      </w:pPr>
      <w:r w:rsidRPr="008F74EA">
        <w:rPr>
          <w:rFonts w:ascii="Calibri" w:hAnsi="Calibri" w:cs="Calibri"/>
          <w:sz w:val="20"/>
        </w:rPr>
        <w:t xml:space="preserve">The NAS Accountability Framework will be used by the NQMC to award </w:t>
      </w:r>
      <w:r w:rsidR="00EB5063">
        <w:rPr>
          <w:rFonts w:ascii="Calibri" w:hAnsi="Calibri" w:cs="Calibri"/>
          <w:sz w:val="20"/>
        </w:rPr>
        <w:t>Service</w:t>
      </w:r>
      <w:r w:rsidRPr="008F74EA">
        <w:rPr>
          <w:rFonts w:ascii="Calibri" w:hAnsi="Calibri" w:cs="Calibri"/>
          <w:sz w:val="20"/>
        </w:rPr>
        <w:t xml:space="preserve">s and SCUs with an accreditation status, in accordance with the agreed Decision Tool. </w:t>
      </w:r>
    </w:p>
    <w:p w14:paraId="13E25941" w14:textId="77777777" w:rsidR="00F824EE" w:rsidRDefault="00F824EE" w:rsidP="008F74EA">
      <w:pPr>
        <w:rPr>
          <w:rFonts w:ascii="Calibri" w:hAnsi="Calibri" w:cs="Calibri"/>
          <w:sz w:val="20"/>
        </w:rPr>
      </w:pPr>
    </w:p>
    <w:tbl>
      <w:tblPr>
        <w:tblStyle w:val="TableGrid"/>
        <w:tblW w:w="0" w:type="auto"/>
        <w:tblLook w:val="04A0" w:firstRow="1" w:lastRow="0" w:firstColumn="1" w:lastColumn="0" w:noHBand="0" w:noVBand="1"/>
        <w:tblCaption w:val="Details of SCU"/>
        <w:tblDescription w:val="Use this table to provide the details of the form, including jurisdiction, version number and date completed. "/>
      </w:tblPr>
      <w:tblGrid>
        <w:gridCol w:w="3052"/>
        <w:gridCol w:w="6434"/>
      </w:tblGrid>
      <w:tr w:rsidR="00C12102" w14:paraId="69587045" w14:textId="77777777" w:rsidTr="00183886">
        <w:trPr>
          <w:tblHeader/>
        </w:trPr>
        <w:tc>
          <w:tcPr>
            <w:tcW w:w="3052" w:type="dxa"/>
            <w:tcBorders>
              <w:top w:val="nil"/>
              <w:left w:val="nil"/>
              <w:bottom w:val="nil"/>
              <w:right w:val="nil"/>
            </w:tcBorders>
          </w:tcPr>
          <w:p w14:paraId="358E906D" w14:textId="77777777" w:rsidR="00C12102" w:rsidRDefault="00C12102" w:rsidP="008F74EA">
            <w:pPr>
              <w:rPr>
                <w:rFonts w:ascii="Calibri" w:hAnsi="Calibri" w:cs="Calibri"/>
                <w:sz w:val="20"/>
              </w:rPr>
            </w:pPr>
            <w:r w:rsidRPr="00F824EE">
              <w:rPr>
                <w:rFonts w:ascii="Arial" w:hAnsi="Arial" w:cs="Arial"/>
                <w:b/>
                <w:szCs w:val="24"/>
              </w:rPr>
              <w:t>DETAILS OF SCU</w:t>
            </w:r>
          </w:p>
        </w:tc>
        <w:tc>
          <w:tcPr>
            <w:tcW w:w="6434" w:type="dxa"/>
            <w:tcBorders>
              <w:top w:val="nil"/>
              <w:left w:val="nil"/>
              <w:bottom w:val="nil"/>
              <w:right w:val="nil"/>
            </w:tcBorders>
          </w:tcPr>
          <w:p w14:paraId="6D86D9A5" w14:textId="6F15E211" w:rsidR="00C12102" w:rsidRDefault="00C12102" w:rsidP="008F74EA">
            <w:pPr>
              <w:rPr>
                <w:rFonts w:ascii="Calibri" w:hAnsi="Calibri" w:cs="Calibri"/>
                <w:sz w:val="20"/>
              </w:rPr>
            </w:pPr>
          </w:p>
        </w:tc>
      </w:tr>
      <w:tr w:rsidR="001F0BF4" w14:paraId="6BB145AC" w14:textId="77777777" w:rsidTr="00F824EE">
        <w:tc>
          <w:tcPr>
            <w:tcW w:w="3052" w:type="dxa"/>
            <w:tcBorders>
              <w:top w:val="nil"/>
              <w:left w:val="nil"/>
              <w:bottom w:val="nil"/>
              <w:right w:val="single" w:sz="4" w:space="0" w:color="auto"/>
            </w:tcBorders>
          </w:tcPr>
          <w:p w14:paraId="00D8057A" w14:textId="77777777" w:rsidR="001F0BF4" w:rsidRPr="00F824EE" w:rsidRDefault="001F0BF4" w:rsidP="00F824EE">
            <w:pPr>
              <w:rPr>
                <w:rFonts w:ascii="Arial" w:hAnsi="Arial" w:cs="Arial"/>
                <w:b/>
                <w:sz w:val="18"/>
                <w:szCs w:val="18"/>
              </w:rPr>
            </w:pPr>
            <w:r w:rsidRPr="00F824EE">
              <w:rPr>
                <w:rFonts w:ascii="Arial" w:hAnsi="Arial" w:cs="Arial"/>
                <w:b/>
                <w:sz w:val="18"/>
                <w:szCs w:val="18"/>
              </w:rPr>
              <w:t>Jurisdiction</w:t>
            </w:r>
          </w:p>
        </w:tc>
        <w:tc>
          <w:tcPr>
            <w:tcW w:w="6434" w:type="dxa"/>
            <w:tcBorders>
              <w:top w:val="single" w:sz="4" w:space="0" w:color="auto"/>
              <w:left w:val="single" w:sz="4" w:space="0" w:color="auto"/>
              <w:right w:val="single" w:sz="4" w:space="0" w:color="auto"/>
            </w:tcBorders>
          </w:tcPr>
          <w:p w14:paraId="7A56B6D7" w14:textId="77777777" w:rsidR="001F0BF4" w:rsidRDefault="001F0BF4" w:rsidP="008F74EA">
            <w:pPr>
              <w:rPr>
                <w:rFonts w:ascii="Calibri" w:hAnsi="Calibri" w:cs="Calibri"/>
                <w:sz w:val="20"/>
              </w:rPr>
            </w:pPr>
          </w:p>
        </w:tc>
      </w:tr>
      <w:tr w:rsidR="001F0BF4" w14:paraId="3BA6130E" w14:textId="77777777" w:rsidTr="00F824EE">
        <w:tc>
          <w:tcPr>
            <w:tcW w:w="3052" w:type="dxa"/>
            <w:tcBorders>
              <w:top w:val="nil"/>
              <w:left w:val="nil"/>
              <w:bottom w:val="nil"/>
              <w:right w:val="single" w:sz="4" w:space="0" w:color="auto"/>
            </w:tcBorders>
          </w:tcPr>
          <w:p w14:paraId="0ACACEB3" w14:textId="77777777" w:rsidR="001F0BF4" w:rsidRPr="00F824EE" w:rsidRDefault="001F0BF4" w:rsidP="00F824EE">
            <w:pPr>
              <w:rPr>
                <w:rFonts w:ascii="Arial" w:hAnsi="Arial" w:cs="Arial"/>
                <w:b/>
                <w:sz w:val="18"/>
                <w:szCs w:val="18"/>
              </w:rPr>
            </w:pPr>
            <w:r w:rsidRPr="00F824EE">
              <w:rPr>
                <w:rFonts w:ascii="Arial" w:hAnsi="Arial" w:cs="Arial"/>
                <w:b/>
                <w:sz w:val="18"/>
                <w:szCs w:val="18"/>
              </w:rPr>
              <w:t>Version number</w:t>
            </w:r>
          </w:p>
        </w:tc>
        <w:tc>
          <w:tcPr>
            <w:tcW w:w="6434" w:type="dxa"/>
            <w:tcBorders>
              <w:left w:val="single" w:sz="4" w:space="0" w:color="auto"/>
              <w:right w:val="single" w:sz="4" w:space="0" w:color="auto"/>
            </w:tcBorders>
          </w:tcPr>
          <w:p w14:paraId="21685C35" w14:textId="77777777" w:rsidR="001F0BF4" w:rsidRDefault="001F0BF4" w:rsidP="008F74EA">
            <w:pPr>
              <w:rPr>
                <w:rFonts w:ascii="Calibri" w:hAnsi="Calibri" w:cs="Calibri"/>
                <w:sz w:val="20"/>
              </w:rPr>
            </w:pPr>
          </w:p>
        </w:tc>
      </w:tr>
      <w:tr w:rsidR="001F0BF4" w14:paraId="31DC5D8A" w14:textId="77777777" w:rsidTr="00F824EE">
        <w:tc>
          <w:tcPr>
            <w:tcW w:w="3052" w:type="dxa"/>
            <w:tcBorders>
              <w:top w:val="nil"/>
              <w:left w:val="nil"/>
              <w:bottom w:val="nil"/>
              <w:right w:val="single" w:sz="4" w:space="0" w:color="auto"/>
            </w:tcBorders>
          </w:tcPr>
          <w:p w14:paraId="6D35C398" w14:textId="77777777" w:rsidR="001F0BF4" w:rsidRPr="00F824EE" w:rsidRDefault="001F0BF4" w:rsidP="00F824EE">
            <w:pPr>
              <w:rPr>
                <w:rFonts w:ascii="Arial" w:hAnsi="Arial" w:cs="Arial"/>
                <w:b/>
                <w:sz w:val="18"/>
                <w:szCs w:val="18"/>
              </w:rPr>
            </w:pPr>
            <w:r w:rsidRPr="00F824EE">
              <w:rPr>
                <w:rFonts w:ascii="Arial" w:hAnsi="Arial" w:cs="Arial"/>
                <w:b/>
                <w:sz w:val="18"/>
                <w:szCs w:val="18"/>
              </w:rPr>
              <w:t>Date completed</w:t>
            </w:r>
          </w:p>
        </w:tc>
        <w:tc>
          <w:tcPr>
            <w:tcW w:w="6434" w:type="dxa"/>
            <w:tcBorders>
              <w:left w:val="single" w:sz="4" w:space="0" w:color="auto"/>
              <w:right w:val="single" w:sz="4" w:space="0" w:color="auto"/>
            </w:tcBorders>
          </w:tcPr>
          <w:p w14:paraId="429D914F" w14:textId="77777777" w:rsidR="001F0BF4" w:rsidRDefault="001F0BF4" w:rsidP="008F74EA">
            <w:pPr>
              <w:rPr>
                <w:rFonts w:ascii="Calibri" w:hAnsi="Calibri" w:cs="Calibri"/>
                <w:sz w:val="20"/>
              </w:rPr>
            </w:pPr>
          </w:p>
        </w:tc>
      </w:tr>
      <w:tr w:rsidR="001F0BF4" w14:paraId="094CDF60" w14:textId="77777777" w:rsidTr="00F824EE">
        <w:tc>
          <w:tcPr>
            <w:tcW w:w="3052" w:type="dxa"/>
            <w:tcBorders>
              <w:top w:val="nil"/>
              <w:left w:val="nil"/>
              <w:bottom w:val="nil"/>
              <w:right w:val="single" w:sz="4" w:space="0" w:color="auto"/>
            </w:tcBorders>
          </w:tcPr>
          <w:p w14:paraId="6DFD48CD" w14:textId="77777777" w:rsidR="001F0BF4" w:rsidRPr="00F824EE" w:rsidRDefault="001F0BF4" w:rsidP="00F824EE">
            <w:pPr>
              <w:rPr>
                <w:rFonts w:ascii="Arial" w:hAnsi="Arial" w:cs="Arial"/>
                <w:sz w:val="18"/>
                <w:szCs w:val="18"/>
              </w:rPr>
            </w:pPr>
            <w:r w:rsidRPr="00F824EE">
              <w:rPr>
                <w:rFonts w:ascii="Arial" w:hAnsi="Arial" w:cs="Arial"/>
                <w:b/>
                <w:sz w:val="18"/>
                <w:szCs w:val="18"/>
              </w:rPr>
              <w:t>Authorised by</w:t>
            </w:r>
            <w:r>
              <w:rPr>
                <w:rFonts w:ascii="Arial" w:hAnsi="Arial" w:cs="Arial"/>
                <w:sz w:val="18"/>
                <w:szCs w:val="18"/>
              </w:rPr>
              <w:t xml:space="preserve"> (name)</w:t>
            </w:r>
          </w:p>
        </w:tc>
        <w:tc>
          <w:tcPr>
            <w:tcW w:w="6434" w:type="dxa"/>
            <w:tcBorders>
              <w:left w:val="single" w:sz="4" w:space="0" w:color="auto"/>
              <w:right w:val="single" w:sz="4" w:space="0" w:color="auto"/>
            </w:tcBorders>
          </w:tcPr>
          <w:p w14:paraId="28DEE03A" w14:textId="77777777" w:rsidR="001F0BF4" w:rsidRDefault="001F0BF4" w:rsidP="008F74EA">
            <w:pPr>
              <w:rPr>
                <w:rFonts w:ascii="Calibri" w:hAnsi="Calibri" w:cs="Calibri"/>
                <w:sz w:val="20"/>
              </w:rPr>
            </w:pPr>
          </w:p>
        </w:tc>
      </w:tr>
    </w:tbl>
    <w:p w14:paraId="6522123B" w14:textId="77777777" w:rsidR="00F824EE" w:rsidRPr="008F74EA" w:rsidRDefault="00F824EE" w:rsidP="00F824EE">
      <w:pPr>
        <w:pBdr>
          <w:bottom w:val="single" w:sz="4" w:space="1" w:color="auto"/>
        </w:pBdr>
        <w:rPr>
          <w:rFonts w:ascii="Calibri" w:hAnsi="Calibri" w:cs="Calibri"/>
          <w:sz w:val="20"/>
        </w:rPr>
      </w:pPr>
    </w:p>
    <w:p w14:paraId="67224FA7" w14:textId="77777777" w:rsidR="005E4BCE" w:rsidRPr="005E4BCE" w:rsidRDefault="005E4BCE" w:rsidP="005E4BCE">
      <w:pPr>
        <w:pStyle w:val="Heading1"/>
      </w:pPr>
      <w:r w:rsidRPr="005E4BCE">
        <w:t xml:space="preserve">Table: </w:t>
      </w:r>
      <w:r>
        <w:t>National Accreditation Standards (NAS) Accountability Framework</w:t>
      </w:r>
    </w:p>
    <w:tbl>
      <w:tblPr>
        <w:tblW w:w="15583" w:type="dxa"/>
        <w:tblInd w:w="-5" w:type="dxa"/>
        <w:tblLayout w:type="fixed"/>
        <w:tblCellMar>
          <w:left w:w="0" w:type="dxa"/>
          <w:right w:w="0" w:type="dxa"/>
        </w:tblCellMar>
        <w:tblLook w:val="0000" w:firstRow="0" w:lastRow="0" w:firstColumn="0" w:lastColumn="0" w:noHBand="0" w:noVBand="0"/>
      </w:tblPr>
      <w:tblGrid>
        <w:gridCol w:w="709"/>
        <w:gridCol w:w="851"/>
        <w:gridCol w:w="5801"/>
        <w:gridCol w:w="22"/>
        <w:gridCol w:w="2672"/>
        <w:gridCol w:w="2693"/>
        <w:gridCol w:w="2835"/>
      </w:tblGrid>
      <w:tr w:rsidR="00707B9E" w:rsidRPr="00707B9E" w14:paraId="67BDDC17" w14:textId="77777777" w:rsidTr="008F7C33">
        <w:trPr>
          <w:cantSplit/>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66CC"/>
            <w:vAlign w:val="bottom"/>
          </w:tcPr>
          <w:p w14:paraId="2A569AED" w14:textId="77777777" w:rsidR="00FA1EFB" w:rsidRPr="00707B9E" w:rsidRDefault="00FA1EFB" w:rsidP="00EB5063">
            <w:pPr>
              <w:pStyle w:val="TableHeading"/>
              <w:rPr>
                <w:color w:val="FFFFFF" w:themeColor="background1"/>
              </w:rPr>
            </w:pPr>
            <w:r w:rsidRPr="00707B9E">
              <w:rPr>
                <w:color w:val="FFFFFF" w:themeColor="background1"/>
              </w:rPr>
              <w:t>Risk</w:t>
            </w:r>
          </w:p>
          <w:p w14:paraId="57824718" w14:textId="77777777" w:rsidR="00FA1EFB" w:rsidRPr="00707B9E" w:rsidRDefault="00EB5063" w:rsidP="00EB5063">
            <w:pPr>
              <w:pStyle w:val="Table"/>
              <w:spacing w:before="20" w:line="220" w:lineRule="exact"/>
              <w:ind w:left="0" w:right="0"/>
              <w:jc w:val="center"/>
              <w:rPr>
                <w:rFonts w:ascii="Calibri" w:hAnsi="Calibri"/>
                <w:color w:val="FFFFFF" w:themeColor="background1"/>
                <w:sz w:val="20"/>
              </w:rPr>
            </w:pPr>
            <w:r w:rsidRPr="00707B9E">
              <w:rPr>
                <w:rFonts w:ascii="Calibri" w:hAnsi="Calibri"/>
                <w:b/>
                <w:color w:val="FFFFFF" w:themeColor="background1"/>
                <w:sz w:val="20"/>
              </w:rPr>
              <w:t>Level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66CC"/>
            <w:vAlign w:val="bottom"/>
          </w:tcPr>
          <w:p w14:paraId="3BEE4B1F" w14:textId="77777777" w:rsidR="00FA1EFB" w:rsidRPr="00707B9E" w:rsidRDefault="00FA1EFB" w:rsidP="00EB5063">
            <w:pPr>
              <w:pStyle w:val="TableHeading"/>
              <w:rPr>
                <w:color w:val="FFFFFF" w:themeColor="background1"/>
              </w:rPr>
            </w:pPr>
            <w:r w:rsidRPr="00707B9E">
              <w:rPr>
                <w:color w:val="FFFFFF" w:themeColor="background1"/>
              </w:rPr>
              <w:t>NAS Measure</w:t>
            </w:r>
          </w:p>
        </w:tc>
        <w:tc>
          <w:tcPr>
            <w:tcW w:w="5801" w:type="dxa"/>
            <w:vMerge w:val="restart"/>
            <w:tcBorders>
              <w:top w:val="single" w:sz="4" w:space="0" w:color="auto"/>
              <w:left w:val="single" w:sz="4" w:space="0" w:color="auto"/>
              <w:bottom w:val="single" w:sz="4" w:space="0" w:color="auto"/>
              <w:right w:val="single" w:sz="4" w:space="0" w:color="auto"/>
            </w:tcBorders>
            <w:shd w:val="clear" w:color="auto" w:fill="FF66CC"/>
            <w:vAlign w:val="bottom"/>
          </w:tcPr>
          <w:p w14:paraId="3FC4B137" w14:textId="77777777" w:rsidR="00FA1EFB" w:rsidRPr="00707B9E" w:rsidRDefault="00FA1EFB" w:rsidP="00EB5063">
            <w:pPr>
              <w:pStyle w:val="TableHeading"/>
              <w:rPr>
                <w:color w:val="FFFFFF" w:themeColor="background1"/>
              </w:rPr>
            </w:pPr>
            <w:r w:rsidRPr="00707B9E">
              <w:rPr>
                <w:color w:val="FFFFFF" w:themeColor="background1"/>
              </w:rPr>
              <w:t>Description</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66CC"/>
          </w:tcPr>
          <w:p w14:paraId="77CF535C" w14:textId="77777777" w:rsidR="00FA1EFB" w:rsidRPr="00707B9E" w:rsidRDefault="00FA1EFB" w:rsidP="00EB5063">
            <w:pPr>
              <w:pStyle w:val="TableHeading"/>
              <w:rPr>
                <w:color w:val="FFFFFF" w:themeColor="background1"/>
              </w:rPr>
            </w:pPr>
            <w:r w:rsidRPr="00707B9E">
              <w:rPr>
                <w:color w:val="FFFFFF" w:themeColor="background1"/>
              </w:rPr>
              <w:t>Responsibility</w:t>
            </w:r>
          </w:p>
        </w:tc>
      </w:tr>
      <w:tr w:rsidR="00707B9E" w:rsidRPr="00707B9E" w14:paraId="6AA0C989" w14:textId="77777777" w:rsidTr="008F7C33">
        <w:trPr>
          <w:cantSplit/>
          <w:tblHeader/>
        </w:trPr>
        <w:tc>
          <w:tcPr>
            <w:tcW w:w="709" w:type="dxa"/>
            <w:vMerge/>
            <w:tcBorders>
              <w:top w:val="single" w:sz="4" w:space="0" w:color="auto"/>
              <w:left w:val="single" w:sz="4" w:space="0" w:color="auto"/>
              <w:bottom w:val="single" w:sz="4" w:space="0" w:color="auto"/>
              <w:right w:val="single" w:sz="4" w:space="0" w:color="auto"/>
            </w:tcBorders>
            <w:shd w:val="clear" w:color="auto" w:fill="FF66CC"/>
            <w:vAlign w:val="center"/>
          </w:tcPr>
          <w:p w14:paraId="79B15F4E" w14:textId="77777777" w:rsidR="00FA1EFB" w:rsidRPr="00707B9E" w:rsidRDefault="00FA1EFB" w:rsidP="00193429">
            <w:pPr>
              <w:pStyle w:val="Table"/>
              <w:spacing w:before="20" w:line="220" w:lineRule="exact"/>
              <w:ind w:left="0" w:right="0"/>
              <w:jc w:val="center"/>
              <w:rPr>
                <w:rFonts w:ascii="Calibri" w:hAnsi="Calibri"/>
                <w:b/>
                <w:color w:val="FFFFFF" w:themeColor="background1"/>
                <w:sz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FF66CC"/>
          </w:tcPr>
          <w:p w14:paraId="24A22454" w14:textId="77777777" w:rsidR="00FA1EFB" w:rsidRPr="00707B9E" w:rsidRDefault="00FA1EFB" w:rsidP="00EB5063">
            <w:pPr>
              <w:pStyle w:val="TableHeading"/>
              <w:rPr>
                <w:color w:val="FFFFFF" w:themeColor="background1"/>
              </w:rPr>
            </w:pPr>
          </w:p>
        </w:tc>
        <w:tc>
          <w:tcPr>
            <w:tcW w:w="5801" w:type="dxa"/>
            <w:vMerge/>
            <w:tcBorders>
              <w:top w:val="single" w:sz="4" w:space="0" w:color="auto"/>
              <w:left w:val="single" w:sz="4" w:space="0" w:color="auto"/>
              <w:bottom w:val="single" w:sz="4" w:space="0" w:color="auto"/>
              <w:right w:val="single" w:sz="4" w:space="0" w:color="auto"/>
            </w:tcBorders>
            <w:shd w:val="clear" w:color="auto" w:fill="FF66CC"/>
          </w:tcPr>
          <w:p w14:paraId="7B58810E" w14:textId="77777777" w:rsidR="00FA1EFB" w:rsidRPr="00707B9E" w:rsidRDefault="00FA1EFB" w:rsidP="00EB5063">
            <w:pPr>
              <w:pStyle w:val="TableHeading"/>
              <w:rPr>
                <w:color w:val="FFFFFF" w:themeColor="background1"/>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66CC"/>
          </w:tcPr>
          <w:p w14:paraId="0D5BEE6D" w14:textId="77777777" w:rsidR="00FA1EFB" w:rsidRPr="00707B9E" w:rsidRDefault="00FA1EFB" w:rsidP="00EB5063">
            <w:pPr>
              <w:pStyle w:val="TableHeading"/>
              <w:rPr>
                <w:color w:val="FFFFFF" w:themeColor="background1"/>
              </w:rPr>
            </w:pPr>
            <w:r w:rsidRPr="00707B9E">
              <w:rPr>
                <w:color w:val="FFFFFF" w:themeColor="background1"/>
              </w:rPr>
              <w:t xml:space="preserve">Service </w:t>
            </w:r>
          </w:p>
        </w:tc>
        <w:tc>
          <w:tcPr>
            <w:tcW w:w="2693" w:type="dxa"/>
            <w:tcBorders>
              <w:top w:val="single" w:sz="4" w:space="0" w:color="auto"/>
              <w:left w:val="single" w:sz="4" w:space="0" w:color="auto"/>
              <w:bottom w:val="single" w:sz="4" w:space="0" w:color="auto"/>
              <w:right w:val="single" w:sz="4" w:space="0" w:color="auto"/>
            </w:tcBorders>
            <w:shd w:val="clear" w:color="auto" w:fill="FF66CC"/>
          </w:tcPr>
          <w:p w14:paraId="1AD67449" w14:textId="77777777" w:rsidR="00FA1EFB" w:rsidRPr="00707B9E" w:rsidRDefault="00EB5063" w:rsidP="00EB5063">
            <w:pPr>
              <w:pStyle w:val="TableHeading"/>
              <w:rPr>
                <w:color w:val="FFFFFF" w:themeColor="background1"/>
              </w:rPr>
            </w:pPr>
            <w:r w:rsidRPr="00707B9E">
              <w:rPr>
                <w:color w:val="FFFFFF" w:themeColor="background1"/>
              </w:rPr>
              <w:t>SCU</w:t>
            </w:r>
            <w:r w:rsidR="00FA1EFB" w:rsidRPr="00707B9E">
              <w:rPr>
                <w:color w:val="FFFFFF" w:themeColor="background1"/>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66CC"/>
          </w:tcPr>
          <w:p w14:paraId="3037E033" w14:textId="77777777" w:rsidR="00FA1EFB" w:rsidRPr="00707B9E" w:rsidRDefault="00FA1EFB" w:rsidP="00EB5063">
            <w:pPr>
              <w:pStyle w:val="TableHeading"/>
              <w:rPr>
                <w:color w:val="FFFFFF" w:themeColor="background1"/>
              </w:rPr>
            </w:pPr>
            <w:r w:rsidRPr="00707B9E">
              <w:rPr>
                <w:color w:val="FFFFFF" w:themeColor="background1"/>
              </w:rPr>
              <w:t xml:space="preserve">Joint </w:t>
            </w:r>
          </w:p>
        </w:tc>
      </w:tr>
      <w:tr w:rsidR="00FA1EFB" w:rsidRPr="00283928" w14:paraId="4FF98D13" w14:textId="77777777" w:rsidTr="00A14C01">
        <w:trPr>
          <w:cantSplit/>
        </w:trPr>
        <w:tc>
          <w:tcPr>
            <w:tcW w:w="15583" w:type="dxa"/>
            <w:gridSpan w:val="7"/>
            <w:tcBorders>
              <w:top w:val="single" w:sz="4" w:space="0" w:color="auto"/>
              <w:left w:val="single" w:sz="2" w:space="0" w:color="auto"/>
              <w:bottom w:val="single" w:sz="2" w:space="0" w:color="auto"/>
              <w:right w:val="single" w:sz="2" w:space="0" w:color="auto"/>
            </w:tcBorders>
            <w:shd w:val="clear" w:color="auto" w:fill="FF99FF"/>
          </w:tcPr>
          <w:p w14:paraId="356071C6" w14:textId="77777777" w:rsidR="00FA1EFB" w:rsidRPr="00EB5063" w:rsidRDefault="00EB5063" w:rsidP="00202F3E">
            <w:pPr>
              <w:pStyle w:val="TableHeading-Standard"/>
            </w:pPr>
            <w:r w:rsidRPr="00202F3E">
              <w:t>Standard</w:t>
            </w:r>
            <w:r>
              <w:t xml:space="preserve"> 1 - </w:t>
            </w:r>
            <w:r w:rsidR="00FA1EFB" w:rsidRPr="00EB5063">
              <w:t>ACCESS AND PARTICIPATION</w:t>
            </w:r>
          </w:p>
        </w:tc>
      </w:tr>
      <w:tr w:rsidR="00595535" w:rsidRPr="00283928" w14:paraId="7F37CADB" w14:textId="77777777" w:rsidTr="00A14C01">
        <w:trPr>
          <w:cantSplit/>
        </w:trPr>
        <w:tc>
          <w:tcPr>
            <w:tcW w:w="15583" w:type="dxa"/>
            <w:gridSpan w:val="7"/>
            <w:tcBorders>
              <w:top w:val="single" w:sz="2" w:space="0" w:color="auto"/>
              <w:left w:val="single" w:sz="2" w:space="0" w:color="auto"/>
              <w:bottom w:val="single" w:sz="2" w:space="0" w:color="auto"/>
              <w:right w:val="single" w:sz="2" w:space="0" w:color="auto"/>
            </w:tcBorders>
            <w:shd w:val="clear" w:color="auto" w:fill="FFCCFF"/>
          </w:tcPr>
          <w:p w14:paraId="33A5EB11" w14:textId="77777777" w:rsidR="00595535" w:rsidRPr="00FA1EFB" w:rsidRDefault="00A82CAF" w:rsidP="00A82CAF">
            <w:pPr>
              <w:pStyle w:val="TableHeadingCriterion"/>
            </w:pPr>
            <w:r>
              <w:t>Criterion 1.1</w:t>
            </w:r>
            <w:r>
              <w:tab/>
            </w:r>
            <w:r w:rsidR="00724161">
              <w:t xml:space="preserve"> </w:t>
            </w:r>
            <w:r w:rsidR="00595535" w:rsidRPr="00FA1EFB">
              <w:t xml:space="preserve">The </w:t>
            </w:r>
            <w:r w:rsidR="00AE0F11" w:rsidRPr="00FA1EFB">
              <w:t>S</w:t>
            </w:r>
            <w:r w:rsidR="00595535" w:rsidRPr="00FA1EFB">
              <w:t>ervice</w:t>
            </w:r>
            <w:r w:rsidR="00AE0F11" w:rsidRPr="00FA1EFB">
              <w:t xml:space="preserve"> and/or</w:t>
            </w:r>
            <w:r w:rsidR="00595535" w:rsidRPr="00FA1EFB">
              <w:t xml:space="preserve"> </w:t>
            </w:r>
            <w:r w:rsidR="00E10827" w:rsidRPr="00FA1EFB">
              <w:t xml:space="preserve">SCU </w:t>
            </w:r>
            <w:proofErr w:type="spellStart"/>
            <w:r w:rsidR="00595535" w:rsidRPr="00FA1EFB">
              <w:t>maximises</w:t>
            </w:r>
            <w:proofErr w:type="spellEnd"/>
            <w:r w:rsidR="00595535" w:rsidRPr="00FA1EFB">
              <w:t xml:space="preserve"> the participation of women in the target age groups for screening and rescreening</w:t>
            </w:r>
          </w:p>
        </w:tc>
      </w:tr>
      <w:tr w:rsidR="00D409B2" w:rsidRPr="00283928" w14:paraId="725F8C7F" w14:textId="77777777" w:rsidTr="00A14C01">
        <w:trPr>
          <w:cantSplit/>
        </w:trPr>
        <w:tc>
          <w:tcPr>
            <w:tcW w:w="709" w:type="dxa"/>
            <w:vMerge w:val="restart"/>
            <w:tcBorders>
              <w:top w:val="single" w:sz="2" w:space="0" w:color="auto"/>
              <w:left w:val="single" w:sz="4" w:space="0" w:color="000000"/>
              <w:right w:val="single" w:sz="4" w:space="0" w:color="000000"/>
            </w:tcBorders>
            <w:shd w:val="clear" w:color="auto" w:fill="FFF3FF"/>
          </w:tcPr>
          <w:p w14:paraId="1A6E320A" w14:textId="77777777" w:rsidR="00FA1EFB" w:rsidRPr="00283928" w:rsidRDefault="00FA1EFB" w:rsidP="00193429">
            <w:pPr>
              <w:pStyle w:val="Table"/>
              <w:spacing w:before="40" w:line="220" w:lineRule="exact"/>
              <w:ind w:left="0" w:right="0"/>
              <w:jc w:val="center"/>
              <w:rPr>
                <w:rFonts w:ascii="Calibri" w:hAnsi="Calibri"/>
                <w:b/>
              </w:rPr>
            </w:pPr>
            <w:r w:rsidRPr="00283928">
              <w:rPr>
                <w:rFonts w:ascii="Calibri" w:hAnsi="Calibri"/>
                <w:b/>
              </w:rPr>
              <w:t>2</w:t>
            </w:r>
          </w:p>
        </w:tc>
        <w:tc>
          <w:tcPr>
            <w:tcW w:w="851" w:type="dxa"/>
            <w:vMerge w:val="restart"/>
            <w:tcBorders>
              <w:top w:val="single" w:sz="2" w:space="0" w:color="auto"/>
              <w:left w:val="single" w:sz="4" w:space="0" w:color="000000"/>
              <w:right w:val="single" w:sz="4" w:space="0" w:color="000000"/>
            </w:tcBorders>
            <w:shd w:val="clear" w:color="auto" w:fill="FFF3FF"/>
          </w:tcPr>
          <w:p w14:paraId="1082747D" w14:textId="77777777" w:rsidR="00FA1EFB" w:rsidRPr="00283928" w:rsidRDefault="00FA1EFB" w:rsidP="00193429">
            <w:pPr>
              <w:pStyle w:val="Table"/>
              <w:spacing w:before="40" w:line="220" w:lineRule="exact"/>
              <w:rPr>
                <w:rFonts w:ascii="Calibri" w:hAnsi="Calibri"/>
                <w:b/>
              </w:rPr>
            </w:pPr>
            <w:r w:rsidRPr="00283928">
              <w:rPr>
                <w:rFonts w:ascii="Calibri" w:hAnsi="Calibri"/>
                <w:b/>
              </w:rPr>
              <w:t>1.1.1</w:t>
            </w:r>
          </w:p>
        </w:tc>
        <w:tc>
          <w:tcPr>
            <w:tcW w:w="5801" w:type="dxa"/>
            <w:tcBorders>
              <w:top w:val="single" w:sz="2" w:space="0" w:color="auto"/>
              <w:left w:val="single" w:sz="4" w:space="0" w:color="000000"/>
              <w:bottom w:val="single" w:sz="4" w:space="0" w:color="000000"/>
              <w:right w:val="single" w:sz="4" w:space="0" w:color="000000"/>
            </w:tcBorders>
            <w:shd w:val="clear" w:color="auto" w:fill="FFF3FF"/>
          </w:tcPr>
          <w:p w14:paraId="77BBA47E" w14:textId="77777777" w:rsidR="00FA1EFB" w:rsidRPr="00283928" w:rsidRDefault="00FA1EFB" w:rsidP="00202F3E">
            <w:pPr>
              <w:pStyle w:val="Tabletextalpha"/>
              <w:rPr>
                <w:highlight w:val="yellow"/>
              </w:rPr>
            </w:pPr>
            <w:r w:rsidRPr="00283928">
              <w:t>a)</w:t>
            </w:r>
            <w:r w:rsidR="00202F3E">
              <w:tab/>
            </w:r>
            <w:r w:rsidRPr="00283928">
              <w:t xml:space="preserve">The Service and/or SCU monitors and reports the participation rate of women </w:t>
            </w:r>
            <w:r w:rsidR="00A11C27">
              <w:t xml:space="preserve">aged </w:t>
            </w:r>
            <w:r w:rsidR="00850E0A">
              <w:t>50-74 years</w:t>
            </w:r>
            <w:r w:rsidRPr="00283928">
              <w:t xml:space="preserve"> who participate in screening in th</w:t>
            </w:r>
            <w:r w:rsidR="00752A82">
              <w:t xml:space="preserve">e most recent 24-month period. </w:t>
            </w:r>
          </w:p>
        </w:tc>
        <w:tc>
          <w:tcPr>
            <w:tcW w:w="2694" w:type="dxa"/>
            <w:gridSpan w:val="2"/>
            <w:tcBorders>
              <w:top w:val="single" w:sz="2" w:space="0" w:color="auto"/>
              <w:left w:val="single" w:sz="4" w:space="0" w:color="000000"/>
              <w:bottom w:val="single" w:sz="4" w:space="0" w:color="000000"/>
              <w:right w:val="single" w:sz="4" w:space="0" w:color="000000"/>
            </w:tcBorders>
          </w:tcPr>
          <w:p w14:paraId="74A261BE" w14:textId="77777777" w:rsidR="00FA1EFB" w:rsidRPr="00283928" w:rsidRDefault="00FA1EFB" w:rsidP="005E4BCE">
            <w:pPr>
              <w:pStyle w:val="Tabletext"/>
              <w:rPr>
                <w:highlight w:val="yellow"/>
              </w:rPr>
            </w:pPr>
          </w:p>
        </w:tc>
        <w:tc>
          <w:tcPr>
            <w:tcW w:w="2693" w:type="dxa"/>
            <w:tcBorders>
              <w:top w:val="single" w:sz="2" w:space="0" w:color="auto"/>
              <w:left w:val="single" w:sz="4" w:space="0" w:color="000000"/>
              <w:bottom w:val="single" w:sz="4" w:space="0" w:color="000000"/>
              <w:right w:val="single" w:sz="4" w:space="0" w:color="000000"/>
            </w:tcBorders>
          </w:tcPr>
          <w:p w14:paraId="148CAC7D" w14:textId="77777777" w:rsidR="00FA1EFB" w:rsidRPr="00283928" w:rsidRDefault="00FA1EFB" w:rsidP="005E4BCE">
            <w:pPr>
              <w:pStyle w:val="Tabletext"/>
              <w:rPr>
                <w:highlight w:val="yellow"/>
              </w:rPr>
            </w:pPr>
          </w:p>
        </w:tc>
        <w:tc>
          <w:tcPr>
            <w:tcW w:w="2835" w:type="dxa"/>
            <w:tcBorders>
              <w:top w:val="single" w:sz="2" w:space="0" w:color="auto"/>
              <w:left w:val="single" w:sz="4" w:space="0" w:color="000000"/>
              <w:bottom w:val="single" w:sz="4" w:space="0" w:color="000000"/>
              <w:right w:val="single" w:sz="4" w:space="0" w:color="000000"/>
            </w:tcBorders>
          </w:tcPr>
          <w:p w14:paraId="73C1F1A0" w14:textId="77777777" w:rsidR="00FA1EFB" w:rsidRPr="00283928" w:rsidRDefault="00FA1EFB" w:rsidP="005E4BCE">
            <w:pPr>
              <w:pStyle w:val="Tabletext"/>
              <w:rPr>
                <w:highlight w:val="yellow"/>
              </w:rPr>
            </w:pPr>
          </w:p>
        </w:tc>
      </w:tr>
      <w:tr w:rsidR="00D409B2" w:rsidRPr="00283928" w14:paraId="5EC1B24D"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569DCA43" w14:textId="77777777" w:rsidR="00FA1EFB" w:rsidRPr="00283928" w:rsidRDefault="00FA1EFB" w:rsidP="00193429">
            <w:pPr>
              <w:pStyle w:val="Table"/>
              <w:spacing w:before="40" w:line="220" w:lineRule="exact"/>
              <w:ind w:left="0" w:right="0"/>
              <w:jc w:val="center"/>
              <w:rPr>
                <w:rFonts w:ascii="Calibri" w:hAnsi="Calibri"/>
                <w:b/>
                <w:highlight w:val="yellow"/>
              </w:rPr>
            </w:pPr>
          </w:p>
        </w:tc>
        <w:tc>
          <w:tcPr>
            <w:tcW w:w="851" w:type="dxa"/>
            <w:vMerge/>
            <w:tcBorders>
              <w:left w:val="single" w:sz="4" w:space="0" w:color="000000"/>
              <w:bottom w:val="single" w:sz="4" w:space="0" w:color="000000"/>
              <w:right w:val="single" w:sz="4" w:space="0" w:color="000000"/>
            </w:tcBorders>
            <w:shd w:val="clear" w:color="auto" w:fill="FFF3FF"/>
          </w:tcPr>
          <w:p w14:paraId="7E655C5B" w14:textId="77777777" w:rsidR="00FA1EFB" w:rsidRPr="00283928" w:rsidRDefault="00FA1EFB" w:rsidP="00193429">
            <w:pPr>
              <w:pStyle w:val="Table"/>
              <w:spacing w:before="40" w:line="220" w:lineRule="exact"/>
              <w:rPr>
                <w:rFonts w:ascii="Calibri" w:hAnsi="Calibri"/>
                <w:b/>
                <w:highlight w:val="yellow"/>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1194FE1B" w14:textId="6CBAA2A5" w:rsidR="00FA1EFB" w:rsidRPr="00283928" w:rsidRDefault="00FA1EFB" w:rsidP="00202F3E">
            <w:pPr>
              <w:pStyle w:val="Tabletextalpha"/>
              <w:rPr>
                <w:highlight w:val="yellow"/>
              </w:rPr>
            </w:pPr>
            <w:r w:rsidRPr="00283928">
              <w:t xml:space="preserve">b) </w:t>
            </w:r>
            <w:r w:rsidR="00202F3E">
              <w:tab/>
            </w:r>
            <w:r w:rsidRPr="00283928">
              <w:t xml:space="preserve">≥70% of women </w:t>
            </w:r>
            <w:r w:rsidR="00A11C27">
              <w:t xml:space="preserve">aged </w:t>
            </w:r>
            <w:r w:rsidR="00850E0A">
              <w:t>50-69 years</w:t>
            </w:r>
            <w:r w:rsidRPr="00283928">
              <w:t xml:space="preserve"> participate in screening in the most recent 24-month period.</w:t>
            </w:r>
          </w:p>
        </w:tc>
        <w:tc>
          <w:tcPr>
            <w:tcW w:w="2694" w:type="dxa"/>
            <w:gridSpan w:val="2"/>
            <w:tcBorders>
              <w:top w:val="single" w:sz="4" w:space="0" w:color="000000"/>
              <w:left w:val="single" w:sz="4" w:space="0" w:color="000000"/>
              <w:bottom w:val="single" w:sz="4" w:space="0" w:color="000000"/>
              <w:right w:val="single" w:sz="4" w:space="0" w:color="000000"/>
            </w:tcBorders>
          </w:tcPr>
          <w:p w14:paraId="1BE50CC8" w14:textId="77777777" w:rsidR="00FA1EFB" w:rsidRPr="00283928" w:rsidRDefault="00FA1EFB"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3D280642" w14:textId="77777777" w:rsidR="00FA1EFB" w:rsidRPr="00283928" w:rsidRDefault="00FA1EFB"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4384F542" w14:textId="77777777" w:rsidR="00FA1EFB" w:rsidRPr="00283928" w:rsidRDefault="00FA1EFB" w:rsidP="005E4BCE">
            <w:pPr>
              <w:pStyle w:val="Tabletext"/>
              <w:rPr>
                <w:highlight w:val="yellow"/>
              </w:rPr>
            </w:pPr>
          </w:p>
        </w:tc>
      </w:tr>
      <w:tr w:rsidR="00D409B2" w:rsidRPr="00283928" w14:paraId="54006543" w14:textId="77777777" w:rsidTr="00A14C01">
        <w:trPr>
          <w:cantSplit/>
        </w:trPr>
        <w:tc>
          <w:tcPr>
            <w:tcW w:w="709" w:type="dxa"/>
            <w:vMerge w:val="restart"/>
            <w:tcBorders>
              <w:top w:val="single" w:sz="4" w:space="0" w:color="000000"/>
              <w:left w:val="single" w:sz="4" w:space="0" w:color="000000"/>
              <w:right w:val="single" w:sz="4" w:space="0" w:color="000000"/>
            </w:tcBorders>
            <w:shd w:val="clear" w:color="auto" w:fill="FFF3FF"/>
          </w:tcPr>
          <w:p w14:paraId="47E21F32" w14:textId="77777777" w:rsidR="00FA1EFB" w:rsidRPr="00283928" w:rsidRDefault="00FA1EFB" w:rsidP="00193429">
            <w:pPr>
              <w:pStyle w:val="Table"/>
              <w:spacing w:before="40" w:line="220" w:lineRule="exact"/>
              <w:ind w:left="0" w:right="0"/>
              <w:jc w:val="center"/>
              <w:rPr>
                <w:rFonts w:ascii="Calibri" w:hAnsi="Calibri"/>
                <w:b/>
              </w:rPr>
            </w:pPr>
            <w:r w:rsidRPr="00283928">
              <w:rPr>
                <w:rFonts w:ascii="Calibri" w:hAnsi="Calibri"/>
                <w:b/>
              </w:rPr>
              <w:t>2</w:t>
            </w:r>
          </w:p>
        </w:tc>
        <w:tc>
          <w:tcPr>
            <w:tcW w:w="851" w:type="dxa"/>
            <w:vMerge w:val="restart"/>
            <w:tcBorders>
              <w:top w:val="single" w:sz="4" w:space="0" w:color="000000"/>
              <w:left w:val="single" w:sz="4" w:space="0" w:color="000000"/>
              <w:right w:val="single" w:sz="4" w:space="0" w:color="000000"/>
            </w:tcBorders>
            <w:shd w:val="clear" w:color="auto" w:fill="FFF3FF"/>
          </w:tcPr>
          <w:p w14:paraId="48D3983B" w14:textId="77777777" w:rsidR="00FA1EFB" w:rsidRPr="00283928" w:rsidRDefault="00FA1EFB" w:rsidP="00193429">
            <w:pPr>
              <w:pStyle w:val="Table"/>
              <w:spacing w:before="40" w:line="220" w:lineRule="exact"/>
              <w:rPr>
                <w:rFonts w:ascii="Calibri" w:hAnsi="Calibri"/>
                <w:b/>
              </w:rPr>
            </w:pPr>
            <w:r w:rsidRPr="00283928">
              <w:rPr>
                <w:rFonts w:ascii="Calibri" w:hAnsi="Calibri"/>
                <w:b/>
              </w:rPr>
              <w:t>1.1.2</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7883EBD1" w14:textId="77777777" w:rsidR="00FA1EFB" w:rsidRPr="00283928" w:rsidRDefault="00FA1EFB" w:rsidP="00202F3E">
            <w:pPr>
              <w:pStyle w:val="Tabletextalpha"/>
              <w:rPr>
                <w:highlight w:val="yellow"/>
              </w:rPr>
            </w:pPr>
            <w:r w:rsidRPr="001E43A1">
              <w:t xml:space="preserve">a) </w:t>
            </w:r>
            <w:r w:rsidR="00202F3E">
              <w:tab/>
            </w:r>
            <w:r w:rsidRPr="001E43A1">
              <w:t>The Service and/or SCU monitors and reports the proportion of women</w:t>
            </w:r>
            <w:r w:rsidR="00A11C27">
              <w:t xml:space="preserve"> aged </w:t>
            </w:r>
            <w:r w:rsidRPr="001E43A1">
              <w:t xml:space="preserve">50-72 years who attend for their first screening episode within the Program who are rescreened within 27 months. </w:t>
            </w:r>
          </w:p>
        </w:tc>
        <w:tc>
          <w:tcPr>
            <w:tcW w:w="2694" w:type="dxa"/>
            <w:gridSpan w:val="2"/>
            <w:tcBorders>
              <w:top w:val="single" w:sz="4" w:space="0" w:color="000000"/>
              <w:left w:val="single" w:sz="4" w:space="0" w:color="000000"/>
              <w:bottom w:val="single" w:sz="4" w:space="0" w:color="000000"/>
              <w:right w:val="single" w:sz="4" w:space="0" w:color="000000"/>
            </w:tcBorders>
          </w:tcPr>
          <w:p w14:paraId="77FAAFB4" w14:textId="77777777" w:rsidR="00FA1EFB" w:rsidRPr="00283928" w:rsidRDefault="00FA1EFB"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6733731E" w14:textId="77777777" w:rsidR="00FA1EFB" w:rsidRPr="00283928" w:rsidRDefault="00FA1EFB"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3BD420F0" w14:textId="77777777" w:rsidR="00FA1EFB" w:rsidRPr="00283928" w:rsidRDefault="00FA1EFB" w:rsidP="005E4BCE">
            <w:pPr>
              <w:pStyle w:val="Tabletext"/>
              <w:rPr>
                <w:highlight w:val="yellow"/>
              </w:rPr>
            </w:pPr>
          </w:p>
        </w:tc>
      </w:tr>
      <w:tr w:rsidR="00D409B2" w:rsidRPr="00283928" w14:paraId="7E09DF41"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2E399F85" w14:textId="77777777" w:rsidR="00FA1EFB" w:rsidRPr="00283928" w:rsidRDefault="00FA1EFB" w:rsidP="00193429">
            <w:pPr>
              <w:pStyle w:val="Table"/>
              <w:spacing w:before="40" w:line="220" w:lineRule="exact"/>
              <w:ind w:left="0" w:right="0"/>
              <w:jc w:val="center"/>
              <w:rPr>
                <w:rFonts w:ascii="Calibri" w:hAnsi="Calibri"/>
                <w:b/>
                <w:highlight w:val="yellow"/>
              </w:rPr>
            </w:pPr>
          </w:p>
        </w:tc>
        <w:tc>
          <w:tcPr>
            <w:tcW w:w="851" w:type="dxa"/>
            <w:vMerge/>
            <w:tcBorders>
              <w:left w:val="single" w:sz="4" w:space="0" w:color="000000"/>
              <w:bottom w:val="single" w:sz="4" w:space="0" w:color="000000"/>
              <w:right w:val="single" w:sz="4" w:space="0" w:color="000000"/>
            </w:tcBorders>
            <w:shd w:val="clear" w:color="auto" w:fill="FFF3FF"/>
          </w:tcPr>
          <w:p w14:paraId="73A98588" w14:textId="77777777" w:rsidR="00FA1EFB" w:rsidRPr="00283928" w:rsidRDefault="00FA1EFB" w:rsidP="00193429">
            <w:pPr>
              <w:pStyle w:val="Table"/>
              <w:spacing w:before="40" w:line="220" w:lineRule="exact"/>
              <w:rPr>
                <w:rFonts w:ascii="Calibri" w:hAnsi="Calibri"/>
                <w:b/>
                <w:highlight w:val="yellow"/>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4974B8E7" w14:textId="4EFE8FF2" w:rsidR="00FA1EFB" w:rsidRPr="00283928" w:rsidRDefault="00FA1EFB" w:rsidP="00202F3E">
            <w:pPr>
              <w:pStyle w:val="Tabletextalpha"/>
              <w:rPr>
                <w:highlight w:val="yellow"/>
              </w:rPr>
            </w:pPr>
            <w:r w:rsidRPr="001E43A1">
              <w:t>b)</w:t>
            </w:r>
            <w:r w:rsidR="00202F3E">
              <w:tab/>
            </w:r>
            <w:r w:rsidRPr="001E43A1">
              <w:t xml:space="preserve"> ≥75% of women </w:t>
            </w:r>
            <w:r w:rsidR="00A11C27">
              <w:t xml:space="preserve">aged </w:t>
            </w:r>
            <w:r w:rsidR="00850E0A">
              <w:t>50-67 years</w:t>
            </w:r>
            <w:r w:rsidRPr="001E43A1">
              <w:t xml:space="preserve"> who attend for their first screening episode within the Program are rescreened within 27 months.</w:t>
            </w:r>
          </w:p>
        </w:tc>
        <w:tc>
          <w:tcPr>
            <w:tcW w:w="2694" w:type="dxa"/>
            <w:gridSpan w:val="2"/>
            <w:tcBorders>
              <w:top w:val="single" w:sz="4" w:space="0" w:color="000000"/>
              <w:left w:val="single" w:sz="4" w:space="0" w:color="000000"/>
              <w:bottom w:val="single" w:sz="4" w:space="0" w:color="000000"/>
              <w:right w:val="single" w:sz="4" w:space="0" w:color="000000"/>
            </w:tcBorders>
          </w:tcPr>
          <w:p w14:paraId="1DE6518F" w14:textId="77777777" w:rsidR="00FA1EFB" w:rsidRPr="00283928" w:rsidRDefault="00FA1EFB"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7D3940C" w14:textId="77777777" w:rsidR="00FA1EFB" w:rsidRPr="00283928" w:rsidRDefault="00FA1EFB"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7AE35391" w14:textId="77777777" w:rsidR="00FA1EFB" w:rsidRPr="00283928" w:rsidRDefault="00FA1EFB" w:rsidP="005E4BCE">
            <w:pPr>
              <w:pStyle w:val="Tabletext"/>
              <w:rPr>
                <w:highlight w:val="yellow"/>
              </w:rPr>
            </w:pPr>
          </w:p>
        </w:tc>
      </w:tr>
      <w:tr w:rsidR="00D409B2" w:rsidRPr="00283928" w14:paraId="42CE62DE" w14:textId="77777777" w:rsidTr="00A14C01">
        <w:trPr>
          <w:cantSplit/>
        </w:trPr>
        <w:tc>
          <w:tcPr>
            <w:tcW w:w="709" w:type="dxa"/>
            <w:vMerge w:val="restart"/>
            <w:tcBorders>
              <w:top w:val="single" w:sz="4" w:space="0" w:color="000000"/>
              <w:left w:val="single" w:sz="4" w:space="0" w:color="000000"/>
              <w:right w:val="single" w:sz="4" w:space="0" w:color="000000"/>
            </w:tcBorders>
            <w:shd w:val="clear" w:color="auto" w:fill="FFF3FF"/>
          </w:tcPr>
          <w:p w14:paraId="5BC6AAEF" w14:textId="77777777" w:rsidR="005076F0" w:rsidRPr="00283928" w:rsidRDefault="005076F0" w:rsidP="00193429">
            <w:pPr>
              <w:pStyle w:val="Table"/>
              <w:spacing w:before="40" w:line="220" w:lineRule="exact"/>
              <w:ind w:left="0" w:right="0"/>
              <w:jc w:val="center"/>
              <w:rPr>
                <w:rFonts w:ascii="Calibri" w:hAnsi="Calibri"/>
                <w:b/>
              </w:rPr>
            </w:pPr>
            <w:r w:rsidRPr="00283928">
              <w:rPr>
                <w:rFonts w:ascii="Calibri" w:hAnsi="Calibri"/>
                <w:b/>
              </w:rPr>
              <w:t>2</w:t>
            </w:r>
          </w:p>
        </w:tc>
        <w:tc>
          <w:tcPr>
            <w:tcW w:w="851" w:type="dxa"/>
            <w:vMerge w:val="restart"/>
            <w:tcBorders>
              <w:top w:val="single" w:sz="4" w:space="0" w:color="000000"/>
              <w:left w:val="single" w:sz="4" w:space="0" w:color="000000"/>
              <w:right w:val="single" w:sz="4" w:space="0" w:color="000000"/>
            </w:tcBorders>
            <w:shd w:val="clear" w:color="auto" w:fill="FFF3FF"/>
          </w:tcPr>
          <w:p w14:paraId="6F98896F" w14:textId="77777777" w:rsidR="005076F0" w:rsidRPr="00283928" w:rsidRDefault="005076F0" w:rsidP="00193429">
            <w:pPr>
              <w:pStyle w:val="Table"/>
              <w:spacing w:before="40" w:line="220" w:lineRule="exact"/>
              <w:rPr>
                <w:rFonts w:ascii="Calibri" w:hAnsi="Calibri"/>
                <w:b/>
              </w:rPr>
            </w:pPr>
            <w:r w:rsidRPr="00283928">
              <w:rPr>
                <w:rFonts w:ascii="Calibri" w:hAnsi="Calibri"/>
                <w:b/>
              </w:rPr>
              <w:t>1.1.3</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49DD55C5" w14:textId="77777777" w:rsidR="005076F0" w:rsidRPr="00283928" w:rsidRDefault="005076F0" w:rsidP="00202F3E">
            <w:pPr>
              <w:pStyle w:val="Tabletextalpha"/>
              <w:rPr>
                <w:highlight w:val="yellow"/>
              </w:rPr>
            </w:pPr>
            <w:r w:rsidRPr="001E43A1">
              <w:t xml:space="preserve">a) </w:t>
            </w:r>
            <w:r w:rsidR="00202F3E">
              <w:tab/>
            </w:r>
            <w:r w:rsidRPr="001E43A1">
              <w:t xml:space="preserve">The Service and/or SCU monitors and reports the proportion of women </w:t>
            </w:r>
            <w:r w:rsidR="00A11C27">
              <w:t xml:space="preserve">aged </w:t>
            </w:r>
            <w:r w:rsidRPr="001E43A1">
              <w:t>50-72 years who attend for their second and subsequent screen within the Program, who are rescreened within 27 months of their previous screening episode.</w:t>
            </w:r>
          </w:p>
        </w:tc>
        <w:tc>
          <w:tcPr>
            <w:tcW w:w="2694" w:type="dxa"/>
            <w:gridSpan w:val="2"/>
            <w:tcBorders>
              <w:top w:val="single" w:sz="4" w:space="0" w:color="000000"/>
              <w:left w:val="single" w:sz="4" w:space="0" w:color="000000"/>
              <w:bottom w:val="single" w:sz="4" w:space="0" w:color="000000"/>
              <w:right w:val="single" w:sz="4" w:space="0" w:color="000000"/>
            </w:tcBorders>
          </w:tcPr>
          <w:p w14:paraId="4B303684" w14:textId="77777777" w:rsidR="005076F0" w:rsidRPr="00283928" w:rsidRDefault="005076F0"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13A83887" w14:textId="77777777" w:rsidR="005076F0" w:rsidRPr="00283928" w:rsidRDefault="005076F0"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378D4CF7" w14:textId="77777777" w:rsidR="005076F0" w:rsidRPr="00283928" w:rsidRDefault="005076F0" w:rsidP="005E4BCE">
            <w:pPr>
              <w:pStyle w:val="Tabletext"/>
              <w:rPr>
                <w:highlight w:val="yellow"/>
              </w:rPr>
            </w:pPr>
          </w:p>
        </w:tc>
      </w:tr>
      <w:tr w:rsidR="00D409B2" w:rsidRPr="00283928" w14:paraId="545AB6EE"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02B3AEE7" w14:textId="77777777" w:rsidR="005076F0" w:rsidRPr="00283928" w:rsidRDefault="005076F0" w:rsidP="00193429">
            <w:pPr>
              <w:pStyle w:val="Table"/>
              <w:spacing w:before="40" w:line="220" w:lineRule="exact"/>
              <w:ind w:left="0" w:right="0"/>
              <w:jc w:val="center"/>
              <w:rPr>
                <w:rFonts w:ascii="Calibri" w:hAnsi="Calibri"/>
                <w:b/>
              </w:rPr>
            </w:pPr>
          </w:p>
        </w:tc>
        <w:tc>
          <w:tcPr>
            <w:tcW w:w="851" w:type="dxa"/>
            <w:vMerge/>
            <w:tcBorders>
              <w:left w:val="single" w:sz="4" w:space="0" w:color="000000"/>
              <w:bottom w:val="single" w:sz="4" w:space="0" w:color="000000"/>
              <w:right w:val="single" w:sz="4" w:space="0" w:color="000000"/>
            </w:tcBorders>
            <w:shd w:val="clear" w:color="auto" w:fill="FFF3FF"/>
          </w:tcPr>
          <w:p w14:paraId="424975A3" w14:textId="77777777" w:rsidR="005076F0" w:rsidRPr="00283928" w:rsidRDefault="005076F0" w:rsidP="00193429">
            <w:pPr>
              <w:pStyle w:val="Table"/>
              <w:spacing w:before="40" w:line="220" w:lineRule="exact"/>
              <w:rPr>
                <w:rFonts w:ascii="Calibri" w:hAnsi="Calibri"/>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1732BE05" w14:textId="3736FD90" w:rsidR="005076F0" w:rsidRPr="00283928" w:rsidRDefault="005076F0" w:rsidP="00202F3E">
            <w:pPr>
              <w:pStyle w:val="Tabletextalpha"/>
              <w:rPr>
                <w:highlight w:val="yellow"/>
              </w:rPr>
            </w:pPr>
            <w:r w:rsidRPr="001E43A1">
              <w:t xml:space="preserve">b) </w:t>
            </w:r>
            <w:r w:rsidR="00202F3E">
              <w:tab/>
            </w:r>
            <w:r w:rsidR="00EF0D93" w:rsidRPr="001E43A1">
              <w:t>≥</w:t>
            </w:r>
            <w:r w:rsidRPr="001E43A1">
              <w:t xml:space="preserve">90% of women </w:t>
            </w:r>
            <w:r w:rsidR="00A11C27">
              <w:t xml:space="preserve">aged </w:t>
            </w:r>
            <w:r w:rsidRPr="001E43A1">
              <w:t xml:space="preserve">50-67 years who attend for their second and subsequent screens within the Program are rescreened within 27 months of their previous screening episode. </w:t>
            </w:r>
          </w:p>
        </w:tc>
        <w:tc>
          <w:tcPr>
            <w:tcW w:w="2694" w:type="dxa"/>
            <w:gridSpan w:val="2"/>
            <w:tcBorders>
              <w:top w:val="single" w:sz="4" w:space="0" w:color="000000"/>
              <w:left w:val="single" w:sz="4" w:space="0" w:color="000000"/>
              <w:bottom w:val="single" w:sz="4" w:space="0" w:color="000000"/>
              <w:right w:val="single" w:sz="4" w:space="0" w:color="000000"/>
            </w:tcBorders>
          </w:tcPr>
          <w:p w14:paraId="10B07B18" w14:textId="77777777" w:rsidR="005076F0" w:rsidRPr="00283928" w:rsidRDefault="005076F0"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5D6F00D0" w14:textId="77777777" w:rsidR="005076F0" w:rsidRPr="00283928" w:rsidRDefault="005076F0"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067F1524" w14:textId="77777777" w:rsidR="005076F0" w:rsidRPr="00283928" w:rsidRDefault="005076F0" w:rsidP="005E4BCE">
            <w:pPr>
              <w:pStyle w:val="Tabletext"/>
              <w:rPr>
                <w:highlight w:val="yellow"/>
              </w:rPr>
            </w:pPr>
          </w:p>
        </w:tc>
      </w:tr>
      <w:tr w:rsidR="00F76F59" w:rsidRPr="00FA1EFB" w14:paraId="2F5F9932" w14:textId="77777777" w:rsidTr="00DE2B02">
        <w:trPr>
          <w:cantSplit/>
        </w:trPr>
        <w:tc>
          <w:tcPr>
            <w:tcW w:w="15583" w:type="dxa"/>
            <w:gridSpan w:val="7"/>
            <w:tcBorders>
              <w:top w:val="single" w:sz="2" w:space="0" w:color="auto"/>
              <w:left w:val="single" w:sz="2" w:space="0" w:color="auto"/>
              <w:bottom w:val="single" w:sz="2" w:space="0" w:color="auto"/>
              <w:right w:val="single" w:sz="2" w:space="0" w:color="auto"/>
            </w:tcBorders>
            <w:shd w:val="clear" w:color="auto" w:fill="FFCCFF"/>
          </w:tcPr>
          <w:p w14:paraId="3728B2C9" w14:textId="77777777" w:rsidR="00F76F59" w:rsidRPr="00FA1EFB" w:rsidRDefault="00F76F59" w:rsidP="00A82CAF">
            <w:pPr>
              <w:pStyle w:val="TableHeadingCriterion"/>
            </w:pPr>
            <w:r w:rsidRPr="00FA1EFB">
              <w:t>Criterion 1.</w:t>
            </w:r>
            <w:r>
              <w:t>2</w:t>
            </w:r>
            <w:r w:rsidR="00A82CAF">
              <w:tab/>
            </w:r>
            <w:r>
              <w:t xml:space="preserve">BreastScreen services are accessible to the target and eligible populations, especially women from culturally and linguistically diverse; indigenous; rural/remote; and lower socio-economic backgrounds and women with a </w:t>
            </w:r>
            <w:r w:rsidR="00FA1B09">
              <w:t>disability.</w:t>
            </w:r>
          </w:p>
        </w:tc>
      </w:tr>
      <w:tr w:rsidR="00D409B2" w:rsidRPr="00FA1EFB" w14:paraId="0FC03966" w14:textId="77777777" w:rsidTr="00A14C01">
        <w:trPr>
          <w:cantSplit/>
        </w:trPr>
        <w:tc>
          <w:tcPr>
            <w:tcW w:w="709" w:type="dxa"/>
            <w:vMerge w:val="restart"/>
            <w:tcBorders>
              <w:top w:val="single" w:sz="2" w:space="0" w:color="auto"/>
              <w:left w:val="single" w:sz="2" w:space="0" w:color="auto"/>
              <w:right w:val="single" w:sz="2" w:space="0" w:color="auto"/>
            </w:tcBorders>
            <w:shd w:val="clear" w:color="auto" w:fill="FFF3FF"/>
          </w:tcPr>
          <w:p w14:paraId="0184D448" w14:textId="77777777" w:rsidR="00D15217" w:rsidRPr="00283928" w:rsidRDefault="00D15217" w:rsidP="00202F3E">
            <w:pPr>
              <w:pStyle w:val="Tabletextbold"/>
            </w:pPr>
            <w:r>
              <w:t>2</w:t>
            </w:r>
          </w:p>
        </w:tc>
        <w:tc>
          <w:tcPr>
            <w:tcW w:w="851" w:type="dxa"/>
            <w:vMerge w:val="restart"/>
            <w:tcBorders>
              <w:top w:val="single" w:sz="2" w:space="0" w:color="auto"/>
              <w:left w:val="single" w:sz="2" w:space="0" w:color="auto"/>
              <w:right w:val="single" w:sz="2" w:space="0" w:color="auto"/>
            </w:tcBorders>
            <w:shd w:val="clear" w:color="auto" w:fill="FFF3FF"/>
          </w:tcPr>
          <w:p w14:paraId="5FD07BB6" w14:textId="77777777" w:rsidR="00D15217" w:rsidRPr="00346D9B" w:rsidRDefault="00D15217" w:rsidP="00202F3E">
            <w:pPr>
              <w:pStyle w:val="Tabletextbold"/>
            </w:pPr>
            <w:r w:rsidRPr="00346D9B">
              <w:t>1.2.1</w:t>
            </w:r>
          </w:p>
        </w:tc>
        <w:tc>
          <w:tcPr>
            <w:tcW w:w="5823" w:type="dxa"/>
            <w:gridSpan w:val="2"/>
            <w:tcBorders>
              <w:top w:val="single" w:sz="2" w:space="0" w:color="auto"/>
              <w:left w:val="single" w:sz="2" w:space="0" w:color="auto"/>
              <w:bottom w:val="single" w:sz="2" w:space="0" w:color="auto"/>
              <w:right w:val="single" w:sz="2" w:space="0" w:color="auto"/>
            </w:tcBorders>
            <w:shd w:val="clear" w:color="auto" w:fill="FFF3FF"/>
          </w:tcPr>
          <w:p w14:paraId="5C26DFBD" w14:textId="10CA9C3B" w:rsidR="00D15217" w:rsidRPr="00FA1EFB" w:rsidRDefault="00D15217" w:rsidP="00A82CAF">
            <w:pPr>
              <w:pStyle w:val="Tabletextalpha"/>
              <w:rPr>
                <w:b/>
              </w:rPr>
            </w:pPr>
            <w:r w:rsidRPr="00346D9B">
              <w:t xml:space="preserve">a) </w:t>
            </w:r>
            <w:r w:rsidR="00202F3E">
              <w:tab/>
            </w:r>
            <w:r w:rsidR="001D713C" w:rsidRPr="001D713C">
              <w:t>The Service and/or SCU monitors and reports participation of women 50–74 years from special groups</w:t>
            </w:r>
            <w:r w:rsidR="001D713C">
              <w:t xml:space="preserve"> </w:t>
            </w:r>
            <w:r w:rsidR="001D713C" w:rsidRPr="001D713C">
              <w:t>and where rates are below that of the overall population, implements specific strategies to encourage their participation in screening. Consideration of equitable</w:t>
            </w:r>
            <w:r w:rsidR="001D713C">
              <w:t xml:space="preserve"> </w:t>
            </w:r>
            <w:r w:rsidR="001D713C" w:rsidRPr="001D713C">
              <w:t>participation rates of at least the following groups is made: women from Indigenous, culturally and linguistically diverse, rural/remote and lower socio-economic backgrounds.</w:t>
            </w:r>
          </w:p>
        </w:tc>
        <w:tc>
          <w:tcPr>
            <w:tcW w:w="2672" w:type="dxa"/>
            <w:tcBorders>
              <w:top w:val="single" w:sz="2" w:space="0" w:color="auto"/>
              <w:left w:val="single" w:sz="2" w:space="0" w:color="auto"/>
              <w:bottom w:val="single" w:sz="2" w:space="0" w:color="auto"/>
              <w:right w:val="single" w:sz="2" w:space="0" w:color="auto"/>
            </w:tcBorders>
            <w:shd w:val="clear" w:color="auto" w:fill="auto"/>
          </w:tcPr>
          <w:p w14:paraId="5A624D2B" w14:textId="77777777" w:rsidR="00D15217" w:rsidRPr="00FA1EFB" w:rsidRDefault="00D15217" w:rsidP="005E4BCE">
            <w:pPr>
              <w:pStyle w:val="Tabletext"/>
            </w:pPr>
          </w:p>
        </w:tc>
        <w:tc>
          <w:tcPr>
            <w:tcW w:w="2693" w:type="dxa"/>
            <w:tcBorders>
              <w:top w:val="single" w:sz="2" w:space="0" w:color="auto"/>
              <w:left w:val="single" w:sz="2" w:space="0" w:color="auto"/>
              <w:bottom w:val="single" w:sz="2" w:space="0" w:color="auto"/>
              <w:right w:val="single" w:sz="2" w:space="0" w:color="auto"/>
            </w:tcBorders>
            <w:shd w:val="clear" w:color="auto" w:fill="auto"/>
          </w:tcPr>
          <w:p w14:paraId="08375FF6" w14:textId="77777777" w:rsidR="00D15217" w:rsidRPr="00FA1EFB" w:rsidRDefault="00D15217" w:rsidP="005E4BCE">
            <w:pPr>
              <w:pStyle w:val="Tabletext"/>
            </w:pP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4F692513" w14:textId="77777777" w:rsidR="00D15217" w:rsidRPr="00FA1EFB" w:rsidRDefault="00D15217" w:rsidP="005E4BCE">
            <w:pPr>
              <w:pStyle w:val="Tabletext"/>
            </w:pPr>
          </w:p>
        </w:tc>
      </w:tr>
      <w:tr w:rsidR="00D409B2" w:rsidRPr="00FA1EFB" w14:paraId="7CB944F8" w14:textId="77777777" w:rsidTr="00A14C01">
        <w:trPr>
          <w:cantSplit/>
        </w:trPr>
        <w:tc>
          <w:tcPr>
            <w:tcW w:w="709" w:type="dxa"/>
            <w:vMerge/>
            <w:tcBorders>
              <w:left w:val="single" w:sz="2" w:space="0" w:color="auto"/>
              <w:bottom w:val="single" w:sz="2" w:space="0" w:color="auto"/>
              <w:right w:val="single" w:sz="2" w:space="0" w:color="auto"/>
            </w:tcBorders>
            <w:shd w:val="clear" w:color="auto" w:fill="FFF3FF"/>
          </w:tcPr>
          <w:p w14:paraId="5C66BC52" w14:textId="77777777" w:rsidR="00D15217" w:rsidRPr="00283928" w:rsidRDefault="00D15217" w:rsidP="000E46D1">
            <w:pPr>
              <w:pStyle w:val="Table"/>
              <w:spacing w:before="40" w:line="220" w:lineRule="exact"/>
              <w:ind w:left="0" w:right="0"/>
              <w:jc w:val="center"/>
              <w:rPr>
                <w:rFonts w:ascii="Calibri" w:hAnsi="Calibri"/>
                <w:b/>
              </w:rPr>
            </w:pPr>
          </w:p>
        </w:tc>
        <w:tc>
          <w:tcPr>
            <w:tcW w:w="851" w:type="dxa"/>
            <w:vMerge/>
            <w:tcBorders>
              <w:left w:val="single" w:sz="2" w:space="0" w:color="auto"/>
              <w:bottom w:val="single" w:sz="2" w:space="0" w:color="auto"/>
              <w:right w:val="single" w:sz="2" w:space="0" w:color="auto"/>
            </w:tcBorders>
            <w:shd w:val="clear" w:color="auto" w:fill="FFF3FF"/>
          </w:tcPr>
          <w:p w14:paraId="6C536D74" w14:textId="77777777" w:rsidR="00D15217" w:rsidRPr="00283928" w:rsidRDefault="00D15217" w:rsidP="000E46D1">
            <w:pPr>
              <w:pStyle w:val="Table"/>
              <w:spacing w:before="40" w:line="220" w:lineRule="exact"/>
              <w:rPr>
                <w:rFonts w:ascii="Calibri" w:hAnsi="Calibri"/>
              </w:rPr>
            </w:pPr>
          </w:p>
        </w:tc>
        <w:tc>
          <w:tcPr>
            <w:tcW w:w="5823" w:type="dxa"/>
            <w:gridSpan w:val="2"/>
            <w:tcBorders>
              <w:top w:val="single" w:sz="2" w:space="0" w:color="auto"/>
              <w:left w:val="single" w:sz="2" w:space="0" w:color="auto"/>
              <w:bottom w:val="single" w:sz="2" w:space="0" w:color="auto"/>
              <w:right w:val="single" w:sz="2" w:space="0" w:color="auto"/>
            </w:tcBorders>
            <w:shd w:val="clear" w:color="auto" w:fill="FFF3FF"/>
          </w:tcPr>
          <w:p w14:paraId="579AE8E9" w14:textId="378C4295" w:rsidR="00D15217" w:rsidRPr="00FA1EFB" w:rsidRDefault="00D15217" w:rsidP="00202F3E">
            <w:pPr>
              <w:pStyle w:val="Tabletextalpha"/>
              <w:rPr>
                <w:b/>
              </w:rPr>
            </w:pPr>
            <w:r w:rsidRPr="00346D9B">
              <w:t xml:space="preserve">b) </w:t>
            </w:r>
            <w:r w:rsidR="00202F3E">
              <w:tab/>
            </w:r>
            <w:r w:rsidR="001D713C" w:rsidRPr="001D713C">
              <w:t>The Service and/or SCU monitors and reports participation of women 50–69 years from special groups and where rates are below that of the overall population, the Service and/or SCU implements specific strategies to encourage their participation in screening. Consideration of equitable participation rates of at least the following groups is made: women from Indigenous, culturally and linguistically diverse, rural/remote and lower socio-economic backgrounds.</w:t>
            </w:r>
          </w:p>
        </w:tc>
        <w:tc>
          <w:tcPr>
            <w:tcW w:w="2672" w:type="dxa"/>
            <w:tcBorders>
              <w:top w:val="single" w:sz="2" w:space="0" w:color="auto"/>
              <w:left w:val="single" w:sz="2" w:space="0" w:color="auto"/>
              <w:bottom w:val="single" w:sz="2" w:space="0" w:color="auto"/>
              <w:right w:val="single" w:sz="2" w:space="0" w:color="auto"/>
            </w:tcBorders>
            <w:shd w:val="clear" w:color="auto" w:fill="auto"/>
          </w:tcPr>
          <w:p w14:paraId="6CE61087" w14:textId="77777777" w:rsidR="00D15217" w:rsidRPr="00FA1EFB" w:rsidRDefault="00D15217" w:rsidP="005E4BCE">
            <w:pPr>
              <w:pStyle w:val="Tabletext"/>
            </w:pPr>
          </w:p>
        </w:tc>
        <w:tc>
          <w:tcPr>
            <w:tcW w:w="2693" w:type="dxa"/>
            <w:tcBorders>
              <w:top w:val="single" w:sz="2" w:space="0" w:color="auto"/>
              <w:left w:val="single" w:sz="2" w:space="0" w:color="auto"/>
              <w:bottom w:val="single" w:sz="2" w:space="0" w:color="auto"/>
              <w:right w:val="single" w:sz="2" w:space="0" w:color="auto"/>
            </w:tcBorders>
            <w:shd w:val="clear" w:color="auto" w:fill="auto"/>
          </w:tcPr>
          <w:p w14:paraId="5114FBBC" w14:textId="77777777" w:rsidR="00D15217" w:rsidRPr="00FA1EFB" w:rsidRDefault="00D15217" w:rsidP="005E4BCE">
            <w:pPr>
              <w:pStyle w:val="Tabletext"/>
            </w:pP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2D0A3C55" w14:textId="77777777" w:rsidR="00D15217" w:rsidRPr="00FA1EFB" w:rsidRDefault="00D15217" w:rsidP="005E4BCE">
            <w:pPr>
              <w:pStyle w:val="Tabletext"/>
            </w:pPr>
          </w:p>
        </w:tc>
      </w:tr>
      <w:tr w:rsidR="00572B53" w:rsidRPr="00FA1EFB" w14:paraId="6DF990D2" w14:textId="77777777" w:rsidTr="009824BE">
        <w:trPr>
          <w:cantSplit/>
        </w:trPr>
        <w:tc>
          <w:tcPr>
            <w:tcW w:w="709" w:type="dxa"/>
            <w:vMerge w:val="restart"/>
            <w:tcBorders>
              <w:top w:val="single" w:sz="2" w:space="0" w:color="auto"/>
              <w:left w:val="single" w:sz="2" w:space="0" w:color="auto"/>
              <w:right w:val="single" w:sz="2" w:space="0" w:color="auto"/>
            </w:tcBorders>
            <w:shd w:val="clear" w:color="auto" w:fill="FFF3FF"/>
          </w:tcPr>
          <w:p w14:paraId="6A97D1DB" w14:textId="77777777" w:rsidR="00572B53" w:rsidRPr="00FA1EFB" w:rsidRDefault="00572B53" w:rsidP="00202F3E">
            <w:pPr>
              <w:pStyle w:val="Tabletextbold"/>
            </w:pPr>
            <w:r>
              <w:t>3</w:t>
            </w:r>
          </w:p>
        </w:tc>
        <w:tc>
          <w:tcPr>
            <w:tcW w:w="851" w:type="dxa"/>
            <w:vMerge w:val="restart"/>
            <w:tcBorders>
              <w:top w:val="single" w:sz="2" w:space="0" w:color="auto"/>
              <w:left w:val="single" w:sz="2" w:space="0" w:color="auto"/>
              <w:right w:val="single" w:sz="2" w:space="0" w:color="auto"/>
            </w:tcBorders>
            <w:shd w:val="clear" w:color="auto" w:fill="FFF3FF"/>
          </w:tcPr>
          <w:p w14:paraId="5D5AB0D3" w14:textId="77777777" w:rsidR="00572B53" w:rsidRPr="00FA1EFB" w:rsidRDefault="00572B53" w:rsidP="00202F3E">
            <w:pPr>
              <w:pStyle w:val="Tabletextbold"/>
            </w:pPr>
            <w:r>
              <w:t>1.2.2</w:t>
            </w:r>
          </w:p>
        </w:tc>
        <w:tc>
          <w:tcPr>
            <w:tcW w:w="5823" w:type="dxa"/>
            <w:gridSpan w:val="2"/>
            <w:tcBorders>
              <w:top w:val="single" w:sz="2" w:space="0" w:color="auto"/>
              <w:left w:val="single" w:sz="2" w:space="0" w:color="auto"/>
              <w:bottom w:val="single" w:sz="2" w:space="0" w:color="auto"/>
              <w:right w:val="single" w:sz="2" w:space="0" w:color="auto"/>
            </w:tcBorders>
            <w:shd w:val="clear" w:color="auto" w:fill="FFF3FF"/>
          </w:tcPr>
          <w:p w14:paraId="7B3E6890" w14:textId="789A9FF4" w:rsidR="00572B53" w:rsidRPr="00FA1EFB" w:rsidRDefault="00572B53" w:rsidP="00572B53">
            <w:pPr>
              <w:pStyle w:val="Tabletextalpha"/>
            </w:pPr>
            <w:r>
              <w:t>a)</w:t>
            </w:r>
            <w:r w:rsidR="00FE669C">
              <w:tab/>
            </w:r>
            <w:r w:rsidRPr="00572B53">
              <w:t>The Service and/or SCU</w:t>
            </w:r>
            <w:r>
              <w:t xml:space="preserve"> </w:t>
            </w:r>
            <w:r w:rsidRPr="00572B53">
              <w:t>monitors the proportion of all women screened aged 40–49 years and 75 years and over.</w:t>
            </w:r>
          </w:p>
        </w:tc>
        <w:tc>
          <w:tcPr>
            <w:tcW w:w="2672" w:type="dxa"/>
            <w:tcBorders>
              <w:top w:val="single" w:sz="2" w:space="0" w:color="auto"/>
              <w:left w:val="single" w:sz="2" w:space="0" w:color="auto"/>
              <w:bottom w:val="single" w:sz="2" w:space="0" w:color="auto"/>
              <w:right w:val="single" w:sz="2" w:space="0" w:color="auto"/>
            </w:tcBorders>
            <w:shd w:val="clear" w:color="auto" w:fill="auto"/>
          </w:tcPr>
          <w:p w14:paraId="243E5B51" w14:textId="77777777" w:rsidR="00572B53" w:rsidRPr="00FA1EFB" w:rsidRDefault="00572B53" w:rsidP="005E4BCE">
            <w:pPr>
              <w:pStyle w:val="Tabletext"/>
            </w:pPr>
          </w:p>
        </w:tc>
        <w:tc>
          <w:tcPr>
            <w:tcW w:w="2693" w:type="dxa"/>
            <w:tcBorders>
              <w:top w:val="single" w:sz="2" w:space="0" w:color="auto"/>
              <w:left w:val="single" w:sz="2" w:space="0" w:color="auto"/>
              <w:bottom w:val="single" w:sz="2" w:space="0" w:color="auto"/>
              <w:right w:val="single" w:sz="2" w:space="0" w:color="auto"/>
            </w:tcBorders>
            <w:shd w:val="clear" w:color="auto" w:fill="auto"/>
          </w:tcPr>
          <w:p w14:paraId="074207C6" w14:textId="77777777" w:rsidR="00572B53" w:rsidRPr="00FA1EFB" w:rsidRDefault="00572B53" w:rsidP="005E4BCE">
            <w:pPr>
              <w:pStyle w:val="Tabletext"/>
            </w:pP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0B30E623" w14:textId="77777777" w:rsidR="00572B53" w:rsidRPr="00FA1EFB" w:rsidRDefault="00572B53" w:rsidP="005E4BCE">
            <w:pPr>
              <w:pStyle w:val="Tabletext"/>
            </w:pPr>
          </w:p>
        </w:tc>
      </w:tr>
      <w:tr w:rsidR="00572B53" w:rsidRPr="00FA1EFB" w14:paraId="66643379" w14:textId="77777777" w:rsidTr="009824BE">
        <w:trPr>
          <w:cantSplit/>
        </w:trPr>
        <w:tc>
          <w:tcPr>
            <w:tcW w:w="709" w:type="dxa"/>
            <w:vMerge/>
            <w:tcBorders>
              <w:left w:val="single" w:sz="2" w:space="0" w:color="auto"/>
              <w:bottom w:val="single" w:sz="2" w:space="0" w:color="auto"/>
              <w:right w:val="single" w:sz="2" w:space="0" w:color="auto"/>
            </w:tcBorders>
            <w:shd w:val="clear" w:color="auto" w:fill="FFF3FF"/>
          </w:tcPr>
          <w:p w14:paraId="668C7F87" w14:textId="77777777" w:rsidR="00572B53" w:rsidRDefault="00572B53" w:rsidP="00202F3E">
            <w:pPr>
              <w:pStyle w:val="Tabletextbold"/>
            </w:pPr>
          </w:p>
        </w:tc>
        <w:tc>
          <w:tcPr>
            <w:tcW w:w="851" w:type="dxa"/>
            <w:vMerge/>
            <w:tcBorders>
              <w:left w:val="single" w:sz="2" w:space="0" w:color="auto"/>
              <w:bottom w:val="single" w:sz="2" w:space="0" w:color="auto"/>
              <w:right w:val="single" w:sz="2" w:space="0" w:color="auto"/>
            </w:tcBorders>
            <w:shd w:val="clear" w:color="auto" w:fill="FFF3FF"/>
          </w:tcPr>
          <w:p w14:paraId="37055BA0" w14:textId="77777777" w:rsidR="00572B53" w:rsidRDefault="00572B53" w:rsidP="00202F3E">
            <w:pPr>
              <w:pStyle w:val="Tabletextbold"/>
            </w:pPr>
          </w:p>
        </w:tc>
        <w:tc>
          <w:tcPr>
            <w:tcW w:w="5823" w:type="dxa"/>
            <w:gridSpan w:val="2"/>
            <w:tcBorders>
              <w:top w:val="single" w:sz="2" w:space="0" w:color="auto"/>
              <w:left w:val="single" w:sz="2" w:space="0" w:color="auto"/>
              <w:bottom w:val="single" w:sz="2" w:space="0" w:color="auto"/>
              <w:right w:val="single" w:sz="2" w:space="0" w:color="auto"/>
            </w:tcBorders>
            <w:shd w:val="clear" w:color="auto" w:fill="FFF3FF"/>
          </w:tcPr>
          <w:p w14:paraId="6398CD15" w14:textId="66BF3EBA" w:rsidR="00572B53" w:rsidRPr="00346D9B" w:rsidRDefault="00572B53" w:rsidP="00572B53">
            <w:pPr>
              <w:pStyle w:val="Tabletextalpha"/>
            </w:pPr>
            <w:r>
              <w:t>b)</w:t>
            </w:r>
            <w:r w:rsidR="00FE669C">
              <w:tab/>
            </w:r>
            <w:r w:rsidRPr="00572B53">
              <w:t>The Service and/or SCU</w:t>
            </w:r>
            <w:r>
              <w:t xml:space="preserve"> </w:t>
            </w:r>
            <w:r w:rsidRPr="00572B53">
              <w:t>monitors the proportion of all women recalled for assessment aged 40–49 years and 75 years and over.</w:t>
            </w:r>
          </w:p>
        </w:tc>
        <w:tc>
          <w:tcPr>
            <w:tcW w:w="2672" w:type="dxa"/>
            <w:tcBorders>
              <w:top w:val="single" w:sz="2" w:space="0" w:color="auto"/>
              <w:left w:val="single" w:sz="2" w:space="0" w:color="auto"/>
              <w:bottom w:val="single" w:sz="2" w:space="0" w:color="auto"/>
              <w:right w:val="single" w:sz="2" w:space="0" w:color="auto"/>
            </w:tcBorders>
            <w:shd w:val="clear" w:color="auto" w:fill="auto"/>
          </w:tcPr>
          <w:p w14:paraId="7800952A" w14:textId="77777777" w:rsidR="00572B53" w:rsidRPr="00FA1EFB" w:rsidRDefault="00572B53" w:rsidP="005E4BCE">
            <w:pPr>
              <w:pStyle w:val="Tabletext"/>
            </w:pPr>
          </w:p>
        </w:tc>
        <w:tc>
          <w:tcPr>
            <w:tcW w:w="2693" w:type="dxa"/>
            <w:tcBorders>
              <w:top w:val="single" w:sz="2" w:space="0" w:color="auto"/>
              <w:left w:val="single" w:sz="2" w:space="0" w:color="auto"/>
              <w:bottom w:val="single" w:sz="2" w:space="0" w:color="auto"/>
              <w:right w:val="single" w:sz="2" w:space="0" w:color="auto"/>
            </w:tcBorders>
            <w:shd w:val="clear" w:color="auto" w:fill="auto"/>
          </w:tcPr>
          <w:p w14:paraId="496753BC" w14:textId="77777777" w:rsidR="00572B53" w:rsidRPr="00FA1EFB" w:rsidRDefault="00572B53" w:rsidP="005E4BCE">
            <w:pPr>
              <w:pStyle w:val="Tabletext"/>
            </w:pP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1C04274B" w14:textId="77777777" w:rsidR="00572B53" w:rsidRPr="00FA1EFB" w:rsidRDefault="00572B53" w:rsidP="005E4BCE">
            <w:pPr>
              <w:pStyle w:val="Tabletext"/>
            </w:pPr>
          </w:p>
        </w:tc>
      </w:tr>
      <w:tr w:rsidR="00E82B3C" w:rsidRPr="00283928" w14:paraId="1CFD3413"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99FF"/>
          </w:tcPr>
          <w:p w14:paraId="1A35CCC4" w14:textId="77777777" w:rsidR="00E82B3C" w:rsidRPr="00E82B3C" w:rsidRDefault="00EB5063" w:rsidP="00202F3E">
            <w:pPr>
              <w:pStyle w:val="TableHeading-Standard"/>
            </w:pPr>
            <w:r>
              <w:t xml:space="preserve">Standard 2 - </w:t>
            </w:r>
            <w:r w:rsidR="00E82B3C" w:rsidRPr="00E82B3C">
              <w:t xml:space="preserve">CANCER DETECTION </w:t>
            </w:r>
          </w:p>
        </w:tc>
      </w:tr>
      <w:tr w:rsidR="00F27E48" w:rsidRPr="00283928" w14:paraId="41B4719E"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CCFF"/>
          </w:tcPr>
          <w:p w14:paraId="38C39192" w14:textId="77777777" w:rsidR="00F27E48" w:rsidRPr="00E82B3C" w:rsidRDefault="00F27E48" w:rsidP="00A82CAF">
            <w:pPr>
              <w:pStyle w:val="TableHeadingCriterion"/>
            </w:pPr>
            <w:r w:rsidRPr="00E82B3C">
              <w:t xml:space="preserve">Criterion </w:t>
            </w:r>
            <w:r w:rsidR="008F0D81" w:rsidRPr="00E82B3C">
              <w:t>2.1</w:t>
            </w:r>
            <w:r w:rsidR="00A82CAF">
              <w:tab/>
            </w:r>
            <w:r w:rsidR="008F0D81" w:rsidRPr="00581B41">
              <w:t xml:space="preserve">The Service and/or SCU </w:t>
            </w:r>
            <w:proofErr w:type="spellStart"/>
            <w:r w:rsidR="008F0D81" w:rsidRPr="00581B41">
              <w:t>maximises</w:t>
            </w:r>
            <w:proofErr w:type="spellEnd"/>
            <w:r w:rsidR="008F0D81" w:rsidRPr="00581B41">
              <w:t xml:space="preserve"> the detection of invasive breast cancer in the target population.</w:t>
            </w:r>
          </w:p>
        </w:tc>
      </w:tr>
      <w:tr w:rsidR="00D409B2" w:rsidRPr="00283928" w14:paraId="3FB1EE4D" w14:textId="77777777" w:rsidTr="00A14C01">
        <w:trPr>
          <w:cantSplit/>
        </w:trPr>
        <w:tc>
          <w:tcPr>
            <w:tcW w:w="709" w:type="dxa"/>
            <w:vMerge w:val="restart"/>
            <w:tcBorders>
              <w:top w:val="single" w:sz="4" w:space="0" w:color="auto"/>
              <w:left w:val="single" w:sz="4" w:space="0" w:color="000000"/>
              <w:right w:val="single" w:sz="4" w:space="0" w:color="000000"/>
            </w:tcBorders>
            <w:shd w:val="clear" w:color="auto" w:fill="FFF3FF"/>
          </w:tcPr>
          <w:p w14:paraId="4277A399" w14:textId="77777777" w:rsidR="00B40D3B" w:rsidRPr="00283928" w:rsidRDefault="00B40D3B" w:rsidP="00202F3E">
            <w:pPr>
              <w:pStyle w:val="Tabletextbold"/>
            </w:pPr>
            <w:r w:rsidRPr="00283928">
              <w:t>1</w:t>
            </w:r>
          </w:p>
        </w:tc>
        <w:tc>
          <w:tcPr>
            <w:tcW w:w="851" w:type="dxa"/>
            <w:vMerge w:val="restart"/>
            <w:tcBorders>
              <w:top w:val="single" w:sz="4" w:space="0" w:color="auto"/>
              <w:left w:val="single" w:sz="4" w:space="0" w:color="000000"/>
              <w:right w:val="single" w:sz="4" w:space="0" w:color="000000"/>
            </w:tcBorders>
            <w:shd w:val="clear" w:color="auto" w:fill="FFF3FF"/>
          </w:tcPr>
          <w:p w14:paraId="02CBFF53" w14:textId="77777777" w:rsidR="00B40D3B" w:rsidRPr="00283928" w:rsidRDefault="00B40D3B" w:rsidP="00202F3E">
            <w:pPr>
              <w:pStyle w:val="Tabletextbold"/>
            </w:pPr>
            <w:r w:rsidRPr="00283928">
              <w:t>2.1.1</w:t>
            </w:r>
          </w:p>
        </w:tc>
        <w:tc>
          <w:tcPr>
            <w:tcW w:w="5801" w:type="dxa"/>
            <w:tcBorders>
              <w:top w:val="single" w:sz="4" w:space="0" w:color="auto"/>
              <w:left w:val="single" w:sz="4" w:space="0" w:color="000000"/>
              <w:bottom w:val="single" w:sz="4" w:space="0" w:color="000000"/>
              <w:right w:val="single" w:sz="4" w:space="0" w:color="000000"/>
            </w:tcBorders>
            <w:shd w:val="clear" w:color="auto" w:fill="FFF3FF"/>
          </w:tcPr>
          <w:p w14:paraId="670EC55A" w14:textId="77777777" w:rsidR="00B40D3B" w:rsidRPr="00283928" w:rsidRDefault="00B40D3B" w:rsidP="00202F3E">
            <w:pPr>
              <w:pStyle w:val="Tabletextalpha"/>
              <w:rPr>
                <w:highlight w:val="yellow"/>
              </w:rPr>
            </w:pPr>
            <w:r w:rsidRPr="008F0D81">
              <w:t>a)</w:t>
            </w:r>
            <w:r w:rsidR="00202F3E">
              <w:tab/>
            </w:r>
            <w:r w:rsidRPr="008F0D81">
              <w:t xml:space="preserve">The Service and/or SCU monitors and reports the proportion of women </w:t>
            </w:r>
            <w:r w:rsidR="00A11C27">
              <w:t xml:space="preserve">aged </w:t>
            </w:r>
            <w:r w:rsidRPr="008F0D81">
              <w:t>50-74 years who attend for their first screening episode who are diagnosed with invasive breast cancer.</w:t>
            </w:r>
          </w:p>
        </w:tc>
        <w:tc>
          <w:tcPr>
            <w:tcW w:w="2694" w:type="dxa"/>
            <w:gridSpan w:val="2"/>
            <w:tcBorders>
              <w:top w:val="single" w:sz="4" w:space="0" w:color="auto"/>
              <w:left w:val="single" w:sz="4" w:space="0" w:color="000000"/>
              <w:bottom w:val="single" w:sz="4" w:space="0" w:color="000000"/>
              <w:right w:val="single" w:sz="4" w:space="0" w:color="000000"/>
            </w:tcBorders>
          </w:tcPr>
          <w:p w14:paraId="3CB6025D" w14:textId="77777777" w:rsidR="00B40D3B" w:rsidRPr="00283928" w:rsidRDefault="00B40D3B" w:rsidP="005E4BCE">
            <w:pPr>
              <w:pStyle w:val="Tabletext"/>
              <w:rPr>
                <w:highlight w:val="yellow"/>
              </w:rPr>
            </w:pPr>
          </w:p>
        </w:tc>
        <w:tc>
          <w:tcPr>
            <w:tcW w:w="2693" w:type="dxa"/>
            <w:tcBorders>
              <w:top w:val="single" w:sz="4" w:space="0" w:color="auto"/>
              <w:left w:val="single" w:sz="4" w:space="0" w:color="000000"/>
              <w:bottom w:val="single" w:sz="4" w:space="0" w:color="000000"/>
              <w:right w:val="single" w:sz="4" w:space="0" w:color="000000"/>
            </w:tcBorders>
          </w:tcPr>
          <w:p w14:paraId="2D856D26" w14:textId="77777777" w:rsidR="00B40D3B" w:rsidRPr="00283928" w:rsidRDefault="00B40D3B" w:rsidP="005E4BCE">
            <w:pPr>
              <w:pStyle w:val="Tabletext"/>
              <w:rPr>
                <w:highlight w:val="yellow"/>
              </w:rPr>
            </w:pPr>
          </w:p>
        </w:tc>
        <w:tc>
          <w:tcPr>
            <w:tcW w:w="2835" w:type="dxa"/>
            <w:tcBorders>
              <w:top w:val="single" w:sz="4" w:space="0" w:color="auto"/>
              <w:left w:val="single" w:sz="4" w:space="0" w:color="000000"/>
              <w:bottom w:val="single" w:sz="4" w:space="0" w:color="000000"/>
              <w:right w:val="single" w:sz="4" w:space="0" w:color="000000"/>
            </w:tcBorders>
          </w:tcPr>
          <w:p w14:paraId="72B90998" w14:textId="77777777" w:rsidR="00B40D3B" w:rsidRPr="00283928" w:rsidRDefault="00B40D3B" w:rsidP="005E4BCE">
            <w:pPr>
              <w:pStyle w:val="Tabletext"/>
              <w:rPr>
                <w:highlight w:val="yellow"/>
              </w:rPr>
            </w:pPr>
          </w:p>
        </w:tc>
      </w:tr>
      <w:tr w:rsidR="00D409B2" w:rsidRPr="00283928" w14:paraId="6248B7C4"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280FD0F9" w14:textId="77777777" w:rsidR="00B40D3B" w:rsidRPr="00283928" w:rsidRDefault="00B40D3B" w:rsidP="00202F3E">
            <w:pPr>
              <w:pStyle w:val="Tabletextbold"/>
            </w:pPr>
          </w:p>
        </w:tc>
        <w:tc>
          <w:tcPr>
            <w:tcW w:w="851" w:type="dxa"/>
            <w:vMerge/>
            <w:tcBorders>
              <w:left w:val="single" w:sz="4" w:space="0" w:color="000000"/>
              <w:bottom w:val="single" w:sz="4" w:space="0" w:color="000000"/>
              <w:right w:val="single" w:sz="4" w:space="0" w:color="000000"/>
            </w:tcBorders>
            <w:shd w:val="clear" w:color="auto" w:fill="FFF3FF"/>
          </w:tcPr>
          <w:p w14:paraId="01D0A180" w14:textId="77777777" w:rsidR="00B40D3B" w:rsidRPr="00283928" w:rsidRDefault="00B40D3B" w:rsidP="00202F3E">
            <w:pPr>
              <w:pStyle w:val="Tabletextbold"/>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3BD05217" w14:textId="77777777" w:rsidR="00B40D3B" w:rsidRPr="00283928" w:rsidRDefault="00B40D3B" w:rsidP="00202F3E">
            <w:pPr>
              <w:pStyle w:val="Tabletextalpha"/>
              <w:rPr>
                <w:highlight w:val="yellow"/>
              </w:rPr>
            </w:pPr>
            <w:r w:rsidRPr="008F0D81">
              <w:t xml:space="preserve">b) </w:t>
            </w:r>
            <w:r w:rsidR="00202F3E">
              <w:tab/>
            </w:r>
            <w:r w:rsidRPr="008F0D81">
              <w:t xml:space="preserve">≥50 per 10,000 women </w:t>
            </w:r>
            <w:r w:rsidR="00A11C27">
              <w:t xml:space="preserve">aged </w:t>
            </w:r>
            <w:r w:rsidRPr="008F0D81">
              <w:t>50-69 years who attend for their first screening episode are diagnosed with invasive breast cancer.</w:t>
            </w:r>
          </w:p>
        </w:tc>
        <w:tc>
          <w:tcPr>
            <w:tcW w:w="2694" w:type="dxa"/>
            <w:gridSpan w:val="2"/>
            <w:tcBorders>
              <w:top w:val="single" w:sz="4" w:space="0" w:color="000000"/>
              <w:left w:val="single" w:sz="4" w:space="0" w:color="000000"/>
              <w:bottom w:val="single" w:sz="4" w:space="0" w:color="000000"/>
              <w:right w:val="single" w:sz="4" w:space="0" w:color="000000"/>
            </w:tcBorders>
          </w:tcPr>
          <w:p w14:paraId="41EA04BD" w14:textId="77777777" w:rsidR="00B40D3B" w:rsidRPr="00283928" w:rsidRDefault="00B40D3B"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49C4A2F9" w14:textId="77777777" w:rsidR="00B40D3B" w:rsidRPr="00283928" w:rsidRDefault="00B40D3B"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17ACFBE8" w14:textId="77777777" w:rsidR="00B40D3B" w:rsidRPr="00283928" w:rsidRDefault="00B40D3B" w:rsidP="005E4BCE">
            <w:pPr>
              <w:pStyle w:val="Tabletext"/>
              <w:rPr>
                <w:highlight w:val="yellow"/>
              </w:rPr>
            </w:pPr>
          </w:p>
        </w:tc>
      </w:tr>
      <w:tr w:rsidR="00D409B2" w:rsidRPr="00283928" w14:paraId="33CEE2A6" w14:textId="77777777" w:rsidTr="00A14C01">
        <w:trPr>
          <w:cantSplit/>
        </w:trPr>
        <w:tc>
          <w:tcPr>
            <w:tcW w:w="709" w:type="dxa"/>
            <w:vMerge w:val="restart"/>
            <w:tcBorders>
              <w:top w:val="single" w:sz="4" w:space="0" w:color="000000"/>
              <w:left w:val="single" w:sz="4" w:space="0" w:color="000000"/>
              <w:right w:val="single" w:sz="4" w:space="0" w:color="000000"/>
            </w:tcBorders>
            <w:shd w:val="clear" w:color="auto" w:fill="FFF3FF"/>
          </w:tcPr>
          <w:p w14:paraId="1ABEB4CB" w14:textId="77777777" w:rsidR="00B40D3B" w:rsidRPr="00283928" w:rsidRDefault="00B40D3B" w:rsidP="00202F3E">
            <w:pPr>
              <w:pStyle w:val="Tabletextbold"/>
            </w:pPr>
            <w:r w:rsidRPr="00283928">
              <w:lastRenderedPageBreak/>
              <w:t>1</w:t>
            </w:r>
          </w:p>
        </w:tc>
        <w:tc>
          <w:tcPr>
            <w:tcW w:w="851" w:type="dxa"/>
            <w:vMerge w:val="restart"/>
            <w:tcBorders>
              <w:top w:val="single" w:sz="4" w:space="0" w:color="000000"/>
              <w:left w:val="single" w:sz="4" w:space="0" w:color="000000"/>
              <w:right w:val="single" w:sz="4" w:space="0" w:color="000000"/>
            </w:tcBorders>
            <w:shd w:val="clear" w:color="auto" w:fill="FFF3FF"/>
          </w:tcPr>
          <w:p w14:paraId="212A9A60" w14:textId="77777777" w:rsidR="00B40D3B" w:rsidRPr="00283928" w:rsidRDefault="00B40D3B" w:rsidP="00202F3E">
            <w:pPr>
              <w:pStyle w:val="Tabletextbold"/>
            </w:pPr>
            <w:r w:rsidRPr="00283928">
              <w:t>2.1.2</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7A712B6A" w14:textId="77777777" w:rsidR="00B40D3B" w:rsidRPr="00283928" w:rsidRDefault="00B40D3B" w:rsidP="00202F3E">
            <w:pPr>
              <w:pStyle w:val="Tabletextalpha"/>
              <w:rPr>
                <w:highlight w:val="yellow"/>
              </w:rPr>
            </w:pPr>
            <w:r w:rsidRPr="008F0D81">
              <w:t xml:space="preserve">a) </w:t>
            </w:r>
            <w:r w:rsidR="00202F3E">
              <w:tab/>
            </w:r>
            <w:r w:rsidRPr="008F0D81">
              <w:t xml:space="preserve">The Service and/or SCU monitors and reports the proportion of women </w:t>
            </w:r>
            <w:r w:rsidR="00A11C27">
              <w:t xml:space="preserve">aged </w:t>
            </w:r>
            <w:r w:rsidRPr="008F0D81">
              <w:t>50-74 years who attend for their second or subsequent screening episode who are diagnosed with invasive breast cancer.</w:t>
            </w:r>
          </w:p>
        </w:tc>
        <w:tc>
          <w:tcPr>
            <w:tcW w:w="2694" w:type="dxa"/>
            <w:gridSpan w:val="2"/>
            <w:tcBorders>
              <w:top w:val="single" w:sz="4" w:space="0" w:color="000000"/>
              <w:left w:val="single" w:sz="4" w:space="0" w:color="000000"/>
              <w:bottom w:val="single" w:sz="4" w:space="0" w:color="000000"/>
              <w:right w:val="single" w:sz="4" w:space="0" w:color="000000"/>
            </w:tcBorders>
          </w:tcPr>
          <w:p w14:paraId="629B79D7" w14:textId="77777777" w:rsidR="00B40D3B" w:rsidRPr="00283928" w:rsidRDefault="00B40D3B"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019E2286" w14:textId="77777777" w:rsidR="00B40D3B" w:rsidRPr="00283928" w:rsidRDefault="00B40D3B"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2A9F13FF" w14:textId="77777777" w:rsidR="00B40D3B" w:rsidRPr="00283928" w:rsidRDefault="00B40D3B" w:rsidP="005E4BCE">
            <w:pPr>
              <w:pStyle w:val="Tabletext"/>
              <w:rPr>
                <w:highlight w:val="yellow"/>
              </w:rPr>
            </w:pPr>
          </w:p>
        </w:tc>
      </w:tr>
      <w:tr w:rsidR="00D409B2" w:rsidRPr="00283928" w14:paraId="4057C472"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22D9C473" w14:textId="77777777" w:rsidR="00B40D3B" w:rsidRPr="00283928" w:rsidRDefault="00B40D3B" w:rsidP="00202F3E">
            <w:pPr>
              <w:pStyle w:val="Tabletextbold"/>
              <w:rPr>
                <w:highlight w:val="yellow"/>
              </w:rPr>
            </w:pPr>
          </w:p>
        </w:tc>
        <w:tc>
          <w:tcPr>
            <w:tcW w:w="851" w:type="dxa"/>
            <w:vMerge/>
            <w:tcBorders>
              <w:left w:val="single" w:sz="4" w:space="0" w:color="000000"/>
              <w:bottom w:val="single" w:sz="4" w:space="0" w:color="000000"/>
              <w:right w:val="single" w:sz="4" w:space="0" w:color="000000"/>
            </w:tcBorders>
            <w:shd w:val="clear" w:color="auto" w:fill="FFF3FF"/>
          </w:tcPr>
          <w:p w14:paraId="17522C36" w14:textId="77777777" w:rsidR="00B40D3B" w:rsidRPr="00283928" w:rsidRDefault="00B40D3B" w:rsidP="00202F3E">
            <w:pPr>
              <w:pStyle w:val="Tabletextbold"/>
              <w:rPr>
                <w:highlight w:val="yellow"/>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4676C6D5" w14:textId="77777777" w:rsidR="00B40D3B" w:rsidRPr="00202F3E" w:rsidRDefault="00B40D3B" w:rsidP="00202F3E">
            <w:pPr>
              <w:pStyle w:val="Tabletextalpha"/>
            </w:pPr>
            <w:r w:rsidRPr="008F0D81">
              <w:t xml:space="preserve">b) </w:t>
            </w:r>
            <w:r w:rsidR="00202F3E">
              <w:tab/>
            </w:r>
            <w:r w:rsidRPr="008F0D81">
              <w:t xml:space="preserve">≥35 per 10,000 women </w:t>
            </w:r>
            <w:r w:rsidR="00A11C27">
              <w:t xml:space="preserve">aged </w:t>
            </w:r>
            <w:r w:rsidRPr="008F0D81">
              <w:t>50-69 years who attend for their second or subsequent screening episode are diagnosed with invasive breast cancer.</w:t>
            </w:r>
          </w:p>
        </w:tc>
        <w:tc>
          <w:tcPr>
            <w:tcW w:w="2694" w:type="dxa"/>
            <w:gridSpan w:val="2"/>
            <w:tcBorders>
              <w:top w:val="single" w:sz="4" w:space="0" w:color="000000"/>
              <w:left w:val="single" w:sz="4" w:space="0" w:color="000000"/>
              <w:bottom w:val="single" w:sz="4" w:space="0" w:color="000000"/>
              <w:right w:val="single" w:sz="4" w:space="0" w:color="000000"/>
            </w:tcBorders>
          </w:tcPr>
          <w:p w14:paraId="55B6A5D8" w14:textId="77777777" w:rsidR="00B40D3B" w:rsidRPr="00283928" w:rsidRDefault="00B40D3B"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5B052423" w14:textId="77777777" w:rsidR="00B40D3B" w:rsidRPr="00283928" w:rsidRDefault="00B40D3B"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6F48364B" w14:textId="77777777" w:rsidR="00B40D3B" w:rsidRPr="00283928" w:rsidRDefault="00B40D3B" w:rsidP="005E4BCE">
            <w:pPr>
              <w:pStyle w:val="Tabletext"/>
              <w:rPr>
                <w:highlight w:val="yellow"/>
              </w:rPr>
            </w:pPr>
          </w:p>
        </w:tc>
      </w:tr>
      <w:tr w:rsidR="00D409B2" w:rsidRPr="00283928" w14:paraId="531B3983" w14:textId="77777777" w:rsidTr="00A14C01">
        <w:trPr>
          <w:cantSplit/>
        </w:trPr>
        <w:tc>
          <w:tcPr>
            <w:tcW w:w="709" w:type="dxa"/>
            <w:vMerge w:val="restart"/>
            <w:tcBorders>
              <w:top w:val="single" w:sz="4" w:space="0" w:color="000000"/>
              <w:left w:val="single" w:sz="4" w:space="0" w:color="000000"/>
              <w:right w:val="single" w:sz="4" w:space="0" w:color="000000"/>
            </w:tcBorders>
            <w:shd w:val="clear" w:color="auto" w:fill="FFF3FF"/>
          </w:tcPr>
          <w:p w14:paraId="02182428" w14:textId="77777777" w:rsidR="00B40D3B" w:rsidRPr="00283928" w:rsidRDefault="00B40D3B" w:rsidP="00202F3E">
            <w:pPr>
              <w:pStyle w:val="Tabletextbold"/>
            </w:pPr>
            <w:r w:rsidRPr="00283928">
              <w:t>1</w:t>
            </w:r>
          </w:p>
        </w:tc>
        <w:tc>
          <w:tcPr>
            <w:tcW w:w="851" w:type="dxa"/>
            <w:vMerge w:val="restart"/>
            <w:tcBorders>
              <w:top w:val="single" w:sz="4" w:space="0" w:color="000000"/>
              <w:left w:val="single" w:sz="4" w:space="0" w:color="000000"/>
              <w:right w:val="single" w:sz="4" w:space="0" w:color="000000"/>
            </w:tcBorders>
            <w:shd w:val="clear" w:color="auto" w:fill="FFF3FF"/>
          </w:tcPr>
          <w:p w14:paraId="732FC4BB" w14:textId="77777777" w:rsidR="00B40D3B" w:rsidRPr="00283928" w:rsidRDefault="00B40D3B" w:rsidP="00202F3E">
            <w:pPr>
              <w:pStyle w:val="Tabletextbold"/>
            </w:pPr>
            <w:r w:rsidRPr="00283928">
              <w:t>2.1.3</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0A9B2E9A" w14:textId="76FCFC1A" w:rsidR="00B40D3B" w:rsidRPr="00283928" w:rsidRDefault="00B40D3B" w:rsidP="00202F3E">
            <w:pPr>
              <w:pStyle w:val="Tabletextalpha"/>
              <w:rPr>
                <w:highlight w:val="yellow"/>
              </w:rPr>
            </w:pPr>
            <w:r w:rsidRPr="00283928">
              <w:t xml:space="preserve">a) </w:t>
            </w:r>
            <w:r w:rsidR="001218C6">
              <w:tab/>
            </w:r>
            <w:r w:rsidRPr="00283928">
              <w:t xml:space="preserve">The Service and/or SCU monitors and reports the proportion of women </w:t>
            </w:r>
            <w:r w:rsidR="00A11C27">
              <w:t xml:space="preserve">aged </w:t>
            </w:r>
            <w:r w:rsidRPr="00283928">
              <w:t>50-74 years who attend for their first screening episode who are diagnosed with small (≤15mm) invasive breast cancer.</w:t>
            </w:r>
          </w:p>
        </w:tc>
        <w:tc>
          <w:tcPr>
            <w:tcW w:w="2694" w:type="dxa"/>
            <w:gridSpan w:val="2"/>
            <w:tcBorders>
              <w:top w:val="single" w:sz="4" w:space="0" w:color="000000"/>
              <w:left w:val="single" w:sz="4" w:space="0" w:color="000000"/>
              <w:bottom w:val="single" w:sz="4" w:space="0" w:color="000000"/>
              <w:right w:val="single" w:sz="4" w:space="0" w:color="000000"/>
            </w:tcBorders>
          </w:tcPr>
          <w:p w14:paraId="7E578D4D" w14:textId="77777777" w:rsidR="00B40D3B" w:rsidRPr="00283928" w:rsidRDefault="00B40D3B"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7FD4CE7C" w14:textId="77777777" w:rsidR="00B40D3B" w:rsidRPr="00283928" w:rsidRDefault="00B40D3B"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220273A5" w14:textId="77777777" w:rsidR="00B40D3B" w:rsidRPr="00283928" w:rsidRDefault="00B40D3B" w:rsidP="005E4BCE">
            <w:pPr>
              <w:pStyle w:val="Tabletext"/>
              <w:rPr>
                <w:highlight w:val="yellow"/>
              </w:rPr>
            </w:pPr>
          </w:p>
        </w:tc>
      </w:tr>
      <w:tr w:rsidR="00D409B2" w:rsidRPr="00283928" w14:paraId="59082DB2" w14:textId="77777777" w:rsidTr="00A14C01">
        <w:trPr>
          <w:cantSplit/>
        </w:trPr>
        <w:tc>
          <w:tcPr>
            <w:tcW w:w="709" w:type="dxa"/>
            <w:vMerge/>
            <w:tcBorders>
              <w:left w:val="single" w:sz="4" w:space="0" w:color="000000"/>
              <w:right w:val="single" w:sz="4" w:space="0" w:color="000000"/>
            </w:tcBorders>
            <w:shd w:val="clear" w:color="auto" w:fill="FFF3FF"/>
          </w:tcPr>
          <w:p w14:paraId="567A35BF" w14:textId="77777777" w:rsidR="00B40D3B" w:rsidRPr="00283928" w:rsidRDefault="00B40D3B" w:rsidP="00202F3E">
            <w:pPr>
              <w:pStyle w:val="Tabletextbold"/>
            </w:pPr>
          </w:p>
        </w:tc>
        <w:tc>
          <w:tcPr>
            <w:tcW w:w="851" w:type="dxa"/>
            <w:vMerge/>
            <w:tcBorders>
              <w:left w:val="single" w:sz="4" w:space="0" w:color="000000"/>
              <w:right w:val="single" w:sz="4" w:space="0" w:color="000000"/>
            </w:tcBorders>
            <w:shd w:val="clear" w:color="auto" w:fill="FFF3FF"/>
          </w:tcPr>
          <w:p w14:paraId="296CD474" w14:textId="77777777" w:rsidR="00B40D3B" w:rsidRPr="00283928" w:rsidRDefault="00B40D3B" w:rsidP="00202F3E">
            <w:pPr>
              <w:pStyle w:val="Tabletextbold"/>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4F1F277A" w14:textId="62606775" w:rsidR="00B40D3B" w:rsidRPr="00283928" w:rsidRDefault="00B40D3B" w:rsidP="00202F3E">
            <w:pPr>
              <w:pStyle w:val="Tabletextalpha"/>
              <w:rPr>
                <w:highlight w:val="yellow"/>
              </w:rPr>
            </w:pPr>
            <w:r w:rsidRPr="00283928">
              <w:t xml:space="preserve">b) </w:t>
            </w:r>
            <w:r w:rsidR="001218C6">
              <w:tab/>
            </w:r>
            <w:r w:rsidRPr="00283928">
              <w:t>The Service and/or SCU monitors and reports the proportion of women</w:t>
            </w:r>
            <w:r w:rsidR="00A11C27">
              <w:t xml:space="preserve"> aged</w:t>
            </w:r>
            <w:r w:rsidRPr="00283928">
              <w:t xml:space="preserve"> 50-74 years who attend for their second or subsequent screening episode who are diagnosed with small (≤15mm) invasive breast cancer.</w:t>
            </w:r>
          </w:p>
        </w:tc>
        <w:tc>
          <w:tcPr>
            <w:tcW w:w="2694" w:type="dxa"/>
            <w:gridSpan w:val="2"/>
            <w:tcBorders>
              <w:top w:val="single" w:sz="4" w:space="0" w:color="000000"/>
              <w:left w:val="single" w:sz="4" w:space="0" w:color="000000"/>
              <w:bottom w:val="single" w:sz="4" w:space="0" w:color="000000"/>
              <w:right w:val="single" w:sz="4" w:space="0" w:color="000000"/>
            </w:tcBorders>
          </w:tcPr>
          <w:p w14:paraId="793A5C24" w14:textId="77777777" w:rsidR="00B40D3B" w:rsidRPr="00283928" w:rsidRDefault="00B40D3B"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4EEDD5B3" w14:textId="77777777" w:rsidR="00B40D3B" w:rsidRPr="00283928" w:rsidRDefault="00B40D3B"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152C215A" w14:textId="77777777" w:rsidR="00B40D3B" w:rsidRPr="00283928" w:rsidRDefault="00B40D3B" w:rsidP="005E4BCE">
            <w:pPr>
              <w:pStyle w:val="Tabletext"/>
              <w:rPr>
                <w:highlight w:val="yellow"/>
              </w:rPr>
            </w:pPr>
          </w:p>
        </w:tc>
      </w:tr>
      <w:tr w:rsidR="00D409B2" w:rsidRPr="00283928" w14:paraId="5CFA307A" w14:textId="77777777" w:rsidTr="00A14C01">
        <w:trPr>
          <w:cantSplit/>
        </w:trPr>
        <w:tc>
          <w:tcPr>
            <w:tcW w:w="709" w:type="dxa"/>
            <w:vMerge/>
            <w:tcBorders>
              <w:left w:val="single" w:sz="4" w:space="0" w:color="000000"/>
              <w:bottom w:val="single" w:sz="4" w:space="0" w:color="auto"/>
              <w:right w:val="single" w:sz="4" w:space="0" w:color="000000"/>
            </w:tcBorders>
            <w:shd w:val="clear" w:color="auto" w:fill="FFF3FF"/>
          </w:tcPr>
          <w:p w14:paraId="29CDE1C1" w14:textId="77777777" w:rsidR="00B40D3B" w:rsidRPr="00283928" w:rsidRDefault="00B40D3B" w:rsidP="00202F3E">
            <w:pPr>
              <w:pStyle w:val="Tabletextbold"/>
            </w:pPr>
          </w:p>
        </w:tc>
        <w:tc>
          <w:tcPr>
            <w:tcW w:w="851" w:type="dxa"/>
            <w:vMerge/>
            <w:tcBorders>
              <w:left w:val="single" w:sz="4" w:space="0" w:color="000000"/>
              <w:bottom w:val="single" w:sz="4" w:space="0" w:color="auto"/>
              <w:right w:val="single" w:sz="4" w:space="0" w:color="000000"/>
            </w:tcBorders>
            <w:shd w:val="clear" w:color="auto" w:fill="FFF3FF"/>
          </w:tcPr>
          <w:p w14:paraId="5A5A65A7" w14:textId="77777777" w:rsidR="00B40D3B" w:rsidRPr="00283928" w:rsidRDefault="00B40D3B" w:rsidP="00202F3E">
            <w:pPr>
              <w:pStyle w:val="Tabletextbold"/>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58FAAEE1" w14:textId="276DD0A4" w:rsidR="00B40D3B" w:rsidRPr="001218C6" w:rsidRDefault="00B40D3B" w:rsidP="001218C6">
            <w:pPr>
              <w:pStyle w:val="Tabletextalpha"/>
            </w:pPr>
            <w:r w:rsidRPr="00283928">
              <w:t xml:space="preserve">c) </w:t>
            </w:r>
            <w:r w:rsidR="001218C6">
              <w:tab/>
            </w:r>
            <w:r w:rsidRPr="00283928">
              <w:t>≥25 per 10,000 women</w:t>
            </w:r>
            <w:r w:rsidR="00A11C27">
              <w:t xml:space="preserve"> aged</w:t>
            </w:r>
            <w:r w:rsidRPr="00283928">
              <w:t xml:space="preserve"> 50-69 years who attend for screening are diagnosed with small (≤15mm) invasive breast cancer.</w:t>
            </w:r>
          </w:p>
        </w:tc>
        <w:tc>
          <w:tcPr>
            <w:tcW w:w="2694" w:type="dxa"/>
            <w:gridSpan w:val="2"/>
            <w:tcBorders>
              <w:top w:val="single" w:sz="4" w:space="0" w:color="000000"/>
              <w:left w:val="single" w:sz="4" w:space="0" w:color="000000"/>
              <w:bottom w:val="single" w:sz="4" w:space="0" w:color="000000"/>
              <w:right w:val="single" w:sz="4" w:space="0" w:color="000000"/>
            </w:tcBorders>
          </w:tcPr>
          <w:p w14:paraId="2413C734" w14:textId="77777777" w:rsidR="00B40D3B" w:rsidRPr="00283928" w:rsidRDefault="00B40D3B"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5CDEB16" w14:textId="77777777" w:rsidR="00B40D3B" w:rsidRPr="00283928" w:rsidRDefault="00B40D3B"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67C0729F" w14:textId="77777777" w:rsidR="00B40D3B" w:rsidRPr="00283928" w:rsidRDefault="00B40D3B" w:rsidP="005E4BCE">
            <w:pPr>
              <w:pStyle w:val="Tabletext"/>
              <w:rPr>
                <w:highlight w:val="yellow"/>
              </w:rPr>
            </w:pPr>
          </w:p>
        </w:tc>
      </w:tr>
      <w:tr w:rsidR="00D409B2" w:rsidRPr="00283928" w14:paraId="655A2F45" w14:textId="77777777" w:rsidTr="00A14C01">
        <w:trPr>
          <w:cantSplit/>
        </w:trPr>
        <w:tc>
          <w:tcPr>
            <w:tcW w:w="709" w:type="dxa"/>
            <w:vMerge w:val="restart"/>
            <w:tcBorders>
              <w:top w:val="single" w:sz="4" w:space="0" w:color="auto"/>
              <w:left w:val="single" w:sz="4" w:space="0" w:color="000000"/>
              <w:bottom w:val="single" w:sz="4" w:space="0" w:color="000000"/>
              <w:right w:val="single" w:sz="4" w:space="0" w:color="000000"/>
            </w:tcBorders>
            <w:shd w:val="clear" w:color="auto" w:fill="FFF3FF"/>
          </w:tcPr>
          <w:p w14:paraId="052295AF" w14:textId="77777777" w:rsidR="00450851" w:rsidRPr="00283928" w:rsidRDefault="00450851" w:rsidP="00202F3E">
            <w:pPr>
              <w:pStyle w:val="Tabletextbold"/>
            </w:pPr>
            <w:r w:rsidRPr="00283928">
              <w:t>2</w:t>
            </w:r>
          </w:p>
        </w:tc>
        <w:tc>
          <w:tcPr>
            <w:tcW w:w="851" w:type="dxa"/>
            <w:vMerge w:val="restart"/>
            <w:tcBorders>
              <w:top w:val="single" w:sz="4" w:space="0" w:color="auto"/>
              <w:left w:val="single" w:sz="4" w:space="0" w:color="000000"/>
              <w:bottom w:val="single" w:sz="4" w:space="0" w:color="000000"/>
              <w:right w:val="single" w:sz="4" w:space="0" w:color="000000"/>
            </w:tcBorders>
            <w:shd w:val="clear" w:color="auto" w:fill="FFF3FF"/>
          </w:tcPr>
          <w:p w14:paraId="1AD51A7E" w14:textId="77777777" w:rsidR="00450851" w:rsidRPr="00283928" w:rsidRDefault="00450851" w:rsidP="00202F3E">
            <w:pPr>
              <w:pStyle w:val="Tabletextbold"/>
            </w:pPr>
            <w:r w:rsidRPr="00283928">
              <w:t>2.1.4</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7C6604EC" w14:textId="77777777" w:rsidR="00450851" w:rsidRPr="00283928" w:rsidRDefault="00450851" w:rsidP="00202F3E">
            <w:pPr>
              <w:pStyle w:val="Tabletextalpha"/>
            </w:pPr>
            <w:r w:rsidRPr="00283928">
              <w:t xml:space="preserve">a) </w:t>
            </w:r>
            <w:r w:rsidR="001218C6">
              <w:tab/>
            </w:r>
            <w:r w:rsidRPr="00283928">
              <w:t>The Service and/or SCU</w:t>
            </w:r>
            <w:r w:rsidRPr="00283928" w:rsidDel="003A6C92">
              <w:t xml:space="preserve"> </w:t>
            </w:r>
            <w:r w:rsidRPr="00283928">
              <w:t xml:space="preserve">monitors and reports the proportion of women </w:t>
            </w:r>
            <w:r w:rsidR="00A11C27">
              <w:t xml:space="preserve">aged </w:t>
            </w:r>
            <w:r w:rsidRPr="00283928">
              <w:t>50-74</w:t>
            </w:r>
            <w:r w:rsidR="00850E0A">
              <w:t xml:space="preserve"> </w:t>
            </w:r>
            <w:r w:rsidRPr="00283928">
              <w:t>years who attend annually for screening, who are diagnosed with invasive breast cancer.</w:t>
            </w:r>
          </w:p>
        </w:tc>
        <w:tc>
          <w:tcPr>
            <w:tcW w:w="2694" w:type="dxa"/>
            <w:gridSpan w:val="2"/>
            <w:tcBorders>
              <w:top w:val="single" w:sz="4" w:space="0" w:color="000000"/>
              <w:left w:val="single" w:sz="4" w:space="0" w:color="000000"/>
              <w:bottom w:val="single" w:sz="4" w:space="0" w:color="000000"/>
              <w:right w:val="single" w:sz="4" w:space="0" w:color="000000"/>
            </w:tcBorders>
          </w:tcPr>
          <w:p w14:paraId="70D7D7EE" w14:textId="77777777" w:rsidR="00450851" w:rsidRPr="00283928" w:rsidRDefault="00450851"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383AB97" w14:textId="77777777" w:rsidR="00450851" w:rsidRPr="00283928" w:rsidRDefault="00450851"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0D5A8983" w14:textId="77777777" w:rsidR="00450851" w:rsidRPr="00283928" w:rsidRDefault="00450851" w:rsidP="005E4BCE">
            <w:pPr>
              <w:pStyle w:val="Tabletext"/>
              <w:rPr>
                <w:highlight w:val="yellow"/>
              </w:rPr>
            </w:pPr>
          </w:p>
        </w:tc>
      </w:tr>
      <w:tr w:rsidR="00D409B2" w:rsidRPr="00283928" w14:paraId="3433B90A" w14:textId="77777777" w:rsidTr="00A14C01">
        <w:trPr>
          <w:cantSplit/>
        </w:trPr>
        <w:tc>
          <w:tcPr>
            <w:tcW w:w="709" w:type="dxa"/>
            <w:vMerge/>
            <w:tcBorders>
              <w:top w:val="single" w:sz="4" w:space="0" w:color="000000"/>
              <w:left w:val="single" w:sz="4" w:space="0" w:color="000000"/>
              <w:bottom w:val="single" w:sz="4" w:space="0" w:color="000000"/>
              <w:right w:val="single" w:sz="4" w:space="0" w:color="000000"/>
            </w:tcBorders>
            <w:shd w:val="clear" w:color="auto" w:fill="FFF3FF"/>
          </w:tcPr>
          <w:p w14:paraId="4FD44B3F" w14:textId="77777777" w:rsidR="00450851" w:rsidRPr="00283928" w:rsidRDefault="00450851" w:rsidP="00193429">
            <w:pPr>
              <w:pStyle w:val="Table"/>
              <w:spacing w:before="40" w:line="220" w:lineRule="exact"/>
              <w:ind w:left="0" w:right="0"/>
              <w:jc w:val="center"/>
              <w:rPr>
                <w:rFonts w:ascii="Calibri" w:hAnsi="Calibri"/>
                <w:b/>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3FF"/>
          </w:tcPr>
          <w:p w14:paraId="1E57A048" w14:textId="77777777" w:rsidR="00450851" w:rsidRPr="00283928" w:rsidRDefault="00450851" w:rsidP="00193429">
            <w:pPr>
              <w:pStyle w:val="Table"/>
              <w:spacing w:before="40" w:line="220" w:lineRule="exact"/>
              <w:rPr>
                <w:rFonts w:ascii="Calibri" w:hAnsi="Calibri"/>
                <w:b/>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22ACAF51" w14:textId="3AE9F4F3" w:rsidR="00450851" w:rsidRPr="00283928" w:rsidRDefault="00450851" w:rsidP="00024FCD">
            <w:pPr>
              <w:pStyle w:val="Tabletextalpha"/>
            </w:pPr>
            <w:r w:rsidRPr="00283928">
              <w:t xml:space="preserve">b) </w:t>
            </w:r>
            <w:r w:rsidR="001218C6">
              <w:tab/>
            </w:r>
            <w:r w:rsidRPr="00283928">
              <w:t xml:space="preserve">The Service and/or SCU monitors and reports the proportion of women </w:t>
            </w:r>
            <w:r w:rsidR="00A11C27">
              <w:t xml:space="preserve">aged </w:t>
            </w:r>
            <w:r w:rsidRPr="00283928">
              <w:t>50-74 years who attend annually for screening, who are diagnosed with small (≤15mm) invasive breast cancer.</w:t>
            </w:r>
          </w:p>
        </w:tc>
        <w:tc>
          <w:tcPr>
            <w:tcW w:w="2694" w:type="dxa"/>
            <w:gridSpan w:val="2"/>
            <w:tcBorders>
              <w:top w:val="single" w:sz="4" w:space="0" w:color="000000"/>
              <w:left w:val="single" w:sz="4" w:space="0" w:color="000000"/>
              <w:bottom w:val="single" w:sz="4" w:space="0" w:color="000000"/>
              <w:right w:val="single" w:sz="4" w:space="0" w:color="000000"/>
            </w:tcBorders>
          </w:tcPr>
          <w:p w14:paraId="55CE8300" w14:textId="77777777" w:rsidR="00450851" w:rsidRPr="00283928" w:rsidRDefault="00450851"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6E848943" w14:textId="77777777" w:rsidR="00450851" w:rsidRPr="00283928" w:rsidRDefault="00450851"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6D92CF9D" w14:textId="77777777" w:rsidR="00450851" w:rsidRPr="00283928" w:rsidRDefault="00450851" w:rsidP="005E4BCE">
            <w:pPr>
              <w:pStyle w:val="Tabletext"/>
              <w:rPr>
                <w:highlight w:val="yellow"/>
              </w:rPr>
            </w:pPr>
          </w:p>
        </w:tc>
      </w:tr>
      <w:tr w:rsidR="00D409B2" w:rsidRPr="00283928" w14:paraId="464138CB" w14:textId="77777777" w:rsidTr="00A14C01">
        <w:trPr>
          <w:cantSplit/>
        </w:trPr>
        <w:tc>
          <w:tcPr>
            <w:tcW w:w="709" w:type="dxa"/>
            <w:vMerge/>
            <w:tcBorders>
              <w:top w:val="single" w:sz="4" w:space="0" w:color="000000"/>
              <w:left w:val="single" w:sz="4" w:space="0" w:color="000000"/>
              <w:bottom w:val="single" w:sz="4" w:space="0" w:color="auto"/>
              <w:right w:val="single" w:sz="4" w:space="0" w:color="000000"/>
            </w:tcBorders>
            <w:shd w:val="clear" w:color="auto" w:fill="FFF3FF"/>
          </w:tcPr>
          <w:p w14:paraId="3F4E89FA" w14:textId="77777777" w:rsidR="00450851" w:rsidRPr="00283928" w:rsidRDefault="00450851" w:rsidP="00193429">
            <w:pPr>
              <w:pStyle w:val="Table"/>
              <w:spacing w:before="40" w:line="220" w:lineRule="exact"/>
              <w:ind w:left="0" w:right="0"/>
              <w:jc w:val="center"/>
              <w:rPr>
                <w:rFonts w:ascii="Calibri" w:hAnsi="Calibri"/>
                <w:b/>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3FF"/>
          </w:tcPr>
          <w:p w14:paraId="43101163" w14:textId="77777777" w:rsidR="00450851" w:rsidRPr="00283928" w:rsidRDefault="00450851" w:rsidP="00193429">
            <w:pPr>
              <w:pStyle w:val="Table"/>
              <w:spacing w:before="40" w:line="220" w:lineRule="exact"/>
              <w:rPr>
                <w:rFonts w:ascii="Calibri" w:hAnsi="Calibri"/>
                <w:b/>
              </w:rPr>
            </w:pPr>
          </w:p>
        </w:tc>
        <w:tc>
          <w:tcPr>
            <w:tcW w:w="5801" w:type="dxa"/>
            <w:tcBorders>
              <w:top w:val="single" w:sz="4" w:space="0" w:color="000000"/>
              <w:left w:val="single" w:sz="4" w:space="0" w:color="000000"/>
              <w:bottom w:val="single" w:sz="4" w:space="0" w:color="auto"/>
              <w:right w:val="single" w:sz="4" w:space="0" w:color="000000"/>
            </w:tcBorders>
            <w:shd w:val="clear" w:color="auto" w:fill="FFF3FF"/>
          </w:tcPr>
          <w:p w14:paraId="5A77ED70" w14:textId="77777777" w:rsidR="00450851" w:rsidRPr="00283928" w:rsidRDefault="00450851" w:rsidP="00202F3E">
            <w:pPr>
              <w:pStyle w:val="Tabletextalpha"/>
            </w:pPr>
            <w:r w:rsidRPr="00283928">
              <w:t xml:space="preserve">c) </w:t>
            </w:r>
            <w:r w:rsidR="001218C6">
              <w:tab/>
            </w:r>
            <w:r w:rsidRPr="00283928">
              <w:t xml:space="preserve">The Service and/or SCU monitors and reports the proportion of women </w:t>
            </w:r>
            <w:r w:rsidR="00A11C27">
              <w:t xml:space="preserve">aged </w:t>
            </w:r>
            <w:r w:rsidRPr="00283928">
              <w:t xml:space="preserve">40-49 years who attend </w:t>
            </w:r>
            <w:r w:rsidRPr="00283928">
              <w:rPr>
                <w:rFonts w:eastAsia="Calibri"/>
              </w:rPr>
              <w:t>annually for screening,</w:t>
            </w:r>
            <w:r w:rsidRPr="00283928">
              <w:t xml:space="preserve"> who are diagnosed with invasive breast cancer.</w:t>
            </w:r>
          </w:p>
        </w:tc>
        <w:tc>
          <w:tcPr>
            <w:tcW w:w="2694" w:type="dxa"/>
            <w:gridSpan w:val="2"/>
            <w:tcBorders>
              <w:top w:val="single" w:sz="4" w:space="0" w:color="000000"/>
              <w:left w:val="single" w:sz="4" w:space="0" w:color="000000"/>
              <w:bottom w:val="single" w:sz="4" w:space="0" w:color="auto"/>
              <w:right w:val="single" w:sz="4" w:space="0" w:color="000000"/>
            </w:tcBorders>
          </w:tcPr>
          <w:p w14:paraId="45DCBFCC" w14:textId="77777777" w:rsidR="00450851" w:rsidRPr="00283928" w:rsidRDefault="00450851" w:rsidP="005E4BCE">
            <w:pPr>
              <w:pStyle w:val="Tabletext"/>
              <w:rPr>
                <w:highlight w:val="yellow"/>
              </w:rPr>
            </w:pPr>
          </w:p>
        </w:tc>
        <w:tc>
          <w:tcPr>
            <w:tcW w:w="2693" w:type="dxa"/>
            <w:tcBorders>
              <w:top w:val="single" w:sz="4" w:space="0" w:color="000000"/>
              <w:left w:val="single" w:sz="4" w:space="0" w:color="000000"/>
              <w:bottom w:val="single" w:sz="4" w:space="0" w:color="auto"/>
              <w:right w:val="single" w:sz="4" w:space="0" w:color="000000"/>
            </w:tcBorders>
          </w:tcPr>
          <w:p w14:paraId="40B6D458" w14:textId="77777777" w:rsidR="00450851" w:rsidRPr="00283928" w:rsidRDefault="00450851" w:rsidP="005E4BCE">
            <w:pPr>
              <w:pStyle w:val="Tabletext"/>
              <w:rPr>
                <w:highlight w:val="yellow"/>
              </w:rPr>
            </w:pPr>
          </w:p>
        </w:tc>
        <w:tc>
          <w:tcPr>
            <w:tcW w:w="2835" w:type="dxa"/>
            <w:tcBorders>
              <w:top w:val="single" w:sz="4" w:space="0" w:color="000000"/>
              <w:left w:val="single" w:sz="4" w:space="0" w:color="000000"/>
              <w:bottom w:val="single" w:sz="4" w:space="0" w:color="auto"/>
              <w:right w:val="single" w:sz="4" w:space="0" w:color="000000"/>
            </w:tcBorders>
          </w:tcPr>
          <w:p w14:paraId="40FD08A3" w14:textId="77777777" w:rsidR="00450851" w:rsidRPr="00283928" w:rsidRDefault="00450851" w:rsidP="005E4BCE">
            <w:pPr>
              <w:pStyle w:val="Tabletext"/>
              <w:rPr>
                <w:highlight w:val="yellow"/>
              </w:rPr>
            </w:pPr>
          </w:p>
        </w:tc>
      </w:tr>
      <w:tr w:rsidR="00894F72" w:rsidRPr="00283928" w14:paraId="451AE8BF" w14:textId="77777777" w:rsidTr="00A14C01">
        <w:trPr>
          <w:cantSplit/>
        </w:trPr>
        <w:tc>
          <w:tcPr>
            <w:tcW w:w="709" w:type="dxa"/>
            <w:tcBorders>
              <w:top w:val="single" w:sz="4" w:space="0" w:color="000000"/>
              <w:left w:val="single" w:sz="4" w:space="0" w:color="000000"/>
              <w:bottom w:val="single" w:sz="4" w:space="0" w:color="auto"/>
              <w:right w:val="single" w:sz="4" w:space="0" w:color="000000"/>
            </w:tcBorders>
            <w:shd w:val="clear" w:color="auto" w:fill="FFF3FF"/>
          </w:tcPr>
          <w:p w14:paraId="16519CDC" w14:textId="7C063F96" w:rsidR="00894F72" w:rsidRPr="00283928" w:rsidRDefault="00894F72" w:rsidP="00894F72">
            <w:pPr>
              <w:pStyle w:val="Tabletextbold"/>
            </w:pPr>
            <w:r>
              <w:t>2</w:t>
            </w:r>
          </w:p>
        </w:tc>
        <w:tc>
          <w:tcPr>
            <w:tcW w:w="851" w:type="dxa"/>
            <w:tcBorders>
              <w:top w:val="single" w:sz="4" w:space="0" w:color="000000"/>
              <w:left w:val="single" w:sz="4" w:space="0" w:color="000000"/>
              <w:bottom w:val="single" w:sz="4" w:space="0" w:color="auto"/>
              <w:right w:val="single" w:sz="4" w:space="0" w:color="000000"/>
            </w:tcBorders>
            <w:shd w:val="clear" w:color="auto" w:fill="FFF3FF"/>
          </w:tcPr>
          <w:p w14:paraId="53FB57C5" w14:textId="1ECB8D5F" w:rsidR="00894F72" w:rsidRPr="00283928" w:rsidRDefault="00894F72" w:rsidP="00894F72">
            <w:pPr>
              <w:pStyle w:val="Tabletextbold"/>
            </w:pPr>
            <w:r>
              <w:t>2.1.5</w:t>
            </w:r>
          </w:p>
        </w:tc>
        <w:tc>
          <w:tcPr>
            <w:tcW w:w="5801" w:type="dxa"/>
            <w:tcBorders>
              <w:top w:val="single" w:sz="4" w:space="0" w:color="000000"/>
              <w:left w:val="single" w:sz="4" w:space="0" w:color="000000"/>
              <w:bottom w:val="single" w:sz="4" w:space="0" w:color="auto"/>
              <w:right w:val="single" w:sz="4" w:space="0" w:color="000000"/>
            </w:tcBorders>
            <w:shd w:val="clear" w:color="auto" w:fill="FFF3FF"/>
          </w:tcPr>
          <w:p w14:paraId="6C631514" w14:textId="09A682F7" w:rsidR="00894F72" w:rsidRPr="00894F72" w:rsidRDefault="00894F72" w:rsidP="00894F72">
            <w:pPr>
              <w:pStyle w:val="Tabletext"/>
            </w:pPr>
            <w:r w:rsidRPr="00894F72">
              <w:t>The Service and/or SCU monitors and reports the proportion of women aged 40–49 years and 75 years and over who are diagnosed with invasive breast cancer.</w:t>
            </w:r>
          </w:p>
        </w:tc>
        <w:tc>
          <w:tcPr>
            <w:tcW w:w="2694" w:type="dxa"/>
            <w:gridSpan w:val="2"/>
            <w:tcBorders>
              <w:top w:val="single" w:sz="4" w:space="0" w:color="000000"/>
              <w:left w:val="single" w:sz="4" w:space="0" w:color="000000"/>
              <w:bottom w:val="single" w:sz="4" w:space="0" w:color="auto"/>
              <w:right w:val="single" w:sz="4" w:space="0" w:color="000000"/>
            </w:tcBorders>
          </w:tcPr>
          <w:p w14:paraId="302C8B6A" w14:textId="77777777" w:rsidR="00894F72" w:rsidRPr="00283928" w:rsidRDefault="00894F72" w:rsidP="005E4BCE">
            <w:pPr>
              <w:pStyle w:val="Tabletext"/>
              <w:rPr>
                <w:highlight w:val="yellow"/>
              </w:rPr>
            </w:pPr>
          </w:p>
        </w:tc>
        <w:tc>
          <w:tcPr>
            <w:tcW w:w="2693" w:type="dxa"/>
            <w:tcBorders>
              <w:top w:val="single" w:sz="4" w:space="0" w:color="000000"/>
              <w:left w:val="single" w:sz="4" w:space="0" w:color="000000"/>
              <w:bottom w:val="single" w:sz="4" w:space="0" w:color="auto"/>
              <w:right w:val="single" w:sz="4" w:space="0" w:color="000000"/>
            </w:tcBorders>
          </w:tcPr>
          <w:p w14:paraId="37ED31C2" w14:textId="77777777" w:rsidR="00894F72" w:rsidRPr="00283928" w:rsidRDefault="00894F72" w:rsidP="005E4BCE">
            <w:pPr>
              <w:pStyle w:val="Tabletext"/>
              <w:rPr>
                <w:highlight w:val="yellow"/>
              </w:rPr>
            </w:pPr>
          </w:p>
        </w:tc>
        <w:tc>
          <w:tcPr>
            <w:tcW w:w="2835" w:type="dxa"/>
            <w:tcBorders>
              <w:top w:val="single" w:sz="4" w:space="0" w:color="000000"/>
              <w:left w:val="single" w:sz="4" w:space="0" w:color="000000"/>
              <w:bottom w:val="single" w:sz="4" w:space="0" w:color="auto"/>
              <w:right w:val="single" w:sz="4" w:space="0" w:color="000000"/>
            </w:tcBorders>
          </w:tcPr>
          <w:p w14:paraId="219AA78F" w14:textId="77777777" w:rsidR="00894F72" w:rsidRPr="00283928" w:rsidRDefault="00894F72" w:rsidP="005E4BCE">
            <w:pPr>
              <w:pStyle w:val="Tabletext"/>
              <w:rPr>
                <w:highlight w:val="yellow"/>
              </w:rPr>
            </w:pPr>
          </w:p>
        </w:tc>
      </w:tr>
      <w:tr w:rsidR="00B34A07" w:rsidRPr="008F0D81" w14:paraId="1CAC7D84" w14:textId="77777777" w:rsidTr="00E60F88">
        <w:trPr>
          <w:cantSplit/>
        </w:trPr>
        <w:tc>
          <w:tcPr>
            <w:tcW w:w="709" w:type="dxa"/>
            <w:tcBorders>
              <w:top w:val="single" w:sz="4" w:space="0" w:color="auto"/>
              <w:left w:val="single" w:sz="4" w:space="0" w:color="000000"/>
              <w:right w:val="single" w:sz="4" w:space="0" w:color="000000"/>
            </w:tcBorders>
            <w:shd w:val="clear" w:color="auto" w:fill="FFF3FF"/>
          </w:tcPr>
          <w:p w14:paraId="0DF8436C" w14:textId="77777777" w:rsidR="00B34A07" w:rsidRPr="000B77C4" w:rsidRDefault="00B34A07" w:rsidP="00E60F88">
            <w:pPr>
              <w:pStyle w:val="Tabletextbold"/>
            </w:pPr>
            <w:r>
              <w:t>2</w:t>
            </w:r>
          </w:p>
        </w:tc>
        <w:tc>
          <w:tcPr>
            <w:tcW w:w="851" w:type="dxa"/>
            <w:tcBorders>
              <w:top w:val="single" w:sz="4" w:space="0" w:color="auto"/>
              <w:left w:val="single" w:sz="4" w:space="0" w:color="000000"/>
              <w:right w:val="single" w:sz="4" w:space="0" w:color="000000"/>
            </w:tcBorders>
            <w:shd w:val="clear" w:color="auto" w:fill="FFF3FF"/>
          </w:tcPr>
          <w:p w14:paraId="083F5117" w14:textId="77777777" w:rsidR="00B34A07" w:rsidRPr="000B77C4" w:rsidRDefault="00B34A07" w:rsidP="00E60F88">
            <w:pPr>
              <w:pStyle w:val="Tabletextbold"/>
            </w:pPr>
            <w:r>
              <w:t>2.1.6</w:t>
            </w:r>
          </w:p>
        </w:tc>
        <w:tc>
          <w:tcPr>
            <w:tcW w:w="5801" w:type="dxa"/>
            <w:tcBorders>
              <w:top w:val="single" w:sz="4" w:space="0" w:color="auto"/>
              <w:left w:val="single" w:sz="4" w:space="0" w:color="000000"/>
              <w:bottom w:val="single" w:sz="4" w:space="0" w:color="000000"/>
              <w:right w:val="single" w:sz="4" w:space="0" w:color="000000"/>
            </w:tcBorders>
            <w:shd w:val="clear" w:color="auto" w:fill="FFF3FF"/>
          </w:tcPr>
          <w:p w14:paraId="0016A472" w14:textId="77777777" w:rsidR="00B34A07" w:rsidRPr="00894F72" w:rsidRDefault="00B34A07" w:rsidP="00E60F88">
            <w:pPr>
              <w:pStyle w:val="Tabletext"/>
            </w:pPr>
            <w:r w:rsidRPr="00894F72">
              <w:t>The Service and/or SCU monitors and reports the proportion of women aged 40–49 years and 75 years and over who are diagnosed with small (≤ 15mm) invasive breast cancer</w:t>
            </w:r>
            <w:r>
              <w:t>.</w:t>
            </w:r>
          </w:p>
        </w:tc>
        <w:tc>
          <w:tcPr>
            <w:tcW w:w="2694" w:type="dxa"/>
            <w:gridSpan w:val="2"/>
            <w:tcBorders>
              <w:top w:val="single" w:sz="4" w:space="0" w:color="auto"/>
              <w:left w:val="single" w:sz="4" w:space="0" w:color="000000"/>
              <w:bottom w:val="single" w:sz="4" w:space="0" w:color="000000"/>
              <w:right w:val="single" w:sz="4" w:space="0" w:color="000000"/>
            </w:tcBorders>
          </w:tcPr>
          <w:p w14:paraId="7FAF48A8" w14:textId="77777777" w:rsidR="00B34A07" w:rsidRPr="008F0D81" w:rsidRDefault="00B34A07" w:rsidP="00E60F88">
            <w:pPr>
              <w:pStyle w:val="Tabletext"/>
              <w:rPr>
                <w:highlight w:val="yellow"/>
              </w:rPr>
            </w:pPr>
          </w:p>
        </w:tc>
        <w:tc>
          <w:tcPr>
            <w:tcW w:w="2693" w:type="dxa"/>
            <w:tcBorders>
              <w:top w:val="single" w:sz="4" w:space="0" w:color="auto"/>
              <w:left w:val="single" w:sz="4" w:space="0" w:color="000000"/>
              <w:bottom w:val="single" w:sz="4" w:space="0" w:color="000000"/>
              <w:right w:val="single" w:sz="4" w:space="0" w:color="000000"/>
            </w:tcBorders>
          </w:tcPr>
          <w:p w14:paraId="02834B6C" w14:textId="77777777" w:rsidR="00B34A07" w:rsidRPr="008F0D81" w:rsidRDefault="00B34A07" w:rsidP="00E60F88">
            <w:pPr>
              <w:pStyle w:val="Tabletext"/>
              <w:rPr>
                <w:highlight w:val="yellow"/>
              </w:rPr>
            </w:pPr>
          </w:p>
        </w:tc>
        <w:tc>
          <w:tcPr>
            <w:tcW w:w="2835" w:type="dxa"/>
            <w:tcBorders>
              <w:top w:val="single" w:sz="4" w:space="0" w:color="auto"/>
              <w:left w:val="single" w:sz="4" w:space="0" w:color="000000"/>
              <w:bottom w:val="single" w:sz="4" w:space="0" w:color="000000"/>
              <w:right w:val="single" w:sz="4" w:space="0" w:color="000000"/>
            </w:tcBorders>
          </w:tcPr>
          <w:p w14:paraId="01F12F34" w14:textId="77777777" w:rsidR="00B34A07" w:rsidRPr="008F0D81" w:rsidRDefault="00B34A07" w:rsidP="00E60F88">
            <w:pPr>
              <w:pStyle w:val="Tabletext"/>
              <w:rPr>
                <w:highlight w:val="yellow"/>
              </w:rPr>
            </w:pPr>
          </w:p>
        </w:tc>
      </w:tr>
      <w:tr w:rsidR="008F0D81" w:rsidRPr="008F0D81" w14:paraId="7FF39AA6"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CCFF"/>
          </w:tcPr>
          <w:p w14:paraId="4F2CACF2" w14:textId="77777777" w:rsidR="008F0D81" w:rsidRPr="008F0D81" w:rsidRDefault="008F0D81" w:rsidP="00A82CAF">
            <w:pPr>
              <w:pStyle w:val="TableHeadingCriterion"/>
              <w:rPr>
                <w:highlight w:val="yellow"/>
              </w:rPr>
            </w:pPr>
            <w:r w:rsidRPr="00581B41">
              <w:t xml:space="preserve">Criterion </w:t>
            </w:r>
            <w:r w:rsidR="00853185" w:rsidRPr="00581B41">
              <w:t>2.2</w:t>
            </w:r>
            <w:r w:rsidR="00A82CAF">
              <w:tab/>
            </w:r>
            <w:r w:rsidR="00853185" w:rsidRPr="00581B41">
              <w:t xml:space="preserve">The Service and/or SCU </w:t>
            </w:r>
            <w:proofErr w:type="spellStart"/>
            <w:r w:rsidR="00853185" w:rsidRPr="00581B41">
              <w:t>maximises</w:t>
            </w:r>
            <w:proofErr w:type="spellEnd"/>
            <w:r w:rsidR="00853185" w:rsidRPr="00581B41">
              <w:t xml:space="preserve"> the detection of ductal carcinoma in situ (DCIS).</w:t>
            </w:r>
          </w:p>
        </w:tc>
      </w:tr>
      <w:tr w:rsidR="00D409B2" w:rsidRPr="008F0D81" w14:paraId="6466FA20" w14:textId="77777777" w:rsidTr="00A14C01">
        <w:trPr>
          <w:cantSplit/>
        </w:trPr>
        <w:tc>
          <w:tcPr>
            <w:tcW w:w="709" w:type="dxa"/>
            <w:vMerge w:val="restart"/>
            <w:tcBorders>
              <w:top w:val="single" w:sz="4" w:space="0" w:color="auto"/>
              <w:left w:val="single" w:sz="4" w:space="0" w:color="000000"/>
              <w:right w:val="single" w:sz="4" w:space="0" w:color="000000"/>
            </w:tcBorders>
            <w:shd w:val="clear" w:color="auto" w:fill="FFF3FF"/>
          </w:tcPr>
          <w:p w14:paraId="3F80D13C" w14:textId="77777777" w:rsidR="002B4620" w:rsidRPr="000B77C4" w:rsidRDefault="002B4620" w:rsidP="00202F3E">
            <w:pPr>
              <w:pStyle w:val="Tabletextbold"/>
            </w:pPr>
            <w:r w:rsidRPr="000B77C4">
              <w:t>2</w:t>
            </w:r>
          </w:p>
        </w:tc>
        <w:tc>
          <w:tcPr>
            <w:tcW w:w="851" w:type="dxa"/>
            <w:vMerge w:val="restart"/>
            <w:tcBorders>
              <w:top w:val="single" w:sz="4" w:space="0" w:color="auto"/>
              <w:left w:val="single" w:sz="4" w:space="0" w:color="000000"/>
              <w:right w:val="single" w:sz="4" w:space="0" w:color="000000"/>
            </w:tcBorders>
            <w:shd w:val="clear" w:color="auto" w:fill="FFF3FF"/>
          </w:tcPr>
          <w:p w14:paraId="4BE7B93F" w14:textId="77777777" w:rsidR="002B4620" w:rsidRPr="000B77C4" w:rsidRDefault="002B4620" w:rsidP="00202F3E">
            <w:pPr>
              <w:pStyle w:val="Tabletextbold"/>
            </w:pPr>
            <w:r w:rsidRPr="000B77C4">
              <w:t>2.2.1</w:t>
            </w:r>
          </w:p>
        </w:tc>
        <w:tc>
          <w:tcPr>
            <w:tcW w:w="5801" w:type="dxa"/>
            <w:tcBorders>
              <w:top w:val="single" w:sz="4" w:space="0" w:color="auto"/>
              <w:left w:val="single" w:sz="4" w:space="0" w:color="000000"/>
              <w:bottom w:val="single" w:sz="4" w:space="0" w:color="000000"/>
              <w:right w:val="single" w:sz="4" w:space="0" w:color="000000"/>
            </w:tcBorders>
            <w:shd w:val="clear" w:color="auto" w:fill="FFF3FF"/>
          </w:tcPr>
          <w:p w14:paraId="13BA868C" w14:textId="77777777" w:rsidR="002B4620" w:rsidRPr="000B77C4" w:rsidRDefault="002B4620" w:rsidP="00752A82">
            <w:pPr>
              <w:pStyle w:val="Tabletextalpha"/>
              <w:rPr>
                <w:highlight w:val="yellow"/>
              </w:rPr>
            </w:pPr>
            <w:r w:rsidRPr="000B77C4">
              <w:t xml:space="preserve">a) </w:t>
            </w:r>
            <w:r w:rsidR="00752A82">
              <w:tab/>
            </w:r>
            <w:r w:rsidRPr="000B77C4">
              <w:t xml:space="preserve">The Service and/or SCU monitors and reports the proportion of women </w:t>
            </w:r>
            <w:r w:rsidR="00A11C27">
              <w:t xml:space="preserve">aged </w:t>
            </w:r>
            <w:r w:rsidRPr="000B77C4">
              <w:t>50-74 years who attend for their first screening episode who are diagnosed with DCIS.</w:t>
            </w:r>
          </w:p>
        </w:tc>
        <w:tc>
          <w:tcPr>
            <w:tcW w:w="2694" w:type="dxa"/>
            <w:gridSpan w:val="2"/>
            <w:tcBorders>
              <w:top w:val="single" w:sz="4" w:space="0" w:color="auto"/>
              <w:left w:val="single" w:sz="4" w:space="0" w:color="000000"/>
              <w:bottom w:val="single" w:sz="4" w:space="0" w:color="000000"/>
              <w:right w:val="single" w:sz="4" w:space="0" w:color="000000"/>
            </w:tcBorders>
          </w:tcPr>
          <w:p w14:paraId="75C86878" w14:textId="77777777" w:rsidR="002B4620" w:rsidRPr="008F0D81" w:rsidRDefault="002B4620" w:rsidP="005E4BCE">
            <w:pPr>
              <w:pStyle w:val="Tabletext"/>
              <w:rPr>
                <w:highlight w:val="yellow"/>
              </w:rPr>
            </w:pPr>
          </w:p>
        </w:tc>
        <w:tc>
          <w:tcPr>
            <w:tcW w:w="2693" w:type="dxa"/>
            <w:tcBorders>
              <w:top w:val="single" w:sz="4" w:space="0" w:color="auto"/>
              <w:left w:val="single" w:sz="4" w:space="0" w:color="000000"/>
              <w:bottom w:val="single" w:sz="4" w:space="0" w:color="000000"/>
              <w:right w:val="single" w:sz="4" w:space="0" w:color="000000"/>
            </w:tcBorders>
          </w:tcPr>
          <w:p w14:paraId="245CCBF7" w14:textId="77777777" w:rsidR="002B4620" w:rsidRPr="008F0D81" w:rsidRDefault="002B4620" w:rsidP="005E4BCE">
            <w:pPr>
              <w:pStyle w:val="Tabletext"/>
              <w:rPr>
                <w:highlight w:val="yellow"/>
              </w:rPr>
            </w:pPr>
          </w:p>
        </w:tc>
        <w:tc>
          <w:tcPr>
            <w:tcW w:w="2835" w:type="dxa"/>
            <w:tcBorders>
              <w:top w:val="single" w:sz="4" w:space="0" w:color="auto"/>
              <w:left w:val="single" w:sz="4" w:space="0" w:color="000000"/>
              <w:bottom w:val="single" w:sz="4" w:space="0" w:color="000000"/>
              <w:right w:val="single" w:sz="4" w:space="0" w:color="000000"/>
            </w:tcBorders>
          </w:tcPr>
          <w:p w14:paraId="17098CB0" w14:textId="77777777" w:rsidR="002B4620" w:rsidRPr="008F0D81" w:rsidRDefault="002B4620" w:rsidP="005E4BCE">
            <w:pPr>
              <w:pStyle w:val="Tabletext"/>
              <w:rPr>
                <w:highlight w:val="yellow"/>
              </w:rPr>
            </w:pPr>
          </w:p>
        </w:tc>
      </w:tr>
      <w:tr w:rsidR="00D409B2" w:rsidRPr="008F0D81" w14:paraId="7A516F61"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5D9694AF" w14:textId="77777777" w:rsidR="002B4620" w:rsidRPr="008F0D81" w:rsidRDefault="002B4620" w:rsidP="00202F3E">
            <w:pPr>
              <w:pStyle w:val="Tabletextbold"/>
              <w:rPr>
                <w:highlight w:val="yellow"/>
              </w:rPr>
            </w:pPr>
          </w:p>
        </w:tc>
        <w:tc>
          <w:tcPr>
            <w:tcW w:w="851" w:type="dxa"/>
            <w:vMerge/>
            <w:tcBorders>
              <w:left w:val="single" w:sz="4" w:space="0" w:color="000000"/>
              <w:bottom w:val="single" w:sz="4" w:space="0" w:color="000000"/>
              <w:right w:val="single" w:sz="4" w:space="0" w:color="000000"/>
            </w:tcBorders>
            <w:shd w:val="clear" w:color="auto" w:fill="FFF3FF"/>
          </w:tcPr>
          <w:p w14:paraId="74D2EF76" w14:textId="77777777" w:rsidR="002B4620" w:rsidRPr="008F0D81" w:rsidRDefault="002B4620" w:rsidP="00202F3E">
            <w:pPr>
              <w:pStyle w:val="Tabletextbold"/>
              <w:rPr>
                <w:highlight w:val="yellow"/>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5B3985AA" w14:textId="77777777" w:rsidR="002B4620" w:rsidRPr="000B77C4" w:rsidRDefault="002B4620" w:rsidP="00752A82">
            <w:pPr>
              <w:pStyle w:val="Tabletextalpha"/>
              <w:rPr>
                <w:highlight w:val="yellow"/>
              </w:rPr>
            </w:pPr>
            <w:r w:rsidRPr="000B77C4">
              <w:t xml:space="preserve">b) </w:t>
            </w:r>
            <w:r w:rsidR="00752A82">
              <w:tab/>
            </w:r>
            <w:r w:rsidRPr="000B77C4">
              <w:t xml:space="preserve">≥12 per 10,000 women </w:t>
            </w:r>
            <w:r w:rsidR="00850E0A">
              <w:t xml:space="preserve">aged </w:t>
            </w:r>
            <w:r w:rsidRPr="000B77C4">
              <w:t>50-69 years who attend for their first screening episode are diagnosed with DCIS.</w:t>
            </w:r>
          </w:p>
        </w:tc>
        <w:tc>
          <w:tcPr>
            <w:tcW w:w="2694" w:type="dxa"/>
            <w:gridSpan w:val="2"/>
            <w:tcBorders>
              <w:top w:val="single" w:sz="4" w:space="0" w:color="000000"/>
              <w:left w:val="single" w:sz="4" w:space="0" w:color="000000"/>
              <w:bottom w:val="single" w:sz="4" w:space="0" w:color="000000"/>
              <w:right w:val="single" w:sz="4" w:space="0" w:color="000000"/>
            </w:tcBorders>
          </w:tcPr>
          <w:p w14:paraId="48C9B814" w14:textId="77777777" w:rsidR="002B4620" w:rsidRPr="008F0D81" w:rsidRDefault="002B4620"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7DA7B1A0" w14:textId="77777777" w:rsidR="002B4620" w:rsidRPr="008F0D81" w:rsidRDefault="002B4620"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25564994" w14:textId="77777777" w:rsidR="002B4620" w:rsidRPr="008F0D81" w:rsidRDefault="002B4620" w:rsidP="005E4BCE">
            <w:pPr>
              <w:pStyle w:val="Tabletext"/>
              <w:rPr>
                <w:highlight w:val="yellow"/>
              </w:rPr>
            </w:pPr>
          </w:p>
        </w:tc>
      </w:tr>
      <w:tr w:rsidR="00D409B2" w:rsidRPr="008F0D81" w14:paraId="53A31B1C" w14:textId="77777777" w:rsidTr="00A14C01">
        <w:trPr>
          <w:cantSplit/>
        </w:trPr>
        <w:tc>
          <w:tcPr>
            <w:tcW w:w="709" w:type="dxa"/>
            <w:vMerge w:val="restart"/>
            <w:tcBorders>
              <w:top w:val="single" w:sz="4" w:space="0" w:color="000000"/>
              <w:left w:val="single" w:sz="4" w:space="0" w:color="000000"/>
              <w:right w:val="single" w:sz="4" w:space="0" w:color="000000"/>
            </w:tcBorders>
            <w:shd w:val="clear" w:color="auto" w:fill="FFF3FF"/>
          </w:tcPr>
          <w:p w14:paraId="212ADA6B" w14:textId="77777777" w:rsidR="002B4620" w:rsidRPr="000B77C4" w:rsidRDefault="002B4620" w:rsidP="00202F3E">
            <w:pPr>
              <w:pStyle w:val="Tabletextbold"/>
            </w:pPr>
            <w:r w:rsidRPr="000B77C4">
              <w:lastRenderedPageBreak/>
              <w:t>2</w:t>
            </w:r>
          </w:p>
        </w:tc>
        <w:tc>
          <w:tcPr>
            <w:tcW w:w="851" w:type="dxa"/>
            <w:vMerge w:val="restart"/>
            <w:tcBorders>
              <w:top w:val="single" w:sz="4" w:space="0" w:color="000000"/>
              <w:left w:val="single" w:sz="4" w:space="0" w:color="000000"/>
              <w:right w:val="single" w:sz="4" w:space="0" w:color="000000"/>
            </w:tcBorders>
            <w:shd w:val="clear" w:color="auto" w:fill="FFF3FF"/>
          </w:tcPr>
          <w:p w14:paraId="040A1038" w14:textId="77777777" w:rsidR="002B4620" w:rsidRPr="000B77C4" w:rsidRDefault="002B4620" w:rsidP="00202F3E">
            <w:pPr>
              <w:pStyle w:val="Tabletextbold"/>
            </w:pPr>
            <w:r w:rsidRPr="000B77C4">
              <w:t>2.2.2</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111CE38D" w14:textId="77777777" w:rsidR="002B4620" w:rsidRPr="000B77C4" w:rsidRDefault="002B4620" w:rsidP="00752A82">
            <w:pPr>
              <w:pStyle w:val="Tabletextalpha"/>
            </w:pPr>
            <w:r w:rsidRPr="000B77C4">
              <w:t xml:space="preserve">a) </w:t>
            </w:r>
            <w:r w:rsidR="00752A82">
              <w:tab/>
            </w:r>
            <w:r w:rsidRPr="000B77C4">
              <w:t xml:space="preserve">The Service and/or SCU monitors and reports the proportion of women </w:t>
            </w:r>
            <w:r w:rsidR="00850E0A">
              <w:t xml:space="preserve">aged </w:t>
            </w:r>
            <w:r w:rsidRPr="000B77C4">
              <w:t>50-74 years who attend for their second or subsequent screening episode who are diagnosed with DCIS.</w:t>
            </w:r>
          </w:p>
        </w:tc>
        <w:tc>
          <w:tcPr>
            <w:tcW w:w="2694" w:type="dxa"/>
            <w:gridSpan w:val="2"/>
            <w:tcBorders>
              <w:top w:val="single" w:sz="4" w:space="0" w:color="000000"/>
              <w:left w:val="single" w:sz="4" w:space="0" w:color="000000"/>
              <w:bottom w:val="single" w:sz="4" w:space="0" w:color="000000"/>
              <w:right w:val="single" w:sz="4" w:space="0" w:color="000000"/>
            </w:tcBorders>
          </w:tcPr>
          <w:p w14:paraId="1C525C56" w14:textId="77777777" w:rsidR="002B4620" w:rsidRPr="008F0D81" w:rsidRDefault="002B4620"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1EAD06FE" w14:textId="77777777" w:rsidR="002B4620" w:rsidRPr="008F0D81" w:rsidRDefault="002B4620"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6EF1F724" w14:textId="77777777" w:rsidR="002B4620" w:rsidRPr="008F0D81" w:rsidRDefault="002B4620" w:rsidP="005E4BCE">
            <w:pPr>
              <w:pStyle w:val="Tabletext"/>
              <w:rPr>
                <w:highlight w:val="yellow"/>
              </w:rPr>
            </w:pPr>
          </w:p>
        </w:tc>
      </w:tr>
      <w:tr w:rsidR="00D409B2" w:rsidRPr="008F0D81" w14:paraId="7437EFED"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3353E4E7" w14:textId="77777777" w:rsidR="002B4620" w:rsidRPr="008F0D81" w:rsidRDefault="002B4620" w:rsidP="00202F3E">
            <w:pPr>
              <w:pStyle w:val="Tabletextbold"/>
              <w:rPr>
                <w:highlight w:val="yellow"/>
              </w:rPr>
            </w:pPr>
          </w:p>
        </w:tc>
        <w:tc>
          <w:tcPr>
            <w:tcW w:w="851" w:type="dxa"/>
            <w:vMerge/>
            <w:tcBorders>
              <w:left w:val="single" w:sz="4" w:space="0" w:color="000000"/>
              <w:bottom w:val="single" w:sz="4" w:space="0" w:color="000000"/>
              <w:right w:val="single" w:sz="4" w:space="0" w:color="000000"/>
            </w:tcBorders>
            <w:shd w:val="clear" w:color="auto" w:fill="FFF3FF"/>
          </w:tcPr>
          <w:p w14:paraId="348142B1" w14:textId="77777777" w:rsidR="002B4620" w:rsidRPr="008F0D81" w:rsidRDefault="002B4620" w:rsidP="00202F3E">
            <w:pPr>
              <w:pStyle w:val="Tabletextbold"/>
              <w:rPr>
                <w:highlight w:val="yellow"/>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5DE852CC" w14:textId="77777777" w:rsidR="002B4620" w:rsidRPr="000B77C4" w:rsidRDefault="002B4620" w:rsidP="00752A82">
            <w:pPr>
              <w:pStyle w:val="Tabletextalpha"/>
              <w:rPr>
                <w:rFonts w:eastAsia="Calibri"/>
              </w:rPr>
            </w:pPr>
            <w:r w:rsidRPr="000B77C4">
              <w:t xml:space="preserve">b) </w:t>
            </w:r>
            <w:r w:rsidR="00752A82">
              <w:tab/>
            </w:r>
            <w:r w:rsidRPr="000B77C4">
              <w:t xml:space="preserve">≥7 per 10,000 women </w:t>
            </w:r>
            <w:r w:rsidR="00850E0A">
              <w:t xml:space="preserve">aged </w:t>
            </w:r>
            <w:r w:rsidRPr="000B77C4">
              <w:t xml:space="preserve">50-69 </w:t>
            </w:r>
            <w:r w:rsidR="00FA1B09" w:rsidRPr="000B77C4">
              <w:t>years who</w:t>
            </w:r>
            <w:r w:rsidRPr="000B77C4">
              <w:t xml:space="preserve"> attend for their second or subsequent screening episode are diagnosed with DCIS.</w:t>
            </w:r>
          </w:p>
        </w:tc>
        <w:tc>
          <w:tcPr>
            <w:tcW w:w="2694" w:type="dxa"/>
            <w:gridSpan w:val="2"/>
            <w:tcBorders>
              <w:top w:val="single" w:sz="4" w:space="0" w:color="000000"/>
              <w:left w:val="single" w:sz="4" w:space="0" w:color="000000"/>
              <w:bottom w:val="single" w:sz="4" w:space="0" w:color="000000"/>
              <w:right w:val="single" w:sz="4" w:space="0" w:color="000000"/>
            </w:tcBorders>
          </w:tcPr>
          <w:p w14:paraId="34BD356D" w14:textId="77777777" w:rsidR="002B4620" w:rsidRPr="008F0D81" w:rsidRDefault="002B4620"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59B75DDA" w14:textId="77777777" w:rsidR="002B4620" w:rsidRPr="008F0D81" w:rsidRDefault="002B4620"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6A986A6E" w14:textId="77777777" w:rsidR="002B4620" w:rsidRPr="008F0D81" w:rsidRDefault="002B4620" w:rsidP="005E4BCE">
            <w:pPr>
              <w:pStyle w:val="Tabletext"/>
              <w:rPr>
                <w:highlight w:val="yellow"/>
              </w:rPr>
            </w:pPr>
          </w:p>
        </w:tc>
      </w:tr>
      <w:tr w:rsidR="00D409B2" w:rsidRPr="008F0D81" w14:paraId="4354A576" w14:textId="77777777" w:rsidTr="00A14C01">
        <w:trPr>
          <w:cantSplit/>
        </w:trPr>
        <w:tc>
          <w:tcPr>
            <w:tcW w:w="709" w:type="dxa"/>
            <w:tcBorders>
              <w:top w:val="single" w:sz="4" w:space="0" w:color="000000"/>
              <w:left w:val="single" w:sz="4" w:space="0" w:color="000000"/>
              <w:bottom w:val="single" w:sz="4" w:space="0" w:color="auto"/>
              <w:right w:val="single" w:sz="4" w:space="0" w:color="000000"/>
            </w:tcBorders>
            <w:shd w:val="clear" w:color="auto" w:fill="FFF3FF"/>
          </w:tcPr>
          <w:p w14:paraId="20FC3B81" w14:textId="77777777" w:rsidR="002B4620" w:rsidRPr="000B77C4" w:rsidRDefault="002B4620" w:rsidP="00202F3E">
            <w:pPr>
              <w:pStyle w:val="Tabletextbold"/>
            </w:pPr>
            <w:r w:rsidRPr="000B77C4">
              <w:t>3</w:t>
            </w:r>
          </w:p>
        </w:tc>
        <w:tc>
          <w:tcPr>
            <w:tcW w:w="851" w:type="dxa"/>
            <w:tcBorders>
              <w:top w:val="single" w:sz="4" w:space="0" w:color="000000"/>
              <w:left w:val="single" w:sz="4" w:space="0" w:color="000000"/>
              <w:bottom w:val="single" w:sz="4" w:space="0" w:color="auto"/>
              <w:right w:val="single" w:sz="4" w:space="0" w:color="000000"/>
            </w:tcBorders>
            <w:shd w:val="clear" w:color="auto" w:fill="FFF3FF"/>
          </w:tcPr>
          <w:p w14:paraId="078386A1" w14:textId="77777777" w:rsidR="002B4620" w:rsidRPr="000B77C4" w:rsidRDefault="002B4620" w:rsidP="00202F3E">
            <w:pPr>
              <w:pStyle w:val="Tabletextbold"/>
            </w:pPr>
            <w:r w:rsidRPr="000B77C4">
              <w:t>2.2.3</w:t>
            </w:r>
          </w:p>
        </w:tc>
        <w:tc>
          <w:tcPr>
            <w:tcW w:w="5801" w:type="dxa"/>
            <w:tcBorders>
              <w:top w:val="single" w:sz="4" w:space="0" w:color="000000"/>
              <w:left w:val="single" w:sz="4" w:space="0" w:color="000000"/>
              <w:bottom w:val="single" w:sz="4" w:space="0" w:color="auto"/>
              <w:right w:val="single" w:sz="4" w:space="0" w:color="000000"/>
            </w:tcBorders>
            <w:shd w:val="clear" w:color="auto" w:fill="FFF3FF"/>
          </w:tcPr>
          <w:p w14:paraId="5BD07BE5" w14:textId="77777777" w:rsidR="002B4620" w:rsidRPr="000B77C4" w:rsidRDefault="002B4620" w:rsidP="00024FCD">
            <w:pPr>
              <w:pStyle w:val="Tabletext"/>
            </w:pPr>
            <w:r w:rsidRPr="000B77C4">
              <w:t xml:space="preserve">The Service and/or SCU monitors and reports the number of women </w:t>
            </w:r>
            <w:r w:rsidR="00850E0A">
              <w:t xml:space="preserve">aged </w:t>
            </w:r>
            <w:r w:rsidRPr="000B77C4">
              <w:t>50-74 years who attend annually for screening, who are diagnosed with DCIS.</w:t>
            </w:r>
          </w:p>
        </w:tc>
        <w:tc>
          <w:tcPr>
            <w:tcW w:w="2694" w:type="dxa"/>
            <w:gridSpan w:val="2"/>
            <w:tcBorders>
              <w:top w:val="single" w:sz="4" w:space="0" w:color="000000"/>
              <w:left w:val="single" w:sz="4" w:space="0" w:color="000000"/>
              <w:bottom w:val="single" w:sz="4" w:space="0" w:color="auto"/>
              <w:right w:val="single" w:sz="4" w:space="0" w:color="000000"/>
            </w:tcBorders>
          </w:tcPr>
          <w:p w14:paraId="682DDCE0" w14:textId="77777777" w:rsidR="002B4620" w:rsidRPr="008F0D81" w:rsidRDefault="002B4620" w:rsidP="005E4BCE">
            <w:pPr>
              <w:pStyle w:val="Tabletext"/>
              <w:rPr>
                <w:highlight w:val="yellow"/>
              </w:rPr>
            </w:pPr>
          </w:p>
        </w:tc>
        <w:tc>
          <w:tcPr>
            <w:tcW w:w="2693" w:type="dxa"/>
            <w:tcBorders>
              <w:top w:val="single" w:sz="4" w:space="0" w:color="000000"/>
              <w:left w:val="single" w:sz="4" w:space="0" w:color="000000"/>
              <w:bottom w:val="single" w:sz="4" w:space="0" w:color="auto"/>
              <w:right w:val="single" w:sz="4" w:space="0" w:color="000000"/>
            </w:tcBorders>
          </w:tcPr>
          <w:p w14:paraId="427F71AA" w14:textId="77777777" w:rsidR="002B4620" w:rsidRPr="008F0D81" w:rsidRDefault="002B4620" w:rsidP="005E4BCE">
            <w:pPr>
              <w:pStyle w:val="Tabletext"/>
              <w:rPr>
                <w:highlight w:val="yellow"/>
              </w:rPr>
            </w:pPr>
          </w:p>
        </w:tc>
        <w:tc>
          <w:tcPr>
            <w:tcW w:w="2835" w:type="dxa"/>
            <w:tcBorders>
              <w:top w:val="single" w:sz="4" w:space="0" w:color="000000"/>
              <w:left w:val="single" w:sz="4" w:space="0" w:color="000000"/>
              <w:bottom w:val="single" w:sz="4" w:space="0" w:color="auto"/>
              <w:right w:val="single" w:sz="4" w:space="0" w:color="000000"/>
            </w:tcBorders>
          </w:tcPr>
          <w:p w14:paraId="2E385D00" w14:textId="77777777" w:rsidR="002B4620" w:rsidRPr="008F0D81" w:rsidRDefault="002B4620" w:rsidP="005E4BCE">
            <w:pPr>
              <w:pStyle w:val="Tabletext"/>
              <w:rPr>
                <w:highlight w:val="yellow"/>
              </w:rPr>
            </w:pPr>
          </w:p>
        </w:tc>
      </w:tr>
      <w:tr w:rsidR="00C0139C" w:rsidRPr="008F0D81" w14:paraId="5043E045" w14:textId="77777777" w:rsidTr="00A14C01">
        <w:trPr>
          <w:cantSplit/>
        </w:trPr>
        <w:tc>
          <w:tcPr>
            <w:tcW w:w="709" w:type="dxa"/>
            <w:tcBorders>
              <w:top w:val="single" w:sz="4" w:space="0" w:color="000000"/>
              <w:left w:val="single" w:sz="4" w:space="0" w:color="000000"/>
              <w:bottom w:val="single" w:sz="4" w:space="0" w:color="auto"/>
              <w:right w:val="single" w:sz="4" w:space="0" w:color="000000"/>
            </w:tcBorders>
            <w:shd w:val="clear" w:color="auto" w:fill="FFF3FF"/>
          </w:tcPr>
          <w:p w14:paraId="7D6A797E" w14:textId="78AE77EA" w:rsidR="00C0139C" w:rsidRPr="000B77C4" w:rsidRDefault="00C0139C" w:rsidP="00202F3E">
            <w:pPr>
              <w:pStyle w:val="Tabletextbold"/>
            </w:pPr>
            <w:r>
              <w:t>2</w:t>
            </w:r>
          </w:p>
        </w:tc>
        <w:tc>
          <w:tcPr>
            <w:tcW w:w="851" w:type="dxa"/>
            <w:tcBorders>
              <w:top w:val="single" w:sz="4" w:space="0" w:color="000000"/>
              <w:left w:val="single" w:sz="4" w:space="0" w:color="000000"/>
              <w:bottom w:val="single" w:sz="4" w:space="0" w:color="auto"/>
              <w:right w:val="single" w:sz="4" w:space="0" w:color="000000"/>
            </w:tcBorders>
            <w:shd w:val="clear" w:color="auto" w:fill="FFF3FF"/>
          </w:tcPr>
          <w:p w14:paraId="78C3C810" w14:textId="24C312D9" w:rsidR="00C0139C" w:rsidRPr="000B77C4" w:rsidRDefault="00C0139C" w:rsidP="00202F3E">
            <w:pPr>
              <w:pStyle w:val="Tabletextbold"/>
            </w:pPr>
            <w:r>
              <w:t>2.2.4</w:t>
            </w:r>
          </w:p>
        </w:tc>
        <w:tc>
          <w:tcPr>
            <w:tcW w:w="5801" w:type="dxa"/>
            <w:tcBorders>
              <w:top w:val="single" w:sz="4" w:space="0" w:color="000000"/>
              <w:left w:val="single" w:sz="4" w:space="0" w:color="000000"/>
              <w:bottom w:val="single" w:sz="4" w:space="0" w:color="auto"/>
              <w:right w:val="single" w:sz="4" w:space="0" w:color="000000"/>
            </w:tcBorders>
            <w:shd w:val="clear" w:color="auto" w:fill="FFF3FF"/>
          </w:tcPr>
          <w:p w14:paraId="09DF003B" w14:textId="7954EFCB" w:rsidR="00C0139C" w:rsidRPr="000B77C4" w:rsidRDefault="00C0139C" w:rsidP="00024FCD">
            <w:pPr>
              <w:pStyle w:val="Tabletext"/>
            </w:pPr>
            <w:r w:rsidRPr="00C0139C">
              <w:t>The Service and/or SCU monitors and reports the proportion of women aged 40–49 years and 75 years and over who are diagnosed with DCIS.</w:t>
            </w:r>
          </w:p>
        </w:tc>
        <w:tc>
          <w:tcPr>
            <w:tcW w:w="2694" w:type="dxa"/>
            <w:gridSpan w:val="2"/>
            <w:tcBorders>
              <w:top w:val="single" w:sz="4" w:space="0" w:color="000000"/>
              <w:left w:val="single" w:sz="4" w:space="0" w:color="000000"/>
              <w:bottom w:val="single" w:sz="4" w:space="0" w:color="auto"/>
              <w:right w:val="single" w:sz="4" w:space="0" w:color="000000"/>
            </w:tcBorders>
          </w:tcPr>
          <w:p w14:paraId="4B1898FF" w14:textId="77777777" w:rsidR="00C0139C" w:rsidRPr="008F0D81" w:rsidRDefault="00C0139C" w:rsidP="005E4BCE">
            <w:pPr>
              <w:pStyle w:val="Tabletext"/>
              <w:rPr>
                <w:highlight w:val="yellow"/>
              </w:rPr>
            </w:pPr>
          </w:p>
        </w:tc>
        <w:tc>
          <w:tcPr>
            <w:tcW w:w="2693" w:type="dxa"/>
            <w:tcBorders>
              <w:top w:val="single" w:sz="4" w:space="0" w:color="000000"/>
              <w:left w:val="single" w:sz="4" w:space="0" w:color="000000"/>
              <w:bottom w:val="single" w:sz="4" w:space="0" w:color="auto"/>
              <w:right w:val="single" w:sz="4" w:space="0" w:color="000000"/>
            </w:tcBorders>
          </w:tcPr>
          <w:p w14:paraId="09B24602" w14:textId="77777777" w:rsidR="00C0139C" w:rsidRPr="008F0D81" w:rsidRDefault="00C0139C" w:rsidP="005E4BCE">
            <w:pPr>
              <w:pStyle w:val="Tabletext"/>
              <w:rPr>
                <w:highlight w:val="yellow"/>
              </w:rPr>
            </w:pPr>
          </w:p>
        </w:tc>
        <w:tc>
          <w:tcPr>
            <w:tcW w:w="2835" w:type="dxa"/>
            <w:tcBorders>
              <w:top w:val="single" w:sz="4" w:space="0" w:color="000000"/>
              <w:left w:val="single" w:sz="4" w:space="0" w:color="000000"/>
              <w:bottom w:val="single" w:sz="4" w:space="0" w:color="auto"/>
              <w:right w:val="single" w:sz="4" w:space="0" w:color="000000"/>
            </w:tcBorders>
          </w:tcPr>
          <w:p w14:paraId="17346643" w14:textId="77777777" w:rsidR="00C0139C" w:rsidRPr="008F0D81" w:rsidRDefault="00C0139C" w:rsidP="005E4BCE">
            <w:pPr>
              <w:pStyle w:val="Tabletext"/>
              <w:rPr>
                <w:highlight w:val="yellow"/>
              </w:rPr>
            </w:pPr>
          </w:p>
        </w:tc>
      </w:tr>
      <w:tr w:rsidR="001B3359" w:rsidRPr="008F0D81" w14:paraId="748A9CDA"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CCFF"/>
          </w:tcPr>
          <w:p w14:paraId="215C7F41" w14:textId="77777777" w:rsidR="001B3359" w:rsidRPr="00A82CAF" w:rsidRDefault="001B3359" w:rsidP="00A82CAF">
            <w:pPr>
              <w:pStyle w:val="TableHeadingCriterion"/>
            </w:pPr>
            <w:r w:rsidRPr="002B4620">
              <w:t>Criterion 2.3</w:t>
            </w:r>
            <w:r w:rsidR="00A82CAF">
              <w:tab/>
            </w:r>
            <w:r w:rsidRPr="002B4620">
              <w:t>The Service and/or SCU</w:t>
            </w:r>
            <w:r w:rsidRPr="002B4620" w:rsidDel="003A6C92">
              <w:t xml:space="preserve"> </w:t>
            </w:r>
            <w:proofErr w:type="spellStart"/>
            <w:r w:rsidRPr="002B4620">
              <w:t>minimises</w:t>
            </w:r>
            <w:proofErr w:type="spellEnd"/>
            <w:r w:rsidRPr="002B4620">
              <w:t xml:space="preserve"> the number of invasive interval breast cancers.</w:t>
            </w:r>
          </w:p>
        </w:tc>
      </w:tr>
      <w:tr w:rsidR="00C0139C" w:rsidRPr="008F0D81" w14:paraId="04AA579D" w14:textId="77777777" w:rsidTr="00A14C01">
        <w:trPr>
          <w:cantSplit/>
        </w:trPr>
        <w:tc>
          <w:tcPr>
            <w:tcW w:w="709" w:type="dxa"/>
            <w:vMerge w:val="restart"/>
            <w:tcBorders>
              <w:top w:val="single" w:sz="4" w:space="0" w:color="auto"/>
              <w:left w:val="single" w:sz="4" w:space="0" w:color="000000"/>
              <w:right w:val="single" w:sz="4" w:space="0" w:color="000000"/>
            </w:tcBorders>
            <w:shd w:val="clear" w:color="auto" w:fill="FFF3FF"/>
          </w:tcPr>
          <w:p w14:paraId="04B058E6" w14:textId="77777777" w:rsidR="00C0139C" w:rsidRPr="004F6EAA" w:rsidRDefault="00C0139C" w:rsidP="00202F3E">
            <w:pPr>
              <w:pStyle w:val="Tabletextbold"/>
            </w:pPr>
            <w:r w:rsidRPr="004F6EAA">
              <w:t>2</w:t>
            </w:r>
          </w:p>
        </w:tc>
        <w:tc>
          <w:tcPr>
            <w:tcW w:w="851" w:type="dxa"/>
            <w:vMerge w:val="restart"/>
            <w:tcBorders>
              <w:top w:val="single" w:sz="4" w:space="0" w:color="auto"/>
              <w:left w:val="single" w:sz="4" w:space="0" w:color="000000"/>
              <w:right w:val="single" w:sz="4" w:space="0" w:color="000000"/>
            </w:tcBorders>
            <w:shd w:val="clear" w:color="auto" w:fill="FFF3FF"/>
          </w:tcPr>
          <w:p w14:paraId="7C4F3336" w14:textId="77777777" w:rsidR="00C0139C" w:rsidRPr="002B4620" w:rsidRDefault="00C0139C" w:rsidP="00202F3E">
            <w:pPr>
              <w:pStyle w:val="Tabletextbold"/>
            </w:pPr>
            <w:r w:rsidRPr="002B4620">
              <w:t>2.3.1</w:t>
            </w:r>
          </w:p>
        </w:tc>
        <w:tc>
          <w:tcPr>
            <w:tcW w:w="5801" w:type="dxa"/>
            <w:tcBorders>
              <w:top w:val="single" w:sz="4" w:space="0" w:color="auto"/>
              <w:left w:val="single" w:sz="4" w:space="0" w:color="000000"/>
              <w:bottom w:val="single" w:sz="4" w:space="0" w:color="000000"/>
              <w:right w:val="single" w:sz="4" w:space="0" w:color="000000"/>
            </w:tcBorders>
            <w:shd w:val="clear" w:color="auto" w:fill="FFF3FF"/>
          </w:tcPr>
          <w:p w14:paraId="056C9FA6" w14:textId="77777777" w:rsidR="00C0139C" w:rsidRPr="008F0D81" w:rsidRDefault="00C0139C" w:rsidP="00B079BE">
            <w:pPr>
              <w:pStyle w:val="Tabletextalpha"/>
              <w:rPr>
                <w:highlight w:val="yellow"/>
              </w:rPr>
            </w:pPr>
            <w:r w:rsidRPr="004F6EAA">
              <w:t xml:space="preserve">a) </w:t>
            </w:r>
            <w:r>
              <w:tab/>
            </w:r>
            <w:r w:rsidRPr="004F6EAA">
              <w:t>The Service and/or SCU monitors and reports the proportion of women</w:t>
            </w:r>
            <w:r>
              <w:t xml:space="preserve"> aged</w:t>
            </w:r>
            <w:r w:rsidRPr="004F6EAA">
              <w:t xml:space="preserve"> 50-74 years who attend for screening who are diagnosed with an interval invasive breast cancer </w:t>
            </w:r>
            <w:r>
              <w:t>in the first calendar year</w:t>
            </w:r>
            <w:r w:rsidRPr="004F6EAA">
              <w:t xml:space="preserve"> following a negative screening episode.</w:t>
            </w:r>
          </w:p>
        </w:tc>
        <w:tc>
          <w:tcPr>
            <w:tcW w:w="2694" w:type="dxa"/>
            <w:gridSpan w:val="2"/>
            <w:tcBorders>
              <w:top w:val="single" w:sz="4" w:space="0" w:color="auto"/>
              <w:left w:val="single" w:sz="4" w:space="0" w:color="000000"/>
              <w:bottom w:val="single" w:sz="4" w:space="0" w:color="000000"/>
              <w:right w:val="single" w:sz="4" w:space="0" w:color="000000"/>
            </w:tcBorders>
          </w:tcPr>
          <w:p w14:paraId="33354EB0" w14:textId="77777777" w:rsidR="00C0139C" w:rsidRPr="008F0D81" w:rsidRDefault="00C0139C" w:rsidP="005E4BCE">
            <w:pPr>
              <w:pStyle w:val="Tabletext"/>
              <w:rPr>
                <w:highlight w:val="yellow"/>
              </w:rPr>
            </w:pPr>
          </w:p>
        </w:tc>
        <w:tc>
          <w:tcPr>
            <w:tcW w:w="2693" w:type="dxa"/>
            <w:tcBorders>
              <w:top w:val="single" w:sz="4" w:space="0" w:color="auto"/>
              <w:left w:val="single" w:sz="4" w:space="0" w:color="000000"/>
              <w:bottom w:val="single" w:sz="4" w:space="0" w:color="000000"/>
              <w:right w:val="single" w:sz="4" w:space="0" w:color="000000"/>
            </w:tcBorders>
          </w:tcPr>
          <w:p w14:paraId="1F18964C" w14:textId="77777777" w:rsidR="00C0139C" w:rsidRPr="008F0D81" w:rsidRDefault="00C0139C" w:rsidP="005E4BCE">
            <w:pPr>
              <w:pStyle w:val="Tabletext"/>
              <w:rPr>
                <w:highlight w:val="yellow"/>
              </w:rPr>
            </w:pPr>
          </w:p>
        </w:tc>
        <w:tc>
          <w:tcPr>
            <w:tcW w:w="2835" w:type="dxa"/>
            <w:tcBorders>
              <w:top w:val="single" w:sz="4" w:space="0" w:color="auto"/>
              <w:left w:val="single" w:sz="4" w:space="0" w:color="000000"/>
              <w:bottom w:val="single" w:sz="4" w:space="0" w:color="000000"/>
              <w:right w:val="single" w:sz="4" w:space="0" w:color="000000"/>
            </w:tcBorders>
          </w:tcPr>
          <w:p w14:paraId="0D4AABB8" w14:textId="77777777" w:rsidR="00C0139C" w:rsidRPr="008F0D81" w:rsidRDefault="00C0139C" w:rsidP="005E4BCE">
            <w:pPr>
              <w:pStyle w:val="Tabletext"/>
              <w:rPr>
                <w:highlight w:val="yellow"/>
              </w:rPr>
            </w:pPr>
          </w:p>
        </w:tc>
      </w:tr>
      <w:tr w:rsidR="00C0139C" w:rsidRPr="008F0D81" w14:paraId="73FA2E34" w14:textId="77777777" w:rsidTr="00FB4C29">
        <w:trPr>
          <w:cantSplit/>
        </w:trPr>
        <w:tc>
          <w:tcPr>
            <w:tcW w:w="709" w:type="dxa"/>
            <w:vMerge/>
            <w:tcBorders>
              <w:left w:val="single" w:sz="4" w:space="0" w:color="000000"/>
              <w:right w:val="single" w:sz="4" w:space="0" w:color="000000"/>
            </w:tcBorders>
            <w:shd w:val="clear" w:color="auto" w:fill="FFF3FF"/>
          </w:tcPr>
          <w:p w14:paraId="15EFC421" w14:textId="77777777" w:rsidR="00C0139C" w:rsidRPr="008F0D81" w:rsidRDefault="00C0139C" w:rsidP="00202F3E">
            <w:pPr>
              <w:pStyle w:val="Tabletextbold"/>
              <w:rPr>
                <w:highlight w:val="yellow"/>
              </w:rPr>
            </w:pPr>
          </w:p>
        </w:tc>
        <w:tc>
          <w:tcPr>
            <w:tcW w:w="851" w:type="dxa"/>
            <w:vMerge/>
            <w:tcBorders>
              <w:left w:val="single" w:sz="4" w:space="0" w:color="000000"/>
              <w:right w:val="single" w:sz="4" w:space="0" w:color="000000"/>
            </w:tcBorders>
            <w:shd w:val="clear" w:color="auto" w:fill="FFF3FF"/>
          </w:tcPr>
          <w:p w14:paraId="2A43F244" w14:textId="77777777" w:rsidR="00C0139C" w:rsidRPr="008F0D81" w:rsidRDefault="00C0139C" w:rsidP="00202F3E">
            <w:pPr>
              <w:pStyle w:val="Tabletextbold"/>
              <w:rPr>
                <w:highlight w:val="yellow"/>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0BB1F119" w14:textId="3C66F228" w:rsidR="00C0139C" w:rsidRPr="008F0D81" w:rsidRDefault="00C0139C" w:rsidP="000E4B14">
            <w:pPr>
              <w:pStyle w:val="Tabletextalpha"/>
              <w:rPr>
                <w:highlight w:val="yellow"/>
              </w:rPr>
            </w:pPr>
            <w:r w:rsidRPr="004F6EAA">
              <w:t xml:space="preserve">b) </w:t>
            </w:r>
            <w:r>
              <w:tab/>
            </w:r>
            <w:r w:rsidRPr="004F6EAA">
              <w:t xml:space="preserve">&lt;7.5 per 10,000 women </w:t>
            </w:r>
            <w:r>
              <w:t xml:space="preserve">aged </w:t>
            </w:r>
            <w:r w:rsidRPr="004F6EAA">
              <w:t xml:space="preserve">50-69 years who attend for screening are diagnosed with an interval invasive breast </w:t>
            </w:r>
            <w:r>
              <w:t>cancer in the first calendar year</w:t>
            </w:r>
            <w:r w:rsidRPr="004F6EAA">
              <w:t xml:space="preserve"> following a negative screening episode.</w:t>
            </w:r>
          </w:p>
        </w:tc>
        <w:tc>
          <w:tcPr>
            <w:tcW w:w="2694" w:type="dxa"/>
            <w:gridSpan w:val="2"/>
            <w:tcBorders>
              <w:top w:val="single" w:sz="4" w:space="0" w:color="000000"/>
              <w:left w:val="single" w:sz="4" w:space="0" w:color="000000"/>
              <w:bottom w:val="single" w:sz="4" w:space="0" w:color="000000"/>
              <w:right w:val="single" w:sz="4" w:space="0" w:color="000000"/>
            </w:tcBorders>
          </w:tcPr>
          <w:p w14:paraId="447B101E" w14:textId="77777777" w:rsidR="00C0139C" w:rsidRPr="008F0D81" w:rsidRDefault="00C0139C"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4026260A" w14:textId="77777777" w:rsidR="00C0139C" w:rsidRPr="008F0D81" w:rsidRDefault="00C0139C"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128E30FE" w14:textId="77777777" w:rsidR="00C0139C" w:rsidRPr="008F0D81" w:rsidRDefault="00C0139C" w:rsidP="005E4BCE">
            <w:pPr>
              <w:pStyle w:val="Tabletext"/>
              <w:rPr>
                <w:highlight w:val="yellow"/>
              </w:rPr>
            </w:pPr>
          </w:p>
        </w:tc>
      </w:tr>
      <w:tr w:rsidR="00C0139C" w:rsidRPr="008F0D81" w14:paraId="407963F6"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355EB57D" w14:textId="77777777" w:rsidR="00C0139C" w:rsidRPr="008F0D81" w:rsidRDefault="00C0139C" w:rsidP="00202F3E">
            <w:pPr>
              <w:pStyle w:val="Tabletextbold"/>
              <w:rPr>
                <w:highlight w:val="yellow"/>
              </w:rPr>
            </w:pPr>
          </w:p>
        </w:tc>
        <w:tc>
          <w:tcPr>
            <w:tcW w:w="851" w:type="dxa"/>
            <w:vMerge/>
            <w:tcBorders>
              <w:left w:val="single" w:sz="4" w:space="0" w:color="000000"/>
              <w:bottom w:val="single" w:sz="4" w:space="0" w:color="000000"/>
              <w:right w:val="single" w:sz="4" w:space="0" w:color="000000"/>
            </w:tcBorders>
            <w:shd w:val="clear" w:color="auto" w:fill="FFF3FF"/>
          </w:tcPr>
          <w:p w14:paraId="0D6542B2" w14:textId="77777777" w:rsidR="00C0139C" w:rsidRPr="008F0D81" w:rsidRDefault="00C0139C" w:rsidP="00202F3E">
            <w:pPr>
              <w:pStyle w:val="Tabletextbold"/>
              <w:rPr>
                <w:highlight w:val="yellow"/>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00BC68AE" w14:textId="1D92489D" w:rsidR="00C0139C" w:rsidRPr="004F6EAA" w:rsidRDefault="00C0139C" w:rsidP="000E4B14">
            <w:pPr>
              <w:pStyle w:val="Tabletextalpha"/>
            </w:pPr>
            <w:r>
              <w:t>c)</w:t>
            </w:r>
            <w:r w:rsidR="00FE669C">
              <w:tab/>
            </w:r>
            <w:r w:rsidRPr="00C0139C">
              <w:t>The Service and/or SCU monitors and reports the proportion of women aged 40–49 years and 75 years and over who are diagnosed with an interval invasive breast cancer</w:t>
            </w:r>
            <w:r>
              <w:t xml:space="preserve"> </w:t>
            </w:r>
            <w:r w:rsidRPr="00C0139C">
              <w:t>in the first calendar year following a negative screening episode.</w:t>
            </w:r>
          </w:p>
        </w:tc>
        <w:tc>
          <w:tcPr>
            <w:tcW w:w="2694" w:type="dxa"/>
            <w:gridSpan w:val="2"/>
            <w:tcBorders>
              <w:top w:val="single" w:sz="4" w:space="0" w:color="000000"/>
              <w:left w:val="single" w:sz="4" w:space="0" w:color="000000"/>
              <w:bottom w:val="single" w:sz="4" w:space="0" w:color="000000"/>
              <w:right w:val="single" w:sz="4" w:space="0" w:color="000000"/>
            </w:tcBorders>
          </w:tcPr>
          <w:p w14:paraId="57088FA9" w14:textId="77777777" w:rsidR="00C0139C" w:rsidRPr="008F0D81" w:rsidRDefault="00C0139C"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7E7C25ED" w14:textId="77777777" w:rsidR="00C0139C" w:rsidRPr="008F0D81" w:rsidRDefault="00C0139C"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7BC7F11A" w14:textId="77777777" w:rsidR="00C0139C" w:rsidRPr="008F0D81" w:rsidRDefault="00C0139C" w:rsidP="005E4BCE">
            <w:pPr>
              <w:pStyle w:val="Tabletext"/>
              <w:rPr>
                <w:highlight w:val="yellow"/>
              </w:rPr>
            </w:pPr>
          </w:p>
        </w:tc>
      </w:tr>
      <w:tr w:rsidR="00C0139C" w:rsidRPr="008F0D81" w14:paraId="00E6AFED" w14:textId="77777777" w:rsidTr="00A14C01">
        <w:trPr>
          <w:cantSplit/>
        </w:trPr>
        <w:tc>
          <w:tcPr>
            <w:tcW w:w="709" w:type="dxa"/>
            <w:vMerge w:val="restart"/>
            <w:tcBorders>
              <w:top w:val="single" w:sz="4" w:space="0" w:color="000000"/>
              <w:left w:val="single" w:sz="4" w:space="0" w:color="000000"/>
              <w:right w:val="single" w:sz="4" w:space="0" w:color="000000"/>
            </w:tcBorders>
            <w:shd w:val="clear" w:color="auto" w:fill="FFF3FF"/>
          </w:tcPr>
          <w:p w14:paraId="5FCB67FE" w14:textId="77777777" w:rsidR="00C0139C" w:rsidRPr="004F6EAA" w:rsidRDefault="00C0139C" w:rsidP="00202F3E">
            <w:pPr>
              <w:pStyle w:val="Tabletextbold"/>
            </w:pPr>
            <w:r w:rsidRPr="004F6EAA">
              <w:t>2</w:t>
            </w:r>
          </w:p>
        </w:tc>
        <w:tc>
          <w:tcPr>
            <w:tcW w:w="851" w:type="dxa"/>
            <w:vMerge w:val="restart"/>
            <w:tcBorders>
              <w:top w:val="single" w:sz="4" w:space="0" w:color="000000"/>
              <w:left w:val="single" w:sz="4" w:space="0" w:color="000000"/>
              <w:right w:val="single" w:sz="4" w:space="0" w:color="000000"/>
            </w:tcBorders>
            <w:shd w:val="clear" w:color="auto" w:fill="FFF3FF"/>
          </w:tcPr>
          <w:p w14:paraId="196152B8" w14:textId="77777777" w:rsidR="00C0139C" w:rsidRPr="004F6EAA" w:rsidRDefault="00C0139C" w:rsidP="00202F3E">
            <w:pPr>
              <w:pStyle w:val="Tabletextbold"/>
            </w:pPr>
            <w:r w:rsidRPr="004F6EAA">
              <w:t>2.3.2</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45AF0F58" w14:textId="77777777" w:rsidR="00C0139C" w:rsidRPr="008F0D81" w:rsidRDefault="00C0139C" w:rsidP="000E4B14">
            <w:pPr>
              <w:pStyle w:val="Tabletextalpha"/>
              <w:rPr>
                <w:highlight w:val="yellow"/>
              </w:rPr>
            </w:pPr>
            <w:r w:rsidRPr="004F6EAA">
              <w:t xml:space="preserve">a) </w:t>
            </w:r>
            <w:r>
              <w:tab/>
            </w:r>
            <w:r w:rsidRPr="004F6EAA">
              <w:t xml:space="preserve">The Service and/or SCU monitors and reports the proportion of women </w:t>
            </w:r>
            <w:r>
              <w:t xml:space="preserve">aged </w:t>
            </w:r>
            <w:r w:rsidRPr="004F6EAA">
              <w:t xml:space="preserve">50-74 years who attend for screening who are diagnosed with an interval invasive breast cancer </w:t>
            </w:r>
            <w:r>
              <w:t>in the second calendar year</w:t>
            </w:r>
            <w:r w:rsidRPr="004F6EAA">
              <w:t xml:space="preserve"> following a negative screening episode.</w:t>
            </w:r>
          </w:p>
        </w:tc>
        <w:tc>
          <w:tcPr>
            <w:tcW w:w="2694" w:type="dxa"/>
            <w:gridSpan w:val="2"/>
            <w:tcBorders>
              <w:top w:val="single" w:sz="4" w:space="0" w:color="000000"/>
              <w:left w:val="single" w:sz="4" w:space="0" w:color="000000"/>
              <w:bottom w:val="single" w:sz="4" w:space="0" w:color="000000"/>
              <w:right w:val="single" w:sz="4" w:space="0" w:color="000000"/>
            </w:tcBorders>
          </w:tcPr>
          <w:p w14:paraId="67EC8D24" w14:textId="77777777" w:rsidR="00C0139C" w:rsidRPr="008F0D81" w:rsidRDefault="00C0139C"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78EF86AD" w14:textId="77777777" w:rsidR="00C0139C" w:rsidRPr="008F0D81" w:rsidRDefault="00C0139C"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180E8A92" w14:textId="77777777" w:rsidR="00C0139C" w:rsidRPr="008F0D81" w:rsidRDefault="00C0139C" w:rsidP="005E4BCE">
            <w:pPr>
              <w:pStyle w:val="Tabletext"/>
              <w:rPr>
                <w:highlight w:val="yellow"/>
              </w:rPr>
            </w:pPr>
          </w:p>
        </w:tc>
      </w:tr>
      <w:tr w:rsidR="00C0139C" w:rsidRPr="004F6EAA" w14:paraId="6F976C0A" w14:textId="77777777" w:rsidTr="00BF331E">
        <w:trPr>
          <w:cantSplit/>
        </w:trPr>
        <w:tc>
          <w:tcPr>
            <w:tcW w:w="709" w:type="dxa"/>
            <w:vMerge/>
            <w:tcBorders>
              <w:left w:val="single" w:sz="4" w:space="0" w:color="000000"/>
              <w:right w:val="single" w:sz="4" w:space="0" w:color="000000"/>
            </w:tcBorders>
            <w:shd w:val="clear" w:color="auto" w:fill="FFF3FF"/>
          </w:tcPr>
          <w:p w14:paraId="2CF7C302" w14:textId="77777777" w:rsidR="00C0139C" w:rsidRPr="004F6EAA" w:rsidRDefault="00C0139C" w:rsidP="00283928">
            <w:pPr>
              <w:pStyle w:val="Table"/>
              <w:spacing w:before="40" w:line="220" w:lineRule="exact"/>
              <w:ind w:left="0" w:right="0"/>
              <w:jc w:val="center"/>
              <w:rPr>
                <w:rFonts w:ascii="Calibri" w:hAnsi="Calibri"/>
                <w:szCs w:val="18"/>
              </w:rPr>
            </w:pPr>
          </w:p>
        </w:tc>
        <w:tc>
          <w:tcPr>
            <w:tcW w:w="851" w:type="dxa"/>
            <w:vMerge/>
            <w:tcBorders>
              <w:left w:val="single" w:sz="4" w:space="0" w:color="000000"/>
              <w:right w:val="single" w:sz="4" w:space="0" w:color="000000"/>
            </w:tcBorders>
            <w:shd w:val="clear" w:color="auto" w:fill="FFF3FF"/>
          </w:tcPr>
          <w:p w14:paraId="3800E823" w14:textId="77777777" w:rsidR="00C0139C" w:rsidRPr="004F6EAA" w:rsidRDefault="00C0139C" w:rsidP="00283928">
            <w:pPr>
              <w:pStyle w:val="Table"/>
              <w:spacing w:before="40" w:line="220" w:lineRule="exact"/>
              <w:rPr>
                <w:rFonts w:ascii="Calibri" w:hAnsi="Calibri"/>
                <w:szCs w:val="18"/>
              </w:rPr>
            </w:pPr>
          </w:p>
        </w:tc>
        <w:tc>
          <w:tcPr>
            <w:tcW w:w="5801" w:type="dxa"/>
            <w:tcBorders>
              <w:top w:val="single" w:sz="4" w:space="0" w:color="000000"/>
              <w:left w:val="single" w:sz="4" w:space="0" w:color="000000"/>
              <w:bottom w:val="single" w:sz="4" w:space="0" w:color="auto"/>
              <w:right w:val="single" w:sz="4" w:space="0" w:color="000000"/>
            </w:tcBorders>
            <w:shd w:val="clear" w:color="auto" w:fill="FFF3FF"/>
          </w:tcPr>
          <w:p w14:paraId="15D665D7" w14:textId="77777777" w:rsidR="00C0139C" w:rsidRPr="004F6EAA" w:rsidRDefault="00C0139C" w:rsidP="000E4B14">
            <w:pPr>
              <w:pStyle w:val="Tabletextalpha"/>
              <w:rPr>
                <w:highlight w:val="yellow"/>
              </w:rPr>
            </w:pPr>
            <w:r w:rsidRPr="004F6EAA">
              <w:t xml:space="preserve">b) </w:t>
            </w:r>
            <w:r>
              <w:tab/>
            </w:r>
            <w:r w:rsidRPr="004F6EAA">
              <w:t xml:space="preserve">≤15 per 10,000 women </w:t>
            </w:r>
            <w:r>
              <w:t xml:space="preserve">aged </w:t>
            </w:r>
            <w:r w:rsidRPr="004F6EAA">
              <w:t xml:space="preserve">50-69 years who attend for screening are diagnosed with an interval invasive breast cancer </w:t>
            </w:r>
            <w:r>
              <w:t>in the second calendar year</w:t>
            </w:r>
            <w:r w:rsidRPr="004F6EAA">
              <w:t xml:space="preserve"> following a negative screening episode.</w:t>
            </w:r>
          </w:p>
        </w:tc>
        <w:tc>
          <w:tcPr>
            <w:tcW w:w="2694" w:type="dxa"/>
            <w:gridSpan w:val="2"/>
            <w:tcBorders>
              <w:top w:val="single" w:sz="4" w:space="0" w:color="000000"/>
              <w:left w:val="single" w:sz="4" w:space="0" w:color="000000"/>
              <w:bottom w:val="single" w:sz="4" w:space="0" w:color="auto"/>
              <w:right w:val="single" w:sz="4" w:space="0" w:color="000000"/>
            </w:tcBorders>
          </w:tcPr>
          <w:p w14:paraId="5D0DA01A" w14:textId="77777777" w:rsidR="00C0139C" w:rsidRPr="004F6EAA" w:rsidRDefault="00C0139C" w:rsidP="005E4BCE">
            <w:pPr>
              <w:pStyle w:val="Tabletext"/>
              <w:rPr>
                <w:highlight w:val="yellow"/>
              </w:rPr>
            </w:pPr>
          </w:p>
        </w:tc>
        <w:tc>
          <w:tcPr>
            <w:tcW w:w="2693" w:type="dxa"/>
            <w:tcBorders>
              <w:top w:val="single" w:sz="4" w:space="0" w:color="000000"/>
              <w:left w:val="single" w:sz="4" w:space="0" w:color="000000"/>
              <w:bottom w:val="single" w:sz="4" w:space="0" w:color="auto"/>
              <w:right w:val="single" w:sz="4" w:space="0" w:color="000000"/>
            </w:tcBorders>
          </w:tcPr>
          <w:p w14:paraId="6EC3EBB8" w14:textId="77777777" w:rsidR="00C0139C" w:rsidRPr="004F6EAA" w:rsidRDefault="00C0139C" w:rsidP="005E4BCE">
            <w:pPr>
              <w:pStyle w:val="Tabletext"/>
              <w:rPr>
                <w:highlight w:val="yellow"/>
              </w:rPr>
            </w:pPr>
          </w:p>
        </w:tc>
        <w:tc>
          <w:tcPr>
            <w:tcW w:w="2835" w:type="dxa"/>
            <w:tcBorders>
              <w:top w:val="single" w:sz="4" w:space="0" w:color="000000"/>
              <w:left w:val="single" w:sz="4" w:space="0" w:color="000000"/>
              <w:bottom w:val="single" w:sz="4" w:space="0" w:color="auto"/>
              <w:right w:val="single" w:sz="4" w:space="0" w:color="000000"/>
            </w:tcBorders>
          </w:tcPr>
          <w:p w14:paraId="6D36EFB9" w14:textId="77777777" w:rsidR="00C0139C" w:rsidRPr="004F6EAA" w:rsidRDefault="00C0139C" w:rsidP="005E4BCE">
            <w:pPr>
              <w:pStyle w:val="Tabletext"/>
              <w:rPr>
                <w:highlight w:val="yellow"/>
              </w:rPr>
            </w:pPr>
          </w:p>
        </w:tc>
      </w:tr>
      <w:tr w:rsidR="00C0139C" w:rsidRPr="004F6EAA" w14:paraId="36B94542" w14:textId="77777777" w:rsidTr="00A14C01">
        <w:trPr>
          <w:cantSplit/>
        </w:trPr>
        <w:tc>
          <w:tcPr>
            <w:tcW w:w="709" w:type="dxa"/>
            <w:vMerge/>
            <w:tcBorders>
              <w:left w:val="single" w:sz="4" w:space="0" w:color="000000"/>
              <w:bottom w:val="single" w:sz="4" w:space="0" w:color="auto"/>
              <w:right w:val="single" w:sz="4" w:space="0" w:color="000000"/>
            </w:tcBorders>
            <w:shd w:val="clear" w:color="auto" w:fill="FFF3FF"/>
          </w:tcPr>
          <w:p w14:paraId="04659EC6" w14:textId="77777777" w:rsidR="00C0139C" w:rsidRPr="004F6EAA" w:rsidRDefault="00C0139C" w:rsidP="00283928">
            <w:pPr>
              <w:pStyle w:val="Table"/>
              <w:spacing w:before="40" w:line="220" w:lineRule="exact"/>
              <w:ind w:left="0" w:right="0"/>
              <w:jc w:val="center"/>
              <w:rPr>
                <w:rFonts w:ascii="Calibri" w:hAnsi="Calibri"/>
                <w:szCs w:val="18"/>
              </w:rPr>
            </w:pPr>
          </w:p>
        </w:tc>
        <w:tc>
          <w:tcPr>
            <w:tcW w:w="851" w:type="dxa"/>
            <w:vMerge/>
            <w:tcBorders>
              <w:left w:val="single" w:sz="4" w:space="0" w:color="000000"/>
              <w:bottom w:val="single" w:sz="4" w:space="0" w:color="auto"/>
              <w:right w:val="single" w:sz="4" w:space="0" w:color="000000"/>
            </w:tcBorders>
            <w:shd w:val="clear" w:color="auto" w:fill="FFF3FF"/>
          </w:tcPr>
          <w:p w14:paraId="4988B96B" w14:textId="77777777" w:rsidR="00C0139C" w:rsidRPr="004F6EAA" w:rsidRDefault="00C0139C" w:rsidP="00283928">
            <w:pPr>
              <w:pStyle w:val="Table"/>
              <w:spacing w:before="40" w:line="220" w:lineRule="exact"/>
              <w:rPr>
                <w:rFonts w:ascii="Calibri" w:hAnsi="Calibri"/>
                <w:szCs w:val="18"/>
              </w:rPr>
            </w:pPr>
          </w:p>
        </w:tc>
        <w:tc>
          <w:tcPr>
            <w:tcW w:w="5801" w:type="dxa"/>
            <w:tcBorders>
              <w:top w:val="single" w:sz="4" w:space="0" w:color="000000"/>
              <w:left w:val="single" w:sz="4" w:space="0" w:color="000000"/>
              <w:bottom w:val="single" w:sz="4" w:space="0" w:color="auto"/>
              <w:right w:val="single" w:sz="4" w:space="0" w:color="000000"/>
            </w:tcBorders>
            <w:shd w:val="clear" w:color="auto" w:fill="FFF3FF"/>
          </w:tcPr>
          <w:p w14:paraId="1D3E0D26" w14:textId="47CB230B" w:rsidR="00C0139C" w:rsidRPr="004F6EAA" w:rsidRDefault="00FB1666" w:rsidP="000E4B14">
            <w:pPr>
              <w:pStyle w:val="Tabletextalpha"/>
            </w:pPr>
            <w:r>
              <w:t xml:space="preserve">c) </w:t>
            </w:r>
            <w:r w:rsidR="00FE669C">
              <w:tab/>
            </w:r>
            <w:r w:rsidRPr="00FB1666">
              <w:t>The Service and/or SCU monitors and reports the proportion of women aged 40–49 years and 75 years and over who are diagnosed with an interval invasive breast cancer</w:t>
            </w:r>
            <w:r>
              <w:t xml:space="preserve"> </w:t>
            </w:r>
            <w:r w:rsidRPr="00FB1666">
              <w:t>in the second calendar year following a negative screening episode.</w:t>
            </w:r>
          </w:p>
        </w:tc>
        <w:tc>
          <w:tcPr>
            <w:tcW w:w="2694" w:type="dxa"/>
            <w:gridSpan w:val="2"/>
            <w:tcBorders>
              <w:top w:val="single" w:sz="4" w:space="0" w:color="000000"/>
              <w:left w:val="single" w:sz="4" w:space="0" w:color="000000"/>
              <w:bottom w:val="single" w:sz="4" w:space="0" w:color="auto"/>
              <w:right w:val="single" w:sz="4" w:space="0" w:color="000000"/>
            </w:tcBorders>
          </w:tcPr>
          <w:p w14:paraId="708B2505" w14:textId="77777777" w:rsidR="00C0139C" w:rsidRPr="004F6EAA" w:rsidRDefault="00C0139C" w:rsidP="005E4BCE">
            <w:pPr>
              <w:pStyle w:val="Tabletext"/>
              <w:rPr>
                <w:highlight w:val="yellow"/>
              </w:rPr>
            </w:pPr>
          </w:p>
        </w:tc>
        <w:tc>
          <w:tcPr>
            <w:tcW w:w="2693" w:type="dxa"/>
            <w:tcBorders>
              <w:top w:val="single" w:sz="4" w:space="0" w:color="000000"/>
              <w:left w:val="single" w:sz="4" w:space="0" w:color="000000"/>
              <w:bottom w:val="single" w:sz="4" w:space="0" w:color="auto"/>
              <w:right w:val="single" w:sz="4" w:space="0" w:color="000000"/>
            </w:tcBorders>
          </w:tcPr>
          <w:p w14:paraId="25183631" w14:textId="77777777" w:rsidR="00C0139C" w:rsidRPr="004F6EAA" w:rsidRDefault="00C0139C" w:rsidP="005E4BCE">
            <w:pPr>
              <w:pStyle w:val="Tabletext"/>
              <w:rPr>
                <w:highlight w:val="yellow"/>
              </w:rPr>
            </w:pPr>
          </w:p>
        </w:tc>
        <w:tc>
          <w:tcPr>
            <w:tcW w:w="2835" w:type="dxa"/>
            <w:tcBorders>
              <w:top w:val="single" w:sz="4" w:space="0" w:color="000000"/>
              <w:left w:val="single" w:sz="4" w:space="0" w:color="000000"/>
              <w:bottom w:val="single" w:sz="4" w:space="0" w:color="auto"/>
              <w:right w:val="single" w:sz="4" w:space="0" w:color="000000"/>
            </w:tcBorders>
          </w:tcPr>
          <w:p w14:paraId="2CE3B591" w14:textId="77777777" w:rsidR="00C0139C" w:rsidRPr="004F6EAA" w:rsidRDefault="00C0139C" w:rsidP="005E4BCE">
            <w:pPr>
              <w:pStyle w:val="Tabletext"/>
              <w:rPr>
                <w:highlight w:val="yellow"/>
              </w:rPr>
            </w:pPr>
          </w:p>
        </w:tc>
      </w:tr>
      <w:tr w:rsidR="008F0D81" w:rsidRPr="008F0D81" w14:paraId="0F027F7F"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CCFF"/>
          </w:tcPr>
          <w:p w14:paraId="1F18A1C3" w14:textId="77777777" w:rsidR="008F0D81" w:rsidRPr="006936B5" w:rsidRDefault="006936B5" w:rsidP="00A82CAF">
            <w:pPr>
              <w:pStyle w:val="TableHeadingCriterion"/>
              <w:rPr>
                <w:highlight w:val="yellow"/>
              </w:rPr>
            </w:pPr>
            <w:r w:rsidRPr="006936B5">
              <w:t>C</w:t>
            </w:r>
            <w:r w:rsidR="008F0D81" w:rsidRPr="006936B5">
              <w:t xml:space="preserve">riterion </w:t>
            </w:r>
            <w:r w:rsidR="00D87128" w:rsidRPr="006936B5">
              <w:t>2.4</w:t>
            </w:r>
            <w:r w:rsidR="00A82CAF">
              <w:tab/>
            </w:r>
            <w:r w:rsidR="00D87128" w:rsidRPr="006936B5">
              <w:t xml:space="preserve">The Service and/or SCU ensures high quality screen reading </w:t>
            </w:r>
          </w:p>
        </w:tc>
      </w:tr>
      <w:tr w:rsidR="005E4BCE" w:rsidRPr="008F0D81" w14:paraId="45E67887" w14:textId="77777777" w:rsidTr="00A14C01">
        <w:trPr>
          <w:cantSplit/>
        </w:trPr>
        <w:tc>
          <w:tcPr>
            <w:tcW w:w="709" w:type="dxa"/>
            <w:tcBorders>
              <w:top w:val="single" w:sz="4" w:space="0" w:color="auto"/>
              <w:left w:val="single" w:sz="4" w:space="0" w:color="000000"/>
              <w:bottom w:val="single" w:sz="4" w:space="0" w:color="000000"/>
              <w:right w:val="single" w:sz="4" w:space="0" w:color="000000"/>
            </w:tcBorders>
            <w:shd w:val="clear" w:color="auto" w:fill="FFF3FF"/>
          </w:tcPr>
          <w:p w14:paraId="6DE1F3D1" w14:textId="77777777" w:rsidR="004719B8" w:rsidRPr="00D87128" w:rsidRDefault="004719B8" w:rsidP="00202F3E">
            <w:pPr>
              <w:pStyle w:val="Tabletextbold"/>
            </w:pPr>
            <w:r w:rsidRPr="00D87128">
              <w:t>2</w:t>
            </w:r>
          </w:p>
        </w:tc>
        <w:tc>
          <w:tcPr>
            <w:tcW w:w="851" w:type="dxa"/>
            <w:tcBorders>
              <w:top w:val="single" w:sz="4" w:space="0" w:color="auto"/>
              <w:left w:val="single" w:sz="4" w:space="0" w:color="000000"/>
              <w:bottom w:val="single" w:sz="4" w:space="0" w:color="000000"/>
              <w:right w:val="single" w:sz="4" w:space="0" w:color="000000"/>
            </w:tcBorders>
            <w:shd w:val="clear" w:color="auto" w:fill="FFF3FF"/>
          </w:tcPr>
          <w:p w14:paraId="10537A1C" w14:textId="77777777" w:rsidR="004719B8" w:rsidRPr="00D87128" w:rsidRDefault="004719B8" w:rsidP="00202F3E">
            <w:pPr>
              <w:pStyle w:val="Tabletextbold"/>
            </w:pPr>
            <w:r w:rsidRPr="00D87128">
              <w:t>2.4.1</w:t>
            </w:r>
          </w:p>
        </w:tc>
        <w:tc>
          <w:tcPr>
            <w:tcW w:w="5801" w:type="dxa"/>
            <w:tcBorders>
              <w:top w:val="single" w:sz="4" w:space="0" w:color="auto"/>
              <w:left w:val="single" w:sz="4" w:space="0" w:color="000000"/>
              <w:bottom w:val="single" w:sz="4" w:space="0" w:color="000000"/>
              <w:right w:val="single" w:sz="4" w:space="0" w:color="000000"/>
            </w:tcBorders>
            <w:shd w:val="clear" w:color="auto" w:fill="FFF3FF"/>
          </w:tcPr>
          <w:p w14:paraId="6D804E46" w14:textId="77777777" w:rsidR="004719B8" w:rsidRPr="008F0D81" w:rsidRDefault="004719B8" w:rsidP="00024FCD">
            <w:pPr>
              <w:pStyle w:val="Tabletext"/>
              <w:rPr>
                <w:highlight w:val="yellow"/>
              </w:rPr>
            </w:pPr>
            <w:r w:rsidRPr="00D87128">
              <w:t>All screen readers read at least 2,000 mammographic screening cases within the Program per year.</w:t>
            </w:r>
          </w:p>
        </w:tc>
        <w:tc>
          <w:tcPr>
            <w:tcW w:w="2694" w:type="dxa"/>
            <w:gridSpan w:val="2"/>
            <w:tcBorders>
              <w:top w:val="single" w:sz="4" w:space="0" w:color="auto"/>
              <w:left w:val="single" w:sz="4" w:space="0" w:color="000000"/>
              <w:bottom w:val="single" w:sz="4" w:space="0" w:color="000000"/>
              <w:right w:val="single" w:sz="4" w:space="0" w:color="000000"/>
            </w:tcBorders>
          </w:tcPr>
          <w:p w14:paraId="6E47C5EB" w14:textId="77777777" w:rsidR="004719B8" w:rsidRPr="008F0D81" w:rsidRDefault="004719B8" w:rsidP="005E4BCE">
            <w:pPr>
              <w:pStyle w:val="Tabletext"/>
              <w:rPr>
                <w:highlight w:val="yellow"/>
              </w:rPr>
            </w:pPr>
          </w:p>
        </w:tc>
        <w:tc>
          <w:tcPr>
            <w:tcW w:w="2693" w:type="dxa"/>
            <w:tcBorders>
              <w:top w:val="single" w:sz="4" w:space="0" w:color="auto"/>
              <w:left w:val="single" w:sz="4" w:space="0" w:color="000000"/>
              <w:bottom w:val="single" w:sz="4" w:space="0" w:color="000000"/>
              <w:right w:val="single" w:sz="4" w:space="0" w:color="000000"/>
            </w:tcBorders>
          </w:tcPr>
          <w:p w14:paraId="5280B730" w14:textId="77777777" w:rsidR="004719B8" w:rsidRPr="008F0D81" w:rsidRDefault="004719B8" w:rsidP="005E4BCE">
            <w:pPr>
              <w:pStyle w:val="Tabletext"/>
              <w:rPr>
                <w:highlight w:val="yellow"/>
              </w:rPr>
            </w:pPr>
          </w:p>
        </w:tc>
        <w:tc>
          <w:tcPr>
            <w:tcW w:w="2835" w:type="dxa"/>
            <w:tcBorders>
              <w:top w:val="single" w:sz="4" w:space="0" w:color="auto"/>
              <w:left w:val="single" w:sz="4" w:space="0" w:color="000000"/>
              <w:bottom w:val="single" w:sz="4" w:space="0" w:color="000000"/>
              <w:right w:val="single" w:sz="4" w:space="0" w:color="000000"/>
            </w:tcBorders>
          </w:tcPr>
          <w:p w14:paraId="2F009F27" w14:textId="77777777" w:rsidR="004719B8" w:rsidRPr="008F0D81" w:rsidRDefault="004719B8" w:rsidP="005E4BCE">
            <w:pPr>
              <w:pStyle w:val="Tabletext"/>
              <w:rPr>
                <w:highlight w:val="yellow"/>
              </w:rPr>
            </w:pPr>
          </w:p>
        </w:tc>
      </w:tr>
      <w:tr w:rsidR="00D87128" w:rsidRPr="008F0D81" w14:paraId="7194564D" w14:textId="77777777" w:rsidTr="00A14C01">
        <w:trPr>
          <w:cantSplit/>
        </w:trPr>
        <w:tc>
          <w:tcPr>
            <w:tcW w:w="15583" w:type="dxa"/>
            <w:gridSpan w:val="7"/>
            <w:tcBorders>
              <w:top w:val="single" w:sz="4" w:space="0" w:color="000000"/>
              <w:left w:val="single" w:sz="4" w:space="0" w:color="000000"/>
              <w:bottom w:val="single" w:sz="4" w:space="0" w:color="000000"/>
              <w:right w:val="single" w:sz="4" w:space="0" w:color="000000"/>
            </w:tcBorders>
            <w:shd w:val="clear" w:color="auto" w:fill="FFCCFF"/>
          </w:tcPr>
          <w:p w14:paraId="35AAB952" w14:textId="77777777" w:rsidR="00D87128" w:rsidRPr="008F0D81" w:rsidRDefault="00D87128" w:rsidP="00A82CAF">
            <w:pPr>
              <w:pStyle w:val="TableHeadingCriterion"/>
              <w:rPr>
                <w:highlight w:val="yellow"/>
              </w:rPr>
            </w:pPr>
            <w:r w:rsidRPr="00D87128">
              <w:lastRenderedPageBreak/>
              <w:t>Criterion 2.</w:t>
            </w:r>
            <w:r>
              <w:t>5</w:t>
            </w:r>
            <w:r w:rsidR="00A82CAF">
              <w:tab/>
            </w:r>
            <w:r w:rsidRPr="00D87128">
              <w:t xml:space="preserve">The Service and/or SCU ensures high quality </w:t>
            </w:r>
            <w:r>
              <w:t>imaging</w:t>
            </w:r>
            <w:r w:rsidRPr="00D87128">
              <w:t xml:space="preserve"> </w:t>
            </w:r>
          </w:p>
        </w:tc>
      </w:tr>
      <w:tr w:rsidR="005E4BCE" w:rsidRPr="008F0D81" w14:paraId="440E144F" w14:textId="77777777" w:rsidTr="00A14C01">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FFF3FF"/>
          </w:tcPr>
          <w:p w14:paraId="62BFCE2B" w14:textId="77777777" w:rsidR="004719B8" w:rsidRPr="00531CA6" w:rsidRDefault="004719B8" w:rsidP="00752A82">
            <w:pPr>
              <w:pStyle w:val="Tabletextbold"/>
            </w:pPr>
            <w:r w:rsidRPr="00531CA6">
              <w:t>3</w:t>
            </w:r>
          </w:p>
        </w:tc>
        <w:tc>
          <w:tcPr>
            <w:tcW w:w="851" w:type="dxa"/>
            <w:tcBorders>
              <w:top w:val="single" w:sz="4" w:space="0" w:color="000000"/>
              <w:left w:val="single" w:sz="4" w:space="0" w:color="000000"/>
              <w:bottom w:val="single" w:sz="4" w:space="0" w:color="000000"/>
              <w:right w:val="single" w:sz="4" w:space="0" w:color="000000"/>
            </w:tcBorders>
            <w:shd w:val="clear" w:color="auto" w:fill="FFF3FF"/>
          </w:tcPr>
          <w:p w14:paraId="73552DBF" w14:textId="77777777" w:rsidR="004719B8" w:rsidRPr="00531CA6" w:rsidRDefault="004719B8" w:rsidP="00202F3E">
            <w:pPr>
              <w:pStyle w:val="Tabletextbold"/>
            </w:pPr>
            <w:r w:rsidRPr="00531CA6">
              <w:t>2.5.1</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25C8E855" w14:textId="77777777" w:rsidR="004719B8" w:rsidRPr="008F0D81" w:rsidRDefault="004719B8" w:rsidP="00024FCD">
            <w:pPr>
              <w:pStyle w:val="Tabletext"/>
              <w:rPr>
                <w:highlight w:val="yellow"/>
              </w:rPr>
            </w:pPr>
            <w:r w:rsidRPr="00531CA6">
              <w:rPr>
                <w:rFonts w:eastAsia="Calibri"/>
              </w:rPr>
              <w:t>The Service and/or SCU monitors and reports the percentage of women who have up to 4 images per screen, including technical repeats.</w:t>
            </w:r>
          </w:p>
        </w:tc>
        <w:tc>
          <w:tcPr>
            <w:tcW w:w="2694" w:type="dxa"/>
            <w:gridSpan w:val="2"/>
            <w:tcBorders>
              <w:top w:val="single" w:sz="4" w:space="0" w:color="000000"/>
              <w:left w:val="single" w:sz="4" w:space="0" w:color="000000"/>
              <w:bottom w:val="single" w:sz="4" w:space="0" w:color="000000"/>
              <w:right w:val="single" w:sz="4" w:space="0" w:color="000000"/>
            </w:tcBorders>
          </w:tcPr>
          <w:p w14:paraId="2785C6BE" w14:textId="77777777" w:rsidR="004719B8" w:rsidRPr="008F0D81" w:rsidRDefault="004719B8"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522633E6" w14:textId="77777777" w:rsidR="004719B8" w:rsidRPr="008F0D81" w:rsidRDefault="004719B8"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1EA1E655" w14:textId="77777777" w:rsidR="004719B8" w:rsidRPr="008F0D81" w:rsidRDefault="004719B8" w:rsidP="005E4BCE">
            <w:pPr>
              <w:pStyle w:val="Tabletext"/>
              <w:rPr>
                <w:highlight w:val="yellow"/>
              </w:rPr>
            </w:pPr>
          </w:p>
        </w:tc>
      </w:tr>
      <w:tr w:rsidR="005E4BCE" w:rsidRPr="008F0D81" w14:paraId="7746B913" w14:textId="77777777" w:rsidTr="00A14C01">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FFF3FF"/>
          </w:tcPr>
          <w:p w14:paraId="6B2DF4D6" w14:textId="77777777" w:rsidR="004719B8" w:rsidRPr="00531CA6" w:rsidRDefault="004719B8" w:rsidP="00202F3E">
            <w:pPr>
              <w:pStyle w:val="Tabletextbold"/>
            </w:pPr>
            <w:r w:rsidRPr="00531CA6">
              <w:t>3</w:t>
            </w:r>
          </w:p>
        </w:tc>
        <w:tc>
          <w:tcPr>
            <w:tcW w:w="851" w:type="dxa"/>
            <w:tcBorders>
              <w:top w:val="single" w:sz="4" w:space="0" w:color="000000"/>
              <w:left w:val="single" w:sz="4" w:space="0" w:color="000000"/>
              <w:bottom w:val="single" w:sz="4" w:space="0" w:color="000000"/>
              <w:right w:val="single" w:sz="4" w:space="0" w:color="000000"/>
            </w:tcBorders>
            <w:shd w:val="clear" w:color="auto" w:fill="FFF3FF"/>
          </w:tcPr>
          <w:p w14:paraId="5D16A349" w14:textId="77777777" w:rsidR="004719B8" w:rsidRPr="00531CA6" w:rsidRDefault="004719B8" w:rsidP="00202F3E">
            <w:pPr>
              <w:pStyle w:val="Tabletextbold"/>
            </w:pPr>
            <w:r w:rsidRPr="00531CA6">
              <w:t>2.5.2</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488316F0" w14:textId="77777777" w:rsidR="004719B8" w:rsidRPr="008F0D81" w:rsidRDefault="004719B8" w:rsidP="00024FCD">
            <w:pPr>
              <w:pStyle w:val="Tabletext"/>
              <w:rPr>
                <w:highlight w:val="yellow"/>
              </w:rPr>
            </w:pPr>
            <w:r w:rsidRPr="00CC5ACC">
              <w:t>The overall</w:t>
            </w:r>
            <w:r>
              <w:t xml:space="preserve"> technical</w:t>
            </w:r>
            <w:r w:rsidRPr="00CC5ACC">
              <w:t xml:space="preserve"> repeat rate for the Service and/or SCU is </w:t>
            </w:r>
            <w:r w:rsidRPr="00CC5ACC">
              <w:rPr>
                <w:rFonts w:cs="Calibri"/>
              </w:rPr>
              <w:t>≤</w:t>
            </w:r>
            <w:r w:rsidRPr="00CC5ACC">
              <w:t>2% of all screening images.</w:t>
            </w:r>
          </w:p>
        </w:tc>
        <w:tc>
          <w:tcPr>
            <w:tcW w:w="2694" w:type="dxa"/>
            <w:gridSpan w:val="2"/>
            <w:tcBorders>
              <w:top w:val="single" w:sz="4" w:space="0" w:color="000000"/>
              <w:left w:val="single" w:sz="4" w:space="0" w:color="000000"/>
              <w:bottom w:val="single" w:sz="4" w:space="0" w:color="000000"/>
              <w:right w:val="single" w:sz="4" w:space="0" w:color="000000"/>
            </w:tcBorders>
          </w:tcPr>
          <w:p w14:paraId="6813D2D9" w14:textId="77777777" w:rsidR="004719B8" w:rsidRPr="008F0D81" w:rsidRDefault="004719B8"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5B8CAA9E" w14:textId="77777777" w:rsidR="004719B8" w:rsidRPr="008F0D81" w:rsidRDefault="004719B8"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3E7A5CCB" w14:textId="77777777" w:rsidR="004719B8" w:rsidRPr="008F0D81" w:rsidRDefault="004719B8" w:rsidP="005E4BCE">
            <w:pPr>
              <w:pStyle w:val="Tabletext"/>
              <w:rPr>
                <w:highlight w:val="yellow"/>
              </w:rPr>
            </w:pPr>
          </w:p>
        </w:tc>
      </w:tr>
      <w:tr w:rsidR="001A636C" w:rsidRPr="008F0D81" w14:paraId="2DDD16DD" w14:textId="77777777" w:rsidTr="00A14C01">
        <w:trPr>
          <w:cantSplit/>
        </w:trPr>
        <w:tc>
          <w:tcPr>
            <w:tcW w:w="15583" w:type="dxa"/>
            <w:gridSpan w:val="7"/>
            <w:tcBorders>
              <w:top w:val="single" w:sz="4" w:space="0" w:color="000000"/>
              <w:left w:val="single" w:sz="4" w:space="0" w:color="000000"/>
              <w:bottom w:val="single" w:sz="4" w:space="0" w:color="000000"/>
              <w:right w:val="single" w:sz="4" w:space="0" w:color="000000"/>
            </w:tcBorders>
            <w:shd w:val="clear" w:color="auto" w:fill="FFCCFF"/>
            <w:vAlign w:val="center"/>
          </w:tcPr>
          <w:p w14:paraId="6F370C3B" w14:textId="77777777" w:rsidR="001A636C" w:rsidRPr="008F0D81" w:rsidRDefault="001A636C" w:rsidP="00A82CAF">
            <w:pPr>
              <w:pStyle w:val="TableHeadingCriterion"/>
              <w:rPr>
                <w:highlight w:val="yellow"/>
              </w:rPr>
            </w:pPr>
            <w:r w:rsidRPr="001A636C">
              <w:t>Criterion 2. 6</w:t>
            </w:r>
            <w:r w:rsidR="00A82CAF">
              <w:tab/>
            </w:r>
            <w:r w:rsidRPr="001A636C">
              <w:t xml:space="preserve">Investigations and recall for assessment of non-malignant lesions is </w:t>
            </w:r>
            <w:proofErr w:type="spellStart"/>
            <w:r w:rsidRPr="001A636C">
              <w:t>minimised</w:t>
            </w:r>
            <w:proofErr w:type="spellEnd"/>
          </w:p>
        </w:tc>
      </w:tr>
      <w:tr w:rsidR="005E4BCE" w:rsidRPr="008F0D81" w14:paraId="336264AA" w14:textId="77777777" w:rsidTr="00A14C01">
        <w:trPr>
          <w:cantSplit/>
        </w:trPr>
        <w:tc>
          <w:tcPr>
            <w:tcW w:w="709" w:type="dxa"/>
            <w:vMerge w:val="restart"/>
            <w:tcBorders>
              <w:top w:val="single" w:sz="4" w:space="0" w:color="000000"/>
              <w:left w:val="single" w:sz="4" w:space="0" w:color="000000"/>
              <w:right w:val="single" w:sz="4" w:space="0" w:color="000000"/>
            </w:tcBorders>
            <w:shd w:val="clear" w:color="auto" w:fill="FFF3FF"/>
          </w:tcPr>
          <w:p w14:paraId="15C2F7A0" w14:textId="77777777" w:rsidR="004719B8" w:rsidRPr="00531CA6" w:rsidRDefault="004719B8" w:rsidP="00202F3E">
            <w:pPr>
              <w:pStyle w:val="Tabletextbold"/>
            </w:pPr>
            <w:r>
              <w:t>2</w:t>
            </w:r>
          </w:p>
        </w:tc>
        <w:tc>
          <w:tcPr>
            <w:tcW w:w="851" w:type="dxa"/>
            <w:vMerge w:val="restart"/>
            <w:tcBorders>
              <w:top w:val="single" w:sz="4" w:space="0" w:color="000000"/>
              <w:left w:val="single" w:sz="4" w:space="0" w:color="000000"/>
              <w:right w:val="single" w:sz="4" w:space="0" w:color="000000"/>
            </w:tcBorders>
            <w:shd w:val="clear" w:color="auto" w:fill="FFF3FF"/>
          </w:tcPr>
          <w:p w14:paraId="73A278B5" w14:textId="77777777" w:rsidR="004719B8" w:rsidRPr="00531CA6" w:rsidRDefault="004719B8" w:rsidP="00202F3E">
            <w:pPr>
              <w:pStyle w:val="Tabletextbold"/>
            </w:pPr>
            <w:r>
              <w:t>2.6.1</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3AFDB1D0" w14:textId="77777777" w:rsidR="004719B8" w:rsidRPr="008F0D81" w:rsidRDefault="004719B8" w:rsidP="00752A82">
            <w:pPr>
              <w:pStyle w:val="Tabletextalpha"/>
              <w:rPr>
                <w:highlight w:val="yellow"/>
              </w:rPr>
            </w:pPr>
            <w:r w:rsidRPr="001A636C">
              <w:rPr>
                <w:lang w:val="en-US"/>
              </w:rPr>
              <w:t xml:space="preserve">a) </w:t>
            </w:r>
            <w:r w:rsidR="00752A82">
              <w:rPr>
                <w:lang w:val="en-US"/>
              </w:rPr>
              <w:tab/>
            </w:r>
            <w:r w:rsidRPr="001A636C">
              <w:rPr>
                <w:lang w:val="en-US"/>
              </w:rPr>
              <w:t xml:space="preserve">The Service and/or SCU monitors and reports the proportion of women </w:t>
            </w:r>
            <w:r w:rsidR="00850E0A">
              <w:rPr>
                <w:lang w:val="en-US"/>
              </w:rPr>
              <w:t xml:space="preserve">aged </w:t>
            </w:r>
            <w:r w:rsidRPr="001A636C">
              <w:rPr>
                <w:lang w:val="en-US"/>
              </w:rPr>
              <w:t>50-74 years who attend for annual screening.</w:t>
            </w:r>
          </w:p>
        </w:tc>
        <w:tc>
          <w:tcPr>
            <w:tcW w:w="2694" w:type="dxa"/>
            <w:gridSpan w:val="2"/>
            <w:tcBorders>
              <w:top w:val="single" w:sz="4" w:space="0" w:color="000000"/>
              <w:left w:val="single" w:sz="4" w:space="0" w:color="000000"/>
              <w:bottom w:val="single" w:sz="4" w:space="0" w:color="000000"/>
              <w:right w:val="single" w:sz="4" w:space="0" w:color="000000"/>
            </w:tcBorders>
          </w:tcPr>
          <w:p w14:paraId="319B4E5B" w14:textId="77777777" w:rsidR="004719B8" w:rsidRPr="008F0D81" w:rsidRDefault="004719B8"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E19D213" w14:textId="77777777" w:rsidR="004719B8" w:rsidRPr="008F0D81" w:rsidRDefault="004719B8"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2F9CF4A7" w14:textId="77777777" w:rsidR="004719B8" w:rsidRPr="008F0D81" w:rsidRDefault="004719B8" w:rsidP="005E4BCE">
            <w:pPr>
              <w:pStyle w:val="Tabletext"/>
              <w:rPr>
                <w:highlight w:val="yellow"/>
              </w:rPr>
            </w:pPr>
          </w:p>
        </w:tc>
      </w:tr>
      <w:tr w:rsidR="005E4BCE" w:rsidRPr="008F0D81" w14:paraId="6DE315C0" w14:textId="77777777" w:rsidTr="00A14C01">
        <w:trPr>
          <w:cantSplit/>
        </w:trPr>
        <w:tc>
          <w:tcPr>
            <w:tcW w:w="709" w:type="dxa"/>
            <w:vMerge/>
            <w:tcBorders>
              <w:left w:val="single" w:sz="4" w:space="0" w:color="000000"/>
              <w:bottom w:val="single" w:sz="4" w:space="0" w:color="auto"/>
              <w:right w:val="single" w:sz="4" w:space="0" w:color="000000"/>
            </w:tcBorders>
            <w:shd w:val="clear" w:color="auto" w:fill="FFF3FF"/>
          </w:tcPr>
          <w:p w14:paraId="60BC97DC" w14:textId="77777777" w:rsidR="004719B8" w:rsidRDefault="004719B8" w:rsidP="00202F3E">
            <w:pPr>
              <w:pStyle w:val="Tabletextbold"/>
            </w:pPr>
          </w:p>
        </w:tc>
        <w:tc>
          <w:tcPr>
            <w:tcW w:w="851" w:type="dxa"/>
            <w:vMerge/>
            <w:tcBorders>
              <w:left w:val="single" w:sz="4" w:space="0" w:color="000000"/>
              <w:bottom w:val="single" w:sz="4" w:space="0" w:color="auto"/>
              <w:right w:val="single" w:sz="4" w:space="0" w:color="000000"/>
            </w:tcBorders>
            <w:shd w:val="clear" w:color="auto" w:fill="FFF3FF"/>
          </w:tcPr>
          <w:p w14:paraId="3E1AC56A" w14:textId="77777777" w:rsidR="004719B8" w:rsidRDefault="004719B8" w:rsidP="00202F3E">
            <w:pPr>
              <w:pStyle w:val="Tabletextbold"/>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24143BF7" w14:textId="77777777" w:rsidR="004719B8" w:rsidRPr="008F0D81" w:rsidRDefault="004719B8" w:rsidP="00752A82">
            <w:pPr>
              <w:pStyle w:val="Tabletextalpha"/>
              <w:rPr>
                <w:highlight w:val="yellow"/>
              </w:rPr>
            </w:pPr>
            <w:r w:rsidRPr="001A636C">
              <w:rPr>
                <w:lang w:val="en-US"/>
              </w:rPr>
              <w:t xml:space="preserve">b) </w:t>
            </w:r>
            <w:r w:rsidR="00752A82">
              <w:rPr>
                <w:lang w:val="en-US"/>
              </w:rPr>
              <w:tab/>
            </w:r>
            <w:r w:rsidRPr="001A636C">
              <w:rPr>
                <w:lang w:val="en-US"/>
              </w:rPr>
              <w:t xml:space="preserve">≤ 10% of women </w:t>
            </w:r>
            <w:r w:rsidR="00850E0A">
              <w:rPr>
                <w:lang w:val="en-US"/>
              </w:rPr>
              <w:t xml:space="preserve">aged </w:t>
            </w:r>
            <w:r w:rsidRPr="001A636C">
              <w:rPr>
                <w:lang w:val="en-US"/>
              </w:rPr>
              <w:t xml:space="preserve">50-69 </w:t>
            </w:r>
            <w:r w:rsidR="00850E0A" w:rsidRPr="001A636C">
              <w:rPr>
                <w:lang w:val="en-US"/>
              </w:rPr>
              <w:t>years attend</w:t>
            </w:r>
            <w:r w:rsidRPr="001A636C">
              <w:rPr>
                <w:lang w:val="en-US"/>
              </w:rPr>
              <w:t xml:space="preserve"> for annual screening.</w:t>
            </w:r>
          </w:p>
        </w:tc>
        <w:tc>
          <w:tcPr>
            <w:tcW w:w="2694" w:type="dxa"/>
            <w:gridSpan w:val="2"/>
            <w:tcBorders>
              <w:top w:val="single" w:sz="4" w:space="0" w:color="000000"/>
              <w:left w:val="single" w:sz="4" w:space="0" w:color="000000"/>
              <w:bottom w:val="single" w:sz="4" w:space="0" w:color="000000"/>
              <w:right w:val="single" w:sz="4" w:space="0" w:color="000000"/>
            </w:tcBorders>
          </w:tcPr>
          <w:p w14:paraId="374D3F02" w14:textId="77777777" w:rsidR="004719B8" w:rsidRPr="008F0D81" w:rsidRDefault="004719B8"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977061F" w14:textId="77777777" w:rsidR="004719B8" w:rsidRPr="008F0D81" w:rsidRDefault="004719B8"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5632974C" w14:textId="77777777" w:rsidR="004719B8" w:rsidRPr="008F0D81" w:rsidRDefault="004719B8" w:rsidP="005E4BCE">
            <w:pPr>
              <w:pStyle w:val="Tabletext"/>
              <w:rPr>
                <w:highlight w:val="yellow"/>
              </w:rPr>
            </w:pPr>
          </w:p>
        </w:tc>
      </w:tr>
      <w:tr w:rsidR="005E4BCE" w:rsidRPr="008F0D81" w14:paraId="077B4A51"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3BC64A1B" w14:textId="77777777" w:rsidR="004719B8" w:rsidRDefault="004719B8" w:rsidP="00202F3E">
            <w:pPr>
              <w:pStyle w:val="Tabletextbold"/>
            </w:pPr>
            <w:r>
              <w:t>3</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4115C241" w14:textId="77777777" w:rsidR="004719B8" w:rsidRDefault="004719B8" w:rsidP="00202F3E">
            <w:pPr>
              <w:pStyle w:val="Tabletextbold"/>
            </w:pPr>
            <w:r>
              <w:t>2.6.2</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7ACA0649" w14:textId="77777777" w:rsidR="004719B8" w:rsidRPr="008F0D81" w:rsidRDefault="004719B8" w:rsidP="00024FCD">
            <w:pPr>
              <w:pStyle w:val="Tabletext"/>
              <w:rPr>
                <w:highlight w:val="yellow"/>
              </w:rPr>
            </w:pPr>
            <w:r w:rsidRPr="001A636C">
              <w:t>The Service and/or SCU monitors and reports the proportion of women who attend for annual screening,</w:t>
            </w:r>
            <w:r w:rsidR="00850E0A">
              <w:t xml:space="preserve"> aged</w:t>
            </w:r>
            <w:r w:rsidRPr="001A636C">
              <w:t xml:space="preserve"> 40-49 years and 75 years and over</w:t>
            </w:r>
            <w:r w:rsidRPr="00CC5ACC">
              <w:t>.</w:t>
            </w:r>
          </w:p>
        </w:tc>
        <w:tc>
          <w:tcPr>
            <w:tcW w:w="2694" w:type="dxa"/>
            <w:gridSpan w:val="2"/>
            <w:tcBorders>
              <w:top w:val="single" w:sz="4" w:space="0" w:color="000000"/>
              <w:left w:val="single" w:sz="4" w:space="0" w:color="000000"/>
              <w:bottom w:val="single" w:sz="4" w:space="0" w:color="000000"/>
              <w:right w:val="single" w:sz="4" w:space="0" w:color="000000"/>
            </w:tcBorders>
          </w:tcPr>
          <w:p w14:paraId="33601415" w14:textId="77777777" w:rsidR="004719B8" w:rsidRPr="008F0D81" w:rsidRDefault="004719B8"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07EF4352" w14:textId="77777777" w:rsidR="004719B8" w:rsidRPr="008F0D81" w:rsidRDefault="004719B8"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00F66487" w14:textId="77777777" w:rsidR="004719B8" w:rsidRPr="008F0D81" w:rsidRDefault="004719B8" w:rsidP="005E4BCE">
            <w:pPr>
              <w:pStyle w:val="Tabletext"/>
              <w:rPr>
                <w:highlight w:val="yellow"/>
              </w:rPr>
            </w:pPr>
          </w:p>
        </w:tc>
      </w:tr>
      <w:tr w:rsidR="00FB1666" w:rsidRPr="008F0D81" w14:paraId="361CE382" w14:textId="77777777" w:rsidTr="00A14C01">
        <w:trPr>
          <w:cantSplit/>
        </w:trPr>
        <w:tc>
          <w:tcPr>
            <w:tcW w:w="709" w:type="dxa"/>
            <w:vMerge w:val="restart"/>
            <w:tcBorders>
              <w:top w:val="single" w:sz="4" w:space="0" w:color="auto"/>
              <w:left w:val="single" w:sz="4" w:space="0" w:color="000000"/>
              <w:right w:val="single" w:sz="4" w:space="0" w:color="auto"/>
            </w:tcBorders>
            <w:shd w:val="clear" w:color="auto" w:fill="FFF3FF"/>
          </w:tcPr>
          <w:p w14:paraId="1FDEAC8B" w14:textId="77777777" w:rsidR="00FB1666" w:rsidRDefault="00FB1666" w:rsidP="00202F3E">
            <w:pPr>
              <w:pStyle w:val="Tabletextbold"/>
            </w:pPr>
            <w:r>
              <w:t>2</w:t>
            </w:r>
          </w:p>
        </w:tc>
        <w:tc>
          <w:tcPr>
            <w:tcW w:w="851" w:type="dxa"/>
            <w:vMerge w:val="restart"/>
            <w:tcBorders>
              <w:top w:val="single" w:sz="4" w:space="0" w:color="auto"/>
              <w:left w:val="single" w:sz="4" w:space="0" w:color="auto"/>
              <w:right w:val="single" w:sz="4" w:space="0" w:color="auto"/>
            </w:tcBorders>
            <w:shd w:val="clear" w:color="auto" w:fill="FFF3FF"/>
          </w:tcPr>
          <w:p w14:paraId="3C8E086E" w14:textId="77777777" w:rsidR="00FB1666" w:rsidRDefault="00FB1666" w:rsidP="00202F3E">
            <w:pPr>
              <w:pStyle w:val="Tabletextbold"/>
            </w:pPr>
            <w:r>
              <w:t>2.6.3</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2FE6416F" w14:textId="77777777" w:rsidR="00FB1666" w:rsidRPr="008F0D81" w:rsidRDefault="00FB1666" w:rsidP="00752A82">
            <w:pPr>
              <w:pStyle w:val="Tabletextalpha"/>
              <w:rPr>
                <w:highlight w:val="yellow"/>
              </w:rPr>
            </w:pPr>
            <w:r w:rsidRPr="001A636C">
              <w:rPr>
                <w:lang w:val="en-US"/>
              </w:rPr>
              <w:t xml:space="preserve">a) </w:t>
            </w:r>
            <w:r>
              <w:rPr>
                <w:lang w:val="en-US"/>
              </w:rPr>
              <w:tab/>
            </w:r>
            <w:r w:rsidRPr="001A636C">
              <w:rPr>
                <w:lang w:val="en-US"/>
              </w:rPr>
              <w:t>The Service and/or SCU monitors and reports the proportion of women</w:t>
            </w:r>
            <w:r>
              <w:rPr>
                <w:lang w:val="en-US"/>
              </w:rPr>
              <w:t xml:space="preserve"> aged</w:t>
            </w:r>
            <w:r w:rsidRPr="001A636C">
              <w:rPr>
                <w:lang w:val="en-US"/>
              </w:rPr>
              <w:t xml:space="preserve"> 50-74 years who attend for their first screening episode and are recalled for assessment.</w:t>
            </w:r>
          </w:p>
        </w:tc>
        <w:tc>
          <w:tcPr>
            <w:tcW w:w="2694" w:type="dxa"/>
            <w:gridSpan w:val="2"/>
            <w:tcBorders>
              <w:top w:val="single" w:sz="4" w:space="0" w:color="000000"/>
              <w:left w:val="single" w:sz="4" w:space="0" w:color="000000"/>
              <w:bottom w:val="single" w:sz="4" w:space="0" w:color="000000"/>
              <w:right w:val="single" w:sz="4" w:space="0" w:color="000000"/>
            </w:tcBorders>
          </w:tcPr>
          <w:p w14:paraId="2F691CD6" w14:textId="77777777" w:rsidR="00FB1666" w:rsidRPr="008F0D81" w:rsidRDefault="00FB1666"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6E840B97" w14:textId="77777777" w:rsidR="00FB1666" w:rsidRPr="008F0D81" w:rsidRDefault="00FB1666"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5ABD957E" w14:textId="77777777" w:rsidR="00FB1666" w:rsidRPr="008F0D81" w:rsidRDefault="00FB1666" w:rsidP="005E4BCE">
            <w:pPr>
              <w:pStyle w:val="Tabletext"/>
              <w:rPr>
                <w:highlight w:val="yellow"/>
              </w:rPr>
            </w:pPr>
          </w:p>
        </w:tc>
      </w:tr>
      <w:tr w:rsidR="00FB1666" w:rsidRPr="008F0D81" w14:paraId="1F84DE4A" w14:textId="77777777" w:rsidTr="00E94DB9">
        <w:trPr>
          <w:cantSplit/>
        </w:trPr>
        <w:tc>
          <w:tcPr>
            <w:tcW w:w="709" w:type="dxa"/>
            <w:vMerge/>
            <w:tcBorders>
              <w:left w:val="single" w:sz="4" w:space="0" w:color="000000"/>
              <w:right w:val="single" w:sz="4" w:space="0" w:color="auto"/>
            </w:tcBorders>
            <w:shd w:val="clear" w:color="auto" w:fill="FFF3FF"/>
          </w:tcPr>
          <w:p w14:paraId="0D50B8D0" w14:textId="77777777" w:rsidR="00FB1666" w:rsidRDefault="00FB1666" w:rsidP="00202F3E">
            <w:pPr>
              <w:pStyle w:val="Tabletextbold"/>
            </w:pPr>
          </w:p>
        </w:tc>
        <w:tc>
          <w:tcPr>
            <w:tcW w:w="851" w:type="dxa"/>
            <w:vMerge/>
            <w:tcBorders>
              <w:left w:val="single" w:sz="4" w:space="0" w:color="auto"/>
              <w:right w:val="single" w:sz="4" w:space="0" w:color="auto"/>
            </w:tcBorders>
            <w:shd w:val="clear" w:color="auto" w:fill="FFF3FF"/>
          </w:tcPr>
          <w:p w14:paraId="6CCEBB15" w14:textId="77777777" w:rsidR="00FB1666" w:rsidRDefault="00FB1666" w:rsidP="00202F3E">
            <w:pPr>
              <w:pStyle w:val="Tabletextbold"/>
            </w:pP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51EC0552" w14:textId="77777777" w:rsidR="00FB1666" w:rsidRPr="008F0D81" w:rsidRDefault="00FB1666" w:rsidP="00752A82">
            <w:pPr>
              <w:pStyle w:val="Tabletextalpha"/>
              <w:rPr>
                <w:highlight w:val="yellow"/>
              </w:rPr>
            </w:pPr>
            <w:r w:rsidRPr="004719B8">
              <w:t xml:space="preserve">b) </w:t>
            </w:r>
            <w:r>
              <w:tab/>
            </w:r>
            <w:r w:rsidRPr="004719B8">
              <w:t>&lt;10% of women</w:t>
            </w:r>
            <w:r>
              <w:t xml:space="preserve"> aged</w:t>
            </w:r>
            <w:r w:rsidRPr="004719B8">
              <w:t xml:space="preserve"> 50-69 years who attend for their first screening episode are recalled for assessment.</w:t>
            </w:r>
          </w:p>
        </w:tc>
        <w:tc>
          <w:tcPr>
            <w:tcW w:w="2694" w:type="dxa"/>
            <w:gridSpan w:val="2"/>
            <w:tcBorders>
              <w:top w:val="single" w:sz="4" w:space="0" w:color="000000"/>
              <w:left w:val="single" w:sz="4" w:space="0" w:color="000000"/>
              <w:bottom w:val="single" w:sz="4" w:space="0" w:color="000000"/>
              <w:right w:val="single" w:sz="4" w:space="0" w:color="000000"/>
            </w:tcBorders>
          </w:tcPr>
          <w:p w14:paraId="6694FBD2" w14:textId="77777777" w:rsidR="00FB1666" w:rsidRPr="008F0D81" w:rsidRDefault="00FB1666"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7C8D89BE" w14:textId="77777777" w:rsidR="00FB1666" w:rsidRPr="008F0D81" w:rsidRDefault="00FB1666"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5CEA31C9" w14:textId="77777777" w:rsidR="00FB1666" w:rsidRPr="008F0D81" w:rsidRDefault="00FB1666" w:rsidP="005E4BCE">
            <w:pPr>
              <w:pStyle w:val="Tabletext"/>
              <w:rPr>
                <w:highlight w:val="yellow"/>
              </w:rPr>
            </w:pPr>
          </w:p>
        </w:tc>
      </w:tr>
      <w:tr w:rsidR="00FB1666" w:rsidRPr="008F0D81" w14:paraId="144024A0" w14:textId="77777777" w:rsidTr="00A14C01">
        <w:trPr>
          <w:cantSplit/>
        </w:trPr>
        <w:tc>
          <w:tcPr>
            <w:tcW w:w="709" w:type="dxa"/>
            <w:vMerge/>
            <w:tcBorders>
              <w:left w:val="single" w:sz="4" w:space="0" w:color="000000"/>
              <w:bottom w:val="single" w:sz="4" w:space="0" w:color="auto"/>
              <w:right w:val="single" w:sz="4" w:space="0" w:color="auto"/>
            </w:tcBorders>
            <w:shd w:val="clear" w:color="auto" w:fill="FFF3FF"/>
          </w:tcPr>
          <w:p w14:paraId="4A102341" w14:textId="77777777" w:rsidR="00FB1666" w:rsidRDefault="00FB1666" w:rsidP="00202F3E">
            <w:pPr>
              <w:pStyle w:val="Tabletextbold"/>
            </w:pPr>
          </w:p>
        </w:tc>
        <w:tc>
          <w:tcPr>
            <w:tcW w:w="851" w:type="dxa"/>
            <w:vMerge/>
            <w:tcBorders>
              <w:left w:val="single" w:sz="4" w:space="0" w:color="auto"/>
              <w:bottom w:val="single" w:sz="4" w:space="0" w:color="auto"/>
              <w:right w:val="single" w:sz="4" w:space="0" w:color="auto"/>
            </w:tcBorders>
            <w:shd w:val="clear" w:color="auto" w:fill="FFF3FF"/>
          </w:tcPr>
          <w:p w14:paraId="682558B8" w14:textId="77777777" w:rsidR="00FB1666" w:rsidRDefault="00FB1666" w:rsidP="00202F3E">
            <w:pPr>
              <w:pStyle w:val="Tabletextbold"/>
            </w:pP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7BC96F18" w14:textId="07B0F7CF" w:rsidR="00FB1666" w:rsidRPr="004719B8" w:rsidRDefault="00FB1666" w:rsidP="00752A82">
            <w:pPr>
              <w:pStyle w:val="Tabletextalpha"/>
            </w:pPr>
            <w:r>
              <w:t>c)</w:t>
            </w:r>
            <w:r w:rsidR="00FE669C">
              <w:tab/>
            </w:r>
            <w:r w:rsidRPr="00FB1666">
              <w:t>The Service and/or SCU monitors and reports the proportion of women aged</w:t>
            </w:r>
            <w:r w:rsidR="0047336A">
              <w:t xml:space="preserve"> </w:t>
            </w:r>
            <w:r w:rsidRPr="00FB1666">
              <w:t>40–49 years and 75 years and over who attend for their first screening episode and are recalled for assessment.</w:t>
            </w:r>
          </w:p>
        </w:tc>
        <w:tc>
          <w:tcPr>
            <w:tcW w:w="2694" w:type="dxa"/>
            <w:gridSpan w:val="2"/>
            <w:tcBorders>
              <w:top w:val="single" w:sz="4" w:space="0" w:color="000000"/>
              <w:left w:val="single" w:sz="4" w:space="0" w:color="000000"/>
              <w:bottom w:val="single" w:sz="4" w:space="0" w:color="000000"/>
              <w:right w:val="single" w:sz="4" w:space="0" w:color="000000"/>
            </w:tcBorders>
          </w:tcPr>
          <w:p w14:paraId="79B7ED44" w14:textId="77777777" w:rsidR="00FB1666" w:rsidRPr="008F0D81" w:rsidRDefault="00FB1666"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0164C28" w14:textId="77777777" w:rsidR="00FB1666" w:rsidRPr="008F0D81" w:rsidRDefault="00FB1666"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12745727" w14:textId="77777777" w:rsidR="00FB1666" w:rsidRPr="008F0D81" w:rsidRDefault="00FB1666" w:rsidP="005E4BCE">
            <w:pPr>
              <w:pStyle w:val="Tabletext"/>
              <w:rPr>
                <w:highlight w:val="yellow"/>
              </w:rPr>
            </w:pPr>
          </w:p>
        </w:tc>
      </w:tr>
      <w:tr w:rsidR="00FB1666" w:rsidRPr="008F0D81" w14:paraId="2F722D4B" w14:textId="77777777" w:rsidTr="00A14C01">
        <w:trPr>
          <w:cantSplit/>
        </w:trPr>
        <w:tc>
          <w:tcPr>
            <w:tcW w:w="709" w:type="dxa"/>
            <w:vMerge w:val="restart"/>
            <w:tcBorders>
              <w:top w:val="single" w:sz="4" w:space="0" w:color="auto"/>
              <w:left w:val="single" w:sz="4" w:space="0" w:color="000000"/>
              <w:right w:val="single" w:sz="4" w:space="0" w:color="000000"/>
            </w:tcBorders>
            <w:shd w:val="clear" w:color="auto" w:fill="FFF3FF"/>
          </w:tcPr>
          <w:p w14:paraId="4750706F" w14:textId="77777777" w:rsidR="00FB1666" w:rsidRDefault="00FB1666" w:rsidP="00202F3E">
            <w:pPr>
              <w:pStyle w:val="Tabletextbold"/>
            </w:pPr>
            <w:r>
              <w:t>2</w:t>
            </w:r>
          </w:p>
        </w:tc>
        <w:tc>
          <w:tcPr>
            <w:tcW w:w="851" w:type="dxa"/>
            <w:vMerge w:val="restart"/>
            <w:tcBorders>
              <w:top w:val="single" w:sz="4" w:space="0" w:color="auto"/>
              <w:left w:val="single" w:sz="4" w:space="0" w:color="000000"/>
              <w:right w:val="single" w:sz="4" w:space="0" w:color="000000"/>
            </w:tcBorders>
            <w:shd w:val="clear" w:color="auto" w:fill="FFF3FF"/>
          </w:tcPr>
          <w:p w14:paraId="73F62AF6" w14:textId="77777777" w:rsidR="00FB1666" w:rsidRDefault="00FB1666" w:rsidP="00202F3E">
            <w:pPr>
              <w:pStyle w:val="Tabletextbold"/>
            </w:pPr>
            <w:r>
              <w:t>2.6.4</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45DB1B00" w14:textId="77777777" w:rsidR="00FB1666" w:rsidRPr="008F0D81" w:rsidRDefault="00FB1666" w:rsidP="00752A82">
            <w:pPr>
              <w:pStyle w:val="Tabletextalpha"/>
              <w:rPr>
                <w:highlight w:val="yellow"/>
              </w:rPr>
            </w:pPr>
            <w:r w:rsidRPr="0049501B">
              <w:t xml:space="preserve">a) </w:t>
            </w:r>
            <w:r>
              <w:tab/>
            </w:r>
            <w:r w:rsidRPr="0049501B">
              <w:t xml:space="preserve">The Service and/or SCU monitors and reports the proportion of women </w:t>
            </w:r>
            <w:r>
              <w:t>aged 50-74 years</w:t>
            </w:r>
            <w:r w:rsidRPr="0049501B">
              <w:t xml:space="preserve"> who attend for their second or subsequent screening episode and are recalled for assessment.</w:t>
            </w:r>
          </w:p>
        </w:tc>
        <w:tc>
          <w:tcPr>
            <w:tcW w:w="2694" w:type="dxa"/>
            <w:gridSpan w:val="2"/>
            <w:tcBorders>
              <w:top w:val="single" w:sz="4" w:space="0" w:color="000000"/>
              <w:left w:val="single" w:sz="4" w:space="0" w:color="000000"/>
              <w:bottom w:val="single" w:sz="4" w:space="0" w:color="000000"/>
              <w:right w:val="single" w:sz="4" w:space="0" w:color="000000"/>
            </w:tcBorders>
          </w:tcPr>
          <w:p w14:paraId="01A79DC1" w14:textId="77777777" w:rsidR="00FB1666" w:rsidRPr="008F0D81" w:rsidRDefault="00FB1666"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165BA4EC" w14:textId="77777777" w:rsidR="00FB1666" w:rsidRPr="008F0D81" w:rsidRDefault="00FB1666"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54D2A0DD" w14:textId="77777777" w:rsidR="00FB1666" w:rsidRPr="008F0D81" w:rsidRDefault="00FB1666" w:rsidP="005E4BCE">
            <w:pPr>
              <w:pStyle w:val="Tabletext"/>
              <w:rPr>
                <w:highlight w:val="yellow"/>
              </w:rPr>
            </w:pPr>
          </w:p>
        </w:tc>
      </w:tr>
      <w:tr w:rsidR="00FB1666" w:rsidRPr="008F0D81" w14:paraId="694664C5" w14:textId="77777777" w:rsidTr="002F3486">
        <w:trPr>
          <w:cantSplit/>
        </w:trPr>
        <w:tc>
          <w:tcPr>
            <w:tcW w:w="709" w:type="dxa"/>
            <w:vMerge/>
            <w:tcBorders>
              <w:left w:val="single" w:sz="4" w:space="0" w:color="000000"/>
              <w:right w:val="single" w:sz="4" w:space="0" w:color="000000"/>
            </w:tcBorders>
            <w:shd w:val="clear" w:color="auto" w:fill="FFF3FF"/>
          </w:tcPr>
          <w:p w14:paraId="4A4060B9" w14:textId="77777777" w:rsidR="00FB1666" w:rsidRDefault="00FB1666" w:rsidP="00202F3E">
            <w:pPr>
              <w:pStyle w:val="Tabletextbold"/>
            </w:pPr>
          </w:p>
        </w:tc>
        <w:tc>
          <w:tcPr>
            <w:tcW w:w="851" w:type="dxa"/>
            <w:vMerge/>
            <w:tcBorders>
              <w:left w:val="single" w:sz="4" w:space="0" w:color="000000"/>
              <w:right w:val="single" w:sz="4" w:space="0" w:color="000000"/>
            </w:tcBorders>
            <w:shd w:val="clear" w:color="auto" w:fill="FFF3FF"/>
          </w:tcPr>
          <w:p w14:paraId="22CB882E" w14:textId="77777777" w:rsidR="00FB1666" w:rsidRDefault="00FB1666" w:rsidP="00202F3E">
            <w:pPr>
              <w:pStyle w:val="Tabletextbold"/>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7534008F" w14:textId="77777777" w:rsidR="00FB1666" w:rsidRPr="008F0D81" w:rsidRDefault="00FB1666" w:rsidP="00752A82">
            <w:pPr>
              <w:pStyle w:val="Tabletextalpha"/>
              <w:rPr>
                <w:highlight w:val="yellow"/>
              </w:rPr>
            </w:pPr>
            <w:r w:rsidRPr="0049501B">
              <w:t xml:space="preserve">b) </w:t>
            </w:r>
            <w:r>
              <w:tab/>
            </w:r>
            <w:r w:rsidRPr="0049501B">
              <w:t>&lt;5% of women</w:t>
            </w:r>
            <w:r>
              <w:t xml:space="preserve"> aged 50-69 years</w:t>
            </w:r>
            <w:r w:rsidRPr="0049501B">
              <w:t xml:space="preserve"> who attend for their second or subsequent screening episode are recalled for assessment.</w:t>
            </w:r>
          </w:p>
        </w:tc>
        <w:tc>
          <w:tcPr>
            <w:tcW w:w="2694" w:type="dxa"/>
            <w:gridSpan w:val="2"/>
            <w:tcBorders>
              <w:top w:val="single" w:sz="4" w:space="0" w:color="000000"/>
              <w:left w:val="single" w:sz="4" w:space="0" w:color="000000"/>
              <w:bottom w:val="single" w:sz="4" w:space="0" w:color="000000"/>
              <w:right w:val="single" w:sz="4" w:space="0" w:color="000000"/>
            </w:tcBorders>
          </w:tcPr>
          <w:p w14:paraId="67066276" w14:textId="77777777" w:rsidR="00FB1666" w:rsidRPr="008F0D81" w:rsidRDefault="00FB1666"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7AFC3416" w14:textId="77777777" w:rsidR="00FB1666" w:rsidRPr="008F0D81" w:rsidRDefault="00FB1666"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38672D6C" w14:textId="77777777" w:rsidR="00FB1666" w:rsidRPr="008F0D81" w:rsidRDefault="00FB1666" w:rsidP="005E4BCE">
            <w:pPr>
              <w:pStyle w:val="Tabletext"/>
              <w:rPr>
                <w:highlight w:val="yellow"/>
              </w:rPr>
            </w:pPr>
          </w:p>
        </w:tc>
      </w:tr>
      <w:tr w:rsidR="00FB1666" w:rsidRPr="008F0D81" w14:paraId="23C416C6"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7DB6CFDD" w14:textId="77777777" w:rsidR="00FB1666" w:rsidRDefault="00FB1666" w:rsidP="00202F3E">
            <w:pPr>
              <w:pStyle w:val="Tabletextbold"/>
            </w:pPr>
          </w:p>
        </w:tc>
        <w:tc>
          <w:tcPr>
            <w:tcW w:w="851" w:type="dxa"/>
            <w:vMerge/>
            <w:tcBorders>
              <w:left w:val="single" w:sz="4" w:space="0" w:color="000000"/>
              <w:bottom w:val="single" w:sz="4" w:space="0" w:color="000000"/>
              <w:right w:val="single" w:sz="4" w:space="0" w:color="000000"/>
            </w:tcBorders>
            <w:shd w:val="clear" w:color="auto" w:fill="FFF3FF"/>
          </w:tcPr>
          <w:p w14:paraId="69515994" w14:textId="77777777" w:rsidR="00FB1666" w:rsidRDefault="00FB1666" w:rsidP="00202F3E">
            <w:pPr>
              <w:pStyle w:val="Tabletextbold"/>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70E66C30" w14:textId="360FEBF3" w:rsidR="00FB1666" w:rsidRPr="0049501B" w:rsidRDefault="00FB1666" w:rsidP="00752A82">
            <w:pPr>
              <w:pStyle w:val="Tabletextalpha"/>
            </w:pPr>
            <w:r>
              <w:t>c)</w:t>
            </w:r>
            <w:r w:rsidR="00FE669C">
              <w:tab/>
            </w:r>
            <w:r w:rsidRPr="00FB1666">
              <w:t>The Service and/or SCU monitors and reports the proportion of women aged 40–49 years and 75 years and over who attend for their second or subsequent screening</w:t>
            </w:r>
            <w:r>
              <w:t xml:space="preserve"> </w:t>
            </w:r>
            <w:r w:rsidRPr="00FB1666">
              <w:t>episode and are recalled for assessment</w:t>
            </w:r>
            <w:r>
              <w:t>.</w:t>
            </w:r>
          </w:p>
        </w:tc>
        <w:tc>
          <w:tcPr>
            <w:tcW w:w="2694" w:type="dxa"/>
            <w:gridSpan w:val="2"/>
            <w:tcBorders>
              <w:top w:val="single" w:sz="4" w:space="0" w:color="000000"/>
              <w:left w:val="single" w:sz="4" w:space="0" w:color="000000"/>
              <w:bottom w:val="single" w:sz="4" w:space="0" w:color="000000"/>
              <w:right w:val="single" w:sz="4" w:space="0" w:color="000000"/>
            </w:tcBorders>
          </w:tcPr>
          <w:p w14:paraId="52D15D14" w14:textId="77777777" w:rsidR="00FB1666" w:rsidRPr="008F0D81" w:rsidRDefault="00FB1666"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44ECBAFB" w14:textId="77777777" w:rsidR="00FB1666" w:rsidRPr="008F0D81" w:rsidRDefault="00FB1666"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48CE0C8B" w14:textId="77777777" w:rsidR="00FB1666" w:rsidRPr="008F0D81" w:rsidRDefault="00FB1666" w:rsidP="005E4BCE">
            <w:pPr>
              <w:pStyle w:val="Tabletext"/>
              <w:rPr>
                <w:highlight w:val="yellow"/>
              </w:rPr>
            </w:pPr>
          </w:p>
        </w:tc>
      </w:tr>
      <w:tr w:rsidR="005E4BCE" w:rsidRPr="008F0D81" w14:paraId="76E57579" w14:textId="77777777" w:rsidTr="00A14C01">
        <w:trPr>
          <w:cantSplit/>
        </w:trPr>
        <w:tc>
          <w:tcPr>
            <w:tcW w:w="709" w:type="dxa"/>
            <w:tcBorders>
              <w:left w:val="single" w:sz="4" w:space="0" w:color="000000"/>
              <w:bottom w:val="single" w:sz="4" w:space="0" w:color="auto"/>
              <w:right w:val="single" w:sz="4" w:space="0" w:color="000000"/>
            </w:tcBorders>
            <w:shd w:val="clear" w:color="auto" w:fill="FFF3FF"/>
          </w:tcPr>
          <w:p w14:paraId="4C94BFEB" w14:textId="77777777" w:rsidR="004719B8" w:rsidRDefault="004719B8" w:rsidP="00202F3E">
            <w:pPr>
              <w:pStyle w:val="Tabletextbold"/>
            </w:pPr>
            <w:r>
              <w:t>2</w:t>
            </w:r>
          </w:p>
        </w:tc>
        <w:tc>
          <w:tcPr>
            <w:tcW w:w="851" w:type="dxa"/>
            <w:tcBorders>
              <w:left w:val="single" w:sz="4" w:space="0" w:color="000000"/>
              <w:bottom w:val="single" w:sz="4" w:space="0" w:color="auto"/>
              <w:right w:val="single" w:sz="4" w:space="0" w:color="000000"/>
            </w:tcBorders>
            <w:shd w:val="clear" w:color="auto" w:fill="FFF3FF"/>
          </w:tcPr>
          <w:p w14:paraId="019378DC" w14:textId="77777777" w:rsidR="004719B8" w:rsidRDefault="004719B8" w:rsidP="00202F3E">
            <w:pPr>
              <w:pStyle w:val="Tabletextbold"/>
            </w:pPr>
            <w:r>
              <w:t>2.6.5</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11904546" w14:textId="77777777" w:rsidR="004719B8" w:rsidRPr="008F0D81" w:rsidRDefault="004719B8" w:rsidP="00024FCD">
            <w:pPr>
              <w:pStyle w:val="Tabletext"/>
              <w:rPr>
                <w:highlight w:val="yellow"/>
              </w:rPr>
            </w:pPr>
            <w:r w:rsidRPr="004719B8">
              <w:rPr>
                <w:rFonts w:eastAsia="Calibri"/>
              </w:rPr>
              <w:t xml:space="preserve">The Service and/or SCU monitors and reports the positive predictive value of a recall to assessment for detecting invasive breast cancer or DCIS in women </w:t>
            </w:r>
            <w:r w:rsidR="00850E0A">
              <w:rPr>
                <w:rFonts w:eastAsia="Calibri"/>
              </w:rPr>
              <w:t xml:space="preserve">aged </w:t>
            </w:r>
            <w:r w:rsidRPr="004719B8">
              <w:rPr>
                <w:rFonts w:eastAsia="Calibri"/>
              </w:rPr>
              <w:t>50-74 years who attend for their first screening episode.</w:t>
            </w:r>
          </w:p>
        </w:tc>
        <w:tc>
          <w:tcPr>
            <w:tcW w:w="2694" w:type="dxa"/>
            <w:gridSpan w:val="2"/>
            <w:tcBorders>
              <w:top w:val="single" w:sz="4" w:space="0" w:color="000000"/>
              <w:left w:val="single" w:sz="4" w:space="0" w:color="000000"/>
              <w:bottom w:val="single" w:sz="4" w:space="0" w:color="000000"/>
              <w:right w:val="single" w:sz="4" w:space="0" w:color="000000"/>
            </w:tcBorders>
          </w:tcPr>
          <w:p w14:paraId="66BE4E7E" w14:textId="77777777" w:rsidR="004719B8" w:rsidRPr="008F0D81" w:rsidRDefault="004719B8"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DD628BB" w14:textId="77777777" w:rsidR="004719B8" w:rsidRPr="008F0D81" w:rsidRDefault="004719B8"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0BE54DC7" w14:textId="77777777" w:rsidR="004719B8" w:rsidRPr="008F0D81" w:rsidRDefault="004719B8" w:rsidP="005E4BCE">
            <w:pPr>
              <w:pStyle w:val="Tabletext"/>
              <w:rPr>
                <w:highlight w:val="yellow"/>
              </w:rPr>
            </w:pPr>
          </w:p>
        </w:tc>
      </w:tr>
      <w:tr w:rsidR="005E4BCE" w:rsidRPr="008F0D81" w14:paraId="119721EB"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5BD8AD46" w14:textId="77777777" w:rsidR="00760EA4" w:rsidRDefault="00760EA4" w:rsidP="00202F3E">
            <w:pPr>
              <w:pStyle w:val="Tabletextbold"/>
            </w:pPr>
            <w:r>
              <w:lastRenderedPageBreak/>
              <w:t>2</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227C3C42" w14:textId="77777777" w:rsidR="00760EA4" w:rsidRDefault="00760EA4" w:rsidP="00202F3E">
            <w:pPr>
              <w:pStyle w:val="Tabletextbold"/>
            </w:pPr>
            <w:r>
              <w:t>2.6.6</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1320840D" w14:textId="77777777" w:rsidR="00760EA4" w:rsidRPr="008F0D81" w:rsidRDefault="00760EA4" w:rsidP="00024FCD">
            <w:pPr>
              <w:pStyle w:val="Tabletext"/>
              <w:rPr>
                <w:highlight w:val="yellow"/>
              </w:rPr>
            </w:pPr>
            <w:r w:rsidRPr="00760EA4">
              <w:rPr>
                <w:rFonts w:eastAsia="Calibri"/>
              </w:rPr>
              <w:t>The Service and/or SCU</w:t>
            </w:r>
            <w:r w:rsidRPr="00760EA4" w:rsidDel="003A6C92">
              <w:rPr>
                <w:rFonts w:eastAsia="Calibri"/>
              </w:rPr>
              <w:t xml:space="preserve"> </w:t>
            </w:r>
            <w:r w:rsidRPr="00760EA4">
              <w:rPr>
                <w:rFonts w:eastAsia="Calibri"/>
              </w:rPr>
              <w:t xml:space="preserve">monitors and reports the positive predictive value of a recall to assessment for detecting invasive breast cancer or DCIS in women </w:t>
            </w:r>
            <w:r w:rsidR="00850E0A">
              <w:rPr>
                <w:rFonts w:eastAsia="Calibri"/>
              </w:rPr>
              <w:t xml:space="preserve">aged </w:t>
            </w:r>
            <w:r w:rsidRPr="00760EA4">
              <w:rPr>
                <w:rFonts w:eastAsia="Calibri"/>
              </w:rPr>
              <w:t>50-74 years who attend for their second or subsequent screening episode.</w:t>
            </w:r>
          </w:p>
        </w:tc>
        <w:tc>
          <w:tcPr>
            <w:tcW w:w="2694" w:type="dxa"/>
            <w:gridSpan w:val="2"/>
            <w:tcBorders>
              <w:top w:val="single" w:sz="4" w:space="0" w:color="000000"/>
              <w:left w:val="single" w:sz="4" w:space="0" w:color="000000"/>
              <w:bottom w:val="single" w:sz="4" w:space="0" w:color="000000"/>
              <w:right w:val="single" w:sz="4" w:space="0" w:color="000000"/>
            </w:tcBorders>
          </w:tcPr>
          <w:p w14:paraId="6176928E" w14:textId="77777777" w:rsidR="00760EA4" w:rsidRPr="008F0D81" w:rsidRDefault="00760EA4"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1CE13565" w14:textId="77777777" w:rsidR="00760EA4" w:rsidRPr="008F0D81" w:rsidRDefault="00760EA4"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06CA1513" w14:textId="77777777" w:rsidR="00760EA4" w:rsidRPr="008F0D81" w:rsidRDefault="00760EA4" w:rsidP="005E4BCE">
            <w:pPr>
              <w:pStyle w:val="Tabletext"/>
              <w:rPr>
                <w:highlight w:val="yellow"/>
              </w:rPr>
            </w:pPr>
          </w:p>
        </w:tc>
      </w:tr>
      <w:tr w:rsidR="005E4BCE" w:rsidRPr="008F0D81" w14:paraId="4F797C21" w14:textId="77777777" w:rsidTr="00A14C01">
        <w:trPr>
          <w:cantSplit/>
        </w:trPr>
        <w:tc>
          <w:tcPr>
            <w:tcW w:w="709" w:type="dxa"/>
            <w:tcBorders>
              <w:top w:val="single" w:sz="4" w:space="0" w:color="auto"/>
              <w:left w:val="single" w:sz="4" w:space="0" w:color="000000"/>
              <w:bottom w:val="single" w:sz="4" w:space="0" w:color="auto"/>
              <w:right w:val="single" w:sz="4" w:space="0" w:color="000000"/>
            </w:tcBorders>
            <w:shd w:val="clear" w:color="auto" w:fill="FFF3FF"/>
          </w:tcPr>
          <w:p w14:paraId="6DFCE7B2" w14:textId="77777777" w:rsidR="00760EA4" w:rsidRDefault="00760EA4" w:rsidP="00202F3E">
            <w:pPr>
              <w:pStyle w:val="Tabletextbold"/>
            </w:pPr>
            <w:r>
              <w:t>2</w:t>
            </w:r>
          </w:p>
        </w:tc>
        <w:tc>
          <w:tcPr>
            <w:tcW w:w="851" w:type="dxa"/>
            <w:tcBorders>
              <w:top w:val="single" w:sz="4" w:space="0" w:color="auto"/>
              <w:left w:val="single" w:sz="4" w:space="0" w:color="000000"/>
              <w:bottom w:val="single" w:sz="4" w:space="0" w:color="auto"/>
              <w:right w:val="single" w:sz="4" w:space="0" w:color="000000"/>
            </w:tcBorders>
            <w:shd w:val="clear" w:color="auto" w:fill="FFF3FF"/>
          </w:tcPr>
          <w:p w14:paraId="1A5181C4" w14:textId="77777777" w:rsidR="00760EA4" w:rsidRDefault="00760EA4" w:rsidP="00202F3E">
            <w:pPr>
              <w:pStyle w:val="Tabletextbold"/>
            </w:pPr>
            <w:r>
              <w:t>2.6.7</w:t>
            </w:r>
          </w:p>
        </w:tc>
        <w:tc>
          <w:tcPr>
            <w:tcW w:w="5801" w:type="dxa"/>
            <w:tcBorders>
              <w:top w:val="single" w:sz="4" w:space="0" w:color="000000"/>
              <w:left w:val="single" w:sz="4" w:space="0" w:color="000000"/>
              <w:bottom w:val="single" w:sz="4" w:space="0" w:color="auto"/>
              <w:right w:val="single" w:sz="4" w:space="0" w:color="000000"/>
            </w:tcBorders>
            <w:shd w:val="clear" w:color="auto" w:fill="FFF3FF"/>
          </w:tcPr>
          <w:p w14:paraId="43EBF779" w14:textId="77777777" w:rsidR="00760EA4" w:rsidRPr="008F0D81" w:rsidRDefault="00760EA4" w:rsidP="00024FCD">
            <w:pPr>
              <w:pStyle w:val="Tabletext"/>
              <w:rPr>
                <w:highlight w:val="yellow"/>
              </w:rPr>
            </w:pPr>
            <w:r w:rsidRPr="00760EA4">
              <w:rPr>
                <w:rFonts w:eastAsia="Calibri"/>
              </w:rPr>
              <w:t>&lt;0.2% of women who attend for screening are recommended for early review for further assessment.</w:t>
            </w:r>
          </w:p>
        </w:tc>
        <w:tc>
          <w:tcPr>
            <w:tcW w:w="2694" w:type="dxa"/>
            <w:gridSpan w:val="2"/>
            <w:tcBorders>
              <w:top w:val="single" w:sz="4" w:space="0" w:color="000000"/>
              <w:left w:val="single" w:sz="4" w:space="0" w:color="000000"/>
              <w:bottom w:val="single" w:sz="4" w:space="0" w:color="auto"/>
              <w:right w:val="single" w:sz="4" w:space="0" w:color="000000"/>
            </w:tcBorders>
          </w:tcPr>
          <w:p w14:paraId="4E81AA6F" w14:textId="77777777" w:rsidR="00760EA4" w:rsidRPr="008F0D81" w:rsidRDefault="00760EA4" w:rsidP="005E4BCE">
            <w:pPr>
              <w:pStyle w:val="Tabletext"/>
              <w:rPr>
                <w:highlight w:val="yellow"/>
              </w:rPr>
            </w:pPr>
          </w:p>
        </w:tc>
        <w:tc>
          <w:tcPr>
            <w:tcW w:w="2693" w:type="dxa"/>
            <w:tcBorders>
              <w:top w:val="single" w:sz="4" w:space="0" w:color="000000"/>
              <w:left w:val="single" w:sz="4" w:space="0" w:color="000000"/>
              <w:bottom w:val="single" w:sz="4" w:space="0" w:color="auto"/>
              <w:right w:val="single" w:sz="4" w:space="0" w:color="000000"/>
            </w:tcBorders>
          </w:tcPr>
          <w:p w14:paraId="5F74371E" w14:textId="77777777" w:rsidR="00760EA4" w:rsidRPr="008F0D81" w:rsidRDefault="00760EA4" w:rsidP="005E4BCE">
            <w:pPr>
              <w:pStyle w:val="Tabletext"/>
              <w:rPr>
                <w:highlight w:val="yellow"/>
              </w:rPr>
            </w:pPr>
          </w:p>
        </w:tc>
        <w:tc>
          <w:tcPr>
            <w:tcW w:w="2835" w:type="dxa"/>
            <w:tcBorders>
              <w:top w:val="single" w:sz="4" w:space="0" w:color="000000"/>
              <w:left w:val="single" w:sz="4" w:space="0" w:color="000000"/>
              <w:bottom w:val="single" w:sz="4" w:space="0" w:color="auto"/>
              <w:right w:val="single" w:sz="4" w:space="0" w:color="000000"/>
            </w:tcBorders>
          </w:tcPr>
          <w:p w14:paraId="08736F17" w14:textId="77777777" w:rsidR="00760EA4" w:rsidRPr="008F0D81" w:rsidRDefault="00760EA4" w:rsidP="005E4BCE">
            <w:pPr>
              <w:pStyle w:val="Tabletext"/>
              <w:rPr>
                <w:highlight w:val="yellow"/>
              </w:rPr>
            </w:pPr>
          </w:p>
        </w:tc>
      </w:tr>
      <w:tr w:rsidR="00E9190C" w:rsidRPr="00E82B3C" w14:paraId="2E6EE04D"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99FF"/>
          </w:tcPr>
          <w:p w14:paraId="029BCF5D" w14:textId="77777777" w:rsidR="00E9190C" w:rsidRPr="00E82B3C" w:rsidRDefault="00202F3E" w:rsidP="005E4BCE">
            <w:pPr>
              <w:pStyle w:val="TableHeading-Standard"/>
              <w:pageBreakBefore/>
            </w:pPr>
            <w:r>
              <w:lastRenderedPageBreak/>
              <w:t xml:space="preserve">Standard 3 - </w:t>
            </w:r>
            <w:r w:rsidR="00E9190C">
              <w:t>ASSESSMENT</w:t>
            </w:r>
            <w:r w:rsidR="00E9190C" w:rsidRPr="00E82B3C">
              <w:t xml:space="preserve"> </w:t>
            </w:r>
          </w:p>
        </w:tc>
      </w:tr>
      <w:tr w:rsidR="008F0D81" w:rsidRPr="008F0D81" w14:paraId="02E2C2D6"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CCFF"/>
          </w:tcPr>
          <w:p w14:paraId="6E9FC8AF" w14:textId="77777777" w:rsidR="008F0D81" w:rsidRPr="008F0D81" w:rsidRDefault="008F0D81" w:rsidP="005E4BCE">
            <w:pPr>
              <w:pStyle w:val="Tabletext"/>
              <w:rPr>
                <w:b/>
                <w:highlight w:val="yellow"/>
              </w:rPr>
            </w:pPr>
            <w:r w:rsidRPr="00367BAF">
              <w:rPr>
                <w:rFonts w:eastAsia="Calibri"/>
                <w:b/>
              </w:rPr>
              <w:t xml:space="preserve">Criterion </w:t>
            </w:r>
            <w:r w:rsidR="00367BAF" w:rsidRPr="00367BAF">
              <w:rPr>
                <w:rFonts w:eastAsia="Calibri"/>
                <w:b/>
              </w:rPr>
              <w:t>3.1</w:t>
            </w:r>
            <w:r w:rsidR="00A82CAF">
              <w:rPr>
                <w:rFonts w:eastAsia="Calibri"/>
              </w:rPr>
              <w:tab/>
            </w:r>
            <w:r w:rsidR="00367BAF" w:rsidRPr="00367BAF">
              <w:rPr>
                <w:rFonts w:eastAsia="Calibri"/>
              </w:rPr>
              <w:t xml:space="preserve">The Service and/or SCU </w:t>
            </w:r>
            <w:proofErr w:type="spellStart"/>
            <w:r w:rsidR="00367BAF" w:rsidRPr="00367BAF">
              <w:rPr>
                <w:rFonts w:eastAsia="Calibri"/>
              </w:rPr>
              <w:t>maximises</w:t>
            </w:r>
            <w:proofErr w:type="spellEnd"/>
            <w:r w:rsidR="00367BAF" w:rsidRPr="00367BAF">
              <w:rPr>
                <w:rFonts w:eastAsia="Calibri"/>
              </w:rPr>
              <w:t xml:space="preserve"> the efficacy of assessment</w:t>
            </w:r>
          </w:p>
        </w:tc>
      </w:tr>
      <w:tr w:rsidR="00707B9E" w:rsidRPr="008F0D81" w14:paraId="2D7AE915" w14:textId="77777777" w:rsidTr="00A14C01">
        <w:trPr>
          <w:cantSplit/>
        </w:trPr>
        <w:tc>
          <w:tcPr>
            <w:tcW w:w="709" w:type="dxa"/>
            <w:tcBorders>
              <w:top w:val="single" w:sz="4" w:space="0" w:color="auto"/>
              <w:left w:val="single" w:sz="4" w:space="0" w:color="000000"/>
              <w:bottom w:val="single" w:sz="4" w:space="0" w:color="000000"/>
              <w:right w:val="single" w:sz="4" w:space="0" w:color="000000"/>
            </w:tcBorders>
            <w:shd w:val="clear" w:color="auto" w:fill="FFF3FF"/>
          </w:tcPr>
          <w:p w14:paraId="50593687" w14:textId="77777777" w:rsidR="00E9190C" w:rsidRPr="00367BAF" w:rsidRDefault="00E9190C" w:rsidP="00202F3E">
            <w:pPr>
              <w:pStyle w:val="Tabletextbold"/>
            </w:pPr>
            <w:r w:rsidRPr="00367BAF">
              <w:t>2</w:t>
            </w:r>
          </w:p>
        </w:tc>
        <w:tc>
          <w:tcPr>
            <w:tcW w:w="851" w:type="dxa"/>
            <w:tcBorders>
              <w:top w:val="single" w:sz="4" w:space="0" w:color="auto"/>
              <w:left w:val="single" w:sz="4" w:space="0" w:color="000000"/>
              <w:bottom w:val="single" w:sz="4" w:space="0" w:color="000000"/>
              <w:right w:val="single" w:sz="4" w:space="0" w:color="000000"/>
            </w:tcBorders>
            <w:shd w:val="clear" w:color="auto" w:fill="FFF3FF"/>
          </w:tcPr>
          <w:p w14:paraId="098DA806" w14:textId="77777777" w:rsidR="00E9190C" w:rsidRPr="00367BAF" w:rsidRDefault="00E9190C" w:rsidP="00202F3E">
            <w:pPr>
              <w:pStyle w:val="Tabletextbold"/>
              <w:rPr>
                <w:szCs w:val="18"/>
              </w:rPr>
            </w:pPr>
            <w:r w:rsidRPr="00367BAF">
              <w:rPr>
                <w:szCs w:val="18"/>
              </w:rPr>
              <w:t>3.1.1</w:t>
            </w:r>
          </w:p>
        </w:tc>
        <w:tc>
          <w:tcPr>
            <w:tcW w:w="5801" w:type="dxa"/>
            <w:tcBorders>
              <w:top w:val="single" w:sz="4" w:space="0" w:color="auto"/>
              <w:left w:val="single" w:sz="4" w:space="0" w:color="000000"/>
              <w:bottom w:val="single" w:sz="4" w:space="0" w:color="000000"/>
              <w:right w:val="single" w:sz="4" w:space="0" w:color="000000"/>
            </w:tcBorders>
            <w:shd w:val="clear" w:color="auto" w:fill="FFF3FF"/>
          </w:tcPr>
          <w:p w14:paraId="1A73A388" w14:textId="77777777" w:rsidR="00E9190C" w:rsidRPr="00CB5B6E" w:rsidRDefault="00E9190C" w:rsidP="00024FCD">
            <w:pPr>
              <w:pStyle w:val="Tabletext"/>
              <w:rPr>
                <w:highlight w:val="yellow"/>
              </w:rPr>
            </w:pPr>
            <w:r w:rsidRPr="00CB5B6E">
              <w:t>&lt;5% of all percutaneous needle biopsies of malignant breast lesions are classified as benign or inadequate/insufficient.</w:t>
            </w:r>
          </w:p>
        </w:tc>
        <w:tc>
          <w:tcPr>
            <w:tcW w:w="2694" w:type="dxa"/>
            <w:gridSpan w:val="2"/>
            <w:tcBorders>
              <w:top w:val="single" w:sz="4" w:space="0" w:color="auto"/>
              <w:left w:val="single" w:sz="4" w:space="0" w:color="000000"/>
              <w:bottom w:val="single" w:sz="4" w:space="0" w:color="000000"/>
              <w:right w:val="single" w:sz="4" w:space="0" w:color="000000"/>
            </w:tcBorders>
          </w:tcPr>
          <w:p w14:paraId="61555878" w14:textId="77777777" w:rsidR="00E9190C" w:rsidRPr="008F0D81" w:rsidRDefault="00E9190C" w:rsidP="005E4BCE">
            <w:pPr>
              <w:pStyle w:val="Tabletext"/>
              <w:rPr>
                <w:highlight w:val="yellow"/>
              </w:rPr>
            </w:pPr>
          </w:p>
        </w:tc>
        <w:tc>
          <w:tcPr>
            <w:tcW w:w="2693" w:type="dxa"/>
            <w:tcBorders>
              <w:top w:val="single" w:sz="4" w:space="0" w:color="auto"/>
              <w:left w:val="single" w:sz="4" w:space="0" w:color="000000"/>
              <w:bottom w:val="single" w:sz="4" w:space="0" w:color="000000"/>
              <w:right w:val="single" w:sz="4" w:space="0" w:color="000000"/>
            </w:tcBorders>
          </w:tcPr>
          <w:p w14:paraId="222FD90C" w14:textId="77777777" w:rsidR="00E9190C" w:rsidRPr="008F0D81" w:rsidRDefault="00E9190C" w:rsidP="005E4BCE">
            <w:pPr>
              <w:pStyle w:val="Tabletext"/>
              <w:rPr>
                <w:highlight w:val="yellow"/>
              </w:rPr>
            </w:pPr>
          </w:p>
        </w:tc>
        <w:tc>
          <w:tcPr>
            <w:tcW w:w="2835" w:type="dxa"/>
            <w:tcBorders>
              <w:top w:val="single" w:sz="4" w:space="0" w:color="auto"/>
              <w:left w:val="single" w:sz="4" w:space="0" w:color="000000"/>
              <w:bottom w:val="single" w:sz="4" w:space="0" w:color="000000"/>
              <w:right w:val="single" w:sz="4" w:space="0" w:color="000000"/>
            </w:tcBorders>
          </w:tcPr>
          <w:p w14:paraId="20A678F4" w14:textId="77777777" w:rsidR="00E9190C" w:rsidRPr="008F0D81" w:rsidRDefault="00E9190C" w:rsidP="005E4BCE">
            <w:pPr>
              <w:pStyle w:val="Tabletext"/>
              <w:rPr>
                <w:highlight w:val="yellow"/>
              </w:rPr>
            </w:pPr>
          </w:p>
        </w:tc>
      </w:tr>
      <w:tr w:rsidR="00707B9E" w:rsidRPr="008F0D81" w14:paraId="15895991" w14:textId="77777777" w:rsidTr="00A14C01">
        <w:trPr>
          <w:cantSplit/>
        </w:trPr>
        <w:tc>
          <w:tcPr>
            <w:tcW w:w="709" w:type="dxa"/>
            <w:vMerge w:val="restart"/>
            <w:tcBorders>
              <w:top w:val="single" w:sz="4" w:space="0" w:color="000000"/>
              <w:left w:val="single" w:sz="4" w:space="0" w:color="000000"/>
              <w:right w:val="single" w:sz="4" w:space="0" w:color="000000"/>
            </w:tcBorders>
            <w:shd w:val="clear" w:color="auto" w:fill="FFF3FF"/>
          </w:tcPr>
          <w:p w14:paraId="5F4C8632" w14:textId="77777777" w:rsidR="009647F6" w:rsidRPr="00367BAF" w:rsidRDefault="009647F6" w:rsidP="00202F3E">
            <w:pPr>
              <w:pStyle w:val="Tabletextbold"/>
            </w:pPr>
            <w:r>
              <w:t>2</w:t>
            </w:r>
          </w:p>
        </w:tc>
        <w:tc>
          <w:tcPr>
            <w:tcW w:w="851" w:type="dxa"/>
            <w:vMerge w:val="restart"/>
            <w:tcBorders>
              <w:top w:val="single" w:sz="4" w:space="0" w:color="000000"/>
              <w:left w:val="single" w:sz="4" w:space="0" w:color="000000"/>
              <w:right w:val="single" w:sz="4" w:space="0" w:color="000000"/>
            </w:tcBorders>
            <w:shd w:val="clear" w:color="auto" w:fill="FFF3FF"/>
          </w:tcPr>
          <w:p w14:paraId="15C51584" w14:textId="77777777" w:rsidR="009647F6" w:rsidRPr="00367BAF" w:rsidRDefault="009647F6" w:rsidP="00202F3E">
            <w:pPr>
              <w:pStyle w:val="Tabletextbold"/>
            </w:pPr>
            <w:r w:rsidRPr="00367BAF">
              <w:t>3.1.2</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44D72B44" w14:textId="71A0FEA0" w:rsidR="008F2012" w:rsidRPr="00CB5B6E" w:rsidRDefault="009647F6" w:rsidP="00752A82">
            <w:pPr>
              <w:pStyle w:val="Tabletextalpha"/>
              <w:rPr>
                <w:highlight w:val="yellow"/>
              </w:rPr>
            </w:pPr>
            <w:r w:rsidRPr="00CB5B6E">
              <w:t xml:space="preserve">a) </w:t>
            </w:r>
            <w:r w:rsidR="00752A82">
              <w:tab/>
            </w:r>
            <w:r w:rsidR="000D3CDF" w:rsidRPr="000D3CDF">
              <w:t>0% of benign lesions assessed by percutaneous needle biopsy have a false positive cancer diagnosis, when the definitive needle biopsy result is achieved after performance of the final needle biopsy at an assessment episode(s). A false positive FNA which is followed by a true negative core biopsy, prior to recommendation for surgery or treatment, is not considered to be a false positive “percutaneous needle biopsy” for the purpose of this standard.</w:t>
            </w:r>
          </w:p>
        </w:tc>
        <w:tc>
          <w:tcPr>
            <w:tcW w:w="2694" w:type="dxa"/>
            <w:gridSpan w:val="2"/>
            <w:tcBorders>
              <w:top w:val="single" w:sz="4" w:space="0" w:color="000000"/>
              <w:left w:val="single" w:sz="4" w:space="0" w:color="000000"/>
              <w:bottom w:val="single" w:sz="4" w:space="0" w:color="000000"/>
              <w:right w:val="single" w:sz="4" w:space="0" w:color="000000"/>
            </w:tcBorders>
          </w:tcPr>
          <w:p w14:paraId="0DA3A008" w14:textId="77777777" w:rsidR="009647F6" w:rsidRPr="008F0D81" w:rsidRDefault="009647F6"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593EFB97" w14:textId="77777777" w:rsidR="009647F6" w:rsidRPr="008F0D81" w:rsidRDefault="009647F6"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6046C1E5" w14:textId="77777777" w:rsidR="009647F6" w:rsidRPr="008F0D81" w:rsidRDefault="009647F6" w:rsidP="005E4BCE">
            <w:pPr>
              <w:pStyle w:val="Tabletext"/>
              <w:rPr>
                <w:highlight w:val="yellow"/>
              </w:rPr>
            </w:pPr>
          </w:p>
        </w:tc>
      </w:tr>
      <w:tr w:rsidR="00707B9E" w:rsidRPr="008F0D81" w14:paraId="63C19E11"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513DCE51" w14:textId="77777777" w:rsidR="008F2012" w:rsidRPr="008F0D81" w:rsidRDefault="008F2012" w:rsidP="00202F3E">
            <w:pPr>
              <w:pStyle w:val="Tabletextbold"/>
              <w:rPr>
                <w:highlight w:val="yellow"/>
              </w:rPr>
            </w:pPr>
          </w:p>
        </w:tc>
        <w:tc>
          <w:tcPr>
            <w:tcW w:w="851" w:type="dxa"/>
            <w:vMerge/>
            <w:tcBorders>
              <w:left w:val="single" w:sz="4" w:space="0" w:color="000000"/>
              <w:bottom w:val="single" w:sz="4" w:space="0" w:color="000000"/>
              <w:right w:val="single" w:sz="4" w:space="0" w:color="000000"/>
            </w:tcBorders>
            <w:shd w:val="clear" w:color="auto" w:fill="FFF3FF"/>
          </w:tcPr>
          <w:p w14:paraId="4B20CD92" w14:textId="77777777" w:rsidR="008F2012" w:rsidRPr="008F0D81" w:rsidRDefault="008F2012" w:rsidP="00202F3E">
            <w:pPr>
              <w:pStyle w:val="Tabletextbold"/>
              <w:rPr>
                <w:highlight w:val="yellow"/>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447B3334" w14:textId="4F238BEB" w:rsidR="008F2012" w:rsidRPr="008F0D81" w:rsidRDefault="008F2012" w:rsidP="00752A82">
            <w:pPr>
              <w:pStyle w:val="Tabletextalpha"/>
              <w:rPr>
                <w:highlight w:val="yellow"/>
              </w:rPr>
            </w:pPr>
            <w:r w:rsidRPr="00367BAF">
              <w:rPr>
                <w:rFonts w:eastAsia="Calibri"/>
              </w:rPr>
              <w:t xml:space="preserve">b) </w:t>
            </w:r>
            <w:r w:rsidR="00752A82">
              <w:rPr>
                <w:rFonts w:eastAsia="Calibri"/>
              </w:rPr>
              <w:tab/>
            </w:r>
            <w:r w:rsidR="00B45676" w:rsidRPr="00B45676">
              <w:t>Where part a) is not met, an investigation that included an examination of root causes</w:t>
            </w:r>
            <w:r w:rsidR="00B45676">
              <w:t xml:space="preserve"> </w:t>
            </w:r>
            <w:r w:rsidR="00B45676" w:rsidRPr="00B45676">
              <w:t>on 100% of false positive cancer diagnoses is conducted by the Service and/or SCU.</w:t>
            </w:r>
          </w:p>
        </w:tc>
        <w:tc>
          <w:tcPr>
            <w:tcW w:w="2694" w:type="dxa"/>
            <w:gridSpan w:val="2"/>
            <w:tcBorders>
              <w:top w:val="single" w:sz="4" w:space="0" w:color="000000"/>
              <w:left w:val="single" w:sz="4" w:space="0" w:color="000000"/>
              <w:bottom w:val="single" w:sz="4" w:space="0" w:color="000000"/>
              <w:right w:val="single" w:sz="4" w:space="0" w:color="000000"/>
            </w:tcBorders>
          </w:tcPr>
          <w:p w14:paraId="45683193" w14:textId="77777777" w:rsidR="008F2012" w:rsidRPr="008F0D81" w:rsidRDefault="008F2012"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4942AC85" w14:textId="77777777" w:rsidR="008F2012" w:rsidRPr="008F0D81" w:rsidRDefault="008F2012"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1DE1352C" w14:textId="77777777" w:rsidR="008F2012" w:rsidRPr="008F0D81" w:rsidRDefault="008F2012" w:rsidP="005E4BCE">
            <w:pPr>
              <w:pStyle w:val="Tabletext"/>
              <w:rPr>
                <w:highlight w:val="yellow"/>
              </w:rPr>
            </w:pPr>
          </w:p>
        </w:tc>
      </w:tr>
      <w:tr w:rsidR="00707B9E" w:rsidRPr="008F0D81" w14:paraId="4B8CDA04" w14:textId="77777777" w:rsidTr="00A14C01">
        <w:trPr>
          <w:cantSplit/>
        </w:trPr>
        <w:tc>
          <w:tcPr>
            <w:tcW w:w="709" w:type="dxa"/>
            <w:tcBorders>
              <w:left w:val="single" w:sz="4" w:space="0" w:color="000000"/>
              <w:bottom w:val="single" w:sz="4" w:space="0" w:color="auto"/>
              <w:right w:val="single" w:sz="4" w:space="0" w:color="000000"/>
            </w:tcBorders>
            <w:shd w:val="clear" w:color="auto" w:fill="FFF3FF"/>
          </w:tcPr>
          <w:p w14:paraId="15D9DE26" w14:textId="77777777" w:rsidR="008F2012" w:rsidRPr="00293BF4" w:rsidRDefault="008F2012" w:rsidP="00202F3E">
            <w:pPr>
              <w:pStyle w:val="Tabletextbold"/>
            </w:pPr>
            <w:r w:rsidRPr="00293BF4">
              <w:t>2</w:t>
            </w:r>
          </w:p>
        </w:tc>
        <w:tc>
          <w:tcPr>
            <w:tcW w:w="851" w:type="dxa"/>
            <w:tcBorders>
              <w:left w:val="single" w:sz="4" w:space="0" w:color="000000"/>
              <w:bottom w:val="single" w:sz="4" w:space="0" w:color="auto"/>
              <w:right w:val="single" w:sz="4" w:space="0" w:color="000000"/>
            </w:tcBorders>
            <w:shd w:val="clear" w:color="auto" w:fill="FFF3FF"/>
          </w:tcPr>
          <w:p w14:paraId="622C27D4" w14:textId="77777777" w:rsidR="008F2012" w:rsidRPr="00293BF4" w:rsidRDefault="008F2012" w:rsidP="00202F3E">
            <w:pPr>
              <w:pStyle w:val="Tabletextbold"/>
            </w:pPr>
            <w:r w:rsidRPr="00293BF4">
              <w:t>3.1.3</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5300C98E" w14:textId="77777777" w:rsidR="008F2012" w:rsidRPr="008F0D81" w:rsidRDefault="008F2012" w:rsidP="00024FCD">
            <w:pPr>
              <w:pStyle w:val="Tabletext"/>
              <w:rPr>
                <w:highlight w:val="yellow"/>
              </w:rPr>
            </w:pPr>
            <w:r w:rsidRPr="00293BF4">
              <w:rPr>
                <w:rFonts w:eastAsia="Calibri"/>
              </w:rPr>
              <w:t>The absolute sensitivity of a diagnosis of breast cancer based on percutaneous needle biopsy is &gt; 90%.</w:t>
            </w:r>
          </w:p>
        </w:tc>
        <w:tc>
          <w:tcPr>
            <w:tcW w:w="2694" w:type="dxa"/>
            <w:gridSpan w:val="2"/>
            <w:tcBorders>
              <w:top w:val="single" w:sz="4" w:space="0" w:color="000000"/>
              <w:left w:val="single" w:sz="4" w:space="0" w:color="000000"/>
              <w:bottom w:val="single" w:sz="4" w:space="0" w:color="000000"/>
              <w:right w:val="single" w:sz="4" w:space="0" w:color="000000"/>
            </w:tcBorders>
          </w:tcPr>
          <w:p w14:paraId="604128BF" w14:textId="77777777" w:rsidR="008F2012" w:rsidRPr="008F0D81" w:rsidRDefault="008F2012"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3EC51143" w14:textId="77777777" w:rsidR="008F2012" w:rsidRPr="008F0D81" w:rsidRDefault="008F2012"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29340411" w14:textId="77777777" w:rsidR="008F2012" w:rsidRPr="008F0D81" w:rsidRDefault="008F2012" w:rsidP="005E4BCE">
            <w:pPr>
              <w:pStyle w:val="Tabletext"/>
              <w:rPr>
                <w:highlight w:val="yellow"/>
              </w:rPr>
            </w:pPr>
          </w:p>
        </w:tc>
      </w:tr>
      <w:tr w:rsidR="00707B9E" w:rsidRPr="008F0D81" w14:paraId="3066231B"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75949D1F" w14:textId="77777777" w:rsidR="008F2012" w:rsidRPr="00293BF4" w:rsidRDefault="008F2012" w:rsidP="00202F3E">
            <w:pPr>
              <w:pStyle w:val="Tabletextbold"/>
            </w:pPr>
            <w:r>
              <w:t>1</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615CAE03" w14:textId="77777777" w:rsidR="008F2012" w:rsidRPr="00293BF4" w:rsidRDefault="008F2012" w:rsidP="00202F3E">
            <w:pPr>
              <w:pStyle w:val="Tabletextbold"/>
            </w:pPr>
            <w:r>
              <w:t>3.1.4</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3B8C9DC1" w14:textId="77777777" w:rsidR="008F2012" w:rsidRPr="008F0D81" w:rsidRDefault="008F2012" w:rsidP="00024FCD">
            <w:pPr>
              <w:pStyle w:val="Tabletext"/>
              <w:rPr>
                <w:highlight w:val="yellow"/>
              </w:rPr>
            </w:pPr>
            <w:r w:rsidRPr="00AE2A69">
              <w:rPr>
                <w:rFonts w:eastAsia="Calibri"/>
              </w:rPr>
              <w:t>≤0.35% of women who attend for their first screening episode are found not to have invasive breast cancer or DCIS after diagnostic open biopsy.</w:t>
            </w:r>
          </w:p>
        </w:tc>
        <w:tc>
          <w:tcPr>
            <w:tcW w:w="2694" w:type="dxa"/>
            <w:gridSpan w:val="2"/>
            <w:tcBorders>
              <w:top w:val="single" w:sz="4" w:space="0" w:color="000000"/>
              <w:left w:val="single" w:sz="4" w:space="0" w:color="000000"/>
              <w:bottom w:val="single" w:sz="4" w:space="0" w:color="000000"/>
              <w:right w:val="single" w:sz="4" w:space="0" w:color="000000"/>
            </w:tcBorders>
          </w:tcPr>
          <w:p w14:paraId="1C8CC7D6" w14:textId="77777777" w:rsidR="008F2012" w:rsidRPr="008F0D81" w:rsidRDefault="008F2012"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5FDB2499" w14:textId="77777777" w:rsidR="008F2012" w:rsidRPr="008F0D81" w:rsidRDefault="008F2012"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7517E2D6" w14:textId="77777777" w:rsidR="008F2012" w:rsidRPr="008F0D81" w:rsidRDefault="008F2012" w:rsidP="005E4BCE">
            <w:pPr>
              <w:pStyle w:val="Tabletext"/>
              <w:rPr>
                <w:highlight w:val="yellow"/>
              </w:rPr>
            </w:pPr>
          </w:p>
        </w:tc>
      </w:tr>
      <w:tr w:rsidR="00707B9E" w:rsidRPr="00AE2A69" w14:paraId="7A08D1AF"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595D83EC" w14:textId="77777777" w:rsidR="008F2012" w:rsidRPr="00AE2A69" w:rsidRDefault="008F2012" w:rsidP="00202F3E">
            <w:pPr>
              <w:pStyle w:val="Tabletextbold"/>
              <w:rPr>
                <w:rFonts w:eastAsia="Calibri" w:cs="Arial"/>
                <w:szCs w:val="18"/>
                <w:lang w:val="en-AU"/>
              </w:rPr>
            </w:pPr>
            <w:r w:rsidRPr="00AE2A69">
              <w:rPr>
                <w:rFonts w:eastAsia="Calibri" w:cs="Arial"/>
                <w:szCs w:val="18"/>
                <w:lang w:val="en-AU"/>
              </w:rPr>
              <w:t>1</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739AC8A7" w14:textId="77777777" w:rsidR="008F2012" w:rsidRPr="00AE2A69" w:rsidRDefault="008F2012" w:rsidP="00202F3E">
            <w:pPr>
              <w:pStyle w:val="Tabletextbold"/>
              <w:rPr>
                <w:rFonts w:eastAsia="Calibri" w:cs="Arial"/>
                <w:szCs w:val="18"/>
                <w:lang w:val="en-AU"/>
              </w:rPr>
            </w:pPr>
            <w:r w:rsidRPr="00AE2A69">
              <w:rPr>
                <w:rFonts w:eastAsia="Calibri" w:cs="Arial"/>
                <w:szCs w:val="18"/>
                <w:lang w:val="en-AU"/>
              </w:rPr>
              <w:t>3.1.5</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1410994B" w14:textId="77777777" w:rsidR="008F2012" w:rsidRPr="00AE2A69" w:rsidRDefault="008F2012" w:rsidP="00024FCD">
            <w:pPr>
              <w:pStyle w:val="Tabletext"/>
              <w:rPr>
                <w:rFonts w:eastAsia="Calibri"/>
                <w:lang w:val="en-AU"/>
              </w:rPr>
            </w:pPr>
            <w:r w:rsidRPr="00AE2A69">
              <w:rPr>
                <w:rFonts w:eastAsia="Calibri"/>
              </w:rPr>
              <w:t>≤0.16% of women who attend for their second or subsequent screening episode are found not to have invasive breast cancer or DCIS after diagnostic open biopsy.</w:t>
            </w:r>
          </w:p>
        </w:tc>
        <w:tc>
          <w:tcPr>
            <w:tcW w:w="2694" w:type="dxa"/>
            <w:gridSpan w:val="2"/>
            <w:tcBorders>
              <w:top w:val="single" w:sz="4" w:space="0" w:color="000000"/>
              <w:left w:val="single" w:sz="4" w:space="0" w:color="000000"/>
              <w:bottom w:val="single" w:sz="4" w:space="0" w:color="000000"/>
              <w:right w:val="single" w:sz="4" w:space="0" w:color="000000"/>
            </w:tcBorders>
          </w:tcPr>
          <w:p w14:paraId="5BD59801" w14:textId="77777777" w:rsidR="008F2012" w:rsidRPr="00AE2A69" w:rsidRDefault="008F2012" w:rsidP="005E4BCE">
            <w:pPr>
              <w:pStyle w:val="Tabletext"/>
              <w:rPr>
                <w:rFonts w:eastAsia="Calibri"/>
                <w:lang w:val="en-AU"/>
              </w:rPr>
            </w:pPr>
          </w:p>
        </w:tc>
        <w:tc>
          <w:tcPr>
            <w:tcW w:w="2693" w:type="dxa"/>
            <w:tcBorders>
              <w:top w:val="single" w:sz="4" w:space="0" w:color="000000"/>
              <w:left w:val="single" w:sz="4" w:space="0" w:color="000000"/>
              <w:bottom w:val="single" w:sz="4" w:space="0" w:color="000000"/>
              <w:right w:val="single" w:sz="4" w:space="0" w:color="000000"/>
            </w:tcBorders>
          </w:tcPr>
          <w:p w14:paraId="2C353C53" w14:textId="77777777" w:rsidR="008F2012" w:rsidRPr="00AE2A69" w:rsidRDefault="008F2012" w:rsidP="005E4BCE">
            <w:pPr>
              <w:pStyle w:val="Tabletext"/>
              <w:rPr>
                <w:rFonts w:eastAsia="Calibri"/>
                <w:lang w:val="en-AU"/>
              </w:rPr>
            </w:pPr>
          </w:p>
        </w:tc>
        <w:tc>
          <w:tcPr>
            <w:tcW w:w="2835" w:type="dxa"/>
            <w:tcBorders>
              <w:top w:val="single" w:sz="4" w:space="0" w:color="000000"/>
              <w:left w:val="single" w:sz="4" w:space="0" w:color="000000"/>
              <w:bottom w:val="single" w:sz="4" w:space="0" w:color="000000"/>
              <w:right w:val="single" w:sz="4" w:space="0" w:color="000000"/>
            </w:tcBorders>
          </w:tcPr>
          <w:p w14:paraId="11580D74" w14:textId="77777777" w:rsidR="008F2012" w:rsidRPr="00AE2A69" w:rsidRDefault="008F2012" w:rsidP="005E4BCE">
            <w:pPr>
              <w:pStyle w:val="Tabletext"/>
              <w:rPr>
                <w:rFonts w:eastAsia="Calibri"/>
                <w:lang w:val="en-AU"/>
              </w:rPr>
            </w:pPr>
          </w:p>
        </w:tc>
      </w:tr>
      <w:tr w:rsidR="00707B9E" w:rsidRPr="00AE2A69" w14:paraId="7F54D731"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3F612FC5" w14:textId="77777777" w:rsidR="008F2012" w:rsidRPr="00AE2A69" w:rsidRDefault="008F2012" w:rsidP="00202F3E">
            <w:pPr>
              <w:pStyle w:val="Tabletextbold"/>
              <w:rPr>
                <w:rFonts w:eastAsia="Calibri" w:cs="Arial"/>
                <w:szCs w:val="18"/>
                <w:lang w:val="en-AU"/>
              </w:rPr>
            </w:pPr>
            <w:r>
              <w:rPr>
                <w:rFonts w:eastAsia="Calibri" w:cs="Arial"/>
                <w:szCs w:val="18"/>
                <w:lang w:val="en-AU"/>
              </w:rPr>
              <w:t>3</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0E726286" w14:textId="77777777" w:rsidR="008F2012" w:rsidRPr="00AE2A69" w:rsidRDefault="008F2012" w:rsidP="00202F3E">
            <w:pPr>
              <w:pStyle w:val="Tabletextbold"/>
              <w:rPr>
                <w:rFonts w:eastAsia="Calibri" w:cs="Arial"/>
                <w:szCs w:val="18"/>
                <w:lang w:val="en-AU"/>
              </w:rPr>
            </w:pPr>
            <w:r>
              <w:rPr>
                <w:rFonts w:eastAsia="Calibri" w:cs="Arial"/>
                <w:szCs w:val="18"/>
                <w:lang w:val="en-AU"/>
              </w:rPr>
              <w:t>3.1.6</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553A6CDF" w14:textId="77777777" w:rsidR="008F2012" w:rsidRPr="00AE2A69" w:rsidRDefault="008F2012" w:rsidP="00024FCD">
            <w:pPr>
              <w:pStyle w:val="Tabletext"/>
              <w:rPr>
                <w:rFonts w:eastAsia="Calibri"/>
                <w:lang w:val="en-AU"/>
              </w:rPr>
            </w:pPr>
            <w:r w:rsidRPr="00AE2A69">
              <w:rPr>
                <w:rFonts w:eastAsia="Calibri"/>
              </w:rPr>
              <w:t>All women with impalpable lesions undergoing excision have specimen imaging recorded.</w:t>
            </w:r>
          </w:p>
        </w:tc>
        <w:tc>
          <w:tcPr>
            <w:tcW w:w="2694" w:type="dxa"/>
            <w:gridSpan w:val="2"/>
            <w:tcBorders>
              <w:top w:val="single" w:sz="4" w:space="0" w:color="000000"/>
              <w:left w:val="single" w:sz="4" w:space="0" w:color="000000"/>
              <w:bottom w:val="single" w:sz="4" w:space="0" w:color="000000"/>
              <w:right w:val="single" w:sz="4" w:space="0" w:color="000000"/>
            </w:tcBorders>
          </w:tcPr>
          <w:p w14:paraId="3D6F77B6" w14:textId="77777777" w:rsidR="008F2012" w:rsidRPr="00AE2A69" w:rsidRDefault="008F2012" w:rsidP="005E4BCE">
            <w:pPr>
              <w:pStyle w:val="Tabletext"/>
              <w:rPr>
                <w:rFonts w:eastAsia="Calibri"/>
                <w:lang w:val="en-AU"/>
              </w:rPr>
            </w:pPr>
          </w:p>
        </w:tc>
        <w:tc>
          <w:tcPr>
            <w:tcW w:w="2693" w:type="dxa"/>
            <w:tcBorders>
              <w:top w:val="single" w:sz="4" w:space="0" w:color="000000"/>
              <w:left w:val="single" w:sz="4" w:space="0" w:color="000000"/>
              <w:bottom w:val="single" w:sz="4" w:space="0" w:color="000000"/>
              <w:right w:val="single" w:sz="4" w:space="0" w:color="000000"/>
            </w:tcBorders>
          </w:tcPr>
          <w:p w14:paraId="78504CA4" w14:textId="77777777" w:rsidR="008F2012" w:rsidRPr="00AE2A69" w:rsidRDefault="008F2012" w:rsidP="005E4BCE">
            <w:pPr>
              <w:pStyle w:val="Tabletext"/>
              <w:rPr>
                <w:rFonts w:eastAsia="Calibri"/>
                <w:lang w:val="en-AU"/>
              </w:rPr>
            </w:pPr>
          </w:p>
        </w:tc>
        <w:tc>
          <w:tcPr>
            <w:tcW w:w="2835" w:type="dxa"/>
            <w:tcBorders>
              <w:top w:val="single" w:sz="4" w:space="0" w:color="000000"/>
              <w:left w:val="single" w:sz="4" w:space="0" w:color="000000"/>
              <w:bottom w:val="single" w:sz="4" w:space="0" w:color="000000"/>
              <w:right w:val="single" w:sz="4" w:space="0" w:color="000000"/>
            </w:tcBorders>
          </w:tcPr>
          <w:p w14:paraId="3B993361" w14:textId="77777777" w:rsidR="008F2012" w:rsidRPr="00AE2A69" w:rsidRDefault="008F2012" w:rsidP="005E4BCE">
            <w:pPr>
              <w:pStyle w:val="Tabletext"/>
              <w:rPr>
                <w:rFonts w:eastAsia="Calibri"/>
                <w:lang w:val="en-AU"/>
              </w:rPr>
            </w:pPr>
          </w:p>
        </w:tc>
      </w:tr>
      <w:tr w:rsidR="00707B9E" w:rsidRPr="00AE2A69" w14:paraId="756F01E2"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74D07386" w14:textId="77777777" w:rsidR="008F2012" w:rsidRPr="00AE2A69" w:rsidRDefault="008F2012" w:rsidP="00202F3E">
            <w:pPr>
              <w:pStyle w:val="Tabletextbold"/>
              <w:rPr>
                <w:rFonts w:eastAsia="Calibri" w:cs="Arial"/>
                <w:szCs w:val="18"/>
                <w:lang w:val="en-AU"/>
              </w:rPr>
            </w:pPr>
            <w:r>
              <w:rPr>
                <w:rFonts w:eastAsia="Calibri" w:cs="Arial"/>
                <w:szCs w:val="18"/>
                <w:lang w:val="en-AU"/>
              </w:rPr>
              <w:t>1</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7BECDE47" w14:textId="77777777" w:rsidR="008F2012" w:rsidRPr="00AE2A69" w:rsidRDefault="008F2012" w:rsidP="00202F3E">
            <w:pPr>
              <w:pStyle w:val="Tabletextbold"/>
              <w:rPr>
                <w:rFonts w:eastAsia="Calibri" w:cs="Arial"/>
                <w:szCs w:val="18"/>
                <w:lang w:val="en-AU"/>
              </w:rPr>
            </w:pPr>
            <w:r>
              <w:rPr>
                <w:rFonts w:eastAsia="Calibri" w:cs="Arial"/>
                <w:szCs w:val="18"/>
                <w:lang w:val="en-AU"/>
              </w:rPr>
              <w:t>3.1.7</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49183AB6" w14:textId="77777777" w:rsidR="008F2012" w:rsidRPr="00AE2A69" w:rsidRDefault="008F2012" w:rsidP="00024FCD">
            <w:pPr>
              <w:pStyle w:val="Tabletext"/>
              <w:rPr>
                <w:rFonts w:eastAsia="Calibri"/>
                <w:lang w:val="en-AU"/>
              </w:rPr>
            </w:pPr>
            <w:r w:rsidRPr="00AE2A69">
              <w:rPr>
                <w:rFonts w:eastAsia="Calibri"/>
              </w:rPr>
              <w:t>≥95% of all lesions are correctly identified at first excision.</w:t>
            </w:r>
          </w:p>
        </w:tc>
        <w:tc>
          <w:tcPr>
            <w:tcW w:w="2694" w:type="dxa"/>
            <w:gridSpan w:val="2"/>
            <w:tcBorders>
              <w:top w:val="single" w:sz="4" w:space="0" w:color="000000"/>
              <w:left w:val="single" w:sz="4" w:space="0" w:color="000000"/>
              <w:bottom w:val="single" w:sz="4" w:space="0" w:color="000000"/>
              <w:right w:val="single" w:sz="4" w:space="0" w:color="000000"/>
            </w:tcBorders>
          </w:tcPr>
          <w:p w14:paraId="419127C4" w14:textId="77777777" w:rsidR="008F2012" w:rsidRPr="00AE2A69" w:rsidRDefault="008F2012" w:rsidP="005E4BCE">
            <w:pPr>
              <w:pStyle w:val="Tabletext"/>
              <w:rPr>
                <w:rFonts w:eastAsia="Calibri"/>
                <w:lang w:val="en-AU"/>
              </w:rPr>
            </w:pPr>
          </w:p>
        </w:tc>
        <w:tc>
          <w:tcPr>
            <w:tcW w:w="2693" w:type="dxa"/>
            <w:tcBorders>
              <w:top w:val="single" w:sz="4" w:space="0" w:color="000000"/>
              <w:left w:val="single" w:sz="4" w:space="0" w:color="000000"/>
              <w:bottom w:val="single" w:sz="4" w:space="0" w:color="000000"/>
              <w:right w:val="single" w:sz="4" w:space="0" w:color="000000"/>
            </w:tcBorders>
          </w:tcPr>
          <w:p w14:paraId="78AF6743" w14:textId="77777777" w:rsidR="008F2012" w:rsidRPr="00AE2A69" w:rsidRDefault="008F2012" w:rsidP="005E4BCE">
            <w:pPr>
              <w:pStyle w:val="Tabletext"/>
              <w:rPr>
                <w:rFonts w:eastAsia="Calibri"/>
                <w:lang w:val="en-AU"/>
              </w:rPr>
            </w:pPr>
          </w:p>
        </w:tc>
        <w:tc>
          <w:tcPr>
            <w:tcW w:w="2835" w:type="dxa"/>
            <w:tcBorders>
              <w:top w:val="single" w:sz="4" w:space="0" w:color="000000"/>
              <w:left w:val="single" w:sz="4" w:space="0" w:color="000000"/>
              <w:bottom w:val="single" w:sz="4" w:space="0" w:color="000000"/>
              <w:right w:val="single" w:sz="4" w:space="0" w:color="000000"/>
            </w:tcBorders>
          </w:tcPr>
          <w:p w14:paraId="7C19661B" w14:textId="77777777" w:rsidR="008F2012" w:rsidRPr="00AE2A69" w:rsidRDefault="008F2012" w:rsidP="005E4BCE">
            <w:pPr>
              <w:pStyle w:val="Tabletext"/>
              <w:rPr>
                <w:rFonts w:eastAsia="Calibri"/>
                <w:lang w:val="en-AU"/>
              </w:rPr>
            </w:pPr>
          </w:p>
        </w:tc>
      </w:tr>
      <w:tr w:rsidR="00707B9E" w:rsidRPr="00AE2A69" w14:paraId="1B57BE7A" w14:textId="77777777" w:rsidTr="00A14C01">
        <w:trPr>
          <w:cantSplit/>
        </w:trPr>
        <w:tc>
          <w:tcPr>
            <w:tcW w:w="709" w:type="dxa"/>
            <w:vMerge w:val="restart"/>
            <w:tcBorders>
              <w:top w:val="single" w:sz="4" w:space="0" w:color="auto"/>
              <w:left w:val="single" w:sz="4" w:space="0" w:color="auto"/>
              <w:right w:val="single" w:sz="4" w:space="0" w:color="auto"/>
            </w:tcBorders>
            <w:shd w:val="clear" w:color="auto" w:fill="FFF3FF"/>
          </w:tcPr>
          <w:p w14:paraId="3EA8207B" w14:textId="77777777" w:rsidR="008F2012" w:rsidRDefault="008F2012" w:rsidP="00202F3E">
            <w:pPr>
              <w:pStyle w:val="Tabletextbold"/>
              <w:rPr>
                <w:rFonts w:eastAsia="Calibri"/>
              </w:rPr>
            </w:pPr>
            <w:r>
              <w:rPr>
                <w:rFonts w:eastAsia="Calibri"/>
              </w:rPr>
              <w:t>1</w:t>
            </w:r>
          </w:p>
        </w:tc>
        <w:tc>
          <w:tcPr>
            <w:tcW w:w="851" w:type="dxa"/>
            <w:vMerge w:val="restart"/>
            <w:tcBorders>
              <w:top w:val="single" w:sz="4" w:space="0" w:color="auto"/>
              <w:left w:val="single" w:sz="4" w:space="0" w:color="auto"/>
              <w:right w:val="single" w:sz="4" w:space="0" w:color="auto"/>
            </w:tcBorders>
            <w:shd w:val="clear" w:color="auto" w:fill="FFF3FF"/>
          </w:tcPr>
          <w:p w14:paraId="52F2DF61" w14:textId="77777777" w:rsidR="008F2012" w:rsidRDefault="008F2012" w:rsidP="00202F3E">
            <w:pPr>
              <w:pStyle w:val="Tabletextbold"/>
              <w:rPr>
                <w:rFonts w:eastAsia="Calibri"/>
              </w:rPr>
            </w:pPr>
            <w:r>
              <w:rPr>
                <w:rFonts w:eastAsia="Calibri"/>
              </w:rPr>
              <w:t>3.1.8</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4A707E21" w14:textId="033AD77A" w:rsidR="008F2012" w:rsidRPr="00CB5B6E" w:rsidRDefault="008F2012" w:rsidP="00752A82">
            <w:pPr>
              <w:pStyle w:val="Tabletextalpha"/>
              <w:rPr>
                <w:rFonts w:eastAsia="Calibri"/>
              </w:rPr>
            </w:pPr>
            <w:r w:rsidRPr="00CB5B6E">
              <w:t xml:space="preserve">a) </w:t>
            </w:r>
            <w:r w:rsidR="00752A82">
              <w:tab/>
            </w:r>
            <w:r w:rsidR="007F77F3" w:rsidRPr="007F77F3">
              <w:t>≥ 85% of invasive breast cancers or DCIS are diagnosed without the need for excision</w:t>
            </w:r>
            <w:r w:rsidR="007F77F3">
              <w:t xml:space="preserve"> </w:t>
            </w:r>
            <w:r w:rsidR="007F77F3" w:rsidRPr="007F77F3">
              <w:t>preoperatively.</w:t>
            </w:r>
          </w:p>
        </w:tc>
        <w:tc>
          <w:tcPr>
            <w:tcW w:w="2694" w:type="dxa"/>
            <w:gridSpan w:val="2"/>
            <w:tcBorders>
              <w:top w:val="single" w:sz="4" w:space="0" w:color="000000"/>
              <w:left w:val="single" w:sz="4" w:space="0" w:color="000000"/>
              <w:bottom w:val="single" w:sz="4" w:space="0" w:color="000000"/>
              <w:right w:val="single" w:sz="4" w:space="0" w:color="000000"/>
            </w:tcBorders>
          </w:tcPr>
          <w:p w14:paraId="58A3956C" w14:textId="77777777" w:rsidR="008F2012" w:rsidRPr="00AE2A69" w:rsidRDefault="008F2012" w:rsidP="005E4BCE">
            <w:pPr>
              <w:pStyle w:val="Tabletext"/>
              <w:rPr>
                <w:rFonts w:eastAsia="Calibri"/>
                <w:lang w:val="en-AU"/>
              </w:rPr>
            </w:pPr>
          </w:p>
        </w:tc>
        <w:tc>
          <w:tcPr>
            <w:tcW w:w="2693" w:type="dxa"/>
            <w:tcBorders>
              <w:top w:val="single" w:sz="4" w:space="0" w:color="000000"/>
              <w:left w:val="single" w:sz="4" w:space="0" w:color="000000"/>
              <w:bottom w:val="single" w:sz="4" w:space="0" w:color="000000"/>
              <w:right w:val="single" w:sz="4" w:space="0" w:color="000000"/>
            </w:tcBorders>
          </w:tcPr>
          <w:p w14:paraId="16A83D7C" w14:textId="77777777" w:rsidR="008F2012" w:rsidRPr="00AE2A69" w:rsidRDefault="008F2012" w:rsidP="005E4BCE">
            <w:pPr>
              <w:pStyle w:val="Tabletext"/>
              <w:rPr>
                <w:rFonts w:eastAsia="Calibri"/>
                <w:lang w:val="en-AU"/>
              </w:rPr>
            </w:pPr>
          </w:p>
        </w:tc>
        <w:tc>
          <w:tcPr>
            <w:tcW w:w="2835" w:type="dxa"/>
            <w:tcBorders>
              <w:top w:val="single" w:sz="4" w:space="0" w:color="000000"/>
              <w:left w:val="single" w:sz="4" w:space="0" w:color="000000"/>
              <w:bottom w:val="single" w:sz="4" w:space="0" w:color="000000"/>
              <w:right w:val="single" w:sz="4" w:space="0" w:color="000000"/>
            </w:tcBorders>
          </w:tcPr>
          <w:p w14:paraId="4F4B6B14" w14:textId="77777777" w:rsidR="008F2012" w:rsidRPr="00AE2A69" w:rsidRDefault="008F2012" w:rsidP="005E4BCE">
            <w:pPr>
              <w:pStyle w:val="Tabletext"/>
              <w:rPr>
                <w:rFonts w:eastAsia="Calibri"/>
                <w:lang w:val="en-AU"/>
              </w:rPr>
            </w:pPr>
          </w:p>
        </w:tc>
      </w:tr>
      <w:tr w:rsidR="00707B9E" w:rsidRPr="00AE2A69" w14:paraId="7860433B" w14:textId="77777777" w:rsidTr="00A14C01">
        <w:trPr>
          <w:cantSplit/>
        </w:trPr>
        <w:tc>
          <w:tcPr>
            <w:tcW w:w="709" w:type="dxa"/>
            <w:vMerge/>
            <w:tcBorders>
              <w:left w:val="single" w:sz="4" w:space="0" w:color="auto"/>
              <w:bottom w:val="single" w:sz="4" w:space="0" w:color="auto"/>
              <w:right w:val="single" w:sz="4" w:space="0" w:color="auto"/>
            </w:tcBorders>
            <w:shd w:val="clear" w:color="auto" w:fill="FFF3FF"/>
          </w:tcPr>
          <w:p w14:paraId="10330A7E" w14:textId="77777777" w:rsidR="008F2012" w:rsidRDefault="008F2012" w:rsidP="00283928">
            <w:pPr>
              <w:pStyle w:val="Table"/>
              <w:spacing w:before="40" w:line="220" w:lineRule="exact"/>
              <w:ind w:left="0" w:right="0"/>
              <w:jc w:val="center"/>
              <w:rPr>
                <w:rFonts w:ascii="Calibri" w:eastAsia="Calibri" w:hAnsi="Calibri" w:cs="Arial"/>
                <w:b/>
                <w:szCs w:val="18"/>
                <w:lang w:val="en-AU"/>
              </w:rPr>
            </w:pPr>
          </w:p>
        </w:tc>
        <w:tc>
          <w:tcPr>
            <w:tcW w:w="851" w:type="dxa"/>
            <w:vMerge/>
            <w:tcBorders>
              <w:left w:val="single" w:sz="4" w:space="0" w:color="auto"/>
              <w:bottom w:val="single" w:sz="4" w:space="0" w:color="auto"/>
              <w:right w:val="single" w:sz="4" w:space="0" w:color="auto"/>
            </w:tcBorders>
            <w:shd w:val="clear" w:color="auto" w:fill="FFF3FF"/>
          </w:tcPr>
          <w:p w14:paraId="112631C8" w14:textId="77777777" w:rsidR="008F2012" w:rsidRDefault="008F2012" w:rsidP="00283928">
            <w:pPr>
              <w:pStyle w:val="Table"/>
              <w:spacing w:before="40" w:line="220" w:lineRule="exact"/>
              <w:rPr>
                <w:rFonts w:ascii="Calibri" w:eastAsia="Calibri" w:hAnsi="Calibri" w:cs="Arial"/>
                <w:b/>
                <w:szCs w:val="18"/>
                <w:lang w:val="en-AU"/>
              </w:rPr>
            </w:pP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01508D5E" w14:textId="077006EB" w:rsidR="008F2012" w:rsidRPr="00AE2A69" w:rsidRDefault="008F2012" w:rsidP="00752A82">
            <w:pPr>
              <w:pStyle w:val="Tabletextalpha"/>
              <w:rPr>
                <w:rFonts w:eastAsia="Calibri"/>
              </w:rPr>
            </w:pPr>
            <w:r w:rsidRPr="00380370">
              <w:rPr>
                <w:rFonts w:eastAsia="Calibri"/>
              </w:rPr>
              <w:t xml:space="preserve">b) </w:t>
            </w:r>
            <w:r w:rsidR="00752A82">
              <w:rPr>
                <w:rFonts w:eastAsia="Calibri"/>
              </w:rPr>
              <w:tab/>
            </w:r>
            <w:r w:rsidR="007F77F3" w:rsidRPr="007F77F3">
              <w:rPr>
                <w:rFonts w:eastAsia="Calibri"/>
              </w:rPr>
              <w:t>Where part a) is not met, the Service and/or SCU provides the proportion of breast cancers that are diagnosed as invasive and DCIS without the need for excision</w:t>
            </w:r>
            <w:r w:rsidR="007F77F3">
              <w:rPr>
                <w:rFonts w:eastAsia="Calibri"/>
              </w:rPr>
              <w:t xml:space="preserve"> </w:t>
            </w:r>
            <w:r w:rsidR="007F77F3" w:rsidRPr="007F77F3">
              <w:rPr>
                <w:rFonts w:eastAsia="Calibri"/>
              </w:rPr>
              <w:t>preoperatively.</w:t>
            </w:r>
          </w:p>
        </w:tc>
        <w:tc>
          <w:tcPr>
            <w:tcW w:w="2694" w:type="dxa"/>
            <w:gridSpan w:val="2"/>
            <w:tcBorders>
              <w:top w:val="single" w:sz="4" w:space="0" w:color="000000"/>
              <w:left w:val="single" w:sz="4" w:space="0" w:color="000000"/>
              <w:bottom w:val="single" w:sz="4" w:space="0" w:color="000000"/>
              <w:right w:val="single" w:sz="4" w:space="0" w:color="000000"/>
            </w:tcBorders>
          </w:tcPr>
          <w:p w14:paraId="0A4BFC1C" w14:textId="77777777" w:rsidR="008F2012" w:rsidRPr="00AE2A69" w:rsidRDefault="008F2012" w:rsidP="005E4BCE">
            <w:pPr>
              <w:pStyle w:val="Tabletext"/>
              <w:rPr>
                <w:rFonts w:eastAsia="Calibri"/>
                <w:lang w:val="en-AU"/>
              </w:rPr>
            </w:pPr>
          </w:p>
        </w:tc>
        <w:tc>
          <w:tcPr>
            <w:tcW w:w="2693" w:type="dxa"/>
            <w:tcBorders>
              <w:top w:val="single" w:sz="4" w:space="0" w:color="000000"/>
              <w:left w:val="single" w:sz="4" w:space="0" w:color="000000"/>
              <w:bottom w:val="single" w:sz="4" w:space="0" w:color="000000"/>
              <w:right w:val="single" w:sz="4" w:space="0" w:color="000000"/>
            </w:tcBorders>
          </w:tcPr>
          <w:p w14:paraId="2013710D" w14:textId="77777777" w:rsidR="008F2012" w:rsidRPr="00AE2A69" w:rsidRDefault="008F2012" w:rsidP="005E4BCE">
            <w:pPr>
              <w:pStyle w:val="Tabletext"/>
              <w:rPr>
                <w:rFonts w:eastAsia="Calibri"/>
                <w:lang w:val="en-AU"/>
              </w:rPr>
            </w:pPr>
          </w:p>
        </w:tc>
        <w:tc>
          <w:tcPr>
            <w:tcW w:w="2835" w:type="dxa"/>
            <w:tcBorders>
              <w:top w:val="single" w:sz="4" w:space="0" w:color="000000"/>
              <w:left w:val="single" w:sz="4" w:space="0" w:color="000000"/>
              <w:bottom w:val="single" w:sz="4" w:space="0" w:color="000000"/>
              <w:right w:val="single" w:sz="4" w:space="0" w:color="000000"/>
            </w:tcBorders>
          </w:tcPr>
          <w:p w14:paraId="24E4CB84" w14:textId="77777777" w:rsidR="008F2012" w:rsidRPr="00AE2A69" w:rsidRDefault="008F2012" w:rsidP="005E4BCE">
            <w:pPr>
              <w:pStyle w:val="Tabletext"/>
              <w:rPr>
                <w:rFonts w:eastAsia="Calibri"/>
                <w:lang w:val="en-AU"/>
              </w:rPr>
            </w:pPr>
          </w:p>
        </w:tc>
      </w:tr>
      <w:tr w:rsidR="008F2012" w:rsidRPr="00E82B3C" w14:paraId="3FE93D6F"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99FF"/>
          </w:tcPr>
          <w:p w14:paraId="20002070" w14:textId="77777777" w:rsidR="008F2012" w:rsidRPr="00E82B3C" w:rsidRDefault="00202F3E" w:rsidP="00202F3E">
            <w:pPr>
              <w:pStyle w:val="TableHeading-Standard"/>
            </w:pPr>
            <w:r>
              <w:rPr>
                <w:caps w:val="0"/>
              </w:rPr>
              <w:t xml:space="preserve">Standard 4 - </w:t>
            </w:r>
            <w:r w:rsidR="008F2012">
              <w:t>TIMELINESS</w:t>
            </w:r>
            <w:r w:rsidR="008F2012" w:rsidRPr="00E82B3C">
              <w:t xml:space="preserve"> </w:t>
            </w:r>
          </w:p>
        </w:tc>
      </w:tr>
      <w:tr w:rsidR="008F0D81" w:rsidRPr="008F0D81" w14:paraId="351C534E"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CCFF"/>
          </w:tcPr>
          <w:p w14:paraId="71E68F82" w14:textId="77777777" w:rsidR="008F0D81" w:rsidRPr="00A9576A" w:rsidRDefault="008F0D81" w:rsidP="00A82CAF">
            <w:pPr>
              <w:pStyle w:val="TableHeadingCriterion"/>
              <w:rPr>
                <w:highlight w:val="yellow"/>
              </w:rPr>
            </w:pPr>
            <w:r w:rsidRPr="00A9576A">
              <w:t xml:space="preserve">Criterion </w:t>
            </w:r>
            <w:r w:rsidR="0027407A" w:rsidRPr="00A9576A">
              <w:t>4.1</w:t>
            </w:r>
            <w:r w:rsidR="00A82CAF">
              <w:tab/>
            </w:r>
            <w:r w:rsidR="0027407A" w:rsidRPr="00A9576A">
              <w:t>The Service and/or SCU ensures that women progress through the screening pathway in a timely manner</w:t>
            </w:r>
          </w:p>
        </w:tc>
      </w:tr>
      <w:tr w:rsidR="009029C7" w:rsidRPr="008F0D81" w14:paraId="2743686C" w14:textId="77777777" w:rsidTr="00A14C01">
        <w:trPr>
          <w:cantSplit/>
        </w:trPr>
        <w:tc>
          <w:tcPr>
            <w:tcW w:w="709" w:type="dxa"/>
            <w:vMerge w:val="restart"/>
            <w:tcBorders>
              <w:top w:val="single" w:sz="4" w:space="0" w:color="auto"/>
              <w:left w:val="single" w:sz="4" w:space="0" w:color="000000"/>
              <w:right w:val="single" w:sz="4" w:space="0" w:color="000000"/>
            </w:tcBorders>
            <w:shd w:val="clear" w:color="auto" w:fill="FFF3FF"/>
          </w:tcPr>
          <w:p w14:paraId="1AB4B287" w14:textId="77777777" w:rsidR="009029C7" w:rsidRPr="0027407A" w:rsidRDefault="009029C7" w:rsidP="00202F3E">
            <w:pPr>
              <w:pStyle w:val="Tabletextbold"/>
            </w:pPr>
            <w:r w:rsidRPr="0027407A">
              <w:t>2</w:t>
            </w:r>
          </w:p>
        </w:tc>
        <w:tc>
          <w:tcPr>
            <w:tcW w:w="851" w:type="dxa"/>
            <w:vMerge w:val="restart"/>
            <w:tcBorders>
              <w:top w:val="single" w:sz="4" w:space="0" w:color="auto"/>
              <w:left w:val="single" w:sz="4" w:space="0" w:color="000000"/>
              <w:right w:val="single" w:sz="4" w:space="0" w:color="000000"/>
            </w:tcBorders>
            <w:shd w:val="clear" w:color="auto" w:fill="FFF3FF"/>
          </w:tcPr>
          <w:p w14:paraId="21319AB2" w14:textId="77777777" w:rsidR="009029C7" w:rsidRPr="0027407A" w:rsidRDefault="009029C7" w:rsidP="00202F3E">
            <w:pPr>
              <w:pStyle w:val="Tabletextbold"/>
            </w:pPr>
            <w:r w:rsidRPr="0027407A">
              <w:t>4.1.1</w:t>
            </w:r>
          </w:p>
        </w:tc>
        <w:tc>
          <w:tcPr>
            <w:tcW w:w="5801" w:type="dxa"/>
            <w:tcBorders>
              <w:top w:val="single" w:sz="4" w:space="0" w:color="auto"/>
              <w:left w:val="single" w:sz="4" w:space="0" w:color="000000"/>
              <w:bottom w:val="single" w:sz="4" w:space="0" w:color="000000"/>
              <w:right w:val="single" w:sz="4" w:space="0" w:color="000000"/>
            </w:tcBorders>
            <w:shd w:val="clear" w:color="auto" w:fill="FFF3FF"/>
          </w:tcPr>
          <w:p w14:paraId="0708543E" w14:textId="77777777" w:rsidR="009029C7" w:rsidRPr="008F0D81" w:rsidRDefault="009029C7" w:rsidP="00DB1686">
            <w:pPr>
              <w:pStyle w:val="Tabletextalpha"/>
              <w:rPr>
                <w:highlight w:val="yellow"/>
              </w:rPr>
            </w:pPr>
            <w:r w:rsidRPr="0027407A">
              <w:t xml:space="preserve">a) </w:t>
            </w:r>
            <w:r w:rsidR="00752A82">
              <w:tab/>
            </w:r>
            <w:r w:rsidRPr="0027407A">
              <w:t xml:space="preserve">≥90% of women </w:t>
            </w:r>
            <w:r w:rsidR="00DB1686">
              <w:t xml:space="preserve">aged </w:t>
            </w:r>
            <w:r w:rsidRPr="0027407A">
              <w:t>50-74 years attend for a screening appointment within 28 calendar days of their booking date (fixed sites only).</w:t>
            </w:r>
          </w:p>
        </w:tc>
        <w:tc>
          <w:tcPr>
            <w:tcW w:w="2694" w:type="dxa"/>
            <w:gridSpan w:val="2"/>
            <w:tcBorders>
              <w:top w:val="single" w:sz="4" w:space="0" w:color="auto"/>
              <w:left w:val="single" w:sz="4" w:space="0" w:color="000000"/>
              <w:bottom w:val="single" w:sz="4" w:space="0" w:color="000000"/>
              <w:right w:val="single" w:sz="4" w:space="0" w:color="000000"/>
            </w:tcBorders>
          </w:tcPr>
          <w:p w14:paraId="65947D20" w14:textId="77777777" w:rsidR="009029C7" w:rsidRPr="008F0D81" w:rsidRDefault="009029C7" w:rsidP="005E4BCE">
            <w:pPr>
              <w:pStyle w:val="Tabletext"/>
              <w:rPr>
                <w:highlight w:val="yellow"/>
              </w:rPr>
            </w:pPr>
          </w:p>
        </w:tc>
        <w:tc>
          <w:tcPr>
            <w:tcW w:w="2693" w:type="dxa"/>
            <w:tcBorders>
              <w:top w:val="single" w:sz="4" w:space="0" w:color="auto"/>
              <w:left w:val="single" w:sz="4" w:space="0" w:color="000000"/>
              <w:bottom w:val="single" w:sz="4" w:space="0" w:color="000000"/>
              <w:right w:val="single" w:sz="4" w:space="0" w:color="000000"/>
            </w:tcBorders>
          </w:tcPr>
          <w:p w14:paraId="0C913415" w14:textId="77777777" w:rsidR="009029C7" w:rsidRPr="008F0D81" w:rsidRDefault="009029C7" w:rsidP="005E4BCE">
            <w:pPr>
              <w:pStyle w:val="Tabletext"/>
              <w:rPr>
                <w:highlight w:val="yellow"/>
              </w:rPr>
            </w:pPr>
          </w:p>
        </w:tc>
        <w:tc>
          <w:tcPr>
            <w:tcW w:w="2835" w:type="dxa"/>
            <w:tcBorders>
              <w:top w:val="single" w:sz="4" w:space="0" w:color="auto"/>
              <w:left w:val="single" w:sz="4" w:space="0" w:color="000000"/>
              <w:bottom w:val="single" w:sz="4" w:space="0" w:color="000000"/>
              <w:right w:val="single" w:sz="4" w:space="0" w:color="000000"/>
            </w:tcBorders>
          </w:tcPr>
          <w:p w14:paraId="3987BBFB" w14:textId="77777777" w:rsidR="009029C7" w:rsidRPr="008F0D81" w:rsidRDefault="009029C7" w:rsidP="005E4BCE">
            <w:pPr>
              <w:pStyle w:val="Tabletext"/>
              <w:rPr>
                <w:highlight w:val="yellow"/>
              </w:rPr>
            </w:pPr>
          </w:p>
        </w:tc>
      </w:tr>
      <w:tr w:rsidR="009029C7" w:rsidRPr="008F0D81" w14:paraId="39EEC32E"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6009C1B6" w14:textId="77777777" w:rsidR="009029C7" w:rsidRPr="008F0D81" w:rsidRDefault="009029C7" w:rsidP="00202F3E">
            <w:pPr>
              <w:pStyle w:val="Tabletextbold"/>
              <w:rPr>
                <w:highlight w:val="yellow"/>
              </w:rPr>
            </w:pPr>
          </w:p>
        </w:tc>
        <w:tc>
          <w:tcPr>
            <w:tcW w:w="851" w:type="dxa"/>
            <w:vMerge/>
            <w:tcBorders>
              <w:left w:val="single" w:sz="4" w:space="0" w:color="000000"/>
              <w:bottom w:val="single" w:sz="4" w:space="0" w:color="000000"/>
              <w:right w:val="single" w:sz="4" w:space="0" w:color="000000"/>
            </w:tcBorders>
            <w:shd w:val="clear" w:color="auto" w:fill="FFF3FF"/>
          </w:tcPr>
          <w:p w14:paraId="71595215" w14:textId="77777777" w:rsidR="009029C7" w:rsidRPr="008F0D81" w:rsidRDefault="009029C7" w:rsidP="00202F3E">
            <w:pPr>
              <w:pStyle w:val="Tabletextbold"/>
              <w:rPr>
                <w:highlight w:val="yellow"/>
              </w:rPr>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0AAEF036" w14:textId="77777777" w:rsidR="009029C7" w:rsidRPr="008F0D81" w:rsidRDefault="009029C7" w:rsidP="00752A82">
            <w:pPr>
              <w:pStyle w:val="Tabletextalpha"/>
              <w:rPr>
                <w:highlight w:val="yellow"/>
              </w:rPr>
            </w:pPr>
            <w:r w:rsidRPr="0027407A">
              <w:rPr>
                <w:rFonts w:eastAsia="Calibri"/>
              </w:rPr>
              <w:t xml:space="preserve">b) </w:t>
            </w:r>
            <w:r w:rsidR="00752A82">
              <w:rPr>
                <w:rFonts w:eastAsia="Calibri"/>
              </w:rPr>
              <w:tab/>
            </w:r>
            <w:r w:rsidRPr="0027407A">
              <w:rPr>
                <w:rFonts w:eastAsia="Calibri"/>
              </w:rPr>
              <w:t>Where part</w:t>
            </w:r>
            <w:r w:rsidR="002A66AF">
              <w:rPr>
                <w:rFonts w:eastAsia="Calibri"/>
              </w:rPr>
              <w:t xml:space="preserve"> a) is not met, the Service and/</w:t>
            </w:r>
            <w:r w:rsidRPr="0027407A">
              <w:rPr>
                <w:rFonts w:eastAsia="Calibri"/>
              </w:rPr>
              <w:t xml:space="preserve">or SCU records and reports the time taken to achieve 90% from booking to screening (fixed sites only). </w:t>
            </w:r>
          </w:p>
        </w:tc>
        <w:tc>
          <w:tcPr>
            <w:tcW w:w="2694" w:type="dxa"/>
            <w:gridSpan w:val="2"/>
            <w:tcBorders>
              <w:top w:val="single" w:sz="4" w:space="0" w:color="000000"/>
              <w:left w:val="single" w:sz="4" w:space="0" w:color="000000"/>
              <w:bottom w:val="single" w:sz="4" w:space="0" w:color="000000"/>
              <w:right w:val="single" w:sz="4" w:space="0" w:color="000000"/>
            </w:tcBorders>
          </w:tcPr>
          <w:p w14:paraId="7441EF67" w14:textId="77777777" w:rsidR="009029C7" w:rsidRPr="008F0D81" w:rsidRDefault="009029C7"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08A2D91" w14:textId="77777777" w:rsidR="009029C7" w:rsidRPr="008F0D81" w:rsidRDefault="009029C7"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7002E3EC" w14:textId="77777777" w:rsidR="009029C7" w:rsidRPr="008F0D81" w:rsidRDefault="009029C7" w:rsidP="005E4BCE">
            <w:pPr>
              <w:pStyle w:val="Tabletext"/>
              <w:rPr>
                <w:highlight w:val="yellow"/>
              </w:rPr>
            </w:pPr>
          </w:p>
        </w:tc>
      </w:tr>
      <w:tr w:rsidR="009029C7" w:rsidRPr="008F0D81" w14:paraId="2EE6FE80" w14:textId="77777777" w:rsidTr="00A14C01">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FFF3FF"/>
          </w:tcPr>
          <w:p w14:paraId="17C28BAA" w14:textId="77777777" w:rsidR="009029C7" w:rsidRPr="0080273A" w:rsidRDefault="009029C7" w:rsidP="00202F3E">
            <w:pPr>
              <w:pStyle w:val="Tabletextbold"/>
            </w:pPr>
            <w:r w:rsidRPr="0080273A">
              <w:t>2</w:t>
            </w:r>
          </w:p>
        </w:tc>
        <w:tc>
          <w:tcPr>
            <w:tcW w:w="851" w:type="dxa"/>
            <w:tcBorders>
              <w:top w:val="single" w:sz="4" w:space="0" w:color="000000"/>
              <w:left w:val="single" w:sz="4" w:space="0" w:color="000000"/>
              <w:bottom w:val="single" w:sz="4" w:space="0" w:color="000000"/>
              <w:right w:val="single" w:sz="4" w:space="0" w:color="000000"/>
            </w:tcBorders>
            <w:shd w:val="clear" w:color="auto" w:fill="FFF3FF"/>
          </w:tcPr>
          <w:p w14:paraId="1D74A4F8" w14:textId="77777777" w:rsidR="009029C7" w:rsidRPr="0080273A" w:rsidRDefault="009029C7" w:rsidP="00202F3E">
            <w:pPr>
              <w:pStyle w:val="Tabletextbold"/>
            </w:pPr>
            <w:r w:rsidRPr="0080273A">
              <w:t>4.1.2</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1EE97804" w14:textId="77777777" w:rsidR="009029C7" w:rsidRPr="008F0D81" w:rsidRDefault="009029C7" w:rsidP="00024FCD">
            <w:pPr>
              <w:pStyle w:val="Tabletext"/>
              <w:rPr>
                <w:highlight w:val="yellow"/>
              </w:rPr>
            </w:pPr>
            <w:r w:rsidRPr="0027407A">
              <w:rPr>
                <w:rFonts w:eastAsia="Calibri"/>
              </w:rPr>
              <w:t>≥90% of women have a documented notification of the results of screening within 14 calendar days of the date of screening.</w:t>
            </w:r>
          </w:p>
        </w:tc>
        <w:tc>
          <w:tcPr>
            <w:tcW w:w="2694" w:type="dxa"/>
            <w:gridSpan w:val="2"/>
            <w:tcBorders>
              <w:top w:val="single" w:sz="4" w:space="0" w:color="000000"/>
              <w:left w:val="single" w:sz="4" w:space="0" w:color="000000"/>
              <w:bottom w:val="single" w:sz="4" w:space="0" w:color="000000"/>
              <w:right w:val="single" w:sz="4" w:space="0" w:color="000000"/>
            </w:tcBorders>
          </w:tcPr>
          <w:p w14:paraId="7DADF496" w14:textId="77777777" w:rsidR="009029C7" w:rsidRPr="008F0D81" w:rsidRDefault="009029C7"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158D151B" w14:textId="77777777" w:rsidR="009029C7" w:rsidRPr="008F0D81" w:rsidRDefault="009029C7"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606F74F6" w14:textId="77777777" w:rsidR="009029C7" w:rsidRPr="008F0D81" w:rsidRDefault="009029C7" w:rsidP="005E4BCE">
            <w:pPr>
              <w:pStyle w:val="Tabletext"/>
              <w:rPr>
                <w:highlight w:val="yellow"/>
              </w:rPr>
            </w:pPr>
          </w:p>
        </w:tc>
      </w:tr>
      <w:tr w:rsidR="0080273A" w:rsidRPr="008F0D81" w14:paraId="12049CFE" w14:textId="77777777" w:rsidTr="00DE2B02">
        <w:trPr>
          <w:cantSplit/>
        </w:trPr>
        <w:tc>
          <w:tcPr>
            <w:tcW w:w="15583" w:type="dxa"/>
            <w:gridSpan w:val="7"/>
            <w:tcBorders>
              <w:top w:val="single" w:sz="4" w:space="0" w:color="000000"/>
              <w:left w:val="single" w:sz="4" w:space="0" w:color="000000"/>
              <w:bottom w:val="single" w:sz="4" w:space="0" w:color="000000"/>
              <w:right w:val="single" w:sz="4" w:space="0" w:color="000000"/>
            </w:tcBorders>
            <w:shd w:val="clear" w:color="auto" w:fill="FFCCFF"/>
          </w:tcPr>
          <w:p w14:paraId="6EBE3503" w14:textId="77777777" w:rsidR="0080273A" w:rsidRPr="008F0D81" w:rsidRDefault="0080273A" w:rsidP="00A14C01">
            <w:pPr>
              <w:pStyle w:val="TableHeadingCriterion"/>
              <w:keepNext/>
              <w:rPr>
                <w:highlight w:val="yellow"/>
              </w:rPr>
            </w:pPr>
            <w:r w:rsidRPr="0080273A">
              <w:t>Criterion 4.2</w:t>
            </w:r>
            <w:r w:rsidR="00A82CAF">
              <w:tab/>
            </w:r>
            <w:r w:rsidRPr="0080273A">
              <w:t>The Service and/or SCU ensures that women progress through the assessment pathway in a timely manner</w:t>
            </w:r>
          </w:p>
        </w:tc>
      </w:tr>
      <w:tr w:rsidR="009029C7" w:rsidRPr="008F0D81" w14:paraId="31FDC391" w14:textId="77777777" w:rsidTr="00A14C01">
        <w:trPr>
          <w:cantSplit/>
        </w:trPr>
        <w:tc>
          <w:tcPr>
            <w:tcW w:w="709" w:type="dxa"/>
            <w:vMerge w:val="restart"/>
            <w:tcBorders>
              <w:top w:val="single" w:sz="4" w:space="0" w:color="000000"/>
              <w:left w:val="single" w:sz="4" w:space="0" w:color="000000"/>
              <w:right w:val="single" w:sz="4" w:space="0" w:color="000000"/>
            </w:tcBorders>
            <w:shd w:val="clear" w:color="auto" w:fill="FFF3FF"/>
          </w:tcPr>
          <w:p w14:paraId="56077B23" w14:textId="77777777" w:rsidR="009029C7" w:rsidRPr="0080273A" w:rsidRDefault="009029C7" w:rsidP="00202F3E">
            <w:pPr>
              <w:pStyle w:val="Tabletextbold"/>
            </w:pPr>
            <w:r>
              <w:t>1</w:t>
            </w:r>
          </w:p>
        </w:tc>
        <w:tc>
          <w:tcPr>
            <w:tcW w:w="851" w:type="dxa"/>
            <w:vMerge w:val="restart"/>
            <w:tcBorders>
              <w:top w:val="single" w:sz="4" w:space="0" w:color="000000"/>
              <w:left w:val="single" w:sz="4" w:space="0" w:color="000000"/>
              <w:right w:val="single" w:sz="4" w:space="0" w:color="000000"/>
            </w:tcBorders>
            <w:shd w:val="clear" w:color="auto" w:fill="FFF3FF"/>
          </w:tcPr>
          <w:p w14:paraId="780BD6C3" w14:textId="77777777" w:rsidR="009029C7" w:rsidRPr="0080273A" w:rsidRDefault="009029C7" w:rsidP="00202F3E">
            <w:pPr>
              <w:pStyle w:val="Tabletextbold"/>
            </w:pPr>
            <w:r>
              <w:t>4.2.1</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793AEA00" w14:textId="24B1B2D1" w:rsidR="009029C7" w:rsidRPr="008F0D81" w:rsidRDefault="009029C7" w:rsidP="00752A82">
            <w:pPr>
              <w:pStyle w:val="Tabletextalpha"/>
              <w:rPr>
                <w:highlight w:val="yellow"/>
              </w:rPr>
            </w:pPr>
            <w:r w:rsidRPr="0080273A">
              <w:t xml:space="preserve">a) </w:t>
            </w:r>
            <w:r w:rsidR="00752A82">
              <w:tab/>
            </w:r>
            <w:r w:rsidR="007F77F3" w:rsidRPr="007F77F3">
              <w:t>≥90% of women requiring assessment attend an assessment visit within 28 calendar days of their screening visit.</w:t>
            </w:r>
          </w:p>
        </w:tc>
        <w:tc>
          <w:tcPr>
            <w:tcW w:w="2694" w:type="dxa"/>
            <w:gridSpan w:val="2"/>
            <w:tcBorders>
              <w:top w:val="single" w:sz="4" w:space="0" w:color="000000"/>
              <w:left w:val="single" w:sz="4" w:space="0" w:color="000000"/>
              <w:bottom w:val="single" w:sz="4" w:space="0" w:color="000000"/>
              <w:right w:val="single" w:sz="4" w:space="0" w:color="000000"/>
            </w:tcBorders>
          </w:tcPr>
          <w:p w14:paraId="6430093E" w14:textId="77777777" w:rsidR="009029C7" w:rsidRPr="008F0D81" w:rsidRDefault="009029C7"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1DF8A7C" w14:textId="77777777" w:rsidR="009029C7" w:rsidRPr="008F0D81" w:rsidRDefault="009029C7"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17D06D4C" w14:textId="77777777" w:rsidR="009029C7" w:rsidRPr="008F0D81" w:rsidRDefault="009029C7" w:rsidP="005E4BCE">
            <w:pPr>
              <w:pStyle w:val="Tabletext"/>
              <w:rPr>
                <w:highlight w:val="yellow"/>
              </w:rPr>
            </w:pPr>
          </w:p>
        </w:tc>
      </w:tr>
      <w:tr w:rsidR="009029C7" w:rsidRPr="008F0D81" w14:paraId="10A2E097" w14:textId="77777777" w:rsidTr="00A14C01">
        <w:trPr>
          <w:cantSplit/>
        </w:trPr>
        <w:tc>
          <w:tcPr>
            <w:tcW w:w="709" w:type="dxa"/>
            <w:vMerge/>
            <w:tcBorders>
              <w:left w:val="single" w:sz="4" w:space="0" w:color="000000"/>
              <w:right w:val="single" w:sz="4" w:space="0" w:color="000000"/>
            </w:tcBorders>
            <w:shd w:val="clear" w:color="auto" w:fill="FFF3FF"/>
          </w:tcPr>
          <w:p w14:paraId="6F446C09" w14:textId="77777777" w:rsidR="009029C7" w:rsidRPr="0080273A" w:rsidRDefault="009029C7" w:rsidP="00202F3E">
            <w:pPr>
              <w:pStyle w:val="Tabletextbold"/>
            </w:pPr>
          </w:p>
        </w:tc>
        <w:tc>
          <w:tcPr>
            <w:tcW w:w="851" w:type="dxa"/>
            <w:vMerge/>
            <w:tcBorders>
              <w:left w:val="single" w:sz="4" w:space="0" w:color="000000"/>
              <w:right w:val="single" w:sz="4" w:space="0" w:color="000000"/>
            </w:tcBorders>
            <w:shd w:val="clear" w:color="auto" w:fill="FFF3FF"/>
          </w:tcPr>
          <w:p w14:paraId="2EF197B9" w14:textId="77777777" w:rsidR="009029C7" w:rsidRPr="0080273A" w:rsidRDefault="009029C7" w:rsidP="00202F3E">
            <w:pPr>
              <w:pStyle w:val="Tabletextbold"/>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055650D4" w14:textId="77777777" w:rsidR="009029C7" w:rsidRPr="008F0D81" w:rsidRDefault="009029C7" w:rsidP="00752A82">
            <w:pPr>
              <w:pStyle w:val="Tabletextalpha"/>
              <w:rPr>
                <w:highlight w:val="yellow"/>
              </w:rPr>
            </w:pPr>
            <w:r w:rsidRPr="0080273A">
              <w:t xml:space="preserve">b) </w:t>
            </w:r>
            <w:r w:rsidR="00752A82">
              <w:tab/>
            </w:r>
            <w:r w:rsidRPr="0080273A">
              <w:t>Where part a) is not met, the Service and/or SCU records and reports the number of days the Service and/or SCU takes to achieve 90%.</w:t>
            </w:r>
          </w:p>
        </w:tc>
        <w:tc>
          <w:tcPr>
            <w:tcW w:w="2694" w:type="dxa"/>
            <w:gridSpan w:val="2"/>
            <w:tcBorders>
              <w:top w:val="single" w:sz="4" w:space="0" w:color="000000"/>
              <w:left w:val="single" w:sz="4" w:space="0" w:color="000000"/>
              <w:bottom w:val="single" w:sz="4" w:space="0" w:color="000000"/>
              <w:right w:val="single" w:sz="4" w:space="0" w:color="000000"/>
            </w:tcBorders>
          </w:tcPr>
          <w:p w14:paraId="5B678678" w14:textId="77777777" w:rsidR="009029C7" w:rsidRPr="008F0D81" w:rsidRDefault="009029C7"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D9E7EF0" w14:textId="77777777" w:rsidR="009029C7" w:rsidRPr="008F0D81" w:rsidRDefault="009029C7"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347892C2" w14:textId="77777777" w:rsidR="009029C7" w:rsidRPr="008F0D81" w:rsidRDefault="009029C7" w:rsidP="005E4BCE">
            <w:pPr>
              <w:pStyle w:val="Tabletext"/>
              <w:rPr>
                <w:highlight w:val="yellow"/>
              </w:rPr>
            </w:pPr>
          </w:p>
        </w:tc>
      </w:tr>
      <w:tr w:rsidR="009029C7" w:rsidRPr="008F0D81" w14:paraId="1B0F7D5A" w14:textId="77777777" w:rsidTr="00A14C01">
        <w:trPr>
          <w:cantSplit/>
        </w:trPr>
        <w:tc>
          <w:tcPr>
            <w:tcW w:w="709" w:type="dxa"/>
            <w:vMerge/>
            <w:tcBorders>
              <w:left w:val="single" w:sz="4" w:space="0" w:color="000000"/>
              <w:bottom w:val="single" w:sz="4" w:space="0" w:color="000000"/>
              <w:right w:val="single" w:sz="4" w:space="0" w:color="000000"/>
            </w:tcBorders>
            <w:shd w:val="clear" w:color="auto" w:fill="FFF3FF"/>
          </w:tcPr>
          <w:p w14:paraId="538EB89A" w14:textId="77777777" w:rsidR="009029C7" w:rsidRPr="0080273A" w:rsidRDefault="009029C7" w:rsidP="00202F3E">
            <w:pPr>
              <w:pStyle w:val="Tabletextbold"/>
            </w:pPr>
          </w:p>
        </w:tc>
        <w:tc>
          <w:tcPr>
            <w:tcW w:w="851" w:type="dxa"/>
            <w:vMerge/>
            <w:tcBorders>
              <w:left w:val="single" w:sz="4" w:space="0" w:color="000000"/>
              <w:bottom w:val="single" w:sz="4" w:space="0" w:color="000000"/>
              <w:right w:val="single" w:sz="4" w:space="0" w:color="000000"/>
            </w:tcBorders>
            <w:shd w:val="clear" w:color="auto" w:fill="FFF3FF"/>
          </w:tcPr>
          <w:p w14:paraId="254CCB2E" w14:textId="77777777" w:rsidR="009029C7" w:rsidRPr="0080273A" w:rsidRDefault="009029C7" w:rsidP="00202F3E">
            <w:pPr>
              <w:pStyle w:val="Tabletextbold"/>
            </w:pP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0E1B7862" w14:textId="77777777" w:rsidR="009029C7" w:rsidRPr="00CB5B6E" w:rsidRDefault="009029C7" w:rsidP="00752A82">
            <w:pPr>
              <w:pStyle w:val="Tabletextalpha"/>
              <w:rPr>
                <w:highlight w:val="yellow"/>
              </w:rPr>
            </w:pPr>
            <w:r w:rsidRPr="00CB5B6E">
              <w:t xml:space="preserve">c) </w:t>
            </w:r>
            <w:r w:rsidR="00752A82">
              <w:tab/>
            </w:r>
            <w:r w:rsidRPr="00CB5B6E">
              <w:t>Where part a) is not met, the Service and/or SCU records and reports the percentage of women who were offered assessment within 28 calendar days of their screening visit.</w:t>
            </w:r>
          </w:p>
        </w:tc>
        <w:tc>
          <w:tcPr>
            <w:tcW w:w="2694" w:type="dxa"/>
            <w:gridSpan w:val="2"/>
            <w:tcBorders>
              <w:top w:val="single" w:sz="4" w:space="0" w:color="000000"/>
              <w:left w:val="single" w:sz="4" w:space="0" w:color="000000"/>
              <w:bottom w:val="single" w:sz="4" w:space="0" w:color="000000"/>
              <w:right w:val="single" w:sz="4" w:space="0" w:color="000000"/>
            </w:tcBorders>
          </w:tcPr>
          <w:p w14:paraId="4EE604D1" w14:textId="77777777" w:rsidR="009029C7" w:rsidRPr="008F0D81" w:rsidRDefault="009029C7"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6953AF1F" w14:textId="77777777" w:rsidR="009029C7" w:rsidRPr="008F0D81" w:rsidRDefault="009029C7"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4A72395D" w14:textId="77777777" w:rsidR="009029C7" w:rsidRPr="008F0D81" w:rsidRDefault="009029C7" w:rsidP="005E4BCE">
            <w:pPr>
              <w:pStyle w:val="Tabletext"/>
              <w:rPr>
                <w:highlight w:val="yellow"/>
              </w:rPr>
            </w:pPr>
          </w:p>
        </w:tc>
      </w:tr>
      <w:tr w:rsidR="009029C7" w:rsidRPr="008F0D81" w14:paraId="4E3E74D6" w14:textId="77777777" w:rsidTr="00A14C01">
        <w:trPr>
          <w:cantSplit/>
        </w:trPr>
        <w:tc>
          <w:tcPr>
            <w:tcW w:w="709" w:type="dxa"/>
            <w:tcBorders>
              <w:left w:val="single" w:sz="4" w:space="0" w:color="000000"/>
              <w:bottom w:val="single" w:sz="4" w:space="0" w:color="auto"/>
              <w:right w:val="single" w:sz="4" w:space="0" w:color="000000"/>
            </w:tcBorders>
            <w:shd w:val="clear" w:color="auto" w:fill="FFF3FF"/>
          </w:tcPr>
          <w:p w14:paraId="3C48B3FF" w14:textId="77777777" w:rsidR="009029C7" w:rsidRPr="0080273A" w:rsidRDefault="009029C7" w:rsidP="00202F3E">
            <w:pPr>
              <w:pStyle w:val="Tabletextbold"/>
            </w:pPr>
            <w:r>
              <w:t>2</w:t>
            </w:r>
          </w:p>
        </w:tc>
        <w:tc>
          <w:tcPr>
            <w:tcW w:w="851" w:type="dxa"/>
            <w:tcBorders>
              <w:left w:val="single" w:sz="4" w:space="0" w:color="000000"/>
              <w:bottom w:val="single" w:sz="4" w:space="0" w:color="auto"/>
              <w:right w:val="single" w:sz="4" w:space="0" w:color="000000"/>
            </w:tcBorders>
            <w:shd w:val="clear" w:color="auto" w:fill="FFF3FF"/>
          </w:tcPr>
          <w:p w14:paraId="4C2E105B" w14:textId="77777777" w:rsidR="009029C7" w:rsidRPr="0080273A" w:rsidRDefault="009029C7" w:rsidP="00202F3E">
            <w:pPr>
              <w:pStyle w:val="Tabletextbold"/>
            </w:pPr>
            <w:r>
              <w:t>4.2.2</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1E366148" w14:textId="77777777" w:rsidR="009029C7" w:rsidRPr="00CB5B6E" w:rsidRDefault="009029C7" w:rsidP="00024FCD">
            <w:pPr>
              <w:pStyle w:val="Tabletext"/>
              <w:rPr>
                <w:highlight w:val="yellow"/>
              </w:rPr>
            </w:pPr>
            <w:r w:rsidRPr="00CB5B6E">
              <w:t>≥95% of women not requiring percutaneous needle biopsy at assessment receive a definitive recommendation at their first assessment visit.</w:t>
            </w:r>
          </w:p>
        </w:tc>
        <w:tc>
          <w:tcPr>
            <w:tcW w:w="2694" w:type="dxa"/>
            <w:gridSpan w:val="2"/>
            <w:tcBorders>
              <w:top w:val="single" w:sz="4" w:space="0" w:color="000000"/>
              <w:left w:val="single" w:sz="4" w:space="0" w:color="000000"/>
              <w:bottom w:val="single" w:sz="4" w:space="0" w:color="000000"/>
              <w:right w:val="single" w:sz="4" w:space="0" w:color="000000"/>
            </w:tcBorders>
          </w:tcPr>
          <w:p w14:paraId="273EC20D" w14:textId="77777777" w:rsidR="009029C7" w:rsidRPr="008F0D81" w:rsidRDefault="009029C7"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2DA73DB9" w14:textId="77777777" w:rsidR="009029C7" w:rsidRPr="008F0D81" w:rsidRDefault="009029C7"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03F7A340" w14:textId="77777777" w:rsidR="009029C7" w:rsidRPr="008F0D81" w:rsidRDefault="009029C7" w:rsidP="005E4BCE">
            <w:pPr>
              <w:pStyle w:val="Tabletext"/>
              <w:rPr>
                <w:highlight w:val="yellow"/>
              </w:rPr>
            </w:pPr>
          </w:p>
        </w:tc>
      </w:tr>
      <w:tr w:rsidR="009029C7" w:rsidRPr="008F0D81" w14:paraId="479108F7"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4D15247C" w14:textId="77777777" w:rsidR="009029C7" w:rsidRDefault="009029C7" w:rsidP="00202F3E">
            <w:pPr>
              <w:pStyle w:val="Tabletextbold"/>
            </w:pPr>
            <w:r>
              <w:t>2</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3F2594B8" w14:textId="77777777" w:rsidR="009029C7" w:rsidRDefault="009029C7" w:rsidP="00202F3E">
            <w:pPr>
              <w:pStyle w:val="Tabletextbold"/>
            </w:pPr>
            <w:r>
              <w:t>4.2.3</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1FC7315C" w14:textId="77777777" w:rsidR="009029C7" w:rsidRPr="00CB5B6E" w:rsidRDefault="009029C7" w:rsidP="00024FCD">
            <w:pPr>
              <w:pStyle w:val="Tabletext"/>
              <w:rPr>
                <w:highlight w:val="yellow"/>
              </w:rPr>
            </w:pPr>
            <w:r w:rsidRPr="00CB5B6E">
              <w:t>≥95% of women require no more than two procedural assessment visits to receive a definitive recommendation from</w:t>
            </w:r>
            <w:r w:rsidRPr="00CB5B6E">
              <w:rPr>
                <w:rFonts w:cs="Calibri"/>
              </w:rPr>
              <w:t xml:space="preserve"> </w:t>
            </w:r>
            <w:r w:rsidRPr="00CB5B6E">
              <w:t>assessment.</w:t>
            </w:r>
          </w:p>
        </w:tc>
        <w:tc>
          <w:tcPr>
            <w:tcW w:w="2694" w:type="dxa"/>
            <w:gridSpan w:val="2"/>
            <w:tcBorders>
              <w:top w:val="single" w:sz="4" w:space="0" w:color="000000"/>
              <w:left w:val="single" w:sz="4" w:space="0" w:color="000000"/>
              <w:bottom w:val="single" w:sz="4" w:space="0" w:color="000000"/>
              <w:right w:val="single" w:sz="4" w:space="0" w:color="000000"/>
            </w:tcBorders>
          </w:tcPr>
          <w:p w14:paraId="37BD5A15" w14:textId="77777777" w:rsidR="009029C7" w:rsidRPr="008F0D81" w:rsidRDefault="009029C7"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7635B24A" w14:textId="77777777" w:rsidR="009029C7" w:rsidRPr="008F0D81" w:rsidRDefault="009029C7"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0505B8D9" w14:textId="77777777" w:rsidR="009029C7" w:rsidRPr="008F0D81" w:rsidRDefault="009029C7" w:rsidP="005E4BCE">
            <w:pPr>
              <w:pStyle w:val="Tabletext"/>
              <w:rPr>
                <w:highlight w:val="yellow"/>
              </w:rPr>
            </w:pPr>
          </w:p>
        </w:tc>
      </w:tr>
      <w:tr w:rsidR="009029C7" w:rsidRPr="008F0D81" w14:paraId="7DA7FC2E"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2211C50C" w14:textId="77777777" w:rsidR="009029C7" w:rsidRDefault="009029C7" w:rsidP="00202F3E">
            <w:pPr>
              <w:pStyle w:val="Tabletextbold"/>
            </w:pPr>
            <w:r>
              <w:t>2</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1EC1249E" w14:textId="77777777" w:rsidR="009029C7" w:rsidRPr="0080273A" w:rsidRDefault="009029C7" w:rsidP="00202F3E">
            <w:pPr>
              <w:pStyle w:val="Tabletextbold"/>
              <w:rPr>
                <w:rFonts w:eastAsia="Calibri" w:cs="Arial"/>
                <w:szCs w:val="18"/>
                <w:lang w:val="en-AU"/>
              </w:rPr>
            </w:pPr>
            <w:r w:rsidRPr="0080273A">
              <w:rPr>
                <w:rFonts w:eastAsia="Calibri" w:cs="Arial"/>
                <w:szCs w:val="18"/>
                <w:lang w:val="en-AU"/>
              </w:rPr>
              <w:t>4.2.4</w:t>
            </w:r>
          </w:p>
        </w:tc>
        <w:tc>
          <w:tcPr>
            <w:tcW w:w="5801" w:type="dxa"/>
            <w:tcBorders>
              <w:top w:val="single" w:sz="4" w:space="0" w:color="000000"/>
              <w:left w:val="single" w:sz="4" w:space="0" w:color="auto"/>
              <w:bottom w:val="single" w:sz="4" w:space="0" w:color="000000"/>
              <w:right w:val="single" w:sz="4" w:space="0" w:color="000000"/>
            </w:tcBorders>
            <w:shd w:val="clear" w:color="auto" w:fill="FFF3FF"/>
          </w:tcPr>
          <w:p w14:paraId="72A69145" w14:textId="77777777" w:rsidR="009029C7" w:rsidRPr="00CB5B6E" w:rsidRDefault="009029C7" w:rsidP="00024FCD">
            <w:pPr>
              <w:pStyle w:val="Tabletext"/>
              <w:rPr>
                <w:highlight w:val="yellow"/>
              </w:rPr>
            </w:pPr>
            <w:r w:rsidRPr="00CB5B6E">
              <w:t>≥85% of women are verbally given the results of percutaneous needle biopsy within seven calendar days of the assessment procedure.</w:t>
            </w:r>
          </w:p>
        </w:tc>
        <w:tc>
          <w:tcPr>
            <w:tcW w:w="2694" w:type="dxa"/>
            <w:gridSpan w:val="2"/>
            <w:tcBorders>
              <w:top w:val="single" w:sz="4" w:space="0" w:color="000000"/>
              <w:left w:val="single" w:sz="4" w:space="0" w:color="000000"/>
              <w:bottom w:val="single" w:sz="4" w:space="0" w:color="000000"/>
              <w:right w:val="single" w:sz="4" w:space="0" w:color="000000"/>
            </w:tcBorders>
          </w:tcPr>
          <w:p w14:paraId="7B1FF607" w14:textId="77777777" w:rsidR="009029C7" w:rsidRPr="008F0D81" w:rsidRDefault="009029C7"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142E7563" w14:textId="77777777" w:rsidR="009029C7" w:rsidRPr="008F0D81" w:rsidRDefault="009029C7"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555A20C5" w14:textId="77777777" w:rsidR="009029C7" w:rsidRPr="008F0D81" w:rsidRDefault="009029C7" w:rsidP="005E4BCE">
            <w:pPr>
              <w:pStyle w:val="Tabletext"/>
              <w:rPr>
                <w:highlight w:val="yellow"/>
              </w:rPr>
            </w:pPr>
          </w:p>
        </w:tc>
      </w:tr>
      <w:tr w:rsidR="009029C7" w:rsidRPr="008F0D81" w14:paraId="094D7BC5"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30827004" w14:textId="77777777" w:rsidR="009029C7" w:rsidRDefault="009029C7" w:rsidP="00202F3E">
            <w:pPr>
              <w:pStyle w:val="Tabletextbold"/>
            </w:pPr>
            <w:r>
              <w:t>2</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1710144F" w14:textId="77777777" w:rsidR="009029C7" w:rsidRPr="0080273A" w:rsidRDefault="009029C7" w:rsidP="00202F3E">
            <w:pPr>
              <w:pStyle w:val="Tabletextbold"/>
              <w:rPr>
                <w:rFonts w:eastAsia="Calibri" w:cs="Arial"/>
                <w:szCs w:val="18"/>
                <w:lang w:val="en-AU"/>
              </w:rPr>
            </w:pPr>
            <w:r w:rsidRPr="0080273A">
              <w:rPr>
                <w:rFonts w:eastAsia="Calibri" w:cs="Arial"/>
                <w:szCs w:val="18"/>
                <w:lang w:val="en-AU"/>
              </w:rPr>
              <w:t>4.2.5</w:t>
            </w:r>
          </w:p>
        </w:tc>
        <w:tc>
          <w:tcPr>
            <w:tcW w:w="5801" w:type="dxa"/>
            <w:tcBorders>
              <w:top w:val="single" w:sz="4" w:space="0" w:color="000000"/>
              <w:left w:val="single" w:sz="4" w:space="0" w:color="auto"/>
              <w:bottom w:val="single" w:sz="4" w:space="0" w:color="auto"/>
              <w:right w:val="single" w:sz="4" w:space="0" w:color="000000"/>
            </w:tcBorders>
            <w:shd w:val="clear" w:color="auto" w:fill="FFF3FF"/>
          </w:tcPr>
          <w:p w14:paraId="5EE7DFC8" w14:textId="77777777" w:rsidR="009029C7" w:rsidRPr="00CB5B6E" w:rsidRDefault="009029C7" w:rsidP="00024FCD">
            <w:pPr>
              <w:pStyle w:val="Tabletext"/>
              <w:rPr>
                <w:highlight w:val="yellow"/>
              </w:rPr>
            </w:pPr>
            <w:r w:rsidRPr="00CB5B6E">
              <w:t>≥95% of women complete all assessment within 15 calendar days.</w:t>
            </w:r>
          </w:p>
        </w:tc>
        <w:tc>
          <w:tcPr>
            <w:tcW w:w="2694" w:type="dxa"/>
            <w:gridSpan w:val="2"/>
            <w:tcBorders>
              <w:top w:val="single" w:sz="4" w:space="0" w:color="000000"/>
              <w:left w:val="single" w:sz="4" w:space="0" w:color="000000"/>
              <w:bottom w:val="single" w:sz="4" w:space="0" w:color="auto"/>
              <w:right w:val="single" w:sz="4" w:space="0" w:color="000000"/>
            </w:tcBorders>
          </w:tcPr>
          <w:p w14:paraId="0080E7A2" w14:textId="77777777" w:rsidR="009029C7" w:rsidRPr="008F0D81" w:rsidRDefault="009029C7" w:rsidP="005E4BCE">
            <w:pPr>
              <w:pStyle w:val="Tabletext"/>
              <w:rPr>
                <w:highlight w:val="yellow"/>
              </w:rPr>
            </w:pPr>
          </w:p>
        </w:tc>
        <w:tc>
          <w:tcPr>
            <w:tcW w:w="2693" w:type="dxa"/>
            <w:tcBorders>
              <w:top w:val="single" w:sz="4" w:space="0" w:color="000000"/>
              <w:left w:val="single" w:sz="4" w:space="0" w:color="000000"/>
              <w:bottom w:val="single" w:sz="4" w:space="0" w:color="auto"/>
              <w:right w:val="single" w:sz="4" w:space="0" w:color="000000"/>
            </w:tcBorders>
          </w:tcPr>
          <w:p w14:paraId="6C42DB82" w14:textId="77777777" w:rsidR="009029C7" w:rsidRPr="008F0D81" w:rsidRDefault="009029C7" w:rsidP="005E4BCE">
            <w:pPr>
              <w:pStyle w:val="Tabletext"/>
              <w:rPr>
                <w:highlight w:val="yellow"/>
              </w:rPr>
            </w:pPr>
          </w:p>
        </w:tc>
        <w:tc>
          <w:tcPr>
            <w:tcW w:w="2835" w:type="dxa"/>
            <w:tcBorders>
              <w:top w:val="single" w:sz="4" w:space="0" w:color="000000"/>
              <w:left w:val="single" w:sz="4" w:space="0" w:color="000000"/>
              <w:bottom w:val="single" w:sz="4" w:space="0" w:color="auto"/>
              <w:right w:val="single" w:sz="4" w:space="0" w:color="000000"/>
            </w:tcBorders>
          </w:tcPr>
          <w:p w14:paraId="5BEC0A21" w14:textId="77777777" w:rsidR="009029C7" w:rsidRPr="008F0D81" w:rsidRDefault="009029C7" w:rsidP="005E4BCE">
            <w:pPr>
              <w:pStyle w:val="Tabletext"/>
              <w:rPr>
                <w:highlight w:val="yellow"/>
              </w:rPr>
            </w:pPr>
          </w:p>
        </w:tc>
      </w:tr>
      <w:tr w:rsidR="00BE271C" w:rsidRPr="008F0D81" w14:paraId="2EA4134C" w14:textId="77777777" w:rsidTr="00A14C01">
        <w:trPr>
          <w:cantSplit/>
        </w:trPr>
        <w:tc>
          <w:tcPr>
            <w:tcW w:w="709" w:type="dxa"/>
            <w:tcBorders>
              <w:top w:val="single" w:sz="4" w:space="0" w:color="auto"/>
              <w:left w:val="single" w:sz="4" w:space="0" w:color="auto"/>
              <w:bottom w:val="single" w:sz="4" w:space="0" w:color="auto"/>
              <w:right w:val="single" w:sz="4" w:space="0" w:color="auto"/>
            </w:tcBorders>
            <w:shd w:val="clear" w:color="auto" w:fill="FFF3FF"/>
          </w:tcPr>
          <w:p w14:paraId="7C91D7A1" w14:textId="77777777" w:rsidR="00BE271C" w:rsidRDefault="00BE271C" w:rsidP="00202F3E">
            <w:pPr>
              <w:pStyle w:val="Tabletextbold"/>
            </w:pPr>
            <w:r>
              <w:t>2</w:t>
            </w:r>
          </w:p>
        </w:tc>
        <w:tc>
          <w:tcPr>
            <w:tcW w:w="851" w:type="dxa"/>
            <w:tcBorders>
              <w:top w:val="single" w:sz="4" w:space="0" w:color="auto"/>
              <w:left w:val="single" w:sz="4" w:space="0" w:color="auto"/>
              <w:bottom w:val="single" w:sz="4" w:space="0" w:color="auto"/>
              <w:right w:val="single" w:sz="4" w:space="0" w:color="auto"/>
            </w:tcBorders>
            <w:shd w:val="clear" w:color="auto" w:fill="FFF3FF"/>
          </w:tcPr>
          <w:p w14:paraId="020A3BFF" w14:textId="77777777" w:rsidR="00BE271C" w:rsidRPr="0080273A" w:rsidRDefault="00BE271C" w:rsidP="00202F3E">
            <w:pPr>
              <w:pStyle w:val="Tabletextbold"/>
              <w:rPr>
                <w:rFonts w:eastAsia="Calibri" w:cs="Arial"/>
                <w:szCs w:val="18"/>
                <w:lang w:val="en-AU"/>
              </w:rPr>
            </w:pPr>
            <w:r>
              <w:rPr>
                <w:rFonts w:eastAsia="Calibri" w:cs="Arial"/>
                <w:szCs w:val="18"/>
                <w:lang w:val="en-AU"/>
              </w:rPr>
              <w:t>4.2.6</w:t>
            </w:r>
          </w:p>
        </w:tc>
        <w:tc>
          <w:tcPr>
            <w:tcW w:w="5801" w:type="dxa"/>
            <w:tcBorders>
              <w:top w:val="single" w:sz="4" w:space="0" w:color="000000"/>
              <w:left w:val="single" w:sz="4" w:space="0" w:color="auto"/>
              <w:bottom w:val="single" w:sz="4" w:space="0" w:color="auto"/>
              <w:right w:val="single" w:sz="4" w:space="0" w:color="000000"/>
            </w:tcBorders>
            <w:shd w:val="clear" w:color="auto" w:fill="FFF3FF"/>
          </w:tcPr>
          <w:p w14:paraId="5DAC4687" w14:textId="77777777" w:rsidR="00BE271C" w:rsidRPr="00CB5B6E" w:rsidRDefault="00BE271C" w:rsidP="00024FCD">
            <w:pPr>
              <w:pStyle w:val="Tabletext"/>
            </w:pPr>
            <w:r w:rsidRPr="009D552E">
              <w:t>All women are notified of the results of their assessment in writing within 14 calendar days of the date of completion of assessment.</w:t>
            </w:r>
          </w:p>
        </w:tc>
        <w:tc>
          <w:tcPr>
            <w:tcW w:w="2694" w:type="dxa"/>
            <w:gridSpan w:val="2"/>
            <w:tcBorders>
              <w:top w:val="single" w:sz="4" w:space="0" w:color="000000"/>
              <w:left w:val="single" w:sz="4" w:space="0" w:color="000000"/>
              <w:bottom w:val="single" w:sz="4" w:space="0" w:color="auto"/>
              <w:right w:val="single" w:sz="4" w:space="0" w:color="000000"/>
            </w:tcBorders>
          </w:tcPr>
          <w:p w14:paraId="351A9F48" w14:textId="77777777" w:rsidR="00BE271C" w:rsidRPr="008F0D81" w:rsidRDefault="00BE271C" w:rsidP="005E4BCE">
            <w:pPr>
              <w:pStyle w:val="Tabletext"/>
              <w:rPr>
                <w:highlight w:val="yellow"/>
              </w:rPr>
            </w:pPr>
          </w:p>
        </w:tc>
        <w:tc>
          <w:tcPr>
            <w:tcW w:w="2693" w:type="dxa"/>
            <w:tcBorders>
              <w:top w:val="single" w:sz="4" w:space="0" w:color="000000"/>
              <w:left w:val="single" w:sz="4" w:space="0" w:color="000000"/>
              <w:bottom w:val="single" w:sz="4" w:space="0" w:color="auto"/>
              <w:right w:val="single" w:sz="4" w:space="0" w:color="000000"/>
            </w:tcBorders>
          </w:tcPr>
          <w:p w14:paraId="595D6FC3" w14:textId="77777777" w:rsidR="00BE271C" w:rsidRPr="008F0D81" w:rsidRDefault="00BE271C" w:rsidP="005E4BCE">
            <w:pPr>
              <w:pStyle w:val="Tabletext"/>
              <w:rPr>
                <w:highlight w:val="yellow"/>
              </w:rPr>
            </w:pPr>
          </w:p>
        </w:tc>
        <w:tc>
          <w:tcPr>
            <w:tcW w:w="2835" w:type="dxa"/>
            <w:tcBorders>
              <w:top w:val="single" w:sz="4" w:space="0" w:color="000000"/>
              <w:left w:val="single" w:sz="4" w:space="0" w:color="000000"/>
              <w:bottom w:val="single" w:sz="4" w:space="0" w:color="auto"/>
              <w:right w:val="single" w:sz="4" w:space="0" w:color="000000"/>
            </w:tcBorders>
          </w:tcPr>
          <w:p w14:paraId="7095672D" w14:textId="77777777" w:rsidR="00BE271C" w:rsidRPr="008F0D81" w:rsidRDefault="00BE271C" w:rsidP="005E4BCE">
            <w:pPr>
              <w:pStyle w:val="Tabletext"/>
              <w:rPr>
                <w:highlight w:val="yellow"/>
              </w:rPr>
            </w:pPr>
          </w:p>
        </w:tc>
      </w:tr>
      <w:tr w:rsidR="00BB426D" w:rsidRPr="00E82B3C" w14:paraId="78EE2BCB"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99FF"/>
          </w:tcPr>
          <w:p w14:paraId="67851E74" w14:textId="77777777" w:rsidR="00BB426D" w:rsidRPr="00E82B3C" w:rsidRDefault="00202F3E" w:rsidP="00202F3E">
            <w:pPr>
              <w:pStyle w:val="TableHeading-Standard"/>
            </w:pPr>
            <w:r>
              <w:t xml:space="preserve">Standard 5 - </w:t>
            </w:r>
            <w:r w:rsidR="000360EE">
              <w:t xml:space="preserve">DATA MANAGEMENT AND INFORMATION SYSTEMS </w:t>
            </w:r>
          </w:p>
        </w:tc>
      </w:tr>
      <w:tr w:rsidR="000A081C" w:rsidRPr="008F0D81" w14:paraId="4730B9B3" w14:textId="77777777" w:rsidTr="00A14C01">
        <w:trPr>
          <w:cantSplit/>
        </w:trPr>
        <w:tc>
          <w:tcPr>
            <w:tcW w:w="15583" w:type="dxa"/>
            <w:gridSpan w:val="7"/>
            <w:tcBorders>
              <w:top w:val="single" w:sz="4" w:space="0" w:color="auto"/>
              <w:left w:val="single" w:sz="4" w:space="0" w:color="auto"/>
              <w:bottom w:val="single" w:sz="4" w:space="0" w:color="auto"/>
              <w:right w:val="single" w:sz="4" w:space="0" w:color="auto"/>
            </w:tcBorders>
            <w:shd w:val="clear" w:color="auto" w:fill="FFCCFF"/>
          </w:tcPr>
          <w:p w14:paraId="6412FAE9" w14:textId="77777777" w:rsidR="000A081C" w:rsidRPr="008F0D81" w:rsidRDefault="000A081C" w:rsidP="00A82CAF">
            <w:pPr>
              <w:pStyle w:val="TableHeadingCriterion"/>
              <w:rPr>
                <w:highlight w:val="yellow"/>
              </w:rPr>
            </w:pPr>
            <w:r w:rsidRPr="00367BAF">
              <w:rPr>
                <w:rFonts w:eastAsia="Calibri"/>
                <w:szCs w:val="18"/>
                <w:lang w:val="en-AU"/>
              </w:rPr>
              <w:t xml:space="preserve">Criterion </w:t>
            </w:r>
            <w:r>
              <w:rPr>
                <w:rFonts w:eastAsia="Calibri"/>
                <w:szCs w:val="18"/>
                <w:lang w:val="en-AU"/>
              </w:rPr>
              <w:t>5</w:t>
            </w:r>
            <w:r w:rsidRPr="00367BAF">
              <w:rPr>
                <w:rFonts w:eastAsia="Calibri"/>
                <w:szCs w:val="18"/>
                <w:lang w:val="en-AU"/>
              </w:rPr>
              <w:t>.1</w:t>
            </w:r>
            <w:r w:rsidR="00A82CAF">
              <w:rPr>
                <w:rFonts w:eastAsia="Calibri"/>
                <w:szCs w:val="18"/>
                <w:lang w:val="en-AU"/>
              </w:rPr>
              <w:tab/>
            </w:r>
            <w:r w:rsidRPr="004548EE">
              <w:t>The Service</w:t>
            </w:r>
            <w:r w:rsidRPr="00B0531C">
              <w:t xml:space="preserve"> and/or SCU ensure</w:t>
            </w:r>
            <w:r>
              <w:t>s</w:t>
            </w:r>
            <w:r w:rsidRPr="00B0531C">
              <w:t xml:space="preserve"> the collection of treatment information about women with breast cancer</w:t>
            </w:r>
            <w:r>
              <w:t>.</w:t>
            </w:r>
          </w:p>
        </w:tc>
      </w:tr>
      <w:tr w:rsidR="000360EE" w:rsidRPr="008F0D81" w14:paraId="18244370" w14:textId="77777777" w:rsidTr="00A14C01">
        <w:trPr>
          <w:cantSplit/>
        </w:trPr>
        <w:tc>
          <w:tcPr>
            <w:tcW w:w="709" w:type="dxa"/>
            <w:tcBorders>
              <w:top w:val="single" w:sz="4" w:space="0" w:color="auto"/>
              <w:left w:val="single" w:sz="4" w:space="0" w:color="000000"/>
              <w:bottom w:val="single" w:sz="4" w:space="0" w:color="000000"/>
              <w:right w:val="single" w:sz="4" w:space="0" w:color="000000"/>
            </w:tcBorders>
            <w:shd w:val="clear" w:color="auto" w:fill="FFF3FF"/>
          </w:tcPr>
          <w:p w14:paraId="3350E7F0" w14:textId="77777777" w:rsidR="000360EE" w:rsidRPr="00367BAF" w:rsidRDefault="000360EE" w:rsidP="00202F3E">
            <w:pPr>
              <w:pStyle w:val="Tabletextbold"/>
            </w:pPr>
            <w:r w:rsidRPr="00367BAF">
              <w:t>2</w:t>
            </w:r>
          </w:p>
        </w:tc>
        <w:tc>
          <w:tcPr>
            <w:tcW w:w="851" w:type="dxa"/>
            <w:tcBorders>
              <w:top w:val="single" w:sz="4" w:space="0" w:color="auto"/>
              <w:left w:val="single" w:sz="4" w:space="0" w:color="000000"/>
              <w:bottom w:val="single" w:sz="4" w:space="0" w:color="000000"/>
              <w:right w:val="single" w:sz="4" w:space="0" w:color="000000"/>
            </w:tcBorders>
            <w:shd w:val="clear" w:color="auto" w:fill="FFF3FF"/>
          </w:tcPr>
          <w:p w14:paraId="41DEA8D8" w14:textId="77777777" w:rsidR="000360EE" w:rsidRPr="00367BAF" w:rsidRDefault="000360EE" w:rsidP="00202F3E">
            <w:pPr>
              <w:pStyle w:val="Tabletextbold"/>
              <w:rPr>
                <w:szCs w:val="18"/>
              </w:rPr>
            </w:pPr>
            <w:r>
              <w:rPr>
                <w:szCs w:val="18"/>
              </w:rPr>
              <w:t>5.1.1</w:t>
            </w:r>
          </w:p>
        </w:tc>
        <w:tc>
          <w:tcPr>
            <w:tcW w:w="5801" w:type="dxa"/>
            <w:tcBorders>
              <w:top w:val="single" w:sz="4" w:space="0" w:color="auto"/>
              <w:left w:val="single" w:sz="4" w:space="0" w:color="000000"/>
              <w:bottom w:val="single" w:sz="4" w:space="0" w:color="000000"/>
              <w:right w:val="single" w:sz="4" w:space="0" w:color="000000"/>
            </w:tcBorders>
            <w:shd w:val="clear" w:color="auto" w:fill="FFF3FF"/>
          </w:tcPr>
          <w:p w14:paraId="16004B53" w14:textId="77777777" w:rsidR="000360EE" w:rsidRPr="00CB5B6E" w:rsidRDefault="000360EE" w:rsidP="00024FCD">
            <w:pPr>
              <w:pStyle w:val="Tabletext"/>
              <w:rPr>
                <w:highlight w:val="yellow"/>
              </w:rPr>
            </w:pPr>
            <w:r w:rsidRPr="00CB5B6E">
              <w:t xml:space="preserve">≥95% of data dictionary compliant surgical histopathology information is received by the Service and/or </w:t>
            </w:r>
            <w:r w:rsidR="00752A82">
              <w:t>SCU.</w:t>
            </w:r>
          </w:p>
        </w:tc>
        <w:tc>
          <w:tcPr>
            <w:tcW w:w="2694" w:type="dxa"/>
            <w:gridSpan w:val="2"/>
            <w:tcBorders>
              <w:top w:val="single" w:sz="4" w:space="0" w:color="auto"/>
              <w:left w:val="single" w:sz="4" w:space="0" w:color="000000"/>
              <w:bottom w:val="single" w:sz="4" w:space="0" w:color="000000"/>
              <w:right w:val="single" w:sz="4" w:space="0" w:color="000000"/>
            </w:tcBorders>
          </w:tcPr>
          <w:p w14:paraId="2456755D" w14:textId="77777777" w:rsidR="000360EE" w:rsidRPr="008F0D81" w:rsidRDefault="000360EE" w:rsidP="005E4BCE">
            <w:pPr>
              <w:pStyle w:val="Tabletext"/>
              <w:rPr>
                <w:highlight w:val="yellow"/>
              </w:rPr>
            </w:pPr>
          </w:p>
        </w:tc>
        <w:tc>
          <w:tcPr>
            <w:tcW w:w="2693" w:type="dxa"/>
            <w:tcBorders>
              <w:top w:val="single" w:sz="4" w:space="0" w:color="auto"/>
              <w:left w:val="single" w:sz="4" w:space="0" w:color="000000"/>
              <w:bottom w:val="single" w:sz="4" w:space="0" w:color="000000"/>
              <w:right w:val="single" w:sz="4" w:space="0" w:color="000000"/>
            </w:tcBorders>
          </w:tcPr>
          <w:p w14:paraId="23E12BD5" w14:textId="77777777" w:rsidR="000360EE" w:rsidRPr="008F0D81" w:rsidRDefault="000360EE" w:rsidP="005E4BCE">
            <w:pPr>
              <w:pStyle w:val="Tabletext"/>
              <w:rPr>
                <w:highlight w:val="yellow"/>
              </w:rPr>
            </w:pPr>
          </w:p>
        </w:tc>
        <w:tc>
          <w:tcPr>
            <w:tcW w:w="2835" w:type="dxa"/>
            <w:tcBorders>
              <w:top w:val="single" w:sz="4" w:space="0" w:color="auto"/>
              <w:left w:val="single" w:sz="4" w:space="0" w:color="000000"/>
              <w:bottom w:val="single" w:sz="4" w:space="0" w:color="000000"/>
              <w:right w:val="single" w:sz="4" w:space="0" w:color="000000"/>
            </w:tcBorders>
          </w:tcPr>
          <w:p w14:paraId="105B42F4" w14:textId="77777777" w:rsidR="000360EE" w:rsidRPr="008F0D81" w:rsidRDefault="000360EE" w:rsidP="005E4BCE">
            <w:pPr>
              <w:pStyle w:val="Tabletext"/>
              <w:rPr>
                <w:highlight w:val="yellow"/>
              </w:rPr>
            </w:pPr>
          </w:p>
        </w:tc>
      </w:tr>
      <w:tr w:rsidR="000360EE" w:rsidRPr="008F0D81" w14:paraId="326D7D69" w14:textId="77777777" w:rsidTr="00A14C01">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FFF3FF"/>
          </w:tcPr>
          <w:p w14:paraId="423BED63" w14:textId="77777777" w:rsidR="000360EE" w:rsidRPr="00367BAF" w:rsidRDefault="000360EE" w:rsidP="00202F3E">
            <w:pPr>
              <w:pStyle w:val="Tabletextbold"/>
            </w:pPr>
            <w:r>
              <w:t>3</w:t>
            </w:r>
          </w:p>
        </w:tc>
        <w:tc>
          <w:tcPr>
            <w:tcW w:w="851" w:type="dxa"/>
            <w:tcBorders>
              <w:top w:val="single" w:sz="4" w:space="0" w:color="000000"/>
              <w:left w:val="single" w:sz="4" w:space="0" w:color="000000"/>
              <w:bottom w:val="single" w:sz="4" w:space="0" w:color="000000"/>
              <w:right w:val="single" w:sz="4" w:space="0" w:color="000000"/>
            </w:tcBorders>
            <w:shd w:val="clear" w:color="auto" w:fill="FFF3FF"/>
          </w:tcPr>
          <w:p w14:paraId="100ED6AB" w14:textId="77777777" w:rsidR="000360EE" w:rsidRPr="00367BAF" w:rsidRDefault="000360EE" w:rsidP="00202F3E">
            <w:pPr>
              <w:pStyle w:val="Tabletextbold"/>
              <w:rPr>
                <w:szCs w:val="18"/>
              </w:rPr>
            </w:pPr>
            <w:r>
              <w:rPr>
                <w:szCs w:val="18"/>
              </w:rPr>
              <w:t>5.1.2</w:t>
            </w:r>
          </w:p>
        </w:tc>
        <w:tc>
          <w:tcPr>
            <w:tcW w:w="5801" w:type="dxa"/>
            <w:tcBorders>
              <w:top w:val="single" w:sz="4" w:space="0" w:color="000000"/>
              <w:left w:val="single" w:sz="4" w:space="0" w:color="000000"/>
              <w:bottom w:val="single" w:sz="4" w:space="0" w:color="000000"/>
              <w:right w:val="single" w:sz="4" w:space="0" w:color="000000"/>
            </w:tcBorders>
            <w:shd w:val="clear" w:color="auto" w:fill="FFF3FF"/>
          </w:tcPr>
          <w:p w14:paraId="244E2096" w14:textId="77777777" w:rsidR="000360EE" w:rsidRPr="00CB5B6E" w:rsidRDefault="000360EE" w:rsidP="00024FCD">
            <w:pPr>
              <w:pStyle w:val="Tabletext"/>
              <w:rPr>
                <w:highlight w:val="yellow"/>
              </w:rPr>
            </w:pPr>
            <w:r w:rsidRPr="00CB5B6E">
              <w:t>≥95% of data dictionary compliant primary treatment information is received by the Service and/or SCU.</w:t>
            </w:r>
          </w:p>
        </w:tc>
        <w:tc>
          <w:tcPr>
            <w:tcW w:w="2694" w:type="dxa"/>
            <w:gridSpan w:val="2"/>
            <w:tcBorders>
              <w:top w:val="single" w:sz="4" w:space="0" w:color="000000"/>
              <w:left w:val="single" w:sz="4" w:space="0" w:color="000000"/>
              <w:bottom w:val="single" w:sz="4" w:space="0" w:color="000000"/>
              <w:right w:val="single" w:sz="4" w:space="0" w:color="000000"/>
            </w:tcBorders>
          </w:tcPr>
          <w:p w14:paraId="6444D263" w14:textId="77777777" w:rsidR="000360EE" w:rsidRPr="008F0D81" w:rsidRDefault="000360EE" w:rsidP="005E4BCE">
            <w:pPr>
              <w:pStyle w:val="Tabletex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14:paraId="3F480D23" w14:textId="77777777" w:rsidR="000360EE" w:rsidRPr="008F0D81" w:rsidRDefault="000360EE" w:rsidP="005E4BCE">
            <w:pPr>
              <w:pStyle w:val="Tabletext"/>
              <w:rPr>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4A2CC424" w14:textId="77777777" w:rsidR="000360EE" w:rsidRPr="008F0D81" w:rsidRDefault="000360EE" w:rsidP="005E4BCE">
            <w:pPr>
              <w:pStyle w:val="Tabletext"/>
              <w:rPr>
                <w:highlight w:val="yellow"/>
              </w:rPr>
            </w:pPr>
          </w:p>
        </w:tc>
      </w:tr>
    </w:tbl>
    <w:p w14:paraId="2D70E0F0" w14:textId="77777777" w:rsidR="00207294" w:rsidRPr="005E4BCE" w:rsidRDefault="00207294" w:rsidP="003B3BE0">
      <w:pPr>
        <w:pStyle w:val="Heading1"/>
        <w:pageBreakBefore/>
      </w:pPr>
      <w:r w:rsidRPr="005E4BCE">
        <w:lastRenderedPageBreak/>
        <w:t>Table: Number NAS measures per standard broken down by responsibility</w:t>
      </w:r>
    </w:p>
    <w:tbl>
      <w:tblPr>
        <w:tblStyle w:val="GridTable5Dark-Accent21"/>
        <w:tblW w:w="15590" w:type="dxa"/>
        <w:tblLook w:val="04A0" w:firstRow="1" w:lastRow="0" w:firstColumn="1" w:lastColumn="0" w:noHBand="0" w:noVBand="1"/>
        <w:tblCaption w:val="Responsibility for NAS Measures by Standard"/>
        <w:tblDescription w:val="Use this table to record how many NAS Measures are the responsibility of Service, SCU or joint responsibility. "/>
      </w:tblPr>
      <w:tblGrid>
        <w:gridCol w:w="3510"/>
        <w:gridCol w:w="3858"/>
        <w:gridCol w:w="2740"/>
        <w:gridCol w:w="2741"/>
        <w:gridCol w:w="2741"/>
      </w:tblGrid>
      <w:tr w:rsidR="00183886" w:rsidRPr="00183886" w14:paraId="4FC17536" w14:textId="77777777" w:rsidTr="00C121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shd w:val="clear" w:color="auto" w:fill="FF66CC"/>
          </w:tcPr>
          <w:p w14:paraId="4DCA3AE5" w14:textId="77777777" w:rsidR="00C12102" w:rsidRPr="00183886" w:rsidRDefault="00C12102" w:rsidP="00202F3E">
            <w:pPr>
              <w:pStyle w:val="TableHeading"/>
              <w:jc w:val="left"/>
              <w:rPr>
                <w:color w:val="auto"/>
              </w:rPr>
            </w:pPr>
            <w:r w:rsidRPr="00183886">
              <w:rPr>
                <w:b/>
                <w:bCs w:val="0"/>
                <w:color w:val="auto"/>
              </w:rPr>
              <w:t xml:space="preserve">NAS Standard </w:t>
            </w:r>
          </w:p>
        </w:tc>
        <w:tc>
          <w:tcPr>
            <w:tcW w:w="3858" w:type="dxa"/>
            <w:tcBorders>
              <w:bottom w:val="nil"/>
              <w:right w:val="single" w:sz="4" w:space="0" w:color="FFFFFF" w:themeColor="background1"/>
            </w:tcBorders>
            <w:shd w:val="clear" w:color="auto" w:fill="FF66CC"/>
          </w:tcPr>
          <w:p w14:paraId="5E722F14" w14:textId="41289ADF" w:rsidR="00C12102" w:rsidRPr="00183886" w:rsidRDefault="00C12102" w:rsidP="00202F3E">
            <w:pPr>
              <w:pStyle w:val="TableHeading"/>
              <w:jc w:val="left"/>
              <w:cnfStyle w:val="100000000000" w:firstRow="1" w:lastRow="0" w:firstColumn="0" w:lastColumn="0" w:oddVBand="0" w:evenVBand="0" w:oddHBand="0" w:evenHBand="0" w:firstRowFirstColumn="0" w:firstRowLastColumn="0" w:lastRowFirstColumn="0" w:lastRowLastColumn="0"/>
              <w:rPr>
                <w:b/>
                <w:bCs w:val="0"/>
                <w:color w:val="auto"/>
              </w:rPr>
            </w:pPr>
          </w:p>
        </w:tc>
        <w:tc>
          <w:tcPr>
            <w:tcW w:w="8222" w:type="dxa"/>
            <w:gridSpan w:val="3"/>
            <w:tcBorders>
              <w:left w:val="single" w:sz="4" w:space="0" w:color="FFFFFF" w:themeColor="background1"/>
            </w:tcBorders>
            <w:shd w:val="clear" w:color="auto" w:fill="FF66CC"/>
          </w:tcPr>
          <w:p w14:paraId="5D84EE93" w14:textId="77777777" w:rsidR="00C12102" w:rsidRPr="00183886" w:rsidRDefault="00C12102" w:rsidP="00202F3E">
            <w:pPr>
              <w:pStyle w:val="TableHeading"/>
              <w:cnfStyle w:val="100000000000" w:firstRow="1" w:lastRow="0" w:firstColumn="0" w:lastColumn="0" w:oddVBand="0" w:evenVBand="0" w:oddHBand="0" w:evenHBand="0" w:firstRowFirstColumn="0" w:firstRowLastColumn="0" w:lastRowFirstColumn="0" w:lastRowLastColumn="0"/>
              <w:rPr>
                <w:b/>
                <w:bCs w:val="0"/>
                <w:color w:val="auto"/>
              </w:rPr>
            </w:pPr>
            <w:r w:rsidRPr="00183886">
              <w:rPr>
                <w:b/>
                <w:color w:val="auto"/>
              </w:rPr>
              <w:t xml:space="preserve">Number of NAS </w:t>
            </w:r>
            <w:r w:rsidRPr="00183886">
              <w:rPr>
                <w:b/>
                <w:bCs w:val="0"/>
                <w:color w:val="auto"/>
              </w:rPr>
              <w:t>measure</w:t>
            </w:r>
            <w:r w:rsidRPr="00183886">
              <w:rPr>
                <w:b/>
                <w:color w:val="auto"/>
              </w:rPr>
              <w:t>s in each standard per responsibility</w:t>
            </w:r>
          </w:p>
        </w:tc>
      </w:tr>
      <w:tr w:rsidR="00183886" w:rsidRPr="00183886" w14:paraId="5957CBFA" w14:textId="77777777" w:rsidTr="00C12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il"/>
              <w:right w:val="nil"/>
            </w:tcBorders>
            <w:shd w:val="clear" w:color="auto" w:fill="FF66CC"/>
          </w:tcPr>
          <w:p w14:paraId="62A247F1" w14:textId="77777777" w:rsidR="00C12102" w:rsidRPr="00183886" w:rsidRDefault="00C12102" w:rsidP="00C12102">
            <w:pPr>
              <w:pStyle w:val="TableHeading"/>
              <w:jc w:val="left"/>
              <w:rPr>
                <w:color w:val="auto"/>
              </w:rPr>
            </w:pPr>
          </w:p>
        </w:tc>
        <w:tc>
          <w:tcPr>
            <w:tcW w:w="3858" w:type="dxa"/>
            <w:tcBorders>
              <w:top w:val="nil"/>
              <w:left w:val="nil"/>
            </w:tcBorders>
            <w:shd w:val="clear" w:color="auto" w:fill="FF66CC"/>
          </w:tcPr>
          <w:p w14:paraId="4BBA8377" w14:textId="42D4392D" w:rsidR="00C12102" w:rsidRPr="00183886" w:rsidRDefault="00C12102" w:rsidP="00C12102">
            <w:pPr>
              <w:pStyle w:val="TableHeading"/>
              <w:jc w:val="left"/>
              <w:cnfStyle w:val="000000100000" w:firstRow="0" w:lastRow="0" w:firstColumn="0" w:lastColumn="0" w:oddVBand="0" w:evenVBand="0" w:oddHBand="1" w:evenHBand="0" w:firstRowFirstColumn="0" w:firstRowLastColumn="0" w:lastRowFirstColumn="0" w:lastRowLastColumn="0"/>
              <w:rPr>
                <w:b w:val="0"/>
                <w:bCs/>
              </w:rPr>
            </w:pPr>
          </w:p>
        </w:tc>
        <w:tc>
          <w:tcPr>
            <w:tcW w:w="2740" w:type="dxa"/>
            <w:shd w:val="clear" w:color="auto" w:fill="FF66CC"/>
          </w:tcPr>
          <w:p w14:paraId="4D5246D1" w14:textId="77777777" w:rsidR="00C12102" w:rsidRPr="00183886" w:rsidRDefault="00C12102" w:rsidP="00202F3E">
            <w:pPr>
              <w:pStyle w:val="TableHeading"/>
              <w:cnfStyle w:val="000000100000" w:firstRow="0" w:lastRow="0" w:firstColumn="0" w:lastColumn="0" w:oddVBand="0" w:evenVBand="0" w:oddHBand="1" w:evenHBand="0" w:firstRowFirstColumn="0" w:firstRowLastColumn="0" w:lastRowFirstColumn="0" w:lastRowLastColumn="0"/>
            </w:pPr>
            <w:r w:rsidRPr="00183886">
              <w:t>Service</w:t>
            </w:r>
          </w:p>
        </w:tc>
        <w:tc>
          <w:tcPr>
            <w:tcW w:w="2741" w:type="dxa"/>
            <w:shd w:val="clear" w:color="auto" w:fill="FF66CC"/>
          </w:tcPr>
          <w:p w14:paraId="6873B0EA" w14:textId="77777777" w:rsidR="00C12102" w:rsidRPr="00183886" w:rsidRDefault="00C12102" w:rsidP="00202F3E">
            <w:pPr>
              <w:pStyle w:val="TableHeading"/>
              <w:cnfStyle w:val="000000100000" w:firstRow="0" w:lastRow="0" w:firstColumn="0" w:lastColumn="0" w:oddVBand="0" w:evenVBand="0" w:oddHBand="1" w:evenHBand="0" w:firstRowFirstColumn="0" w:firstRowLastColumn="0" w:lastRowFirstColumn="0" w:lastRowLastColumn="0"/>
            </w:pPr>
            <w:r w:rsidRPr="00183886">
              <w:t>SCU</w:t>
            </w:r>
          </w:p>
        </w:tc>
        <w:tc>
          <w:tcPr>
            <w:tcW w:w="2741" w:type="dxa"/>
            <w:shd w:val="clear" w:color="auto" w:fill="FF66CC"/>
          </w:tcPr>
          <w:p w14:paraId="3956FDEA" w14:textId="77777777" w:rsidR="00C12102" w:rsidRPr="00183886" w:rsidRDefault="00C12102" w:rsidP="00202F3E">
            <w:pPr>
              <w:pStyle w:val="TableHeading"/>
              <w:cnfStyle w:val="000000100000" w:firstRow="0" w:lastRow="0" w:firstColumn="0" w:lastColumn="0" w:oddVBand="0" w:evenVBand="0" w:oddHBand="1" w:evenHBand="0" w:firstRowFirstColumn="0" w:firstRowLastColumn="0" w:lastRowFirstColumn="0" w:lastRowLastColumn="0"/>
            </w:pPr>
            <w:r w:rsidRPr="00183886">
              <w:t xml:space="preserve">Joint </w:t>
            </w:r>
          </w:p>
        </w:tc>
      </w:tr>
      <w:tr w:rsidR="00746497" w14:paraId="41C1384B" w14:textId="77777777" w:rsidTr="008F7C33">
        <w:tc>
          <w:tcPr>
            <w:cnfStyle w:val="001000000000" w:firstRow="0" w:lastRow="0" w:firstColumn="1" w:lastColumn="0" w:oddVBand="0" w:evenVBand="0" w:oddHBand="0" w:evenHBand="0" w:firstRowFirstColumn="0" w:firstRowLastColumn="0" w:lastRowFirstColumn="0" w:lastRowLastColumn="0"/>
            <w:tcW w:w="3510" w:type="dxa"/>
            <w:shd w:val="clear" w:color="auto" w:fill="FF66CC"/>
          </w:tcPr>
          <w:p w14:paraId="18392B16" w14:textId="49068307" w:rsidR="00746497" w:rsidRPr="00183886" w:rsidRDefault="00746497" w:rsidP="005E4BCE">
            <w:pPr>
              <w:pStyle w:val="TableHeading"/>
              <w:jc w:val="left"/>
              <w:rPr>
                <w:b/>
                <w:bCs w:val="0"/>
                <w:color w:val="auto"/>
              </w:rPr>
            </w:pPr>
            <w:r w:rsidRPr="00183886">
              <w:rPr>
                <w:b/>
                <w:bCs w:val="0"/>
                <w:color w:val="auto"/>
              </w:rPr>
              <w:t xml:space="preserve">Standard </w:t>
            </w:r>
            <w:r w:rsidR="00407868" w:rsidRPr="00183886">
              <w:rPr>
                <w:b/>
                <w:bCs w:val="0"/>
                <w:color w:val="auto"/>
              </w:rPr>
              <w:t>1:</w:t>
            </w:r>
            <w:r w:rsidRPr="00183886">
              <w:rPr>
                <w:b/>
                <w:bCs w:val="0"/>
                <w:color w:val="auto"/>
              </w:rPr>
              <w:t xml:space="preserve"> Access and Participation </w:t>
            </w:r>
          </w:p>
        </w:tc>
        <w:tc>
          <w:tcPr>
            <w:tcW w:w="3858" w:type="dxa"/>
            <w:shd w:val="clear" w:color="auto" w:fill="FFF3FF"/>
          </w:tcPr>
          <w:p w14:paraId="6436A8BB" w14:textId="77777777" w:rsidR="00746497" w:rsidRPr="007E5276" w:rsidRDefault="00746497" w:rsidP="007E5276">
            <w:pPr>
              <w:pStyle w:val="Tabletext"/>
              <w:jc w:val="right"/>
              <w:cnfStyle w:val="000000000000" w:firstRow="0" w:lastRow="0" w:firstColumn="0" w:lastColumn="0" w:oddVBand="0" w:evenVBand="0" w:oddHBand="0" w:evenHBand="0" w:firstRowFirstColumn="0" w:firstRowLastColumn="0" w:lastRowFirstColumn="0" w:lastRowLastColumn="0"/>
            </w:pPr>
            <w:r w:rsidRPr="007E5276">
              <w:t>(total of 5 measures in this standard)</w:t>
            </w:r>
          </w:p>
        </w:tc>
        <w:tc>
          <w:tcPr>
            <w:tcW w:w="2740" w:type="dxa"/>
            <w:shd w:val="clear" w:color="auto" w:fill="FFF3FF"/>
          </w:tcPr>
          <w:p w14:paraId="1FF4018D" w14:textId="74A1EDB3" w:rsidR="00746497" w:rsidRPr="00FC3D91" w:rsidRDefault="00407868" w:rsidP="00696C07">
            <w:pPr>
              <w:pStyle w:val="Tabletextcentred"/>
              <w:cnfStyle w:val="000000000000" w:firstRow="0" w:lastRow="0" w:firstColumn="0" w:lastColumn="0" w:oddVBand="0" w:evenVBand="0" w:oddHBand="0" w:evenHBand="0" w:firstRowFirstColumn="0" w:firstRowLastColumn="0" w:lastRowFirstColumn="0" w:lastRowLastColumn="0"/>
            </w:pPr>
            <w:r w:rsidRPr="00FC3D91">
              <w:t>e.g.,</w:t>
            </w:r>
            <w:r w:rsidR="00746497" w:rsidRPr="00FC3D91">
              <w:t xml:space="preserve"> 10 </w:t>
            </w:r>
            <w:r w:rsidR="00696C07">
              <w:t>measures</w:t>
            </w:r>
          </w:p>
        </w:tc>
        <w:tc>
          <w:tcPr>
            <w:tcW w:w="2741" w:type="dxa"/>
            <w:shd w:val="clear" w:color="auto" w:fill="FFF3FF"/>
          </w:tcPr>
          <w:p w14:paraId="6EEC3C1C" w14:textId="77777777" w:rsidR="00746497" w:rsidRPr="00FC3D91" w:rsidRDefault="00746497" w:rsidP="00696C07">
            <w:pPr>
              <w:pStyle w:val="Tabletextcentred"/>
              <w:cnfStyle w:val="000000000000" w:firstRow="0" w:lastRow="0" w:firstColumn="0" w:lastColumn="0" w:oddVBand="0" w:evenVBand="0" w:oddHBand="0" w:evenHBand="0" w:firstRowFirstColumn="0" w:firstRowLastColumn="0" w:lastRowFirstColumn="0" w:lastRowLastColumn="0"/>
            </w:pPr>
            <w:r w:rsidRPr="00FC3D91">
              <w:t xml:space="preserve">X </w:t>
            </w:r>
            <w:r w:rsidR="00696C07">
              <w:t>measures</w:t>
            </w:r>
          </w:p>
        </w:tc>
        <w:tc>
          <w:tcPr>
            <w:tcW w:w="2741" w:type="dxa"/>
            <w:shd w:val="clear" w:color="auto" w:fill="FFF3FF"/>
          </w:tcPr>
          <w:p w14:paraId="77CAFFB8" w14:textId="77777777" w:rsidR="00746497" w:rsidRPr="00FC3D91" w:rsidRDefault="00746497" w:rsidP="00696C07">
            <w:pPr>
              <w:pStyle w:val="Tabletextcentred"/>
              <w:cnfStyle w:val="000000000000" w:firstRow="0" w:lastRow="0" w:firstColumn="0" w:lastColumn="0" w:oddVBand="0" w:evenVBand="0" w:oddHBand="0" w:evenHBand="0" w:firstRowFirstColumn="0" w:firstRowLastColumn="0" w:lastRowFirstColumn="0" w:lastRowLastColumn="0"/>
            </w:pPr>
            <w:r w:rsidRPr="00FC3D91">
              <w:t xml:space="preserve">X </w:t>
            </w:r>
            <w:r w:rsidR="00696C07">
              <w:t>measures</w:t>
            </w:r>
          </w:p>
        </w:tc>
      </w:tr>
      <w:tr w:rsidR="00746497" w14:paraId="6CB196B2" w14:textId="77777777" w:rsidTr="008F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FF66CC"/>
          </w:tcPr>
          <w:p w14:paraId="2C99783A" w14:textId="77777777" w:rsidR="00746497" w:rsidRPr="00183886" w:rsidRDefault="00746497" w:rsidP="005E4BCE">
            <w:pPr>
              <w:pStyle w:val="TableHeading"/>
              <w:jc w:val="left"/>
              <w:rPr>
                <w:b/>
                <w:bCs w:val="0"/>
                <w:color w:val="auto"/>
              </w:rPr>
            </w:pPr>
            <w:r w:rsidRPr="00183886">
              <w:rPr>
                <w:b/>
                <w:bCs w:val="0"/>
                <w:color w:val="auto"/>
              </w:rPr>
              <w:t xml:space="preserve">Standard 2: Cancer Detection </w:t>
            </w:r>
          </w:p>
        </w:tc>
        <w:tc>
          <w:tcPr>
            <w:tcW w:w="3858" w:type="dxa"/>
            <w:shd w:val="clear" w:color="auto" w:fill="FFE5FF"/>
          </w:tcPr>
          <w:p w14:paraId="16A620E4" w14:textId="0CAF953B" w:rsidR="00746497" w:rsidRPr="007E5276" w:rsidRDefault="00746497" w:rsidP="007E5276">
            <w:pPr>
              <w:pStyle w:val="Tabletext"/>
              <w:jc w:val="right"/>
              <w:cnfStyle w:val="000000100000" w:firstRow="0" w:lastRow="0" w:firstColumn="0" w:lastColumn="0" w:oddVBand="0" w:evenVBand="0" w:oddHBand="1" w:evenHBand="0" w:firstRowFirstColumn="0" w:firstRowLastColumn="0" w:lastRowFirstColumn="0" w:lastRowLastColumn="0"/>
            </w:pPr>
            <w:r w:rsidRPr="007E5276">
              <w:t xml:space="preserve">(total of </w:t>
            </w:r>
            <w:r w:rsidR="003C5FB0">
              <w:t>22</w:t>
            </w:r>
            <w:r w:rsidRPr="007E5276">
              <w:t xml:space="preserve"> measures in this standard)</w:t>
            </w:r>
          </w:p>
        </w:tc>
        <w:tc>
          <w:tcPr>
            <w:tcW w:w="2740" w:type="dxa"/>
            <w:shd w:val="clear" w:color="auto" w:fill="FFE5FF"/>
          </w:tcPr>
          <w:p w14:paraId="7E4879CE" w14:textId="77777777" w:rsidR="00746497" w:rsidRPr="005E4BCE" w:rsidRDefault="00746497" w:rsidP="005E4BCE">
            <w:pPr>
              <w:pStyle w:val="Tabletextcentred"/>
              <w:cnfStyle w:val="000000100000" w:firstRow="0" w:lastRow="0" w:firstColumn="0" w:lastColumn="0" w:oddVBand="0" w:evenVBand="0" w:oddHBand="1" w:evenHBand="0" w:firstRowFirstColumn="0" w:firstRowLastColumn="0" w:lastRowFirstColumn="0" w:lastRowLastColumn="0"/>
            </w:pPr>
          </w:p>
        </w:tc>
        <w:tc>
          <w:tcPr>
            <w:tcW w:w="2741" w:type="dxa"/>
            <w:shd w:val="clear" w:color="auto" w:fill="FFE5FF"/>
          </w:tcPr>
          <w:p w14:paraId="3D75CFC5" w14:textId="77777777" w:rsidR="00746497" w:rsidRPr="00FC3D91" w:rsidRDefault="00746497" w:rsidP="005E4BCE">
            <w:pPr>
              <w:pStyle w:val="Tabletextcentred"/>
              <w:cnfStyle w:val="000000100000" w:firstRow="0" w:lastRow="0" w:firstColumn="0" w:lastColumn="0" w:oddVBand="0" w:evenVBand="0" w:oddHBand="1" w:evenHBand="0" w:firstRowFirstColumn="0" w:firstRowLastColumn="0" w:lastRowFirstColumn="0" w:lastRowLastColumn="0"/>
            </w:pPr>
          </w:p>
        </w:tc>
        <w:tc>
          <w:tcPr>
            <w:tcW w:w="2741" w:type="dxa"/>
            <w:shd w:val="clear" w:color="auto" w:fill="FFE5FF"/>
          </w:tcPr>
          <w:p w14:paraId="6BB07CD3" w14:textId="77777777" w:rsidR="00746497" w:rsidRPr="00FC3D91" w:rsidRDefault="00746497" w:rsidP="005E4BCE">
            <w:pPr>
              <w:pStyle w:val="Tabletextcentred"/>
              <w:cnfStyle w:val="000000100000" w:firstRow="0" w:lastRow="0" w:firstColumn="0" w:lastColumn="0" w:oddVBand="0" w:evenVBand="0" w:oddHBand="1" w:evenHBand="0" w:firstRowFirstColumn="0" w:firstRowLastColumn="0" w:lastRowFirstColumn="0" w:lastRowLastColumn="0"/>
            </w:pPr>
          </w:p>
        </w:tc>
      </w:tr>
      <w:tr w:rsidR="00746497" w14:paraId="31B16B78" w14:textId="77777777" w:rsidTr="008F7C33">
        <w:tc>
          <w:tcPr>
            <w:cnfStyle w:val="001000000000" w:firstRow="0" w:lastRow="0" w:firstColumn="1" w:lastColumn="0" w:oddVBand="0" w:evenVBand="0" w:oddHBand="0" w:evenHBand="0" w:firstRowFirstColumn="0" w:firstRowLastColumn="0" w:lastRowFirstColumn="0" w:lastRowLastColumn="0"/>
            <w:tcW w:w="3510" w:type="dxa"/>
            <w:shd w:val="clear" w:color="auto" w:fill="FF66CC"/>
          </w:tcPr>
          <w:p w14:paraId="73EF282B" w14:textId="77777777" w:rsidR="00746497" w:rsidRPr="00183886" w:rsidRDefault="00746497" w:rsidP="005E4BCE">
            <w:pPr>
              <w:pStyle w:val="TableHeading"/>
              <w:jc w:val="left"/>
              <w:rPr>
                <w:b/>
                <w:bCs w:val="0"/>
                <w:color w:val="auto"/>
              </w:rPr>
            </w:pPr>
            <w:r w:rsidRPr="00183886">
              <w:rPr>
                <w:b/>
                <w:bCs w:val="0"/>
                <w:color w:val="auto"/>
              </w:rPr>
              <w:t xml:space="preserve">Standard 3: Assessment </w:t>
            </w:r>
          </w:p>
        </w:tc>
        <w:tc>
          <w:tcPr>
            <w:tcW w:w="3858" w:type="dxa"/>
            <w:shd w:val="clear" w:color="auto" w:fill="FFF3FF"/>
          </w:tcPr>
          <w:p w14:paraId="38E4DD0D" w14:textId="77777777" w:rsidR="00746497" w:rsidRPr="007E5276" w:rsidRDefault="00746497" w:rsidP="007E5276">
            <w:pPr>
              <w:pStyle w:val="Tabletext"/>
              <w:jc w:val="right"/>
              <w:cnfStyle w:val="000000000000" w:firstRow="0" w:lastRow="0" w:firstColumn="0" w:lastColumn="0" w:oddVBand="0" w:evenVBand="0" w:oddHBand="0" w:evenHBand="0" w:firstRowFirstColumn="0" w:firstRowLastColumn="0" w:lastRowFirstColumn="0" w:lastRowLastColumn="0"/>
            </w:pPr>
            <w:r w:rsidRPr="007E5276">
              <w:t>(total of 8 measures in this standard)</w:t>
            </w:r>
          </w:p>
        </w:tc>
        <w:tc>
          <w:tcPr>
            <w:tcW w:w="2740" w:type="dxa"/>
            <w:shd w:val="clear" w:color="auto" w:fill="FFF3FF"/>
          </w:tcPr>
          <w:p w14:paraId="3F011710" w14:textId="77777777" w:rsidR="00746497" w:rsidRPr="00FC3D91" w:rsidRDefault="00746497" w:rsidP="005E4BCE">
            <w:pPr>
              <w:pStyle w:val="Tabletextcentred"/>
              <w:cnfStyle w:val="000000000000" w:firstRow="0" w:lastRow="0" w:firstColumn="0" w:lastColumn="0" w:oddVBand="0" w:evenVBand="0" w:oddHBand="0" w:evenHBand="0" w:firstRowFirstColumn="0" w:firstRowLastColumn="0" w:lastRowFirstColumn="0" w:lastRowLastColumn="0"/>
            </w:pPr>
          </w:p>
        </w:tc>
        <w:tc>
          <w:tcPr>
            <w:tcW w:w="2741" w:type="dxa"/>
            <w:shd w:val="clear" w:color="auto" w:fill="FFF3FF"/>
          </w:tcPr>
          <w:p w14:paraId="27DE8466" w14:textId="77777777" w:rsidR="00746497" w:rsidRPr="00FC3D91" w:rsidRDefault="00746497" w:rsidP="005E4BCE">
            <w:pPr>
              <w:pStyle w:val="Tabletextcentred"/>
              <w:cnfStyle w:val="000000000000" w:firstRow="0" w:lastRow="0" w:firstColumn="0" w:lastColumn="0" w:oddVBand="0" w:evenVBand="0" w:oddHBand="0" w:evenHBand="0" w:firstRowFirstColumn="0" w:firstRowLastColumn="0" w:lastRowFirstColumn="0" w:lastRowLastColumn="0"/>
            </w:pPr>
          </w:p>
        </w:tc>
        <w:tc>
          <w:tcPr>
            <w:tcW w:w="2741" w:type="dxa"/>
            <w:shd w:val="clear" w:color="auto" w:fill="FFF3FF"/>
          </w:tcPr>
          <w:p w14:paraId="1E8A10C1" w14:textId="77777777" w:rsidR="00746497" w:rsidRPr="00FC3D91" w:rsidRDefault="00746497" w:rsidP="005E4BCE">
            <w:pPr>
              <w:pStyle w:val="Tabletextcentred"/>
              <w:cnfStyle w:val="000000000000" w:firstRow="0" w:lastRow="0" w:firstColumn="0" w:lastColumn="0" w:oddVBand="0" w:evenVBand="0" w:oddHBand="0" w:evenHBand="0" w:firstRowFirstColumn="0" w:firstRowLastColumn="0" w:lastRowFirstColumn="0" w:lastRowLastColumn="0"/>
            </w:pPr>
          </w:p>
        </w:tc>
      </w:tr>
      <w:tr w:rsidR="00746497" w14:paraId="1367F5E8" w14:textId="77777777" w:rsidTr="008F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FF66CC"/>
          </w:tcPr>
          <w:p w14:paraId="7E74ACA3" w14:textId="77777777" w:rsidR="00746497" w:rsidRPr="00183886" w:rsidRDefault="00746497" w:rsidP="005E4BCE">
            <w:pPr>
              <w:pStyle w:val="TableHeading"/>
              <w:jc w:val="left"/>
              <w:rPr>
                <w:b/>
                <w:bCs w:val="0"/>
                <w:color w:val="auto"/>
              </w:rPr>
            </w:pPr>
            <w:r w:rsidRPr="00183886">
              <w:rPr>
                <w:b/>
                <w:bCs w:val="0"/>
                <w:color w:val="auto"/>
              </w:rPr>
              <w:t xml:space="preserve">Standard 4: Timeliness </w:t>
            </w:r>
          </w:p>
        </w:tc>
        <w:tc>
          <w:tcPr>
            <w:tcW w:w="3858" w:type="dxa"/>
            <w:shd w:val="clear" w:color="auto" w:fill="FFE5FF"/>
          </w:tcPr>
          <w:p w14:paraId="5D0FE572" w14:textId="77777777" w:rsidR="00746497" w:rsidRPr="007E5276" w:rsidRDefault="00746497" w:rsidP="007E5276">
            <w:pPr>
              <w:pStyle w:val="Tabletext"/>
              <w:jc w:val="right"/>
              <w:cnfStyle w:val="000000100000" w:firstRow="0" w:lastRow="0" w:firstColumn="0" w:lastColumn="0" w:oddVBand="0" w:evenVBand="0" w:oddHBand="1" w:evenHBand="0" w:firstRowFirstColumn="0" w:firstRowLastColumn="0" w:lastRowFirstColumn="0" w:lastRowLastColumn="0"/>
            </w:pPr>
            <w:r w:rsidRPr="007E5276">
              <w:t>(total of 8 measures in this standard)</w:t>
            </w:r>
          </w:p>
        </w:tc>
        <w:tc>
          <w:tcPr>
            <w:tcW w:w="2740" w:type="dxa"/>
            <w:shd w:val="clear" w:color="auto" w:fill="FFE5FF"/>
          </w:tcPr>
          <w:p w14:paraId="45E2268C" w14:textId="77777777" w:rsidR="00746497" w:rsidRPr="00FC3D91" w:rsidRDefault="00746497" w:rsidP="005E4BCE">
            <w:pPr>
              <w:pStyle w:val="Tabletextcentred"/>
              <w:cnfStyle w:val="000000100000" w:firstRow="0" w:lastRow="0" w:firstColumn="0" w:lastColumn="0" w:oddVBand="0" w:evenVBand="0" w:oddHBand="1" w:evenHBand="0" w:firstRowFirstColumn="0" w:firstRowLastColumn="0" w:lastRowFirstColumn="0" w:lastRowLastColumn="0"/>
            </w:pPr>
          </w:p>
        </w:tc>
        <w:tc>
          <w:tcPr>
            <w:tcW w:w="2741" w:type="dxa"/>
            <w:shd w:val="clear" w:color="auto" w:fill="FFE5FF"/>
          </w:tcPr>
          <w:p w14:paraId="0FEDA46D" w14:textId="77777777" w:rsidR="00746497" w:rsidRPr="00FC3D91" w:rsidRDefault="00746497" w:rsidP="005E4BCE">
            <w:pPr>
              <w:pStyle w:val="Tabletextcentred"/>
              <w:cnfStyle w:val="000000100000" w:firstRow="0" w:lastRow="0" w:firstColumn="0" w:lastColumn="0" w:oddVBand="0" w:evenVBand="0" w:oddHBand="1" w:evenHBand="0" w:firstRowFirstColumn="0" w:firstRowLastColumn="0" w:lastRowFirstColumn="0" w:lastRowLastColumn="0"/>
            </w:pPr>
          </w:p>
        </w:tc>
        <w:tc>
          <w:tcPr>
            <w:tcW w:w="2741" w:type="dxa"/>
            <w:shd w:val="clear" w:color="auto" w:fill="FFE5FF"/>
          </w:tcPr>
          <w:p w14:paraId="2AC99BBA" w14:textId="77777777" w:rsidR="00746497" w:rsidRPr="00FC3D91" w:rsidRDefault="00746497" w:rsidP="005E4BCE">
            <w:pPr>
              <w:pStyle w:val="Tabletextcentred"/>
              <w:cnfStyle w:val="000000100000" w:firstRow="0" w:lastRow="0" w:firstColumn="0" w:lastColumn="0" w:oddVBand="0" w:evenVBand="0" w:oddHBand="1" w:evenHBand="0" w:firstRowFirstColumn="0" w:firstRowLastColumn="0" w:lastRowFirstColumn="0" w:lastRowLastColumn="0"/>
            </w:pPr>
          </w:p>
        </w:tc>
      </w:tr>
      <w:tr w:rsidR="00746497" w14:paraId="6158C459" w14:textId="77777777" w:rsidTr="008F7C33">
        <w:tc>
          <w:tcPr>
            <w:cnfStyle w:val="001000000000" w:firstRow="0" w:lastRow="0" w:firstColumn="1" w:lastColumn="0" w:oddVBand="0" w:evenVBand="0" w:oddHBand="0" w:evenHBand="0" w:firstRowFirstColumn="0" w:firstRowLastColumn="0" w:lastRowFirstColumn="0" w:lastRowLastColumn="0"/>
            <w:tcW w:w="3510" w:type="dxa"/>
            <w:shd w:val="clear" w:color="auto" w:fill="FF66CC"/>
          </w:tcPr>
          <w:p w14:paraId="165175C3" w14:textId="77777777" w:rsidR="00746497" w:rsidRPr="00183886" w:rsidRDefault="00746497" w:rsidP="005E4BCE">
            <w:pPr>
              <w:pStyle w:val="TableHeading"/>
              <w:jc w:val="left"/>
              <w:rPr>
                <w:b/>
                <w:bCs w:val="0"/>
                <w:color w:val="auto"/>
              </w:rPr>
            </w:pPr>
            <w:r w:rsidRPr="00183886">
              <w:rPr>
                <w:b/>
                <w:bCs w:val="0"/>
                <w:color w:val="auto"/>
              </w:rPr>
              <w:t>Standard 5: Data Management and Information Systems</w:t>
            </w:r>
          </w:p>
        </w:tc>
        <w:tc>
          <w:tcPr>
            <w:tcW w:w="3858" w:type="dxa"/>
            <w:shd w:val="clear" w:color="auto" w:fill="FFF3FF"/>
          </w:tcPr>
          <w:p w14:paraId="4E1F8152" w14:textId="77777777" w:rsidR="00746497" w:rsidRPr="007E5276" w:rsidRDefault="00746497" w:rsidP="007E5276">
            <w:pPr>
              <w:pStyle w:val="Tabletext"/>
              <w:jc w:val="right"/>
              <w:cnfStyle w:val="000000000000" w:firstRow="0" w:lastRow="0" w:firstColumn="0" w:lastColumn="0" w:oddVBand="0" w:evenVBand="0" w:oddHBand="0" w:evenHBand="0" w:firstRowFirstColumn="0" w:firstRowLastColumn="0" w:lastRowFirstColumn="0" w:lastRowLastColumn="0"/>
            </w:pPr>
            <w:r w:rsidRPr="007E5276">
              <w:t>(total of 2 measures in this standard)</w:t>
            </w:r>
          </w:p>
        </w:tc>
        <w:tc>
          <w:tcPr>
            <w:tcW w:w="2740" w:type="dxa"/>
            <w:shd w:val="clear" w:color="auto" w:fill="FFF3FF"/>
          </w:tcPr>
          <w:p w14:paraId="29B10B92" w14:textId="77777777" w:rsidR="00746497" w:rsidRPr="00FC3D91" w:rsidRDefault="00746497" w:rsidP="005E4BCE">
            <w:pPr>
              <w:pStyle w:val="Tabletextcentred"/>
              <w:cnfStyle w:val="000000000000" w:firstRow="0" w:lastRow="0" w:firstColumn="0" w:lastColumn="0" w:oddVBand="0" w:evenVBand="0" w:oddHBand="0" w:evenHBand="0" w:firstRowFirstColumn="0" w:firstRowLastColumn="0" w:lastRowFirstColumn="0" w:lastRowLastColumn="0"/>
            </w:pPr>
          </w:p>
        </w:tc>
        <w:tc>
          <w:tcPr>
            <w:tcW w:w="2741" w:type="dxa"/>
            <w:shd w:val="clear" w:color="auto" w:fill="FFF3FF"/>
          </w:tcPr>
          <w:p w14:paraId="08159F48" w14:textId="77777777" w:rsidR="00746497" w:rsidRPr="00FC3D91" w:rsidRDefault="00746497" w:rsidP="005E4BCE">
            <w:pPr>
              <w:pStyle w:val="Tabletextcentred"/>
              <w:cnfStyle w:val="000000000000" w:firstRow="0" w:lastRow="0" w:firstColumn="0" w:lastColumn="0" w:oddVBand="0" w:evenVBand="0" w:oddHBand="0" w:evenHBand="0" w:firstRowFirstColumn="0" w:firstRowLastColumn="0" w:lastRowFirstColumn="0" w:lastRowLastColumn="0"/>
            </w:pPr>
          </w:p>
        </w:tc>
        <w:tc>
          <w:tcPr>
            <w:tcW w:w="2741" w:type="dxa"/>
            <w:shd w:val="clear" w:color="auto" w:fill="FFF3FF"/>
          </w:tcPr>
          <w:p w14:paraId="408C4C52" w14:textId="77777777" w:rsidR="00746497" w:rsidRPr="00FC3D91" w:rsidRDefault="00746497" w:rsidP="005E4BCE">
            <w:pPr>
              <w:pStyle w:val="Tabletextcentred"/>
              <w:cnfStyle w:val="000000000000" w:firstRow="0" w:lastRow="0" w:firstColumn="0" w:lastColumn="0" w:oddVBand="0" w:evenVBand="0" w:oddHBand="0" w:evenHBand="0" w:firstRowFirstColumn="0" w:firstRowLastColumn="0" w:lastRowFirstColumn="0" w:lastRowLastColumn="0"/>
            </w:pPr>
          </w:p>
        </w:tc>
      </w:tr>
      <w:tr w:rsidR="00746497" w14:paraId="6DF0D8B2" w14:textId="77777777" w:rsidTr="008F7C3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10" w:type="dxa"/>
            <w:shd w:val="clear" w:color="auto" w:fill="FF66CC"/>
          </w:tcPr>
          <w:p w14:paraId="25716D04" w14:textId="77777777" w:rsidR="00746497" w:rsidRPr="00183886" w:rsidRDefault="00746497" w:rsidP="005E4BCE">
            <w:pPr>
              <w:pStyle w:val="TableHeading"/>
              <w:jc w:val="right"/>
              <w:rPr>
                <w:bCs w:val="0"/>
                <w:color w:val="auto"/>
              </w:rPr>
            </w:pPr>
            <w:r w:rsidRPr="00183886">
              <w:rPr>
                <w:b/>
                <w:bCs w:val="0"/>
                <w:color w:val="auto"/>
              </w:rPr>
              <w:t>Total</w:t>
            </w:r>
          </w:p>
        </w:tc>
        <w:tc>
          <w:tcPr>
            <w:tcW w:w="3858" w:type="dxa"/>
            <w:shd w:val="clear" w:color="auto" w:fill="FFE5FF"/>
          </w:tcPr>
          <w:p w14:paraId="0B6FEE66" w14:textId="46FCB07B" w:rsidR="00746497" w:rsidRPr="007E5276" w:rsidRDefault="00746497" w:rsidP="007E5276">
            <w:pPr>
              <w:pStyle w:val="Tabletext"/>
              <w:jc w:val="right"/>
              <w:cnfStyle w:val="000000100000" w:firstRow="0" w:lastRow="0" w:firstColumn="0" w:lastColumn="0" w:oddVBand="0" w:evenVBand="0" w:oddHBand="1" w:evenHBand="0" w:firstRowFirstColumn="0" w:firstRowLastColumn="0" w:lastRowFirstColumn="0" w:lastRowLastColumn="0"/>
            </w:pPr>
            <w:r w:rsidRPr="007E5276">
              <w:t>(Total number of NAS measures: 4</w:t>
            </w:r>
            <w:r w:rsidR="003C5FB0">
              <w:t>5</w:t>
            </w:r>
            <w:r w:rsidRPr="007E5276">
              <w:t xml:space="preserve">) </w:t>
            </w:r>
          </w:p>
        </w:tc>
        <w:tc>
          <w:tcPr>
            <w:tcW w:w="2740" w:type="dxa"/>
            <w:shd w:val="clear" w:color="auto" w:fill="FFE5FF"/>
          </w:tcPr>
          <w:p w14:paraId="60197E84" w14:textId="77777777" w:rsidR="00746497" w:rsidRPr="00FC3D91" w:rsidRDefault="00746497" w:rsidP="005E4BCE">
            <w:pPr>
              <w:pStyle w:val="Tabletextcentred"/>
              <w:cnfStyle w:val="000000100000" w:firstRow="0" w:lastRow="0" w:firstColumn="0" w:lastColumn="0" w:oddVBand="0" w:evenVBand="0" w:oddHBand="1" w:evenHBand="0" w:firstRowFirstColumn="0" w:firstRowLastColumn="0" w:lastRowFirstColumn="0" w:lastRowLastColumn="0"/>
            </w:pPr>
          </w:p>
        </w:tc>
        <w:tc>
          <w:tcPr>
            <w:tcW w:w="2741" w:type="dxa"/>
            <w:shd w:val="clear" w:color="auto" w:fill="FFE5FF"/>
          </w:tcPr>
          <w:p w14:paraId="4D178863" w14:textId="77777777" w:rsidR="00746497" w:rsidRPr="00FC3D91" w:rsidRDefault="00746497" w:rsidP="005E4BCE">
            <w:pPr>
              <w:pStyle w:val="Tabletextcentred"/>
              <w:cnfStyle w:val="000000100000" w:firstRow="0" w:lastRow="0" w:firstColumn="0" w:lastColumn="0" w:oddVBand="0" w:evenVBand="0" w:oddHBand="1" w:evenHBand="0" w:firstRowFirstColumn="0" w:firstRowLastColumn="0" w:lastRowFirstColumn="0" w:lastRowLastColumn="0"/>
            </w:pPr>
          </w:p>
        </w:tc>
        <w:tc>
          <w:tcPr>
            <w:tcW w:w="2741" w:type="dxa"/>
            <w:shd w:val="clear" w:color="auto" w:fill="FFE5FF"/>
          </w:tcPr>
          <w:p w14:paraId="1AD8102A" w14:textId="77777777" w:rsidR="00746497" w:rsidRPr="00FC3D91" w:rsidRDefault="00746497" w:rsidP="005E4BCE">
            <w:pPr>
              <w:pStyle w:val="Tabletextcentred"/>
              <w:cnfStyle w:val="000000100000" w:firstRow="0" w:lastRow="0" w:firstColumn="0" w:lastColumn="0" w:oddVBand="0" w:evenVBand="0" w:oddHBand="1" w:evenHBand="0" w:firstRowFirstColumn="0" w:firstRowLastColumn="0" w:lastRowFirstColumn="0" w:lastRowLastColumn="0"/>
            </w:pPr>
          </w:p>
        </w:tc>
      </w:tr>
    </w:tbl>
    <w:p w14:paraId="4BB622C5" w14:textId="77777777" w:rsidR="00207294" w:rsidRPr="00207294" w:rsidRDefault="00207294" w:rsidP="003B3BE0">
      <w:pPr>
        <w:pStyle w:val="Heading1"/>
      </w:pPr>
      <w:r w:rsidRPr="00207294">
        <w:t xml:space="preserve">Table: Number of NAS </w:t>
      </w:r>
      <w:r>
        <w:t>measures</w:t>
      </w:r>
      <w:r w:rsidRPr="00207294">
        <w:t xml:space="preserve"> categorised by risk rating broken down by responsibility</w:t>
      </w:r>
    </w:p>
    <w:tbl>
      <w:tblPr>
        <w:tblStyle w:val="GridTable5Dark-Accent21"/>
        <w:tblW w:w="0" w:type="auto"/>
        <w:tblLook w:val="04A0" w:firstRow="1" w:lastRow="0" w:firstColumn="1" w:lastColumn="0" w:noHBand="0" w:noVBand="1"/>
        <w:tblCaption w:val="Responsibility for NAS Measures by Risk Rating"/>
        <w:tblDescription w:val="Use this table to provide a summary of the responsibility of NAS Measures by risk Level. "/>
      </w:tblPr>
      <w:tblGrid>
        <w:gridCol w:w="3539"/>
        <w:gridCol w:w="3400"/>
        <w:gridCol w:w="2883"/>
        <w:gridCol w:w="2884"/>
        <w:gridCol w:w="2884"/>
      </w:tblGrid>
      <w:tr w:rsidR="00C12102" w14:paraId="7A710825" w14:textId="77777777" w:rsidTr="001838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Borders>
              <w:bottom w:val="nil"/>
            </w:tcBorders>
            <w:shd w:val="clear" w:color="auto" w:fill="FF66CC"/>
          </w:tcPr>
          <w:p w14:paraId="35E705CA" w14:textId="77777777" w:rsidR="00C12102" w:rsidRPr="00183886" w:rsidRDefault="00C12102" w:rsidP="00202F3E">
            <w:pPr>
              <w:pStyle w:val="TableHeading"/>
              <w:jc w:val="left"/>
              <w:rPr>
                <w:rFonts w:eastAsia="Calibri"/>
                <w:b/>
                <w:bCs w:val="0"/>
                <w:color w:val="auto"/>
              </w:rPr>
            </w:pPr>
            <w:r w:rsidRPr="00183886">
              <w:rPr>
                <w:rFonts w:eastAsia="Calibri"/>
                <w:b/>
                <w:bCs w:val="0"/>
                <w:color w:val="auto"/>
              </w:rPr>
              <w:t>NAS risk level</w:t>
            </w:r>
          </w:p>
        </w:tc>
        <w:tc>
          <w:tcPr>
            <w:tcW w:w="3400" w:type="dxa"/>
            <w:tcBorders>
              <w:bottom w:val="nil"/>
              <w:right w:val="single" w:sz="4" w:space="0" w:color="FFFFFF" w:themeColor="background1"/>
            </w:tcBorders>
            <w:shd w:val="clear" w:color="auto" w:fill="FF66CC"/>
          </w:tcPr>
          <w:p w14:paraId="2560AE05" w14:textId="4D2C41D9" w:rsidR="00C12102" w:rsidRPr="00183886" w:rsidRDefault="00C12102" w:rsidP="00202F3E">
            <w:pPr>
              <w:pStyle w:val="TableHeading"/>
              <w:jc w:val="left"/>
              <w:cnfStyle w:val="100000000000" w:firstRow="1" w:lastRow="0" w:firstColumn="0" w:lastColumn="0" w:oddVBand="0" w:evenVBand="0" w:oddHBand="0" w:evenHBand="0" w:firstRowFirstColumn="0" w:firstRowLastColumn="0" w:lastRowFirstColumn="0" w:lastRowLastColumn="0"/>
              <w:rPr>
                <w:rFonts w:eastAsia="Calibri"/>
                <w:b/>
                <w:bCs w:val="0"/>
                <w:color w:val="auto"/>
              </w:rPr>
            </w:pPr>
          </w:p>
        </w:tc>
        <w:tc>
          <w:tcPr>
            <w:tcW w:w="8651" w:type="dxa"/>
            <w:gridSpan w:val="3"/>
            <w:tcBorders>
              <w:left w:val="single" w:sz="4" w:space="0" w:color="FFFFFF" w:themeColor="background1"/>
            </w:tcBorders>
            <w:shd w:val="clear" w:color="auto" w:fill="FF66CC"/>
          </w:tcPr>
          <w:p w14:paraId="0900B01D" w14:textId="77777777" w:rsidR="00C12102" w:rsidRPr="00183886" w:rsidRDefault="00C12102" w:rsidP="00202F3E">
            <w:pPr>
              <w:pStyle w:val="TableHeading"/>
              <w:cnfStyle w:val="100000000000" w:firstRow="1" w:lastRow="0" w:firstColumn="0" w:lastColumn="0" w:oddVBand="0" w:evenVBand="0" w:oddHBand="0" w:evenHBand="0" w:firstRowFirstColumn="0" w:firstRowLastColumn="0" w:lastRowFirstColumn="0" w:lastRowLastColumn="0"/>
              <w:rPr>
                <w:rFonts w:eastAsia="Calibri"/>
                <w:b/>
                <w:bCs w:val="0"/>
                <w:color w:val="auto"/>
              </w:rPr>
            </w:pPr>
            <w:r w:rsidRPr="00183886">
              <w:rPr>
                <w:rFonts w:eastAsia="Calibri"/>
                <w:b/>
                <w:bCs w:val="0"/>
                <w:color w:val="auto"/>
              </w:rPr>
              <w:t xml:space="preserve">NAS measures </w:t>
            </w:r>
            <w:proofErr w:type="spellStart"/>
            <w:r w:rsidRPr="00183886">
              <w:rPr>
                <w:rFonts w:eastAsia="Calibri"/>
                <w:b/>
                <w:bCs w:val="0"/>
                <w:color w:val="auto"/>
              </w:rPr>
              <w:t>categorised</w:t>
            </w:r>
            <w:proofErr w:type="spellEnd"/>
            <w:r w:rsidRPr="00183886">
              <w:rPr>
                <w:rFonts w:eastAsia="Calibri"/>
                <w:b/>
                <w:bCs w:val="0"/>
                <w:color w:val="auto"/>
              </w:rPr>
              <w:t xml:space="preserve"> by risk rating per responsibility</w:t>
            </w:r>
          </w:p>
        </w:tc>
      </w:tr>
      <w:tr w:rsidR="00C12102" w14:paraId="0EC7CEB4" w14:textId="77777777" w:rsidTr="0018388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9" w:type="dxa"/>
            <w:tcBorders>
              <w:top w:val="nil"/>
              <w:right w:val="nil"/>
            </w:tcBorders>
            <w:shd w:val="clear" w:color="auto" w:fill="FF66CC"/>
          </w:tcPr>
          <w:p w14:paraId="2893E7B1" w14:textId="77777777" w:rsidR="00C12102" w:rsidRPr="00183886" w:rsidRDefault="00C12102" w:rsidP="00183886">
            <w:pPr>
              <w:pStyle w:val="TableHeading"/>
              <w:jc w:val="left"/>
              <w:rPr>
                <w:rFonts w:eastAsia="Calibri"/>
                <w:color w:val="auto"/>
              </w:rPr>
            </w:pPr>
          </w:p>
        </w:tc>
        <w:tc>
          <w:tcPr>
            <w:tcW w:w="3400" w:type="dxa"/>
            <w:tcBorders>
              <w:top w:val="nil"/>
              <w:left w:val="nil"/>
            </w:tcBorders>
            <w:shd w:val="clear" w:color="auto" w:fill="FF66CC"/>
          </w:tcPr>
          <w:p w14:paraId="5D527BCF" w14:textId="545A55A1" w:rsidR="00C12102" w:rsidRPr="00183886" w:rsidRDefault="00C12102" w:rsidP="00C12102">
            <w:pPr>
              <w:pStyle w:val="TableHeading"/>
              <w:jc w:val="left"/>
              <w:cnfStyle w:val="000000100000" w:firstRow="0" w:lastRow="0" w:firstColumn="0" w:lastColumn="0" w:oddVBand="0" w:evenVBand="0" w:oddHBand="1" w:evenHBand="0" w:firstRowFirstColumn="0" w:firstRowLastColumn="0" w:lastRowFirstColumn="0" w:lastRowLastColumn="0"/>
              <w:rPr>
                <w:rFonts w:eastAsia="Calibri"/>
                <w:b w:val="0"/>
                <w:bCs/>
              </w:rPr>
            </w:pPr>
          </w:p>
        </w:tc>
        <w:tc>
          <w:tcPr>
            <w:tcW w:w="2883" w:type="dxa"/>
            <w:shd w:val="clear" w:color="auto" w:fill="FF66CC"/>
          </w:tcPr>
          <w:p w14:paraId="4064A484" w14:textId="77777777" w:rsidR="00C12102" w:rsidRPr="00183886" w:rsidRDefault="00C12102" w:rsidP="00202F3E">
            <w:pPr>
              <w:pStyle w:val="TableHeading"/>
              <w:cnfStyle w:val="000000100000" w:firstRow="0" w:lastRow="0" w:firstColumn="0" w:lastColumn="0" w:oddVBand="0" w:evenVBand="0" w:oddHBand="1" w:evenHBand="0" w:firstRowFirstColumn="0" w:firstRowLastColumn="0" w:lastRowFirstColumn="0" w:lastRowLastColumn="0"/>
            </w:pPr>
            <w:r w:rsidRPr="00183886">
              <w:t>Service</w:t>
            </w:r>
          </w:p>
        </w:tc>
        <w:tc>
          <w:tcPr>
            <w:tcW w:w="2884" w:type="dxa"/>
            <w:shd w:val="clear" w:color="auto" w:fill="FF66CC"/>
          </w:tcPr>
          <w:p w14:paraId="70084081" w14:textId="77777777" w:rsidR="00C12102" w:rsidRPr="00183886" w:rsidRDefault="00C12102" w:rsidP="00202F3E">
            <w:pPr>
              <w:pStyle w:val="TableHeading"/>
              <w:cnfStyle w:val="000000100000" w:firstRow="0" w:lastRow="0" w:firstColumn="0" w:lastColumn="0" w:oddVBand="0" w:evenVBand="0" w:oddHBand="1" w:evenHBand="0" w:firstRowFirstColumn="0" w:firstRowLastColumn="0" w:lastRowFirstColumn="0" w:lastRowLastColumn="0"/>
            </w:pPr>
            <w:r w:rsidRPr="00183886">
              <w:t>SCU</w:t>
            </w:r>
          </w:p>
        </w:tc>
        <w:tc>
          <w:tcPr>
            <w:tcW w:w="2884" w:type="dxa"/>
            <w:shd w:val="clear" w:color="auto" w:fill="FF66CC"/>
          </w:tcPr>
          <w:p w14:paraId="079F8BEE" w14:textId="77777777" w:rsidR="00C12102" w:rsidRPr="00183886" w:rsidRDefault="00C12102" w:rsidP="00202F3E">
            <w:pPr>
              <w:pStyle w:val="TableHeading"/>
              <w:cnfStyle w:val="000000100000" w:firstRow="0" w:lastRow="0" w:firstColumn="0" w:lastColumn="0" w:oddVBand="0" w:evenVBand="0" w:oddHBand="1" w:evenHBand="0" w:firstRowFirstColumn="0" w:firstRowLastColumn="0" w:lastRowFirstColumn="0" w:lastRowLastColumn="0"/>
            </w:pPr>
            <w:r w:rsidRPr="00183886">
              <w:t xml:space="preserve">Joint </w:t>
            </w:r>
          </w:p>
        </w:tc>
      </w:tr>
      <w:tr w:rsidR="00280316" w14:paraId="3023FE56" w14:textId="77777777" w:rsidTr="008F7C33">
        <w:trPr>
          <w:trHeight w:val="234"/>
        </w:trPr>
        <w:tc>
          <w:tcPr>
            <w:cnfStyle w:val="001000000000" w:firstRow="0" w:lastRow="0" w:firstColumn="1" w:lastColumn="0" w:oddVBand="0" w:evenVBand="0" w:oddHBand="0" w:evenHBand="0" w:firstRowFirstColumn="0" w:firstRowLastColumn="0" w:lastRowFirstColumn="0" w:lastRowLastColumn="0"/>
            <w:tcW w:w="3539" w:type="dxa"/>
            <w:shd w:val="clear" w:color="auto" w:fill="FF66CC"/>
          </w:tcPr>
          <w:p w14:paraId="22518D6F" w14:textId="77777777" w:rsidR="00280316" w:rsidRPr="00183886" w:rsidRDefault="00280316" w:rsidP="005E4BCE">
            <w:pPr>
              <w:pStyle w:val="TableHeading"/>
              <w:jc w:val="left"/>
              <w:rPr>
                <w:rFonts w:eastAsia="Calibri"/>
                <w:b/>
                <w:bCs w:val="0"/>
                <w:color w:val="auto"/>
              </w:rPr>
            </w:pPr>
            <w:r w:rsidRPr="00183886">
              <w:rPr>
                <w:rFonts w:eastAsia="Calibri"/>
                <w:b/>
                <w:bCs w:val="0"/>
                <w:color w:val="auto"/>
              </w:rPr>
              <w:t>Level 1</w:t>
            </w:r>
          </w:p>
        </w:tc>
        <w:tc>
          <w:tcPr>
            <w:tcW w:w="3400" w:type="dxa"/>
            <w:shd w:val="clear" w:color="auto" w:fill="FFF3FF"/>
          </w:tcPr>
          <w:p w14:paraId="2DAB9E16" w14:textId="77777777" w:rsidR="00280316" w:rsidRPr="00280316" w:rsidRDefault="00280316" w:rsidP="005E4BCE">
            <w:pPr>
              <w:pStyle w:val="Tabletext"/>
              <w:jc w:val="right"/>
              <w:cnfStyle w:val="000000000000" w:firstRow="0" w:lastRow="0" w:firstColumn="0" w:lastColumn="0" w:oddVBand="0" w:evenVBand="0" w:oddHBand="0" w:evenHBand="0" w:firstRowFirstColumn="0" w:firstRowLastColumn="0" w:lastRowFirstColumn="0" w:lastRowLastColumn="0"/>
              <w:rPr>
                <w:rFonts w:eastAsia="Calibri"/>
              </w:rPr>
            </w:pPr>
            <w:r w:rsidRPr="00280316">
              <w:rPr>
                <w:rFonts w:eastAsia="Calibri"/>
              </w:rPr>
              <w:t xml:space="preserve">(total of 8 level 1 </w:t>
            </w:r>
            <w:r>
              <w:rPr>
                <w:rFonts w:eastAsia="Calibri"/>
              </w:rPr>
              <w:t>Measures</w:t>
            </w:r>
            <w:r w:rsidRPr="00280316">
              <w:rPr>
                <w:rFonts w:eastAsia="Calibri"/>
              </w:rPr>
              <w:t>)</w:t>
            </w:r>
          </w:p>
        </w:tc>
        <w:tc>
          <w:tcPr>
            <w:tcW w:w="2883" w:type="dxa"/>
            <w:shd w:val="clear" w:color="auto" w:fill="FFF3FF"/>
          </w:tcPr>
          <w:p w14:paraId="2BDC85C3" w14:textId="01B56B69" w:rsidR="00280316" w:rsidRPr="00FC3D91" w:rsidRDefault="00E70227" w:rsidP="005E4BCE">
            <w:pPr>
              <w:pStyle w:val="Tabletextcentred"/>
              <w:cnfStyle w:val="000000000000" w:firstRow="0" w:lastRow="0" w:firstColumn="0" w:lastColumn="0" w:oddVBand="0" w:evenVBand="0" w:oddHBand="0" w:evenHBand="0" w:firstRowFirstColumn="0" w:firstRowLastColumn="0" w:lastRowFirstColumn="0" w:lastRowLastColumn="0"/>
            </w:pPr>
            <w:proofErr w:type="spellStart"/>
            <w:r>
              <w:t>i</w:t>
            </w:r>
            <w:proofErr w:type="spellEnd"/>
          </w:p>
        </w:tc>
        <w:tc>
          <w:tcPr>
            <w:tcW w:w="2884" w:type="dxa"/>
            <w:shd w:val="clear" w:color="auto" w:fill="FFF3FF"/>
          </w:tcPr>
          <w:p w14:paraId="46046687" w14:textId="77777777" w:rsidR="00280316" w:rsidRPr="00FC3D91" w:rsidRDefault="00280316" w:rsidP="005E4BCE">
            <w:pPr>
              <w:pStyle w:val="Tabletextcentred"/>
              <w:cnfStyle w:val="000000000000" w:firstRow="0" w:lastRow="0" w:firstColumn="0" w:lastColumn="0" w:oddVBand="0" w:evenVBand="0" w:oddHBand="0" w:evenHBand="0" w:firstRowFirstColumn="0" w:firstRowLastColumn="0" w:lastRowFirstColumn="0" w:lastRowLastColumn="0"/>
            </w:pPr>
          </w:p>
        </w:tc>
        <w:tc>
          <w:tcPr>
            <w:tcW w:w="2884" w:type="dxa"/>
            <w:shd w:val="clear" w:color="auto" w:fill="FFF3FF"/>
          </w:tcPr>
          <w:p w14:paraId="31DE16F8" w14:textId="77777777" w:rsidR="00280316" w:rsidRPr="00FC3D91" w:rsidRDefault="00280316" w:rsidP="005E4BCE">
            <w:pPr>
              <w:pStyle w:val="Tabletextcentred"/>
              <w:cnfStyle w:val="000000000000" w:firstRow="0" w:lastRow="0" w:firstColumn="0" w:lastColumn="0" w:oddVBand="0" w:evenVBand="0" w:oddHBand="0" w:evenHBand="0" w:firstRowFirstColumn="0" w:firstRowLastColumn="0" w:lastRowFirstColumn="0" w:lastRowLastColumn="0"/>
            </w:pPr>
          </w:p>
        </w:tc>
      </w:tr>
      <w:tr w:rsidR="00280316" w14:paraId="057CB161" w14:textId="77777777" w:rsidTr="008F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66CC"/>
          </w:tcPr>
          <w:p w14:paraId="6FE105B3" w14:textId="77777777" w:rsidR="00280316" w:rsidRPr="00183886" w:rsidRDefault="00280316" w:rsidP="005E4BCE">
            <w:pPr>
              <w:pStyle w:val="TableHeading"/>
              <w:jc w:val="left"/>
              <w:rPr>
                <w:rFonts w:eastAsia="Calibri"/>
                <w:b/>
                <w:bCs w:val="0"/>
                <w:color w:val="auto"/>
              </w:rPr>
            </w:pPr>
            <w:r w:rsidRPr="00183886">
              <w:rPr>
                <w:rFonts w:eastAsia="Calibri"/>
                <w:b/>
                <w:bCs w:val="0"/>
                <w:color w:val="auto"/>
              </w:rPr>
              <w:t>Level 2</w:t>
            </w:r>
          </w:p>
        </w:tc>
        <w:tc>
          <w:tcPr>
            <w:tcW w:w="3400" w:type="dxa"/>
            <w:shd w:val="clear" w:color="auto" w:fill="FFE5FF"/>
          </w:tcPr>
          <w:p w14:paraId="26A4A9C7" w14:textId="65422901" w:rsidR="00280316" w:rsidRPr="00FC3D91" w:rsidRDefault="00280316" w:rsidP="005E4BCE">
            <w:pPr>
              <w:pStyle w:val="Tabletext"/>
              <w:jc w:val="right"/>
              <w:cnfStyle w:val="000000100000" w:firstRow="0" w:lastRow="0" w:firstColumn="0" w:lastColumn="0" w:oddVBand="0" w:evenVBand="0" w:oddHBand="1" w:evenHBand="0" w:firstRowFirstColumn="0" w:firstRowLastColumn="0" w:lastRowFirstColumn="0" w:lastRowLastColumn="0"/>
              <w:rPr>
                <w:rFonts w:eastAsia="Calibri"/>
                <w:b/>
              </w:rPr>
            </w:pPr>
            <w:r w:rsidRPr="00280316">
              <w:rPr>
                <w:rFonts w:eastAsia="Calibri"/>
              </w:rPr>
              <w:t xml:space="preserve">(total of </w:t>
            </w:r>
            <w:r w:rsidR="003C5FB0">
              <w:rPr>
                <w:rFonts w:eastAsia="Calibri"/>
              </w:rPr>
              <w:t>30</w:t>
            </w:r>
            <w:r w:rsidRPr="00280316">
              <w:rPr>
                <w:rFonts w:eastAsia="Calibri"/>
              </w:rPr>
              <w:t xml:space="preserve"> level </w:t>
            </w:r>
            <w:r>
              <w:rPr>
                <w:rFonts w:eastAsia="Calibri"/>
              </w:rPr>
              <w:t>2</w:t>
            </w:r>
            <w:r w:rsidRPr="00280316">
              <w:rPr>
                <w:rFonts w:eastAsia="Calibri"/>
              </w:rPr>
              <w:t xml:space="preserve"> </w:t>
            </w:r>
            <w:r>
              <w:rPr>
                <w:rFonts w:eastAsia="Calibri"/>
              </w:rPr>
              <w:t>Measures</w:t>
            </w:r>
            <w:r w:rsidRPr="00280316">
              <w:rPr>
                <w:rFonts w:eastAsia="Calibri"/>
              </w:rPr>
              <w:t>)</w:t>
            </w:r>
          </w:p>
        </w:tc>
        <w:tc>
          <w:tcPr>
            <w:tcW w:w="2883" w:type="dxa"/>
            <w:shd w:val="clear" w:color="auto" w:fill="FFE5FF"/>
          </w:tcPr>
          <w:p w14:paraId="1611F39D" w14:textId="77777777" w:rsidR="00280316" w:rsidRPr="00FC3D91" w:rsidRDefault="00280316" w:rsidP="005E4BCE">
            <w:pPr>
              <w:pStyle w:val="Tabletextcentred"/>
              <w:cnfStyle w:val="000000100000" w:firstRow="0" w:lastRow="0" w:firstColumn="0" w:lastColumn="0" w:oddVBand="0" w:evenVBand="0" w:oddHBand="1" w:evenHBand="0" w:firstRowFirstColumn="0" w:firstRowLastColumn="0" w:lastRowFirstColumn="0" w:lastRowLastColumn="0"/>
            </w:pPr>
          </w:p>
        </w:tc>
        <w:tc>
          <w:tcPr>
            <w:tcW w:w="2884" w:type="dxa"/>
            <w:shd w:val="clear" w:color="auto" w:fill="FFE5FF"/>
          </w:tcPr>
          <w:p w14:paraId="49BB89FA" w14:textId="77777777" w:rsidR="00280316" w:rsidRPr="00FC3D91" w:rsidRDefault="00280316" w:rsidP="005E4BCE">
            <w:pPr>
              <w:pStyle w:val="Tabletextcentred"/>
              <w:cnfStyle w:val="000000100000" w:firstRow="0" w:lastRow="0" w:firstColumn="0" w:lastColumn="0" w:oddVBand="0" w:evenVBand="0" w:oddHBand="1" w:evenHBand="0" w:firstRowFirstColumn="0" w:firstRowLastColumn="0" w:lastRowFirstColumn="0" w:lastRowLastColumn="0"/>
            </w:pPr>
          </w:p>
        </w:tc>
        <w:tc>
          <w:tcPr>
            <w:tcW w:w="2884" w:type="dxa"/>
            <w:shd w:val="clear" w:color="auto" w:fill="FFE5FF"/>
          </w:tcPr>
          <w:p w14:paraId="3AA921A6" w14:textId="77777777" w:rsidR="00280316" w:rsidRPr="00FC3D91" w:rsidRDefault="00280316" w:rsidP="005E4BCE">
            <w:pPr>
              <w:pStyle w:val="Tabletextcentred"/>
              <w:cnfStyle w:val="000000100000" w:firstRow="0" w:lastRow="0" w:firstColumn="0" w:lastColumn="0" w:oddVBand="0" w:evenVBand="0" w:oddHBand="1" w:evenHBand="0" w:firstRowFirstColumn="0" w:firstRowLastColumn="0" w:lastRowFirstColumn="0" w:lastRowLastColumn="0"/>
            </w:pPr>
          </w:p>
        </w:tc>
      </w:tr>
      <w:tr w:rsidR="00280316" w14:paraId="26CA2EF8" w14:textId="77777777" w:rsidTr="008F7C33">
        <w:trPr>
          <w:trHeight w:val="252"/>
        </w:trPr>
        <w:tc>
          <w:tcPr>
            <w:cnfStyle w:val="001000000000" w:firstRow="0" w:lastRow="0" w:firstColumn="1" w:lastColumn="0" w:oddVBand="0" w:evenVBand="0" w:oddHBand="0" w:evenHBand="0" w:firstRowFirstColumn="0" w:firstRowLastColumn="0" w:lastRowFirstColumn="0" w:lastRowLastColumn="0"/>
            <w:tcW w:w="3539" w:type="dxa"/>
            <w:shd w:val="clear" w:color="auto" w:fill="FF66CC"/>
          </w:tcPr>
          <w:p w14:paraId="1BAD8213" w14:textId="77777777" w:rsidR="00280316" w:rsidRPr="00183886" w:rsidRDefault="00280316" w:rsidP="005E4BCE">
            <w:pPr>
              <w:pStyle w:val="TableHeading"/>
              <w:jc w:val="left"/>
              <w:rPr>
                <w:rFonts w:eastAsia="Calibri"/>
                <w:b/>
                <w:bCs w:val="0"/>
                <w:color w:val="auto"/>
              </w:rPr>
            </w:pPr>
            <w:r w:rsidRPr="00183886">
              <w:rPr>
                <w:rFonts w:eastAsia="Calibri"/>
                <w:b/>
                <w:bCs w:val="0"/>
                <w:color w:val="auto"/>
              </w:rPr>
              <w:t xml:space="preserve">Level 3 </w:t>
            </w:r>
          </w:p>
        </w:tc>
        <w:tc>
          <w:tcPr>
            <w:tcW w:w="3400" w:type="dxa"/>
            <w:shd w:val="clear" w:color="auto" w:fill="FFF3FF"/>
          </w:tcPr>
          <w:p w14:paraId="6A63D057" w14:textId="77777777" w:rsidR="00280316" w:rsidRPr="00FC3D91" w:rsidRDefault="00280316" w:rsidP="005E4BCE">
            <w:pPr>
              <w:pStyle w:val="Tabletext"/>
              <w:jc w:val="right"/>
              <w:cnfStyle w:val="000000000000" w:firstRow="0" w:lastRow="0" w:firstColumn="0" w:lastColumn="0" w:oddVBand="0" w:evenVBand="0" w:oddHBand="0" w:evenHBand="0" w:firstRowFirstColumn="0" w:firstRowLastColumn="0" w:lastRowFirstColumn="0" w:lastRowLastColumn="0"/>
              <w:rPr>
                <w:rFonts w:eastAsia="Calibri"/>
                <w:b/>
              </w:rPr>
            </w:pPr>
            <w:r w:rsidRPr="00280316">
              <w:rPr>
                <w:rFonts w:eastAsia="Calibri"/>
              </w:rPr>
              <w:t xml:space="preserve">(total of </w:t>
            </w:r>
            <w:r>
              <w:rPr>
                <w:rFonts w:eastAsia="Calibri"/>
              </w:rPr>
              <w:t>7</w:t>
            </w:r>
            <w:r w:rsidRPr="00280316">
              <w:rPr>
                <w:rFonts w:eastAsia="Calibri"/>
              </w:rPr>
              <w:t xml:space="preserve"> level </w:t>
            </w:r>
            <w:r>
              <w:rPr>
                <w:rFonts w:eastAsia="Calibri"/>
              </w:rPr>
              <w:t>3</w:t>
            </w:r>
            <w:r w:rsidRPr="00280316">
              <w:rPr>
                <w:rFonts w:eastAsia="Calibri"/>
              </w:rPr>
              <w:t xml:space="preserve"> </w:t>
            </w:r>
            <w:r>
              <w:rPr>
                <w:rFonts w:eastAsia="Calibri"/>
              </w:rPr>
              <w:t>Measure</w:t>
            </w:r>
            <w:r w:rsidRPr="00280316">
              <w:rPr>
                <w:rFonts w:eastAsia="Calibri"/>
              </w:rPr>
              <w:t>s)</w:t>
            </w:r>
          </w:p>
        </w:tc>
        <w:tc>
          <w:tcPr>
            <w:tcW w:w="2883" w:type="dxa"/>
            <w:shd w:val="clear" w:color="auto" w:fill="FFF3FF"/>
          </w:tcPr>
          <w:p w14:paraId="123C97B7" w14:textId="77777777" w:rsidR="00280316" w:rsidRPr="00FC3D91" w:rsidRDefault="00280316" w:rsidP="005E4BCE">
            <w:pPr>
              <w:pStyle w:val="Tabletextcentred"/>
              <w:cnfStyle w:val="000000000000" w:firstRow="0" w:lastRow="0" w:firstColumn="0" w:lastColumn="0" w:oddVBand="0" w:evenVBand="0" w:oddHBand="0" w:evenHBand="0" w:firstRowFirstColumn="0" w:firstRowLastColumn="0" w:lastRowFirstColumn="0" w:lastRowLastColumn="0"/>
            </w:pPr>
          </w:p>
        </w:tc>
        <w:tc>
          <w:tcPr>
            <w:tcW w:w="2884" w:type="dxa"/>
            <w:shd w:val="clear" w:color="auto" w:fill="FFF3FF"/>
          </w:tcPr>
          <w:p w14:paraId="3994EF7E" w14:textId="77777777" w:rsidR="00280316" w:rsidRPr="00FC3D91" w:rsidRDefault="00280316" w:rsidP="005E4BCE">
            <w:pPr>
              <w:pStyle w:val="Tabletextcentred"/>
              <w:cnfStyle w:val="000000000000" w:firstRow="0" w:lastRow="0" w:firstColumn="0" w:lastColumn="0" w:oddVBand="0" w:evenVBand="0" w:oddHBand="0" w:evenHBand="0" w:firstRowFirstColumn="0" w:firstRowLastColumn="0" w:lastRowFirstColumn="0" w:lastRowLastColumn="0"/>
            </w:pPr>
          </w:p>
        </w:tc>
        <w:tc>
          <w:tcPr>
            <w:tcW w:w="2884" w:type="dxa"/>
            <w:shd w:val="clear" w:color="auto" w:fill="FFF3FF"/>
          </w:tcPr>
          <w:p w14:paraId="21B48E77" w14:textId="77777777" w:rsidR="00280316" w:rsidRPr="00FC3D91" w:rsidRDefault="00280316" w:rsidP="005E4BCE">
            <w:pPr>
              <w:pStyle w:val="Tabletextcentred"/>
              <w:cnfStyle w:val="000000000000" w:firstRow="0" w:lastRow="0" w:firstColumn="0" w:lastColumn="0" w:oddVBand="0" w:evenVBand="0" w:oddHBand="0" w:evenHBand="0" w:firstRowFirstColumn="0" w:firstRowLastColumn="0" w:lastRowFirstColumn="0" w:lastRowLastColumn="0"/>
            </w:pPr>
          </w:p>
        </w:tc>
      </w:tr>
      <w:tr w:rsidR="007E5276" w14:paraId="21696355" w14:textId="77777777" w:rsidTr="008F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66CC"/>
          </w:tcPr>
          <w:p w14:paraId="35789B5D" w14:textId="77777777" w:rsidR="007E5276" w:rsidRPr="00183886" w:rsidRDefault="007E5276" w:rsidP="007E5276">
            <w:pPr>
              <w:pStyle w:val="TableHeading"/>
              <w:jc w:val="right"/>
              <w:rPr>
                <w:bCs w:val="0"/>
                <w:color w:val="auto"/>
              </w:rPr>
            </w:pPr>
            <w:r w:rsidRPr="00183886">
              <w:rPr>
                <w:b/>
                <w:bCs w:val="0"/>
                <w:color w:val="auto"/>
              </w:rPr>
              <w:t>Total</w:t>
            </w:r>
          </w:p>
        </w:tc>
        <w:tc>
          <w:tcPr>
            <w:tcW w:w="3400" w:type="dxa"/>
            <w:shd w:val="clear" w:color="auto" w:fill="FFE5FF"/>
          </w:tcPr>
          <w:p w14:paraId="6EED0C42" w14:textId="362BEB6C" w:rsidR="007E5276" w:rsidRPr="00FC3D91" w:rsidRDefault="007E5276" w:rsidP="007E5276">
            <w:pPr>
              <w:pStyle w:val="Tabletext"/>
              <w:jc w:val="right"/>
              <w:cnfStyle w:val="000000100000" w:firstRow="0" w:lastRow="0" w:firstColumn="0" w:lastColumn="0" w:oddVBand="0" w:evenVBand="0" w:oddHBand="1" w:evenHBand="0" w:firstRowFirstColumn="0" w:firstRowLastColumn="0" w:lastRowFirstColumn="0" w:lastRowLastColumn="0"/>
              <w:rPr>
                <w:b/>
              </w:rPr>
            </w:pPr>
            <w:r w:rsidRPr="00746497">
              <w:t>(Total number of NAS measures: 4</w:t>
            </w:r>
            <w:r w:rsidR="003C5FB0">
              <w:t>5</w:t>
            </w:r>
            <w:r w:rsidRPr="00746497">
              <w:t>)</w:t>
            </w:r>
            <w:r>
              <w:rPr>
                <w:b/>
              </w:rPr>
              <w:t xml:space="preserve"> </w:t>
            </w:r>
          </w:p>
        </w:tc>
        <w:tc>
          <w:tcPr>
            <w:tcW w:w="2883" w:type="dxa"/>
            <w:shd w:val="clear" w:color="auto" w:fill="FFE5FF"/>
          </w:tcPr>
          <w:p w14:paraId="16FC3923" w14:textId="77777777" w:rsidR="007E5276" w:rsidRPr="00FC3D91" w:rsidRDefault="007E5276" w:rsidP="007E5276">
            <w:pPr>
              <w:pStyle w:val="Tabletextcentred"/>
              <w:cnfStyle w:val="000000100000" w:firstRow="0" w:lastRow="0" w:firstColumn="0" w:lastColumn="0" w:oddVBand="0" w:evenVBand="0" w:oddHBand="1" w:evenHBand="0" w:firstRowFirstColumn="0" w:firstRowLastColumn="0" w:lastRowFirstColumn="0" w:lastRowLastColumn="0"/>
            </w:pPr>
          </w:p>
        </w:tc>
        <w:tc>
          <w:tcPr>
            <w:tcW w:w="2884" w:type="dxa"/>
            <w:shd w:val="clear" w:color="auto" w:fill="FFE5FF"/>
          </w:tcPr>
          <w:p w14:paraId="6528C29D" w14:textId="77777777" w:rsidR="007E5276" w:rsidRPr="00FC3D91" w:rsidRDefault="007E5276" w:rsidP="007E5276">
            <w:pPr>
              <w:pStyle w:val="Tabletextcentred"/>
              <w:cnfStyle w:val="000000100000" w:firstRow="0" w:lastRow="0" w:firstColumn="0" w:lastColumn="0" w:oddVBand="0" w:evenVBand="0" w:oddHBand="1" w:evenHBand="0" w:firstRowFirstColumn="0" w:firstRowLastColumn="0" w:lastRowFirstColumn="0" w:lastRowLastColumn="0"/>
            </w:pPr>
          </w:p>
        </w:tc>
        <w:tc>
          <w:tcPr>
            <w:tcW w:w="2884" w:type="dxa"/>
            <w:shd w:val="clear" w:color="auto" w:fill="FFE5FF"/>
          </w:tcPr>
          <w:p w14:paraId="67BEE523" w14:textId="77777777" w:rsidR="007E5276" w:rsidRPr="00FC3D91" w:rsidRDefault="007E5276" w:rsidP="007E5276">
            <w:pPr>
              <w:pStyle w:val="Tabletextcentred"/>
              <w:cnfStyle w:val="000000100000" w:firstRow="0" w:lastRow="0" w:firstColumn="0" w:lastColumn="0" w:oddVBand="0" w:evenVBand="0" w:oddHBand="1" w:evenHBand="0" w:firstRowFirstColumn="0" w:firstRowLastColumn="0" w:lastRowFirstColumn="0" w:lastRowLastColumn="0"/>
            </w:pPr>
          </w:p>
        </w:tc>
      </w:tr>
    </w:tbl>
    <w:p w14:paraId="631471C5" w14:textId="77777777" w:rsidR="00207294" w:rsidRPr="00207294" w:rsidRDefault="00207294" w:rsidP="00207294">
      <w:pPr>
        <w:rPr>
          <w:rFonts w:ascii="Calibri" w:hAnsi="Calibri" w:cs="Calibri"/>
          <w:szCs w:val="24"/>
        </w:rPr>
      </w:pPr>
    </w:p>
    <w:p w14:paraId="225D6DC2" w14:textId="77777777" w:rsidR="001E43A1" w:rsidRPr="00207294" w:rsidRDefault="001E43A1" w:rsidP="00207294">
      <w:pPr>
        <w:tabs>
          <w:tab w:val="left" w:pos="4965"/>
        </w:tabs>
        <w:rPr>
          <w:rFonts w:ascii="Calibri" w:hAnsi="Calibri"/>
          <w:sz w:val="2"/>
        </w:rPr>
      </w:pPr>
    </w:p>
    <w:sectPr w:rsidR="001E43A1" w:rsidRPr="00207294" w:rsidSect="00193429">
      <w:headerReference w:type="default" r:id="rId9"/>
      <w:type w:val="continuous"/>
      <w:pgSz w:w="16838" w:h="11899" w:orient="landscape"/>
      <w:pgMar w:top="567"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40F8" w14:textId="77777777" w:rsidR="00FE1F96" w:rsidRDefault="00FE1F96">
      <w:r>
        <w:separator/>
      </w:r>
    </w:p>
    <w:p w14:paraId="16173E04" w14:textId="77777777" w:rsidR="00FE1F96" w:rsidRDefault="00FE1F96"/>
    <w:p w14:paraId="14B2E3B7" w14:textId="77777777" w:rsidR="00FE1F96" w:rsidRDefault="00FE1F96"/>
  </w:endnote>
  <w:endnote w:type="continuationSeparator" w:id="0">
    <w:p w14:paraId="1F248740" w14:textId="77777777" w:rsidR="00FE1F96" w:rsidRDefault="00FE1F96">
      <w:r>
        <w:continuationSeparator/>
      </w:r>
    </w:p>
    <w:p w14:paraId="576577AB" w14:textId="77777777" w:rsidR="00FE1F96" w:rsidRDefault="00FE1F96"/>
    <w:p w14:paraId="6AACB7A8" w14:textId="77777777" w:rsidR="00FE1F96" w:rsidRDefault="00FE1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3D5A" w14:textId="77777777" w:rsidR="00FE1F96" w:rsidRDefault="00FE1F96">
      <w:r>
        <w:separator/>
      </w:r>
    </w:p>
    <w:p w14:paraId="3D89AC31" w14:textId="77777777" w:rsidR="00FE1F96" w:rsidRDefault="00FE1F96"/>
    <w:p w14:paraId="659FAF70" w14:textId="77777777" w:rsidR="00FE1F96" w:rsidRDefault="00FE1F96"/>
  </w:footnote>
  <w:footnote w:type="continuationSeparator" w:id="0">
    <w:p w14:paraId="1B5BE405" w14:textId="77777777" w:rsidR="00FE1F96" w:rsidRDefault="00FE1F96">
      <w:r>
        <w:continuationSeparator/>
      </w:r>
    </w:p>
    <w:p w14:paraId="2F4744AC" w14:textId="77777777" w:rsidR="00FE1F96" w:rsidRDefault="00FE1F96"/>
    <w:p w14:paraId="5C223E71" w14:textId="77777777" w:rsidR="00FE1F96" w:rsidRDefault="00FE1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b w:val="0"/>
        <w:color w:val="auto"/>
      </w:rPr>
    </w:sdtEndPr>
    <w:sdtContent>
      <w:p w14:paraId="6C792415" w14:textId="370AB4D8" w:rsidR="00707B9E" w:rsidRPr="00C91BC5" w:rsidRDefault="00707B9E" w:rsidP="00A267B1">
        <w:pPr>
          <w:pStyle w:val="Header"/>
          <w:rPr>
            <w:b w:val="0"/>
            <w:color w:val="auto"/>
          </w:rPr>
        </w:pPr>
        <w:r w:rsidRPr="00C91BC5">
          <w:rPr>
            <w:b w:val="0"/>
            <w:color w:val="auto"/>
          </w:rPr>
          <w:t>BSA003</w:t>
        </w:r>
        <w:r w:rsidR="00FE1059">
          <w:rPr>
            <w:b w:val="0"/>
            <w:color w:val="auto"/>
          </w:rPr>
          <w:t>-20</w:t>
        </w:r>
        <w:r w:rsidR="00247B88">
          <w:rPr>
            <w:b w:val="0"/>
            <w:color w:val="auto"/>
          </w:rPr>
          <w:t xml:space="preserve">21-a </w:t>
        </w:r>
        <w:r w:rsidRPr="00C91BC5">
          <w:rPr>
            <w:b w:val="0"/>
            <w:color w:val="auto"/>
          </w:rPr>
          <w:t xml:space="preserve">(Page </w:t>
        </w:r>
        <w:r w:rsidRPr="00C91BC5">
          <w:rPr>
            <w:b w:val="0"/>
            <w:color w:val="auto"/>
          </w:rPr>
          <w:fldChar w:fldCharType="begin"/>
        </w:r>
        <w:r w:rsidRPr="00C91BC5">
          <w:rPr>
            <w:b w:val="0"/>
            <w:color w:val="auto"/>
          </w:rPr>
          <w:instrText xml:space="preserve"> PAGE </w:instrText>
        </w:r>
        <w:r w:rsidRPr="00C91BC5">
          <w:rPr>
            <w:b w:val="0"/>
            <w:color w:val="auto"/>
          </w:rPr>
          <w:fldChar w:fldCharType="separate"/>
        </w:r>
        <w:r w:rsidR="00D03B93">
          <w:rPr>
            <w:b w:val="0"/>
            <w:noProof/>
            <w:color w:val="auto"/>
          </w:rPr>
          <w:t>6</w:t>
        </w:r>
        <w:r w:rsidRPr="00C91BC5">
          <w:rPr>
            <w:b w:val="0"/>
            <w:color w:val="auto"/>
          </w:rPr>
          <w:fldChar w:fldCharType="end"/>
        </w:r>
        <w:r w:rsidRPr="00C91BC5">
          <w:rPr>
            <w:b w:val="0"/>
            <w:color w:val="auto"/>
          </w:rPr>
          <w:t xml:space="preserve"> of </w:t>
        </w:r>
        <w:r w:rsidR="00FE513F" w:rsidRPr="00C91BC5">
          <w:rPr>
            <w:b w:val="0"/>
            <w:color w:val="auto"/>
          </w:rPr>
          <w:fldChar w:fldCharType="begin"/>
        </w:r>
        <w:r w:rsidR="00FE513F" w:rsidRPr="00C91BC5">
          <w:rPr>
            <w:b w:val="0"/>
            <w:color w:val="auto"/>
          </w:rPr>
          <w:instrText xml:space="preserve"> NUMPAGES  </w:instrText>
        </w:r>
        <w:r w:rsidR="00FE513F" w:rsidRPr="00C91BC5">
          <w:rPr>
            <w:b w:val="0"/>
            <w:color w:val="auto"/>
          </w:rPr>
          <w:fldChar w:fldCharType="separate"/>
        </w:r>
        <w:r w:rsidR="00D03B93">
          <w:rPr>
            <w:b w:val="0"/>
            <w:noProof/>
            <w:color w:val="auto"/>
          </w:rPr>
          <w:t>8</w:t>
        </w:r>
        <w:r w:rsidR="00FE513F" w:rsidRPr="00C91BC5">
          <w:rPr>
            <w:b w:val="0"/>
            <w:noProof/>
            <w:color w:val="auto"/>
          </w:rPr>
          <w:fldChar w:fldCharType="end"/>
        </w:r>
        <w:r w:rsidRPr="00C91BC5">
          <w:rPr>
            <w:b w:val="0"/>
            <w:color w:val="auto"/>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50C0"/>
    <w:multiLevelType w:val="multilevel"/>
    <w:tmpl w:val="357C2536"/>
    <w:lvl w:ilvl="0">
      <w:start w:val="1"/>
      <w:numFmt w:val="decimal"/>
      <w:lvlText w:val="%1."/>
      <w:lvlJc w:val="left"/>
      <w:pPr>
        <w:ind w:left="360" w:hanging="360"/>
      </w:pPr>
      <w:rPr>
        <w:rFonts w:cs="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570"/>
        </w:tabs>
        <w:ind w:left="157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EB850E4"/>
    <w:multiLevelType w:val="multilevel"/>
    <w:tmpl w:val="540CD250"/>
    <w:lvl w:ilvl="0">
      <w:start w:val="1"/>
      <w:numFmt w:val="decimal"/>
      <w:lvlText w:val="%1."/>
      <w:lvlJc w:val="left"/>
      <w:pPr>
        <w:tabs>
          <w:tab w:val="num" w:pos="0"/>
        </w:tabs>
        <w:ind w:left="360" w:hanging="360"/>
      </w:pPr>
      <w:rPr>
        <w:rFonts w:cs="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2.1.%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EC01736"/>
    <w:multiLevelType w:val="multilevel"/>
    <w:tmpl w:val="51C6992A"/>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F9A6E0D"/>
    <w:multiLevelType w:val="multilevel"/>
    <w:tmpl w:val="B79EBE26"/>
    <w:lvl w:ilvl="0">
      <w:start w:val="1"/>
      <w:numFmt w:val="decimal"/>
      <w:lvlText w:val="%1."/>
      <w:lvlJc w:val="left"/>
      <w:pPr>
        <w:tabs>
          <w:tab w:val="num" w:pos="0"/>
        </w:tabs>
        <w:ind w:left="360" w:hanging="360"/>
      </w:pPr>
      <w:rPr>
        <w:rFonts w:cs="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4DE751C"/>
    <w:multiLevelType w:val="multilevel"/>
    <w:tmpl w:val="0938135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3.2.1"/>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1073D"/>
    <w:multiLevelType w:val="multilevel"/>
    <w:tmpl w:val="06787A54"/>
    <w:lvl w:ilvl="0">
      <w:start w:val="2"/>
      <w:numFmt w:val="decimal"/>
      <w:lvlText w:val="%1."/>
      <w:lvlJc w:val="left"/>
      <w:pPr>
        <w:ind w:left="1079" w:hanging="360"/>
      </w:pPr>
      <w:rPr>
        <w:rFonts w:hint="default"/>
      </w:rPr>
    </w:lvl>
    <w:lvl w:ilvl="1">
      <w:start w:val="1"/>
      <w:numFmt w:val="decimal"/>
      <w:isLgl/>
      <w:lvlText w:val="%1.%2"/>
      <w:lvlJc w:val="left"/>
      <w:pPr>
        <w:ind w:left="1199" w:hanging="480"/>
      </w:pPr>
      <w:rPr>
        <w:rFonts w:hint="default"/>
      </w:rPr>
    </w:lvl>
    <w:lvl w:ilvl="2">
      <w:start w:val="1"/>
      <w:numFmt w:val="decimal"/>
      <w:isLgl/>
      <w:lvlText w:val="%1.%2.%3"/>
      <w:lvlJc w:val="left"/>
      <w:pPr>
        <w:ind w:left="1571" w:hanging="720"/>
      </w:pPr>
      <w:rPr>
        <w:rFonts w:hint="default"/>
        <w:b/>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6" w15:restartNumberingAfterBreak="0">
    <w:nsid w:val="3B492080"/>
    <w:multiLevelType w:val="multilevel"/>
    <w:tmpl w:val="D0C233D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D267BA"/>
    <w:multiLevelType w:val="hybridMultilevel"/>
    <w:tmpl w:val="6E368ADC"/>
    <w:lvl w:ilvl="0" w:tplc="B6928B04">
      <w:start w:val="1"/>
      <w:numFmt w:val="lowerLetter"/>
      <w:lvlText w:val="(%1)"/>
      <w:lvlJc w:val="left"/>
      <w:pPr>
        <w:tabs>
          <w:tab w:val="num" w:pos="443"/>
        </w:tabs>
        <w:ind w:left="443" w:hanging="360"/>
      </w:pPr>
      <w:rPr>
        <w:rFonts w:hint="default"/>
      </w:rPr>
    </w:lvl>
    <w:lvl w:ilvl="1" w:tplc="00190409" w:tentative="1">
      <w:start w:val="1"/>
      <w:numFmt w:val="lowerLetter"/>
      <w:lvlText w:val="%2."/>
      <w:lvlJc w:val="left"/>
      <w:pPr>
        <w:tabs>
          <w:tab w:val="num" w:pos="1163"/>
        </w:tabs>
        <w:ind w:left="1163" w:hanging="360"/>
      </w:pPr>
    </w:lvl>
    <w:lvl w:ilvl="2" w:tplc="001B0409" w:tentative="1">
      <w:start w:val="1"/>
      <w:numFmt w:val="lowerRoman"/>
      <w:lvlText w:val="%3."/>
      <w:lvlJc w:val="right"/>
      <w:pPr>
        <w:tabs>
          <w:tab w:val="num" w:pos="1883"/>
        </w:tabs>
        <w:ind w:left="1883" w:hanging="180"/>
      </w:pPr>
    </w:lvl>
    <w:lvl w:ilvl="3" w:tplc="000F0409" w:tentative="1">
      <w:start w:val="1"/>
      <w:numFmt w:val="decimal"/>
      <w:lvlText w:val="%4."/>
      <w:lvlJc w:val="left"/>
      <w:pPr>
        <w:tabs>
          <w:tab w:val="num" w:pos="2603"/>
        </w:tabs>
        <w:ind w:left="2603" w:hanging="360"/>
      </w:pPr>
    </w:lvl>
    <w:lvl w:ilvl="4" w:tplc="00190409" w:tentative="1">
      <w:start w:val="1"/>
      <w:numFmt w:val="lowerLetter"/>
      <w:lvlText w:val="%5."/>
      <w:lvlJc w:val="left"/>
      <w:pPr>
        <w:tabs>
          <w:tab w:val="num" w:pos="3323"/>
        </w:tabs>
        <w:ind w:left="3323" w:hanging="360"/>
      </w:pPr>
    </w:lvl>
    <w:lvl w:ilvl="5" w:tplc="001B0409" w:tentative="1">
      <w:start w:val="1"/>
      <w:numFmt w:val="lowerRoman"/>
      <w:lvlText w:val="%6."/>
      <w:lvlJc w:val="right"/>
      <w:pPr>
        <w:tabs>
          <w:tab w:val="num" w:pos="4043"/>
        </w:tabs>
        <w:ind w:left="4043" w:hanging="180"/>
      </w:pPr>
    </w:lvl>
    <w:lvl w:ilvl="6" w:tplc="000F0409" w:tentative="1">
      <w:start w:val="1"/>
      <w:numFmt w:val="decimal"/>
      <w:lvlText w:val="%7."/>
      <w:lvlJc w:val="left"/>
      <w:pPr>
        <w:tabs>
          <w:tab w:val="num" w:pos="4763"/>
        </w:tabs>
        <w:ind w:left="4763" w:hanging="360"/>
      </w:pPr>
    </w:lvl>
    <w:lvl w:ilvl="7" w:tplc="00190409" w:tentative="1">
      <w:start w:val="1"/>
      <w:numFmt w:val="lowerLetter"/>
      <w:lvlText w:val="%8."/>
      <w:lvlJc w:val="left"/>
      <w:pPr>
        <w:tabs>
          <w:tab w:val="num" w:pos="5483"/>
        </w:tabs>
        <w:ind w:left="5483" w:hanging="360"/>
      </w:pPr>
    </w:lvl>
    <w:lvl w:ilvl="8" w:tplc="001B0409" w:tentative="1">
      <w:start w:val="1"/>
      <w:numFmt w:val="lowerRoman"/>
      <w:lvlText w:val="%9."/>
      <w:lvlJc w:val="right"/>
      <w:pPr>
        <w:tabs>
          <w:tab w:val="num" w:pos="6203"/>
        </w:tabs>
        <w:ind w:left="6203" w:hanging="180"/>
      </w:pPr>
    </w:lvl>
  </w:abstractNum>
  <w:abstractNum w:abstractNumId="8" w15:restartNumberingAfterBreak="0">
    <w:nsid w:val="5A5B13DA"/>
    <w:multiLevelType w:val="multilevel"/>
    <w:tmpl w:val="B99E81F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8147CD"/>
    <w:multiLevelType w:val="multilevel"/>
    <w:tmpl w:val="70640E2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1B75354"/>
    <w:multiLevelType w:val="multilevel"/>
    <w:tmpl w:val="F8B61BD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29A5F5A"/>
    <w:multiLevelType w:val="multilevel"/>
    <w:tmpl w:val="51160A3C"/>
    <w:lvl w:ilvl="0">
      <w:start w:val="2"/>
      <w:numFmt w:val="decimal"/>
      <w:lvlText w:val="%1"/>
      <w:lvlJc w:val="left"/>
      <w:pPr>
        <w:ind w:left="480" w:hanging="480"/>
      </w:pPr>
      <w:rPr>
        <w:rFonts w:hint="default"/>
      </w:rPr>
    </w:lvl>
    <w:lvl w:ilvl="1">
      <w:start w:val="4"/>
      <w:numFmt w:val="decimal"/>
      <w:lvlText w:val="%1.%2"/>
      <w:lvlJc w:val="left"/>
      <w:pPr>
        <w:ind w:left="790" w:hanging="480"/>
      </w:pPr>
      <w:rPr>
        <w:rFonts w:hint="default"/>
      </w:rPr>
    </w:lvl>
    <w:lvl w:ilvl="2">
      <w:start w:val="1"/>
      <w:numFmt w:val="decimal"/>
      <w:lvlText w:val="%1.%2.%3"/>
      <w:lvlJc w:val="left"/>
      <w:pPr>
        <w:ind w:left="1340" w:hanging="720"/>
      </w:pPr>
      <w:rPr>
        <w:rFonts w:hint="default"/>
        <w:b/>
      </w:rPr>
    </w:lvl>
    <w:lvl w:ilvl="3">
      <w:start w:val="1"/>
      <w:numFmt w:val="decimal"/>
      <w:lvlText w:val="%1.%2.%3.%4"/>
      <w:lvlJc w:val="left"/>
      <w:pPr>
        <w:ind w:left="1650" w:hanging="72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630" w:hanging="1080"/>
      </w:pPr>
      <w:rPr>
        <w:rFonts w:hint="default"/>
      </w:rPr>
    </w:lvl>
    <w:lvl w:ilvl="6">
      <w:start w:val="1"/>
      <w:numFmt w:val="decimal"/>
      <w:lvlText w:val="%1.%2.%3.%4.%5.%6.%7"/>
      <w:lvlJc w:val="left"/>
      <w:pPr>
        <w:ind w:left="3300" w:hanging="1440"/>
      </w:pPr>
      <w:rPr>
        <w:rFonts w:hint="default"/>
      </w:rPr>
    </w:lvl>
    <w:lvl w:ilvl="7">
      <w:start w:val="1"/>
      <w:numFmt w:val="decimal"/>
      <w:lvlText w:val="%1.%2.%3.%4.%5.%6.%7.%8"/>
      <w:lvlJc w:val="left"/>
      <w:pPr>
        <w:ind w:left="3610" w:hanging="1440"/>
      </w:pPr>
      <w:rPr>
        <w:rFonts w:hint="default"/>
      </w:rPr>
    </w:lvl>
    <w:lvl w:ilvl="8">
      <w:start w:val="1"/>
      <w:numFmt w:val="decimal"/>
      <w:lvlText w:val="%1.%2.%3.%4.%5.%6.%7.%8.%9"/>
      <w:lvlJc w:val="left"/>
      <w:pPr>
        <w:ind w:left="4280" w:hanging="1800"/>
      </w:pPr>
      <w:rPr>
        <w:rFonts w:hint="default"/>
      </w:rPr>
    </w:lvl>
  </w:abstractNum>
  <w:abstractNum w:abstractNumId="12" w15:restartNumberingAfterBreak="0">
    <w:nsid w:val="763467DE"/>
    <w:multiLevelType w:val="multilevel"/>
    <w:tmpl w:val="B1D8228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7FC0398B"/>
    <w:multiLevelType w:val="multilevel"/>
    <w:tmpl w:val="21643E7E"/>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0"/>
  </w:num>
  <w:num w:numId="3">
    <w:abstractNumId w:val="3"/>
  </w:num>
  <w:num w:numId="4">
    <w:abstractNumId w:val="1"/>
  </w:num>
  <w:num w:numId="5">
    <w:abstractNumId w:val="10"/>
  </w:num>
  <w:num w:numId="6">
    <w:abstractNumId w:val="13"/>
  </w:num>
  <w:num w:numId="7">
    <w:abstractNumId w:val="5"/>
  </w:num>
  <w:num w:numId="8">
    <w:abstractNumId w:val="12"/>
  </w:num>
  <w:num w:numId="9">
    <w:abstractNumId w:val="2"/>
  </w:num>
  <w:num w:numId="10">
    <w:abstractNumId w:val="11"/>
  </w:num>
  <w:num w:numId="11">
    <w:abstractNumId w:val="6"/>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D08"/>
    <w:rsid w:val="000118C0"/>
    <w:rsid w:val="00024FCD"/>
    <w:rsid w:val="000253A4"/>
    <w:rsid w:val="000360EE"/>
    <w:rsid w:val="00092163"/>
    <w:rsid w:val="000A081C"/>
    <w:rsid w:val="000B3BE4"/>
    <w:rsid w:val="000B4787"/>
    <w:rsid w:val="000B77C4"/>
    <w:rsid w:val="000C4A81"/>
    <w:rsid w:val="000D3CDF"/>
    <w:rsid w:val="000E46D1"/>
    <w:rsid w:val="000E4B14"/>
    <w:rsid w:val="001218C6"/>
    <w:rsid w:val="00131BA8"/>
    <w:rsid w:val="00183886"/>
    <w:rsid w:val="00193429"/>
    <w:rsid w:val="001A636C"/>
    <w:rsid w:val="001B1D08"/>
    <w:rsid w:val="001B3359"/>
    <w:rsid w:val="001D713C"/>
    <w:rsid w:val="001E43A1"/>
    <w:rsid w:val="001F0BF4"/>
    <w:rsid w:val="00202F3E"/>
    <w:rsid w:val="00203E93"/>
    <w:rsid w:val="00207294"/>
    <w:rsid w:val="00247B88"/>
    <w:rsid w:val="00255317"/>
    <w:rsid w:val="0027407A"/>
    <w:rsid w:val="00280316"/>
    <w:rsid w:val="00283928"/>
    <w:rsid w:val="00292057"/>
    <w:rsid w:val="00292AEC"/>
    <w:rsid w:val="00293BF4"/>
    <w:rsid w:val="002A13D7"/>
    <w:rsid w:val="002A66AF"/>
    <w:rsid w:val="002B4620"/>
    <w:rsid w:val="002F15C7"/>
    <w:rsid w:val="0031228D"/>
    <w:rsid w:val="003566A3"/>
    <w:rsid w:val="00367BAF"/>
    <w:rsid w:val="00380370"/>
    <w:rsid w:val="003B3BE0"/>
    <w:rsid w:val="003B64A2"/>
    <w:rsid w:val="003B659A"/>
    <w:rsid w:val="003B7056"/>
    <w:rsid w:val="003C5FB0"/>
    <w:rsid w:val="004007C5"/>
    <w:rsid w:val="00407868"/>
    <w:rsid w:val="00432DA3"/>
    <w:rsid w:val="00450851"/>
    <w:rsid w:val="004719B8"/>
    <w:rsid w:val="0047327C"/>
    <w:rsid w:val="0047336A"/>
    <w:rsid w:val="0049501B"/>
    <w:rsid w:val="004A528A"/>
    <w:rsid w:val="004D2E83"/>
    <w:rsid w:val="004F336F"/>
    <w:rsid w:val="004F6EAA"/>
    <w:rsid w:val="005076F0"/>
    <w:rsid w:val="00531CA6"/>
    <w:rsid w:val="00544F19"/>
    <w:rsid w:val="00552F44"/>
    <w:rsid w:val="00572B53"/>
    <w:rsid w:val="00581B41"/>
    <w:rsid w:val="00595535"/>
    <w:rsid w:val="005E4BCE"/>
    <w:rsid w:val="005E61CF"/>
    <w:rsid w:val="00621FD5"/>
    <w:rsid w:val="00626156"/>
    <w:rsid w:val="00626772"/>
    <w:rsid w:val="00647BAE"/>
    <w:rsid w:val="006936B5"/>
    <w:rsid w:val="00696C07"/>
    <w:rsid w:val="006D569F"/>
    <w:rsid w:val="00707B9E"/>
    <w:rsid w:val="00724161"/>
    <w:rsid w:val="00746497"/>
    <w:rsid w:val="00752A82"/>
    <w:rsid w:val="00760EA4"/>
    <w:rsid w:val="007A11DB"/>
    <w:rsid w:val="007E47CE"/>
    <w:rsid w:val="007E5276"/>
    <w:rsid w:val="007F77F3"/>
    <w:rsid w:val="0080273A"/>
    <w:rsid w:val="00850E0A"/>
    <w:rsid w:val="00853185"/>
    <w:rsid w:val="00894F72"/>
    <w:rsid w:val="008B08A7"/>
    <w:rsid w:val="008D1782"/>
    <w:rsid w:val="008F0D81"/>
    <w:rsid w:val="008F2012"/>
    <w:rsid w:val="008F74EA"/>
    <w:rsid w:val="008F7C33"/>
    <w:rsid w:val="00902329"/>
    <w:rsid w:val="009029C7"/>
    <w:rsid w:val="00917879"/>
    <w:rsid w:val="00962547"/>
    <w:rsid w:val="009647F6"/>
    <w:rsid w:val="009D2587"/>
    <w:rsid w:val="00A067DF"/>
    <w:rsid w:val="00A11C27"/>
    <w:rsid w:val="00A14C01"/>
    <w:rsid w:val="00A25C89"/>
    <w:rsid w:val="00A267B1"/>
    <w:rsid w:val="00A82CAF"/>
    <w:rsid w:val="00A9576A"/>
    <w:rsid w:val="00AB5BE5"/>
    <w:rsid w:val="00AE0F11"/>
    <w:rsid w:val="00AE2A69"/>
    <w:rsid w:val="00AF4C5C"/>
    <w:rsid w:val="00B079BE"/>
    <w:rsid w:val="00B21F41"/>
    <w:rsid w:val="00B318D0"/>
    <w:rsid w:val="00B34A07"/>
    <w:rsid w:val="00B40D3B"/>
    <w:rsid w:val="00B45676"/>
    <w:rsid w:val="00B917F1"/>
    <w:rsid w:val="00BB426D"/>
    <w:rsid w:val="00BE271C"/>
    <w:rsid w:val="00C0139C"/>
    <w:rsid w:val="00C0415A"/>
    <w:rsid w:val="00C12102"/>
    <w:rsid w:val="00C356AB"/>
    <w:rsid w:val="00C91BC5"/>
    <w:rsid w:val="00CB5B6E"/>
    <w:rsid w:val="00D03B93"/>
    <w:rsid w:val="00D15217"/>
    <w:rsid w:val="00D409B2"/>
    <w:rsid w:val="00D4154E"/>
    <w:rsid w:val="00D51B47"/>
    <w:rsid w:val="00D87128"/>
    <w:rsid w:val="00D95F0E"/>
    <w:rsid w:val="00DB1686"/>
    <w:rsid w:val="00DE2B02"/>
    <w:rsid w:val="00DF2A2B"/>
    <w:rsid w:val="00E10827"/>
    <w:rsid w:val="00E15526"/>
    <w:rsid w:val="00E4252A"/>
    <w:rsid w:val="00E5291B"/>
    <w:rsid w:val="00E70227"/>
    <w:rsid w:val="00E7275F"/>
    <w:rsid w:val="00E74632"/>
    <w:rsid w:val="00E82B3C"/>
    <w:rsid w:val="00E9190C"/>
    <w:rsid w:val="00EB4C70"/>
    <w:rsid w:val="00EB5063"/>
    <w:rsid w:val="00EF0D93"/>
    <w:rsid w:val="00EF31D8"/>
    <w:rsid w:val="00F27E48"/>
    <w:rsid w:val="00F76F59"/>
    <w:rsid w:val="00F824EE"/>
    <w:rsid w:val="00FA1B09"/>
    <w:rsid w:val="00FA1EFB"/>
    <w:rsid w:val="00FB1666"/>
    <w:rsid w:val="00FC3D91"/>
    <w:rsid w:val="00FE1059"/>
    <w:rsid w:val="00FE1F96"/>
    <w:rsid w:val="00FE513F"/>
    <w:rsid w:val="00FE669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oNotEmbedSmartTags/>
  <w:decimalSymbol w:val="."/>
  <w:listSeparator w:val=","/>
  <w14:docId w14:val="360733CB"/>
  <w15:docId w15:val="{83F13E01-3B91-4ACE-A42C-1BD2D393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4"/>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08"/>
    <w:rPr>
      <w:sz w:val="24"/>
      <w:lang w:eastAsia="en-US"/>
    </w:rPr>
  </w:style>
  <w:style w:type="paragraph" w:styleId="Heading1">
    <w:name w:val="heading 1"/>
    <w:basedOn w:val="Normal"/>
    <w:next w:val="Normal"/>
    <w:link w:val="Heading1Char"/>
    <w:uiPriority w:val="9"/>
    <w:qFormat/>
    <w:rsid w:val="005E4BCE"/>
    <w:pPr>
      <w:spacing w:before="360" w:after="120"/>
      <w:jc w:val="center"/>
      <w:outlineLvl w:val="0"/>
    </w:pPr>
    <w:rPr>
      <w:rFonts w:ascii="Calibri" w:hAnsi="Calibri" w:cs="Calibr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67B1"/>
    <w:pPr>
      <w:tabs>
        <w:tab w:val="center" w:pos="4320"/>
        <w:tab w:val="right" w:pos="8640"/>
      </w:tabs>
      <w:ind w:right="111"/>
      <w:jc w:val="right"/>
    </w:pPr>
    <w:rPr>
      <w:rFonts w:asciiTheme="minorHAnsi" w:hAnsiTheme="minorHAnsi"/>
      <w:b/>
      <w:color w:val="FF3399"/>
      <w:sz w:val="18"/>
      <w:szCs w:val="18"/>
    </w:rPr>
  </w:style>
  <w:style w:type="paragraph" w:styleId="Footer">
    <w:name w:val="footer"/>
    <w:basedOn w:val="Normal"/>
    <w:pPr>
      <w:tabs>
        <w:tab w:val="center" w:pos="4320"/>
        <w:tab w:val="right" w:pos="8640"/>
      </w:tabs>
    </w:pPr>
  </w:style>
  <w:style w:type="character" w:styleId="PageNumber">
    <w:name w:val="page number"/>
    <w:rPr>
      <w:rFonts w:ascii="Arial" w:hAnsi="Arial"/>
      <w:dstrike w:val="0"/>
      <w:color w:val="000000"/>
      <w:sz w:val="16"/>
      <w:u w:val="none"/>
      <w:vertAlign w:val="baseline"/>
    </w:rPr>
  </w:style>
  <w:style w:type="paragraph" w:customStyle="1" w:styleId="QuestionSub">
    <w:name w:val="QuestionSub"/>
    <w:pPr>
      <w:spacing w:before="60" w:line="240" w:lineRule="exact"/>
    </w:pPr>
    <w:rPr>
      <w:rFonts w:ascii="Arial" w:eastAsia="Times New Roman" w:hAnsi="Arial"/>
      <w:sz w:val="18"/>
      <w:lang w:val="en-US" w:eastAsia="en-US"/>
    </w:rPr>
  </w:style>
  <w:style w:type="paragraph" w:customStyle="1" w:styleId="Question">
    <w:name w:val="Question"/>
    <w:pPr>
      <w:tabs>
        <w:tab w:val="left" w:pos="510"/>
      </w:tabs>
      <w:spacing w:before="60" w:line="240" w:lineRule="exact"/>
    </w:pPr>
    <w:rPr>
      <w:rFonts w:ascii="Arial" w:eastAsia="Times New Roman" w:hAnsi="Arial"/>
      <w:b/>
      <w:sz w:val="18"/>
      <w:lang w:val="en-US" w:eastAsia="en-US"/>
    </w:rPr>
  </w:style>
  <w:style w:type="paragraph" w:customStyle="1" w:styleId="Banner-sub">
    <w:name w:val="Banner-sub"/>
    <w:basedOn w:val="Question"/>
    <w:next w:val="Question"/>
    <w:pPr>
      <w:spacing w:before="0"/>
    </w:pPr>
    <w:rPr>
      <w:sz w:val="24"/>
    </w:rPr>
  </w:style>
  <w:style w:type="paragraph" w:customStyle="1" w:styleId="Table">
    <w:name w:val="Table"/>
    <w:basedOn w:val="QuestionSub"/>
    <w:pPr>
      <w:ind w:left="57" w:right="57"/>
    </w:pPr>
  </w:style>
  <w:style w:type="table" w:styleId="TableGrid">
    <w:name w:val="Table Grid"/>
    <w:basedOn w:val="TableNormal"/>
    <w:rsid w:val="00E9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535"/>
    <w:rPr>
      <w:rFonts w:ascii="Tahoma" w:hAnsi="Tahoma"/>
      <w:sz w:val="16"/>
      <w:szCs w:val="16"/>
      <w:lang w:val="x-none"/>
    </w:rPr>
  </w:style>
  <w:style w:type="character" w:customStyle="1" w:styleId="BalloonTextChar">
    <w:name w:val="Balloon Text Char"/>
    <w:link w:val="BalloonText"/>
    <w:uiPriority w:val="99"/>
    <w:semiHidden/>
    <w:rsid w:val="00595535"/>
    <w:rPr>
      <w:rFonts w:ascii="Tahoma" w:hAnsi="Tahoma" w:cs="Tahoma"/>
      <w:sz w:val="16"/>
      <w:szCs w:val="16"/>
      <w:lang w:eastAsia="en-US"/>
    </w:rPr>
  </w:style>
  <w:style w:type="paragraph" w:styleId="ListParagraph">
    <w:name w:val="List Paragraph"/>
    <w:basedOn w:val="Normal"/>
    <w:uiPriority w:val="34"/>
    <w:qFormat/>
    <w:rsid w:val="001E43A1"/>
    <w:pPr>
      <w:ind w:left="720"/>
      <w:contextualSpacing/>
    </w:pPr>
    <w:rPr>
      <w:rFonts w:ascii="Calibri" w:eastAsia="Calibri" w:hAnsi="Calibri"/>
      <w:sz w:val="22"/>
      <w:szCs w:val="22"/>
    </w:rPr>
  </w:style>
  <w:style w:type="table" w:styleId="MediumShading2-Accent5">
    <w:name w:val="Medium Shading 2 Accent 5"/>
    <w:basedOn w:val="TableNormal"/>
    <w:uiPriority w:val="64"/>
    <w:rsid w:val="00207294"/>
    <w:rPr>
      <w:rFonts w:ascii="Times New Roman" w:eastAsia="Calibri" w:hAnsi="Times New Roman"/>
      <w:sz w:val="24"/>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7294"/>
    <w:rPr>
      <w:rFonts w:ascii="Times New Roman" w:eastAsia="Calibri" w:hAnsi="Times New Roman"/>
      <w:sz w:val="24"/>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4A528A"/>
    <w:rPr>
      <w:sz w:val="16"/>
      <w:szCs w:val="16"/>
    </w:rPr>
  </w:style>
  <w:style w:type="paragraph" w:styleId="CommentText">
    <w:name w:val="annotation text"/>
    <w:basedOn w:val="Normal"/>
    <w:link w:val="CommentTextChar"/>
    <w:uiPriority w:val="99"/>
    <w:semiHidden/>
    <w:unhideWhenUsed/>
    <w:rsid w:val="004A528A"/>
    <w:rPr>
      <w:sz w:val="20"/>
    </w:rPr>
  </w:style>
  <w:style w:type="character" w:customStyle="1" w:styleId="CommentTextChar">
    <w:name w:val="Comment Text Char"/>
    <w:link w:val="CommentText"/>
    <w:uiPriority w:val="99"/>
    <w:semiHidden/>
    <w:rsid w:val="004A528A"/>
    <w:rPr>
      <w:lang w:eastAsia="en-US"/>
    </w:rPr>
  </w:style>
  <w:style w:type="paragraph" w:styleId="CommentSubject">
    <w:name w:val="annotation subject"/>
    <w:basedOn w:val="CommentText"/>
    <w:next w:val="CommentText"/>
    <w:link w:val="CommentSubjectChar"/>
    <w:uiPriority w:val="99"/>
    <w:semiHidden/>
    <w:unhideWhenUsed/>
    <w:rsid w:val="004A528A"/>
    <w:rPr>
      <w:b/>
      <w:bCs/>
    </w:rPr>
  </w:style>
  <w:style w:type="character" w:customStyle="1" w:styleId="CommentSubjectChar">
    <w:name w:val="Comment Subject Char"/>
    <w:link w:val="CommentSubject"/>
    <w:uiPriority w:val="99"/>
    <w:semiHidden/>
    <w:rsid w:val="004A528A"/>
    <w:rPr>
      <w:b/>
      <w:bCs/>
      <w:lang w:eastAsia="en-US"/>
    </w:rPr>
  </w:style>
  <w:style w:type="paragraph" w:customStyle="1" w:styleId="TableHeading">
    <w:name w:val="Table Heading"/>
    <w:basedOn w:val="Table"/>
    <w:qFormat/>
    <w:rsid w:val="005E4BCE"/>
    <w:pPr>
      <w:spacing w:after="60" w:line="240" w:lineRule="auto"/>
      <w:ind w:left="28" w:right="0"/>
      <w:jc w:val="center"/>
    </w:pPr>
    <w:rPr>
      <w:rFonts w:ascii="Calibri" w:hAnsi="Calibri"/>
      <w:b/>
      <w:sz w:val="20"/>
    </w:rPr>
  </w:style>
  <w:style w:type="paragraph" w:customStyle="1" w:styleId="TableHeading-Standard">
    <w:name w:val="Table Heading - Standard"/>
    <w:basedOn w:val="Table"/>
    <w:qFormat/>
    <w:rsid w:val="00A82CAF"/>
    <w:pPr>
      <w:spacing w:after="60" w:line="240" w:lineRule="auto"/>
    </w:pPr>
    <w:rPr>
      <w:rFonts w:ascii="Calibri" w:hAnsi="Calibri"/>
      <w:b/>
      <w:caps/>
      <w:sz w:val="20"/>
    </w:rPr>
  </w:style>
  <w:style w:type="paragraph" w:customStyle="1" w:styleId="Tabletextbold">
    <w:name w:val="Table text bold"/>
    <w:basedOn w:val="Table"/>
    <w:qFormat/>
    <w:rsid w:val="00A82CAF"/>
    <w:pPr>
      <w:spacing w:after="60" w:line="240" w:lineRule="auto"/>
      <w:ind w:left="0" w:right="0"/>
      <w:jc w:val="center"/>
    </w:pPr>
    <w:rPr>
      <w:rFonts w:ascii="Calibri" w:hAnsi="Calibri"/>
      <w:b/>
    </w:rPr>
  </w:style>
  <w:style w:type="paragraph" w:customStyle="1" w:styleId="Tabletextalpha">
    <w:name w:val="Table text alpha"/>
    <w:basedOn w:val="Normal"/>
    <w:qFormat/>
    <w:rsid w:val="000C4A81"/>
    <w:pPr>
      <w:tabs>
        <w:tab w:val="num" w:pos="381"/>
      </w:tabs>
      <w:spacing w:before="40" w:after="20" w:line="220" w:lineRule="exact"/>
      <w:ind w:left="381" w:hanging="268"/>
    </w:pPr>
    <w:rPr>
      <w:rFonts w:ascii="Calibri" w:hAnsi="Calibri" w:cs="Arial"/>
      <w:sz w:val="20"/>
      <w:szCs w:val="18"/>
    </w:rPr>
  </w:style>
  <w:style w:type="paragraph" w:customStyle="1" w:styleId="TableHeadingCriterion">
    <w:name w:val="Table Heading Criterion"/>
    <w:basedOn w:val="Table"/>
    <w:qFormat/>
    <w:rsid w:val="000C4A81"/>
    <w:pPr>
      <w:tabs>
        <w:tab w:val="left" w:pos="1128"/>
      </w:tabs>
      <w:spacing w:after="120" w:line="240" w:lineRule="auto"/>
      <w:ind w:left="1129" w:hanging="1072"/>
    </w:pPr>
    <w:rPr>
      <w:rFonts w:ascii="Calibri" w:hAnsi="Calibri"/>
      <w:b/>
      <w:sz w:val="20"/>
    </w:rPr>
  </w:style>
  <w:style w:type="paragraph" w:customStyle="1" w:styleId="Tabletext">
    <w:name w:val="Table text"/>
    <w:basedOn w:val="Table"/>
    <w:qFormat/>
    <w:rsid w:val="000C4A81"/>
    <w:pPr>
      <w:spacing w:after="60" w:line="240" w:lineRule="auto"/>
    </w:pPr>
    <w:rPr>
      <w:rFonts w:ascii="Calibri" w:hAnsi="Calibri" w:cs="Arial"/>
      <w:sz w:val="20"/>
      <w:szCs w:val="18"/>
    </w:rPr>
  </w:style>
  <w:style w:type="paragraph" w:customStyle="1" w:styleId="Tabletextcentred">
    <w:name w:val="Table text centred"/>
    <w:basedOn w:val="Tabletext"/>
    <w:qFormat/>
    <w:rsid w:val="005E4BCE"/>
    <w:pPr>
      <w:jc w:val="center"/>
    </w:pPr>
    <w:rPr>
      <w:rFonts w:eastAsia="Calibri"/>
    </w:rPr>
  </w:style>
  <w:style w:type="character" w:customStyle="1" w:styleId="Heading1Char">
    <w:name w:val="Heading 1 Char"/>
    <w:basedOn w:val="DefaultParagraphFont"/>
    <w:link w:val="Heading1"/>
    <w:uiPriority w:val="9"/>
    <w:rsid w:val="005E4BCE"/>
    <w:rPr>
      <w:rFonts w:ascii="Calibri" w:hAnsi="Calibri" w:cs="Calibri"/>
      <w:b/>
      <w:sz w:val="24"/>
      <w:szCs w:val="24"/>
      <w:lang w:eastAsia="en-US"/>
    </w:rPr>
  </w:style>
  <w:style w:type="character" w:customStyle="1" w:styleId="HeaderChar">
    <w:name w:val="Header Char"/>
    <w:basedOn w:val="DefaultParagraphFont"/>
    <w:link w:val="Header"/>
    <w:uiPriority w:val="99"/>
    <w:rsid w:val="00A267B1"/>
    <w:rPr>
      <w:rFonts w:asciiTheme="minorHAnsi" w:hAnsiTheme="minorHAnsi"/>
      <w:b/>
      <w:color w:val="FF3399"/>
      <w:sz w:val="18"/>
      <w:szCs w:val="18"/>
      <w:lang w:eastAsia="en-US"/>
    </w:rPr>
  </w:style>
  <w:style w:type="table" w:customStyle="1" w:styleId="GridTable5Dark-Accent21">
    <w:name w:val="Grid Table 5 Dark - Accent 21"/>
    <w:basedOn w:val="TableNormal"/>
    <w:uiPriority w:val="50"/>
    <w:rsid w:val="00707B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1434-7032-443C-834B-BDD21B52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NATIONAL ACCREDITATION STANDARDS ANNUAL DATA REPORT</vt:lpstr>
    </vt:vector>
  </TitlesOfParts>
  <Company>NBCC</Company>
  <LinksUpToDate>false</LinksUpToDate>
  <CharactersWithSpaces>16281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ACCREDITATION STANDARDS ANNUAL DATA REPORT</dc:title>
  <dc:creator>Felicity</dc:creator>
  <cp:lastModifiedBy>Caleb Jerrim</cp:lastModifiedBy>
  <cp:revision>20</cp:revision>
  <cp:lastPrinted>2021-05-03T00:18:00Z</cp:lastPrinted>
  <dcterms:created xsi:type="dcterms:W3CDTF">2021-04-08T00:23:00Z</dcterms:created>
  <dcterms:modified xsi:type="dcterms:W3CDTF">2021-05-06T01:00:00Z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