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2A5C4C" w14:textId="1FC32CA1" w:rsidR="00671537" w:rsidRPr="00FF1BC6" w:rsidRDefault="000F6BDC" w:rsidP="0046170D">
      <w:pPr>
        <w:tabs>
          <w:tab w:val="left" w:pos="5400"/>
        </w:tabs>
        <w:rPr>
          <w:color w:val="003D69"/>
        </w:rPr>
      </w:pPr>
      <w:r>
        <w:rPr>
          <w:color w:val="003D69"/>
        </w:rPr>
        <w:t xml:space="preserve"> </w:t>
      </w:r>
      <w:r w:rsidR="00ED3D34" w:rsidRPr="00FF1BC6">
        <w:rPr>
          <w:noProof/>
          <w:color w:val="003D69"/>
          <w:sz w:val="28"/>
          <w:szCs w:val="28"/>
          <w:lang w:eastAsia="en-AU"/>
        </w:rPr>
        <w:drawing>
          <wp:inline distT="0" distB="0" distL="0" distR="0" wp14:anchorId="66BDEF02" wp14:editId="34576FAA">
            <wp:extent cx="1688400" cy="1119600"/>
            <wp:effectExtent l="0" t="0" r="7620" b="4445"/>
            <wp:docPr id="1" name="Picture 1" descr="This report is compiled for the Australian Government Department of Health and PHN Commissioning" title="Australian Government 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partment of Health Crest"/>
                    <pic:cNvPicPr/>
                  </pic:nvPicPr>
                  <pic:blipFill>
                    <a:blip r:embed="rId9" cstate="print"/>
                    <a:stretch>
                      <a:fillRect/>
                    </a:stretch>
                  </pic:blipFill>
                  <pic:spPr>
                    <a:xfrm>
                      <a:off x="0" y="0"/>
                      <a:ext cx="1688400" cy="1119600"/>
                    </a:xfrm>
                    <a:prstGeom prst="rect">
                      <a:avLst/>
                    </a:prstGeom>
                  </pic:spPr>
                </pic:pic>
              </a:graphicData>
            </a:graphic>
          </wp:inline>
        </w:drawing>
      </w:r>
      <w:r w:rsidR="0046170D">
        <w:rPr>
          <w:color w:val="003D69"/>
        </w:rPr>
        <w:tab/>
      </w:r>
      <w:r w:rsidR="0046170D" w:rsidRPr="00FF1BC6">
        <w:rPr>
          <w:noProof/>
          <w:color w:val="003D69"/>
          <w:lang w:eastAsia="en-AU"/>
        </w:rPr>
        <w:drawing>
          <wp:inline distT="0" distB="0" distL="0" distR="0" wp14:anchorId="2749320A" wp14:editId="6B0B8DAC">
            <wp:extent cx="1804035" cy="1118870"/>
            <wp:effectExtent l="0" t="0" r="5715" b="5080"/>
            <wp:docPr id="10" name="Picture 10" descr="PHN Commissioning, an Australian Government Initiative" title="PHN Commissi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N commissioning Logo (D15-126370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4035" cy="1118870"/>
                    </a:xfrm>
                    <a:prstGeom prst="rect">
                      <a:avLst/>
                    </a:prstGeom>
                  </pic:spPr>
                </pic:pic>
              </a:graphicData>
            </a:graphic>
          </wp:inline>
        </w:drawing>
      </w:r>
    </w:p>
    <w:p w14:paraId="3223C014" w14:textId="77777777" w:rsidR="009C3622" w:rsidRPr="00FF1BC6" w:rsidRDefault="009C3622" w:rsidP="002B551B">
      <w:pPr>
        <w:rPr>
          <w:color w:val="003D69"/>
        </w:rPr>
      </w:pPr>
    </w:p>
    <w:p w14:paraId="208C8B65" w14:textId="77777777" w:rsidR="00464085" w:rsidRPr="00FF1BC6" w:rsidRDefault="00464085" w:rsidP="002B551B">
      <w:pPr>
        <w:rPr>
          <w:color w:val="003D69"/>
        </w:rPr>
      </w:pPr>
    </w:p>
    <w:p w14:paraId="4ACC6A26" w14:textId="77777777" w:rsidR="007C4F5D" w:rsidRPr="00FF1BC6" w:rsidRDefault="008D1D99" w:rsidP="00940794">
      <w:pPr>
        <w:pStyle w:val="IntenseQuote"/>
        <w:rPr>
          <w:color w:val="003D69"/>
          <w:sz w:val="52"/>
          <w:szCs w:val="52"/>
        </w:rPr>
      </w:pPr>
      <w:r w:rsidRPr="00FF1BC6">
        <w:rPr>
          <w:noProof/>
          <w:color w:val="003D69"/>
          <w:lang w:eastAsia="en-AU"/>
        </w:rPr>
        <w:drawing>
          <wp:inline distT="0" distB="0" distL="0" distR="0" wp14:anchorId="1A03EBA0" wp14:editId="526797F3">
            <wp:extent cx="4651513" cy="3697356"/>
            <wp:effectExtent l="0" t="0" r="0" b="0"/>
            <wp:docPr id="4" name="Picture 3" descr="This diagram depicts the full PHN commissioning cycle including the three main phases within the commissioning process. The first phase is titled 'Strategic Planning' and involves both Needs Assessment and Annual Planning. The second phase is 'Procuring Services' and involves designing and contracting services and shaping the structure of supply. The third phase in the framework is 'Monitoring and Evaluation'. This involves managing performance and evaluation. " title="Cover image"/>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1" cstate="print">
                      <a:extLst>
                        <a:ext uri="{28A0092B-C50C-407E-A947-70E740481C1C}">
                          <a14:useLocalDpi xmlns:a14="http://schemas.microsoft.com/office/drawing/2010/main"/>
                        </a:ext>
                      </a:extLst>
                    </a:blip>
                    <a:srcRect t="13966"/>
                    <a:stretch/>
                  </pic:blipFill>
                  <pic:spPr bwMode="auto">
                    <a:xfrm>
                      <a:off x="0" y="0"/>
                      <a:ext cx="4652063" cy="3697793"/>
                    </a:xfrm>
                    <a:prstGeom prst="rect">
                      <a:avLst/>
                    </a:prstGeom>
                    <a:noFill/>
                    <a:ln>
                      <a:noFill/>
                    </a:ln>
                    <a:extLst>
                      <a:ext uri="{53640926-AAD7-44D8-BBD7-CCE9431645EC}">
                        <a14:shadowObscured xmlns:a14="http://schemas.microsoft.com/office/drawing/2010/main"/>
                      </a:ext>
                    </a:extLst>
                  </pic:spPr>
                </pic:pic>
              </a:graphicData>
            </a:graphic>
          </wp:inline>
        </w:drawing>
      </w:r>
    </w:p>
    <w:p w14:paraId="1F110016" w14:textId="77777777" w:rsidR="007C4F5D" w:rsidRPr="00FF1BC6" w:rsidRDefault="007C4F5D" w:rsidP="002B551B">
      <w:pPr>
        <w:rPr>
          <w:rFonts w:ascii="Calibri Light" w:hAnsi="Calibri Light"/>
          <w:color w:val="003D69"/>
          <w:sz w:val="52"/>
          <w:szCs w:val="52"/>
        </w:rPr>
      </w:pPr>
    </w:p>
    <w:p w14:paraId="409D3637" w14:textId="77777777" w:rsidR="00464085" w:rsidRPr="009C5804" w:rsidRDefault="009E514A" w:rsidP="00320457">
      <w:pPr>
        <w:jc w:val="center"/>
        <w:rPr>
          <w:rFonts w:ascii="Calibri Light" w:hAnsi="Calibri Light"/>
          <w:b/>
          <w:color w:val="003D69"/>
          <w:sz w:val="54"/>
          <w:szCs w:val="54"/>
        </w:rPr>
      </w:pPr>
      <w:r w:rsidRPr="009C5804">
        <w:rPr>
          <w:rFonts w:ascii="Calibri Light" w:hAnsi="Calibri Light"/>
          <w:b/>
          <w:color w:val="003D69"/>
          <w:sz w:val="54"/>
          <w:szCs w:val="54"/>
        </w:rPr>
        <w:t>Designing and Contracting Services</w:t>
      </w:r>
      <w:r w:rsidR="002C2DFB" w:rsidRPr="009C5804">
        <w:rPr>
          <w:rFonts w:ascii="Calibri Light" w:hAnsi="Calibri Light"/>
          <w:b/>
          <w:color w:val="003D69"/>
          <w:sz w:val="54"/>
          <w:szCs w:val="54"/>
        </w:rPr>
        <w:t xml:space="preserve"> Guidance</w:t>
      </w:r>
    </w:p>
    <w:p w14:paraId="4883337D" w14:textId="77777777" w:rsidR="00023BAA" w:rsidRDefault="008917ED" w:rsidP="00ED3D34">
      <w:pPr>
        <w:jc w:val="center"/>
        <w:rPr>
          <w:rFonts w:ascii="Calibri Light" w:hAnsi="Calibri Light"/>
          <w:color w:val="003D69"/>
          <w:sz w:val="36"/>
          <w:szCs w:val="36"/>
        </w:rPr>
        <w:sectPr w:rsidR="00023BAA" w:rsidSect="000A2A9E">
          <w:footerReference w:type="default" r:id="rId12"/>
          <w:footerReference w:type="first" r:id="rId13"/>
          <w:endnotePr>
            <w:numFmt w:val="decimal"/>
          </w:endnotePr>
          <w:pgSz w:w="11906" w:h="16838" w:code="9"/>
          <w:pgMar w:top="1440" w:right="1797" w:bottom="1440" w:left="1797" w:header="709" w:footer="709" w:gutter="0"/>
          <w:cols w:space="708"/>
          <w:titlePg/>
          <w:docGrid w:linePitch="360"/>
        </w:sectPr>
      </w:pPr>
      <w:r>
        <w:rPr>
          <w:rFonts w:ascii="Calibri Light" w:hAnsi="Calibri Light"/>
          <w:b/>
          <w:color w:val="003D69"/>
          <w:sz w:val="36"/>
          <w:szCs w:val="36"/>
        </w:rPr>
        <w:t>Version 1</w:t>
      </w:r>
      <w:r w:rsidR="00346230">
        <w:rPr>
          <w:rFonts w:ascii="Calibri Light" w:hAnsi="Calibri Light"/>
          <w:b/>
          <w:color w:val="003D69"/>
          <w:sz w:val="36"/>
          <w:szCs w:val="36"/>
        </w:rPr>
        <w:t>.</w:t>
      </w:r>
      <w:r w:rsidR="00875D1B">
        <w:rPr>
          <w:rFonts w:ascii="Calibri Light" w:hAnsi="Calibri Light"/>
          <w:b/>
          <w:color w:val="003D69"/>
          <w:sz w:val="36"/>
          <w:szCs w:val="36"/>
        </w:rPr>
        <w:t>0</w:t>
      </w:r>
      <w:r>
        <w:rPr>
          <w:rFonts w:ascii="Calibri Light" w:hAnsi="Calibri Light"/>
          <w:b/>
          <w:color w:val="003D69"/>
          <w:sz w:val="36"/>
          <w:szCs w:val="36"/>
        </w:rPr>
        <w:t xml:space="preserve"> </w:t>
      </w:r>
      <w:r w:rsidR="00661B58">
        <w:rPr>
          <w:rFonts w:ascii="Calibri Light" w:hAnsi="Calibri Light"/>
          <w:b/>
          <w:color w:val="003D69"/>
          <w:sz w:val="36"/>
          <w:szCs w:val="36"/>
        </w:rPr>
        <w:t xml:space="preserve">- </w:t>
      </w:r>
      <w:r w:rsidR="00CC1D38" w:rsidRPr="009C5804">
        <w:rPr>
          <w:rFonts w:ascii="Calibri Light" w:hAnsi="Calibri Light"/>
          <w:color w:val="003D69"/>
          <w:sz w:val="36"/>
          <w:szCs w:val="36"/>
        </w:rPr>
        <w:t>June</w:t>
      </w:r>
      <w:r w:rsidR="009E514A" w:rsidRPr="009C5804">
        <w:rPr>
          <w:rFonts w:ascii="Calibri Light" w:hAnsi="Calibri Light"/>
          <w:color w:val="003D69"/>
          <w:sz w:val="36"/>
          <w:szCs w:val="36"/>
        </w:rPr>
        <w:t xml:space="preserve"> 2016</w:t>
      </w:r>
    </w:p>
    <w:p w14:paraId="67C223A6" w14:textId="77777777" w:rsidR="00DB4C7C" w:rsidRPr="00FF1BC6" w:rsidRDefault="00DB4C7C" w:rsidP="00DB4C7C">
      <w:pPr>
        <w:spacing w:before="1440"/>
        <w:rPr>
          <w:b/>
          <w:color w:val="003D69"/>
          <w:sz w:val="24"/>
        </w:rPr>
      </w:pPr>
      <w:r w:rsidRPr="00FF1BC6">
        <w:rPr>
          <w:b/>
          <w:color w:val="003D69"/>
          <w:sz w:val="24"/>
        </w:rPr>
        <w:lastRenderedPageBreak/>
        <w:t>Acknowledgement</w:t>
      </w:r>
    </w:p>
    <w:p w14:paraId="1DDE8454" w14:textId="77777777" w:rsidR="00DB4C7C" w:rsidRPr="00FF1BC6" w:rsidRDefault="00DB4C7C" w:rsidP="00DB4C7C">
      <w:pPr>
        <w:rPr>
          <w:color w:val="003D69"/>
        </w:rPr>
      </w:pPr>
    </w:p>
    <w:p w14:paraId="7C874901" w14:textId="28909FFB" w:rsidR="00DB4C7C" w:rsidRPr="00FF1BC6" w:rsidRDefault="00DB4C7C" w:rsidP="00DB4C7C">
      <w:pPr>
        <w:rPr>
          <w:color w:val="003D69"/>
        </w:rPr>
      </w:pPr>
      <w:r w:rsidRPr="00FF1BC6">
        <w:rPr>
          <w:color w:val="003D69"/>
        </w:rPr>
        <w:t xml:space="preserve">This document has been developed by the Australian Government Department of Health and PricewaterhouseCoopers (PwC) as part of a project funded by the Department to develop guidance and resources for Primary Health Networks </w:t>
      </w:r>
      <w:r w:rsidR="00CC1D38" w:rsidRPr="00FF1BC6">
        <w:rPr>
          <w:color w:val="003D69"/>
        </w:rPr>
        <w:t xml:space="preserve">(PHNs) </w:t>
      </w:r>
      <w:r w:rsidRPr="00FF1BC6">
        <w:rPr>
          <w:color w:val="003D69"/>
        </w:rPr>
        <w:t>on commissioning. It has been informed by a literature and evidence review on commissioning by The King’s Fund and the University of Melbourne, and by the results of an online survey of all PHNs by PwC, both undertaken in 2016 as part of this project.</w:t>
      </w:r>
    </w:p>
    <w:p w14:paraId="6D0897EF" w14:textId="77777777" w:rsidR="00DB4C7C" w:rsidRPr="009C5804" w:rsidRDefault="00DB4C7C" w:rsidP="00DB4C7C">
      <w:pPr>
        <w:rPr>
          <w:b/>
          <w:color w:val="003D69"/>
          <w:sz w:val="24"/>
        </w:rPr>
      </w:pPr>
    </w:p>
    <w:p w14:paraId="7DB98D4D" w14:textId="4F5628A3" w:rsidR="00DB4C7C" w:rsidRPr="00FF1BC6" w:rsidRDefault="00DB4C7C" w:rsidP="00DB4C7C">
      <w:pPr>
        <w:rPr>
          <w:color w:val="003D69"/>
        </w:rPr>
      </w:pPr>
      <w:r w:rsidRPr="00FF1BC6">
        <w:rPr>
          <w:color w:val="003D69"/>
        </w:rPr>
        <w:t>The input of the Primary Health Network</w:t>
      </w:r>
      <w:r w:rsidR="008917ED">
        <w:rPr>
          <w:color w:val="003D69"/>
        </w:rPr>
        <w:t>s</w:t>
      </w:r>
      <w:r w:rsidRPr="00FF1BC6">
        <w:rPr>
          <w:color w:val="003D69"/>
        </w:rPr>
        <w:t xml:space="preserve"> Commissioning Working Group in the development of this guide is appreciated.</w:t>
      </w:r>
    </w:p>
    <w:p w14:paraId="526ECF50" w14:textId="77777777" w:rsidR="00DB4C7C" w:rsidRPr="009C5804" w:rsidRDefault="00DB4C7C" w:rsidP="00DB4C7C">
      <w:pPr>
        <w:rPr>
          <w:b/>
          <w:color w:val="003D69"/>
          <w:sz w:val="24"/>
        </w:rPr>
      </w:pPr>
    </w:p>
    <w:p w14:paraId="00141226" w14:textId="77777777" w:rsidR="00DB4C7C" w:rsidRPr="00406143" w:rsidRDefault="00DB4C7C" w:rsidP="00DB4C7C">
      <w:pPr>
        <w:rPr>
          <w:b/>
          <w:color w:val="003D69"/>
          <w:sz w:val="24"/>
        </w:rPr>
      </w:pPr>
      <w:r w:rsidRPr="00406143">
        <w:rPr>
          <w:b/>
          <w:color w:val="003D69"/>
          <w:sz w:val="24"/>
        </w:rPr>
        <w:t>Note</w:t>
      </w:r>
    </w:p>
    <w:p w14:paraId="1D08E65E" w14:textId="77777777" w:rsidR="00DB4C7C" w:rsidRPr="00FF1BC6" w:rsidRDefault="00DB4C7C" w:rsidP="00DB4C7C">
      <w:pPr>
        <w:rPr>
          <w:color w:val="003D69"/>
        </w:rPr>
      </w:pPr>
    </w:p>
    <w:p w14:paraId="366975BE" w14:textId="77777777" w:rsidR="008915C9" w:rsidRDefault="00DB4C7C" w:rsidP="00DB4C7C">
      <w:pPr>
        <w:spacing w:line="240" w:lineRule="auto"/>
        <w:rPr>
          <w:color w:val="003D69"/>
        </w:rPr>
      </w:pPr>
      <w:r w:rsidRPr="00FF1BC6">
        <w:rPr>
          <w:color w:val="003D69"/>
        </w:rPr>
        <w:t>This guide does not override the requirements set out in the PHN Funding Agreement.</w:t>
      </w:r>
    </w:p>
    <w:p w14:paraId="46BE1FC1" w14:textId="06D6D3A4" w:rsidR="00DB4C7C" w:rsidRPr="008915C9" w:rsidRDefault="00DB4C7C" w:rsidP="008915C9">
      <w:pPr>
        <w:rPr>
          <w:color w:val="003D69"/>
        </w:rPr>
      </w:pPr>
      <w:r w:rsidRPr="009C5804">
        <w:br w:type="page"/>
      </w:r>
    </w:p>
    <w:p w14:paraId="1CA09168" w14:textId="7DBFEB98" w:rsidR="00C46706" w:rsidRPr="00FF1BC6" w:rsidRDefault="0032770D" w:rsidP="002B551B">
      <w:pPr>
        <w:spacing w:line="240" w:lineRule="auto"/>
        <w:rPr>
          <w:color w:val="003D69"/>
        </w:rPr>
      </w:pPr>
      <w:r w:rsidRPr="009C5804">
        <w:rPr>
          <w:color w:val="003D69"/>
          <w:sz w:val="44"/>
          <w:szCs w:val="44"/>
        </w:rPr>
        <w:lastRenderedPageBreak/>
        <w:t>Contents</w:t>
      </w:r>
    </w:p>
    <w:p w14:paraId="7D5531D0" w14:textId="77777777" w:rsidR="003205F9" w:rsidRPr="00023BAA" w:rsidRDefault="007F61DF">
      <w:pPr>
        <w:pStyle w:val="TOC1"/>
        <w:rPr>
          <w:rFonts w:asciiTheme="minorHAnsi" w:eastAsiaTheme="minorEastAsia" w:hAnsiTheme="minorHAnsi" w:cstheme="minorBidi"/>
          <w:noProof/>
          <w:color w:val="auto"/>
          <w:sz w:val="22"/>
          <w:szCs w:val="22"/>
          <w:lang w:val="en-US"/>
        </w:rPr>
      </w:pPr>
      <w:r>
        <w:rPr>
          <w:color w:val="003D69"/>
        </w:rPr>
        <w:fldChar w:fldCharType="begin"/>
      </w:r>
      <w:r>
        <w:rPr>
          <w:color w:val="003D69"/>
        </w:rPr>
        <w:instrText xml:space="preserve"> TOC \o "1-1" \h \z \t "Heading 5,2" </w:instrText>
      </w:r>
      <w:r>
        <w:rPr>
          <w:color w:val="003D69"/>
        </w:rPr>
        <w:fldChar w:fldCharType="separate"/>
      </w:r>
      <w:hyperlink w:anchor="_Toc458684864" w:history="1">
        <w:r w:rsidR="003205F9" w:rsidRPr="00023BAA">
          <w:rPr>
            <w:rStyle w:val="Hyperlink"/>
            <w:noProof/>
            <w:color w:val="auto"/>
          </w:rPr>
          <w:t>1.</w:t>
        </w:r>
        <w:r w:rsidR="003205F9" w:rsidRPr="00023BAA">
          <w:rPr>
            <w:rFonts w:asciiTheme="minorHAnsi" w:eastAsiaTheme="minorEastAsia" w:hAnsiTheme="minorHAnsi" w:cstheme="minorBidi"/>
            <w:noProof/>
            <w:color w:val="auto"/>
            <w:sz w:val="22"/>
            <w:szCs w:val="22"/>
            <w:lang w:val="en-US"/>
          </w:rPr>
          <w:tab/>
        </w:r>
        <w:r w:rsidR="003205F9" w:rsidRPr="00023BAA">
          <w:rPr>
            <w:rStyle w:val="Hyperlink"/>
            <w:noProof/>
            <w:color w:val="auto"/>
          </w:rPr>
          <w:t>INTRODUCTION</w:t>
        </w:r>
        <w:r w:rsidR="003205F9" w:rsidRPr="00023BAA">
          <w:rPr>
            <w:noProof/>
            <w:webHidden/>
            <w:color w:val="auto"/>
          </w:rPr>
          <w:tab/>
        </w:r>
        <w:r w:rsidR="003205F9" w:rsidRPr="00023BAA">
          <w:rPr>
            <w:noProof/>
            <w:webHidden/>
            <w:color w:val="auto"/>
          </w:rPr>
          <w:fldChar w:fldCharType="begin"/>
        </w:r>
        <w:r w:rsidR="003205F9" w:rsidRPr="00023BAA">
          <w:rPr>
            <w:noProof/>
            <w:webHidden/>
            <w:color w:val="auto"/>
          </w:rPr>
          <w:instrText xml:space="preserve"> PAGEREF _Toc458684864 \h </w:instrText>
        </w:r>
        <w:r w:rsidR="003205F9" w:rsidRPr="00023BAA">
          <w:rPr>
            <w:noProof/>
            <w:webHidden/>
            <w:color w:val="auto"/>
          </w:rPr>
        </w:r>
        <w:r w:rsidR="003205F9" w:rsidRPr="00023BAA">
          <w:rPr>
            <w:noProof/>
            <w:webHidden/>
            <w:color w:val="auto"/>
          </w:rPr>
          <w:fldChar w:fldCharType="separate"/>
        </w:r>
        <w:r w:rsidR="00BC39C6">
          <w:rPr>
            <w:noProof/>
            <w:webHidden/>
            <w:color w:val="auto"/>
          </w:rPr>
          <w:t>1</w:t>
        </w:r>
        <w:r w:rsidR="003205F9" w:rsidRPr="00023BAA">
          <w:rPr>
            <w:noProof/>
            <w:webHidden/>
            <w:color w:val="auto"/>
          </w:rPr>
          <w:fldChar w:fldCharType="end"/>
        </w:r>
      </w:hyperlink>
    </w:p>
    <w:p w14:paraId="4864F40B" w14:textId="77777777" w:rsidR="003205F9" w:rsidRPr="00023BAA" w:rsidRDefault="00BC39C6">
      <w:pPr>
        <w:pStyle w:val="TOC2"/>
        <w:tabs>
          <w:tab w:val="left" w:pos="880"/>
          <w:tab w:val="right" w:leader="dot" w:pos="8302"/>
        </w:tabs>
        <w:rPr>
          <w:rFonts w:asciiTheme="minorHAnsi" w:eastAsiaTheme="minorEastAsia" w:hAnsiTheme="minorHAnsi" w:cstheme="minorBidi"/>
          <w:noProof/>
          <w:color w:val="auto"/>
          <w:szCs w:val="22"/>
          <w:lang w:val="en-US"/>
        </w:rPr>
      </w:pPr>
      <w:hyperlink w:anchor="_Toc458684865" w:history="1">
        <w:r w:rsidR="003205F9" w:rsidRPr="00023BAA">
          <w:rPr>
            <w:rStyle w:val="Hyperlink"/>
            <w:noProof/>
            <w:color w:val="auto"/>
          </w:rPr>
          <w:t xml:space="preserve">1.1 </w:t>
        </w:r>
        <w:r w:rsidR="003205F9" w:rsidRPr="00023BAA">
          <w:rPr>
            <w:rFonts w:asciiTheme="minorHAnsi" w:eastAsiaTheme="minorEastAsia" w:hAnsiTheme="minorHAnsi" w:cstheme="minorBidi"/>
            <w:noProof/>
            <w:color w:val="auto"/>
            <w:szCs w:val="22"/>
            <w:lang w:val="en-US"/>
          </w:rPr>
          <w:tab/>
        </w:r>
        <w:r w:rsidR="003205F9" w:rsidRPr="00023BAA">
          <w:rPr>
            <w:rStyle w:val="Hyperlink"/>
            <w:noProof/>
            <w:color w:val="auto"/>
          </w:rPr>
          <w:t>The PHN Commissioning Framework</w:t>
        </w:r>
        <w:r w:rsidR="003205F9" w:rsidRPr="00023BAA">
          <w:rPr>
            <w:noProof/>
            <w:webHidden/>
            <w:color w:val="auto"/>
          </w:rPr>
          <w:tab/>
        </w:r>
        <w:r w:rsidR="003205F9" w:rsidRPr="00023BAA">
          <w:rPr>
            <w:noProof/>
            <w:webHidden/>
            <w:color w:val="auto"/>
          </w:rPr>
          <w:fldChar w:fldCharType="begin"/>
        </w:r>
        <w:r w:rsidR="003205F9" w:rsidRPr="00023BAA">
          <w:rPr>
            <w:noProof/>
            <w:webHidden/>
            <w:color w:val="auto"/>
          </w:rPr>
          <w:instrText xml:space="preserve"> PAGEREF _Toc458684865 \h </w:instrText>
        </w:r>
        <w:r w:rsidR="003205F9" w:rsidRPr="00023BAA">
          <w:rPr>
            <w:noProof/>
            <w:webHidden/>
            <w:color w:val="auto"/>
          </w:rPr>
        </w:r>
        <w:r w:rsidR="003205F9" w:rsidRPr="00023BAA">
          <w:rPr>
            <w:noProof/>
            <w:webHidden/>
            <w:color w:val="auto"/>
          </w:rPr>
          <w:fldChar w:fldCharType="separate"/>
        </w:r>
        <w:r>
          <w:rPr>
            <w:noProof/>
            <w:webHidden/>
            <w:color w:val="auto"/>
          </w:rPr>
          <w:t>1</w:t>
        </w:r>
        <w:r w:rsidR="003205F9" w:rsidRPr="00023BAA">
          <w:rPr>
            <w:noProof/>
            <w:webHidden/>
            <w:color w:val="auto"/>
          </w:rPr>
          <w:fldChar w:fldCharType="end"/>
        </w:r>
      </w:hyperlink>
    </w:p>
    <w:p w14:paraId="63F33105" w14:textId="77777777" w:rsidR="003205F9" w:rsidRPr="00023BAA" w:rsidRDefault="00BC39C6">
      <w:pPr>
        <w:pStyle w:val="TOC2"/>
        <w:tabs>
          <w:tab w:val="left" w:pos="880"/>
          <w:tab w:val="right" w:leader="dot" w:pos="8302"/>
        </w:tabs>
        <w:rPr>
          <w:rFonts w:asciiTheme="minorHAnsi" w:eastAsiaTheme="minorEastAsia" w:hAnsiTheme="minorHAnsi" w:cstheme="minorBidi"/>
          <w:noProof/>
          <w:color w:val="auto"/>
          <w:szCs w:val="22"/>
          <w:lang w:val="en-US"/>
        </w:rPr>
      </w:pPr>
      <w:hyperlink w:anchor="_Toc458684866" w:history="1">
        <w:r w:rsidR="003205F9" w:rsidRPr="00023BAA">
          <w:rPr>
            <w:rStyle w:val="Hyperlink"/>
            <w:noProof/>
            <w:color w:val="auto"/>
          </w:rPr>
          <w:t>1.2</w:t>
        </w:r>
        <w:r w:rsidR="003205F9" w:rsidRPr="00023BAA">
          <w:rPr>
            <w:rFonts w:asciiTheme="minorHAnsi" w:eastAsiaTheme="minorEastAsia" w:hAnsiTheme="minorHAnsi" w:cstheme="minorBidi"/>
            <w:noProof/>
            <w:color w:val="auto"/>
            <w:szCs w:val="22"/>
            <w:lang w:val="en-US"/>
          </w:rPr>
          <w:tab/>
        </w:r>
        <w:r w:rsidR="003205F9" w:rsidRPr="00023BAA">
          <w:rPr>
            <w:rStyle w:val="Hyperlink"/>
            <w:noProof/>
            <w:color w:val="auto"/>
          </w:rPr>
          <w:t>This guidance</w:t>
        </w:r>
        <w:r w:rsidR="003205F9" w:rsidRPr="00023BAA">
          <w:rPr>
            <w:noProof/>
            <w:webHidden/>
            <w:color w:val="auto"/>
          </w:rPr>
          <w:tab/>
        </w:r>
        <w:r w:rsidR="003205F9" w:rsidRPr="00023BAA">
          <w:rPr>
            <w:noProof/>
            <w:webHidden/>
            <w:color w:val="auto"/>
          </w:rPr>
          <w:fldChar w:fldCharType="begin"/>
        </w:r>
        <w:r w:rsidR="003205F9" w:rsidRPr="00023BAA">
          <w:rPr>
            <w:noProof/>
            <w:webHidden/>
            <w:color w:val="auto"/>
          </w:rPr>
          <w:instrText xml:space="preserve"> PAGEREF _Toc458684866 \h </w:instrText>
        </w:r>
        <w:r w:rsidR="003205F9" w:rsidRPr="00023BAA">
          <w:rPr>
            <w:noProof/>
            <w:webHidden/>
            <w:color w:val="auto"/>
          </w:rPr>
        </w:r>
        <w:r w:rsidR="003205F9" w:rsidRPr="00023BAA">
          <w:rPr>
            <w:noProof/>
            <w:webHidden/>
            <w:color w:val="auto"/>
          </w:rPr>
          <w:fldChar w:fldCharType="separate"/>
        </w:r>
        <w:r>
          <w:rPr>
            <w:noProof/>
            <w:webHidden/>
            <w:color w:val="auto"/>
          </w:rPr>
          <w:t>2</w:t>
        </w:r>
        <w:r w:rsidR="003205F9" w:rsidRPr="00023BAA">
          <w:rPr>
            <w:noProof/>
            <w:webHidden/>
            <w:color w:val="auto"/>
          </w:rPr>
          <w:fldChar w:fldCharType="end"/>
        </w:r>
      </w:hyperlink>
    </w:p>
    <w:p w14:paraId="03AC83A8" w14:textId="77777777" w:rsidR="003205F9" w:rsidRPr="00023BAA" w:rsidRDefault="00BC39C6">
      <w:pPr>
        <w:pStyle w:val="TOC2"/>
        <w:tabs>
          <w:tab w:val="left" w:pos="880"/>
          <w:tab w:val="right" w:leader="dot" w:pos="8302"/>
        </w:tabs>
        <w:rPr>
          <w:rFonts w:asciiTheme="minorHAnsi" w:eastAsiaTheme="minorEastAsia" w:hAnsiTheme="minorHAnsi" w:cstheme="minorBidi"/>
          <w:noProof/>
          <w:color w:val="auto"/>
          <w:szCs w:val="22"/>
          <w:lang w:val="en-US"/>
        </w:rPr>
      </w:pPr>
      <w:hyperlink w:anchor="_Toc458684867" w:history="1">
        <w:r w:rsidR="003205F9" w:rsidRPr="00023BAA">
          <w:rPr>
            <w:rStyle w:val="Hyperlink"/>
            <w:noProof/>
            <w:color w:val="auto"/>
          </w:rPr>
          <w:t>1.3</w:t>
        </w:r>
        <w:r w:rsidR="003205F9" w:rsidRPr="00023BAA">
          <w:rPr>
            <w:rFonts w:asciiTheme="minorHAnsi" w:eastAsiaTheme="minorEastAsia" w:hAnsiTheme="minorHAnsi" w:cstheme="minorBidi"/>
            <w:noProof/>
            <w:color w:val="auto"/>
            <w:szCs w:val="22"/>
            <w:lang w:val="en-US"/>
          </w:rPr>
          <w:tab/>
        </w:r>
        <w:r w:rsidR="003205F9" w:rsidRPr="00023BAA">
          <w:rPr>
            <w:rStyle w:val="Hyperlink"/>
            <w:noProof/>
            <w:color w:val="auto"/>
          </w:rPr>
          <w:t>Working with State and Territory governments</w:t>
        </w:r>
        <w:r w:rsidR="003205F9" w:rsidRPr="00023BAA">
          <w:rPr>
            <w:noProof/>
            <w:webHidden/>
            <w:color w:val="auto"/>
          </w:rPr>
          <w:tab/>
        </w:r>
        <w:r w:rsidR="003205F9" w:rsidRPr="00023BAA">
          <w:rPr>
            <w:noProof/>
            <w:webHidden/>
            <w:color w:val="auto"/>
          </w:rPr>
          <w:fldChar w:fldCharType="begin"/>
        </w:r>
        <w:r w:rsidR="003205F9" w:rsidRPr="00023BAA">
          <w:rPr>
            <w:noProof/>
            <w:webHidden/>
            <w:color w:val="auto"/>
          </w:rPr>
          <w:instrText xml:space="preserve"> PAGEREF _Toc458684867 \h </w:instrText>
        </w:r>
        <w:r w:rsidR="003205F9" w:rsidRPr="00023BAA">
          <w:rPr>
            <w:noProof/>
            <w:webHidden/>
            <w:color w:val="auto"/>
          </w:rPr>
        </w:r>
        <w:r w:rsidR="003205F9" w:rsidRPr="00023BAA">
          <w:rPr>
            <w:noProof/>
            <w:webHidden/>
            <w:color w:val="auto"/>
          </w:rPr>
          <w:fldChar w:fldCharType="separate"/>
        </w:r>
        <w:r>
          <w:rPr>
            <w:noProof/>
            <w:webHidden/>
            <w:color w:val="auto"/>
          </w:rPr>
          <w:t>3</w:t>
        </w:r>
        <w:r w:rsidR="003205F9" w:rsidRPr="00023BAA">
          <w:rPr>
            <w:noProof/>
            <w:webHidden/>
            <w:color w:val="auto"/>
          </w:rPr>
          <w:fldChar w:fldCharType="end"/>
        </w:r>
      </w:hyperlink>
    </w:p>
    <w:p w14:paraId="0C437AA8" w14:textId="77777777" w:rsidR="003205F9" w:rsidRPr="00023BAA" w:rsidRDefault="00BC39C6">
      <w:pPr>
        <w:pStyle w:val="TOC1"/>
        <w:rPr>
          <w:rFonts w:asciiTheme="minorHAnsi" w:eastAsiaTheme="minorEastAsia" w:hAnsiTheme="minorHAnsi" w:cstheme="minorBidi"/>
          <w:noProof/>
          <w:color w:val="auto"/>
          <w:sz w:val="22"/>
          <w:szCs w:val="22"/>
          <w:lang w:val="en-US"/>
        </w:rPr>
      </w:pPr>
      <w:hyperlink w:anchor="_Toc458684868" w:history="1">
        <w:r w:rsidR="003205F9" w:rsidRPr="00023BAA">
          <w:rPr>
            <w:rStyle w:val="Hyperlink"/>
            <w:noProof/>
            <w:color w:val="auto"/>
          </w:rPr>
          <w:t>2.</w:t>
        </w:r>
        <w:r w:rsidR="003205F9" w:rsidRPr="00023BAA">
          <w:rPr>
            <w:rFonts w:asciiTheme="minorHAnsi" w:eastAsiaTheme="minorEastAsia" w:hAnsiTheme="minorHAnsi" w:cstheme="minorBidi"/>
            <w:noProof/>
            <w:color w:val="auto"/>
            <w:sz w:val="22"/>
            <w:szCs w:val="22"/>
            <w:lang w:val="en-US"/>
          </w:rPr>
          <w:tab/>
        </w:r>
        <w:r w:rsidR="003205F9" w:rsidRPr="00023BAA">
          <w:rPr>
            <w:rStyle w:val="Hyperlink"/>
            <w:noProof/>
            <w:color w:val="auto"/>
          </w:rPr>
          <w:t>DESIGNING AND CONTRACTING SERVICES</w:t>
        </w:r>
        <w:r w:rsidR="003205F9" w:rsidRPr="00023BAA">
          <w:rPr>
            <w:noProof/>
            <w:webHidden/>
            <w:color w:val="auto"/>
          </w:rPr>
          <w:tab/>
        </w:r>
        <w:r w:rsidR="003205F9" w:rsidRPr="00023BAA">
          <w:rPr>
            <w:noProof/>
            <w:webHidden/>
            <w:color w:val="auto"/>
          </w:rPr>
          <w:fldChar w:fldCharType="begin"/>
        </w:r>
        <w:r w:rsidR="003205F9" w:rsidRPr="00023BAA">
          <w:rPr>
            <w:noProof/>
            <w:webHidden/>
            <w:color w:val="auto"/>
          </w:rPr>
          <w:instrText xml:space="preserve"> PAGEREF _Toc458684868 \h </w:instrText>
        </w:r>
        <w:r w:rsidR="003205F9" w:rsidRPr="00023BAA">
          <w:rPr>
            <w:noProof/>
            <w:webHidden/>
            <w:color w:val="auto"/>
          </w:rPr>
        </w:r>
        <w:r w:rsidR="003205F9" w:rsidRPr="00023BAA">
          <w:rPr>
            <w:noProof/>
            <w:webHidden/>
            <w:color w:val="auto"/>
          </w:rPr>
          <w:fldChar w:fldCharType="separate"/>
        </w:r>
        <w:r>
          <w:rPr>
            <w:noProof/>
            <w:webHidden/>
            <w:color w:val="auto"/>
          </w:rPr>
          <w:t>3</w:t>
        </w:r>
        <w:r w:rsidR="003205F9" w:rsidRPr="00023BAA">
          <w:rPr>
            <w:noProof/>
            <w:webHidden/>
            <w:color w:val="auto"/>
          </w:rPr>
          <w:fldChar w:fldCharType="end"/>
        </w:r>
      </w:hyperlink>
    </w:p>
    <w:p w14:paraId="13C54278" w14:textId="77777777" w:rsidR="003205F9" w:rsidRPr="00023BAA" w:rsidRDefault="00BC39C6">
      <w:pPr>
        <w:pStyle w:val="TOC2"/>
        <w:tabs>
          <w:tab w:val="left" w:pos="880"/>
          <w:tab w:val="right" w:leader="dot" w:pos="8302"/>
        </w:tabs>
        <w:rPr>
          <w:rFonts w:asciiTheme="minorHAnsi" w:eastAsiaTheme="minorEastAsia" w:hAnsiTheme="minorHAnsi" w:cstheme="minorBidi"/>
          <w:noProof/>
          <w:color w:val="auto"/>
          <w:szCs w:val="22"/>
          <w:lang w:val="en-US"/>
        </w:rPr>
      </w:pPr>
      <w:hyperlink w:anchor="_Toc458684869" w:history="1">
        <w:r w:rsidR="003205F9" w:rsidRPr="00023BAA">
          <w:rPr>
            <w:rStyle w:val="Hyperlink"/>
            <w:noProof/>
            <w:color w:val="auto"/>
          </w:rPr>
          <w:t>2.1</w:t>
        </w:r>
        <w:r w:rsidR="003205F9" w:rsidRPr="00023BAA">
          <w:rPr>
            <w:rFonts w:asciiTheme="minorHAnsi" w:eastAsiaTheme="minorEastAsia" w:hAnsiTheme="minorHAnsi" w:cstheme="minorBidi"/>
            <w:noProof/>
            <w:color w:val="auto"/>
            <w:szCs w:val="22"/>
            <w:lang w:val="en-US"/>
          </w:rPr>
          <w:tab/>
        </w:r>
        <w:r w:rsidR="003205F9" w:rsidRPr="00023BAA">
          <w:rPr>
            <w:rStyle w:val="Hyperlink"/>
            <w:noProof/>
            <w:color w:val="auto"/>
          </w:rPr>
          <w:t>Where designing and contracting fits</w:t>
        </w:r>
        <w:r w:rsidR="003205F9" w:rsidRPr="00023BAA">
          <w:rPr>
            <w:noProof/>
            <w:webHidden/>
            <w:color w:val="auto"/>
          </w:rPr>
          <w:tab/>
        </w:r>
        <w:r w:rsidR="003205F9" w:rsidRPr="00023BAA">
          <w:rPr>
            <w:noProof/>
            <w:webHidden/>
            <w:color w:val="auto"/>
          </w:rPr>
          <w:fldChar w:fldCharType="begin"/>
        </w:r>
        <w:r w:rsidR="003205F9" w:rsidRPr="00023BAA">
          <w:rPr>
            <w:noProof/>
            <w:webHidden/>
            <w:color w:val="auto"/>
          </w:rPr>
          <w:instrText xml:space="preserve"> PAGEREF _Toc458684869 \h </w:instrText>
        </w:r>
        <w:r w:rsidR="003205F9" w:rsidRPr="00023BAA">
          <w:rPr>
            <w:noProof/>
            <w:webHidden/>
            <w:color w:val="auto"/>
          </w:rPr>
        </w:r>
        <w:r w:rsidR="003205F9" w:rsidRPr="00023BAA">
          <w:rPr>
            <w:noProof/>
            <w:webHidden/>
            <w:color w:val="auto"/>
          </w:rPr>
          <w:fldChar w:fldCharType="separate"/>
        </w:r>
        <w:r>
          <w:rPr>
            <w:noProof/>
            <w:webHidden/>
            <w:color w:val="auto"/>
          </w:rPr>
          <w:t>3</w:t>
        </w:r>
        <w:r w:rsidR="003205F9" w:rsidRPr="00023BAA">
          <w:rPr>
            <w:noProof/>
            <w:webHidden/>
            <w:color w:val="auto"/>
          </w:rPr>
          <w:fldChar w:fldCharType="end"/>
        </w:r>
      </w:hyperlink>
    </w:p>
    <w:p w14:paraId="1193BB5B" w14:textId="77777777" w:rsidR="003205F9" w:rsidRPr="00023BAA" w:rsidRDefault="00BC39C6">
      <w:pPr>
        <w:pStyle w:val="TOC1"/>
        <w:rPr>
          <w:rFonts w:asciiTheme="minorHAnsi" w:eastAsiaTheme="minorEastAsia" w:hAnsiTheme="minorHAnsi" w:cstheme="minorBidi"/>
          <w:noProof/>
          <w:color w:val="auto"/>
          <w:sz w:val="22"/>
          <w:szCs w:val="22"/>
          <w:lang w:val="en-US"/>
        </w:rPr>
      </w:pPr>
      <w:hyperlink w:anchor="_Toc458684870" w:history="1">
        <w:r w:rsidR="003205F9" w:rsidRPr="00023BAA">
          <w:rPr>
            <w:rStyle w:val="Hyperlink"/>
            <w:noProof/>
            <w:color w:val="auto"/>
          </w:rPr>
          <w:t>3.</w:t>
        </w:r>
        <w:r w:rsidR="003205F9" w:rsidRPr="00023BAA">
          <w:rPr>
            <w:rFonts w:asciiTheme="minorHAnsi" w:eastAsiaTheme="minorEastAsia" w:hAnsiTheme="minorHAnsi" w:cstheme="minorBidi"/>
            <w:noProof/>
            <w:color w:val="auto"/>
            <w:sz w:val="22"/>
            <w:szCs w:val="22"/>
            <w:lang w:val="en-US"/>
          </w:rPr>
          <w:tab/>
        </w:r>
        <w:r w:rsidR="003205F9" w:rsidRPr="00023BAA">
          <w:rPr>
            <w:rStyle w:val="Hyperlink"/>
            <w:noProof/>
            <w:color w:val="auto"/>
          </w:rPr>
          <w:t>SOME KEY CONSIDERATIONS</w:t>
        </w:r>
        <w:r w:rsidR="003205F9" w:rsidRPr="00023BAA">
          <w:rPr>
            <w:noProof/>
            <w:webHidden/>
            <w:color w:val="auto"/>
          </w:rPr>
          <w:tab/>
        </w:r>
        <w:r w:rsidR="003205F9" w:rsidRPr="00023BAA">
          <w:rPr>
            <w:noProof/>
            <w:webHidden/>
            <w:color w:val="auto"/>
          </w:rPr>
          <w:fldChar w:fldCharType="begin"/>
        </w:r>
        <w:r w:rsidR="003205F9" w:rsidRPr="00023BAA">
          <w:rPr>
            <w:noProof/>
            <w:webHidden/>
            <w:color w:val="auto"/>
          </w:rPr>
          <w:instrText xml:space="preserve"> PAGEREF _Toc458684870 \h </w:instrText>
        </w:r>
        <w:r w:rsidR="003205F9" w:rsidRPr="00023BAA">
          <w:rPr>
            <w:noProof/>
            <w:webHidden/>
            <w:color w:val="auto"/>
          </w:rPr>
        </w:r>
        <w:r w:rsidR="003205F9" w:rsidRPr="00023BAA">
          <w:rPr>
            <w:noProof/>
            <w:webHidden/>
            <w:color w:val="auto"/>
          </w:rPr>
          <w:fldChar w:fldCharType="separate"/>
        </w:r>
        <w:r>
          <w:rPr>
            <w:noProof/>
            <w:webHidden/>
            <w:color w:val="auto"/>
          </w:rPr>
          <w:t>4</w:t>
        </w:r>
        <w:r w:rsidR="003205F9" w:rsidRPr="00023BAA">
          <w:rPr>
            <w:noProof/>
            <w:webHidden/>
            <w:color w:val="auto"/>
          </w:rPr>
          <w:fldChar w:fldCharType="end"/>
        </w:r>
      </w:hyperlink>
    </w:p>
    <w:p w14:paraId="6B8749A7" w14:textId="77777777" w:rsidR="003205F9" w:rsidRPr="00023BAA" w:rsidRDefault="00BC39C6">
      <w:pPr>
        <w:pStyle w:val="TOC2"/>
        <w:tabs>
          <w:tab w:val="left" w:pos="880"/>
          <w:tab w:val="right" w:leader="dot" w:pos="8302"/>
        </w:tabs>
        <w:rPr>
          <w:rFonts w:asciiTheme="minorHAnsi" w:eastAsiaTheme="minorEastAsia" w:hAnsiTheme="minorHAnsi" w:cstheme="minorBidi"/>
          <w:noProof/>
          <w:color w:val="auto"/>
          <w:szCs w:val="22"/>
          <w:lang w:val="en-US"/>
        </w:rPr>
      </w:pPr>
      <w:hyperlink w:anchor="_Toc458684871" w:history="1">
        <w:r w:rsidR="003205F9" w:rsidRPr="00023BAA">
          <w:rPr>
            <w:rStyle w:val="Hyperlink"/>
            <w:noProof/>
            <w:color w:val="auto"/>
          </w:rPr>
          <w:t>3.1</w:t>
        </w:r>
        <w:r w:rsidR="003205F9" w:rsidRPr="00023BAA">
          <w:rPr>
            <w:rFonts w:asciiTheme="minorHAnsi" w:eastAsiaTheme="minorEastAsia" w:hAnsiTheme="minorHAnsi" w:cstheme="minorBidi"/>
            <w:noProof/>
            <w:color w:val="auto"/>
            <w:szCs w:val="22"/>
            <w:lang w:val="en-US"/>
          </w:rPr>
          <w:tab/>
        </w:r>
        <w:r w:rsidR="003205F9" w:rsidRPr="00023BAA">
          <w:rPr>
            <w:rStyle w:val="Hyperlink"/>
            <w:noProof/>
            <w:color w:val="auto"/>
          </w:rPr>
          <w:t>The scope of the designing and contracting phase</w:t>
        </w:r>
        <w:r w:rsidR="003205F9" w:rsidRPr="00023BAA">
          <w:rPr>
            <w:noProof/>
            <w:webHidden/>
            <w:color w:val="auto"/>
          </w:rPr>
          <w:tab/>
        </w:r>
        <w:r w:rsidR="003205F9" w:rsidRPr="00023BAA">
          <w:rPr>
            <w:noProof/>
            <w:webHidden/>
            <w:color w:val="auto"/>
          </w:rPr>
          <w:fldChar w:fldCharType="begin"/>
        </w:r>
        <w:r w:rsidR="003205F9" w:rsidRPr="00023BAA">
          <w:rPr>
            <w:noProof/>
            <w:webHidden/>
            <w:color w:val="auto"/>
          </w:rPr>
          <w:instrText xml:space="preserve"> PAGEREF _Toc458684871 \h </w:instrText>
        </w:r>
        <w:r w:rsidR="003205F9" w:rsidRPr="00023BAA">
          <w:rPr>
            <w:noProof/>
            <w:webHidden/>
            <w:color w:val="auto"/>
          </w:rPr>
        </w:r>
        <w:r w:rsidR="003205F9" w:rsidRPr="00023BAA">
          <w:rPr>
            <w:noProof/>
            <w:webHidden/>
            <w:color w:val="auto"/>
          </w:rPr>
          <w:fldChar w:fldCharType="separate"/>
        </w:r>
        <w:r>
          <w:rPr>
            <w:noProof/>
            <w:webHidden/>
            <w:color w:val="auto"/>
          </w:rPr>
          <w:t>4</w:t>
        </w:r>
        <w:r w:rsidR="003205F9" w:rsidRPr="00023BAA">
          <w:rPr>
            <w:noProof/>
            <w:webHidden/>
            <w:color w:val="auto"/>
          </w:rPr>
          <w:fldChar w:fldCharType="end"/>
        </w:r>
      </w:hyperlink>
    </w:p>
    <w:p w14:paraId="40218354" w14:textId="77777777" w:rsidR="003205F9" w:rsidRPr="00023BAA" w:rsidRDefault="00BC39C6">
      <w:pPr>
        <w:pStyle w:val="TOC2"/>
        <w:tabs>
          <w:tab w:val="left" w:pos="880"/>
          <w:tab w:val="right" w:leader="dot" w:pos="8302"/>
        </w:tabs>
        <w:rPr>
          <w:rFonts w:asciiTheme="minorHAnsi" w:eastAsiaTheme="minorEastAsia" w:hAnsiTheme="minorHAnsi" w:cstheme="minorBidi"/>
          <w:noProof/>
          <w:color w:val="auto"/>
          <w:szCs w:val="22"/>
          <w:lang w:val="en-US"/>
        </w:rPr>
      </w:pPr>
      <w:hyperlink w:anchor="_Toc458684872" w:history="1">
        <w:r w:rsidR="003205F9" w:rsidRPr="00023BAA">
          <w:rPr>
            <w:rStyle w:val="Hyperlink"/>
            <w:noProof/>
            <w:color w:val="auto"/>
          </w:rPr>
          <w:t>3.2</w:t>
        </w:r>
        <w:r w:rsidR="003205F9" w:rsidRPr="00023BAA">
          <w:rPr>
            <w:rFonts w:asciiTheme="minorHAnsi" w:eastAsiaTheme="minorEastAsia" w:hAnsiTheme="minorHAnsi" w:cstheme="minorBidi"/>
            <w:noProof/>
            <w:color w:val="auto"/>
            <w:szCs w:val="22"/>
            <w:lang w:val="en-US"/>
          </w:rPr>
          <w:tab/>
        </w:r>
        <w:r w:rsidR="003205F9" w:rsidRPr="00023BAA">
          <w:rPr>
            <w:rStyle w:val="Hyperlink"/>
            <w:noProof/>
            <w:color w:val="auto"/>
          </w:rPr>
          <w:t>Is ‘services’ the right word?</w:t>
        </w:r>
        <w:r w:rsidR="003205F9" w:rsidRPr="00023BAA">
          <w:rPr>
            <w:noProof/>
            <w:webHidden/>
            <w:color w:val="auto"/>
          </w:rPr>
          <w:tab/>
        </w:r>
        <w:r w:rsidR="003205F9" w:rsidRPr="00023BAA">
          <w:rPr>
            <w:noProof/>
            <w:webHidden/>
            <w:color w:val="auto"/>
          </w:rPr>
          <w:fldChar w:fldCharType="begin"/>
        </w:r>
        <w:r w:rsidR="003205F9" w:rsidRPr="00023BAA">
          <w:rPr>
            <w:noProof/>
            <w:webHidden/>
            <w:color w:val="auto"/>
          </w:rPr>
          <w:instrText xml:space="preserve"> PAGEREF _Toc458684872 \h </w:instrText>
        </w:r>
        <w:r w:rsidR="003205F9" w:rsidRPr="00023BAA">
          <w:rPr>
            <w:noProof/>
            <w:webHidden/>
            <w:color w:val="auto"/>
          </w:rPr>
        </w:r>
        <w:r w:rsidR="003205F9" w:rsidRPr="00023BAA">
          <w:rPr>
            <w:noProof/>
            <w:webHidden/>
            <w:color w:val="auto"/>
          </w:rPr>
          <w:fldChar w:fldCharType="separate"/>
        </w:r>
        <w:r>
          <w:rPr>
            <w:noProof/>
            <w:webHidden/>
            <w:color w:val="auto"/>
          </w:rPr>
          <w:t>4</w:t>
        </w:r>
        <w:r w:rsidR="003205F9" w:rsidRPr="00023BAA">
          <w:rPr>
            <w:noProof/>
            <w:webHidden/>
            <w:color w:val="auto"/>
          </w:rPr>
          <w:fldChar w:fldCharType="end"/>
        </w:r>
      </w:hyperlink>
    </w:p>
    <w:p w14:paraId="60B80A80" w14:textId="77777777" w:rsidR="003205F9" w:rsidRPr="00023BAA" w:rsidRDefault="00BC39C6">
      <w:pPr>
        <w:pStyle w:val="TOC2"/>
        <w:tabs>
          <w:tab w:val="left" w:pos="880"/>
          <w:tab w:val="right" w:leader="dot" w:pos="8302"/>
        </w:tabs>
        <w:rPr>
          <w:rFonts w:asciiTheme="minorHAnsi" w:eastAsiaTheme="minorEastAsia" w:hAnsiTheme="minorHAnsi" w:cstheme="minorBidi"/>
          <w:noProof/>
          <w:color w:val="auto"/>
          <w:szCs w:val="22"/>
          <w:lang w:val="en-US"/>
        </w:rPr>
      </w:pPr>
      <w:hyperlink w:anchor="_Toc458684873" w:history="1">
        <w:r w:rsidR="003205F9" w:rsidRPr="00023BAA">
          <w:rPr>
            <w:rStyle w:val="Hyperlink"/>
            <w:noProof/>
            <w:color w:val="auto"/>
          </w:rPr>
          <w:t>3.3</w:t>
        </w:r>
        <w:r w:rsidR="003205F9" w:rsidRPr="00023BAA">
          <w:rPr>
            <w:rFonts w:asciiTheme="minorHAnsi" w:eastAsiaTheme="minorEastAsia" w:hAnsiTheme="minorHAnsi" w:cstheme="minorBidi"/>
            <w:noProof/>
            <w:color w:val="auto"/>
            <w:szCs w:val="22"/>
            <w:lang w:val="en-US"/>
          </w:rPr>
          <w:tab/>
        </w:r>
        <w:r w:rsidR="003205F9" w:rsidRPr="00023BAA">
          <w:rPr>
            <w:rStyle w:val="Hyperlink"/>
            <w:noProof/>
            <w:color w:val="auto"/>
          </w:rPr>
          <w:t>Joint commissioning</w:t>
        </w:r>
        <w:r w:rsidR="003205F9" w:rsidRPr="00023BAA">
          <w:rPr>
            <w:noProof/>
            <w:webHidden/>
            <w:color w:val="auto"/>
          </w:rPr>
          <w:tab/>
        </w:r>
        <w:r w:rsidR="003205F9" w:rsidRPr="00023BAA">
          <w:rPr>
            <w:noProof/>
            <w:webHidden/>
            <w:color w:val="auto"/>
          </w:rPr>
          <w:fldChar w:fldCharType="begin"/>
        </w:r>
        <w:r w:rsidR="003205F9" w:rsidRPr="00023BAA">
          <w:rPr>
            <w:noProof/>
            <w:webHidden/>
            <w:color w:val="auto"/>
          </w:rPr>
          <w:instrText xml:space="preserve"> PAGEREF _Toc458684873 \h </w:instrText>
        </w:r>
        <w:r w:rsidR="003205F9" w:rsidRPr="00023BAA">
          <w:rPr>
            <w:noProof/>
            <w:webHidden/>
            <w:color w:val="auto"/>
          </w:rPr>
        </w:r>
        <w:r w:rsidR="003205F9" w:rsidRPr="00023BAA">
          <w:rPr>
            <w:noProof/>
            <w:webHidden/>
            <w:color w:val="auto"/>
          </w:rPr>
          <w:fldChar w:fldCharType="separate"/>
        </w:r>
        <w:r>
          <w:rPr>
            <w:noProof/>
            <w:webHidden/>
            <w:color w:val="auto"/>
          </w:rPr>
          <w:t>6</w:t>
        </w:r>
        <w:r w:rsidR="003205F9" w:rsidRPr="00023BAA">
          <w:rPr>
            <w:noProof/>
            <w:webHidden/>
            <w:color w:val="auto"/>
          </w:rPr>
          <w:fldChar w:fldCharType="end"/>
        </w:r>
      </w:hyperlink>
    </w:p>
    <w:p w14:paraId="0F77BA4D" w14:textId="77777777" w:rsidR="003205F9" w:rsidRPr="00023BAA" w:rsidRDefault="00BC39C6">
      <w:pPr>
        <w:pStyle w:val="TOC2"/>
        <w:tabs>
          <w:tab w:val="left" w:pos="880"/>
          <w:tab w:val="right" w:leader="dot" w:pos="8302"/>
        </w:tabs>
        <w:rPr>
          <w:rFonts w:asciiTheme="minorHAnsi" w:eastAsiaTheme="minorEastAsia" w:hAnsiTheme="minorHAnsi" w:cstheme="minorBidi"/>
          <w:noProof/>
          <w:color w:val="auto"/>
          <w:szCs w:val="22"/>
          <w:lang w:val="en-US"/>
        </w:rPr>
      </w:pPr>
      <w:hyperlink w:anchor="_Toc458684874" w:history="1">
        <w:r w:rsidR="003205F9" w:rsidRPr="00023BAA">
          <w:rPr>
            <w:rStyle w:val="Hyperlink"/>
            <w:noProof/>
            <w:color w:val="auto"/>
          </w:rPr>
          <w:t>3.4</w:t>
        </w:r>
        <w:r w:rsidR="003205F9" w:rsidRPr="00023BAA">
          <w:rPr>
            <w:rFonts w:asciiTheme="minorHAnsi" w:eastAsiaTheme="minorEastAsia" w:hAnsiTheme="minorHAnsi" w:cstheme="minorBidi"/>
            <w:noProof/>
            <w:color w:val="auto"/>
            <w:szCs w:val="22"/>
            <w:lang w:val="en-US"/>
          </w:rPr>
          <w:tab/>
        </w:r>
        <w:r w:rsidR="003205F9" w:rsidRPr="00023BAA">
          <w:rPr>
            <w:rStyle w:val="Hyperlink"/>
            <w:noProof/>
            <w:color w:val="auto"/>
          </w:rPr>
          <w:t>Working with LHNs</w:t>
        </w:r>
        <w:r w:rsidR="003205F9" w:rsidRPr="00023BAA">
          <w:rPr>
            <w:noProof/>
            <w:webHidden/>
            <w:color w:val="auto"/>
          </w:rPr>
          <w:tab/>
        </w:r>
        <w:r w:rsidR="003205F9" w:rsidRPr="00023BAA">
          <w:rPr>
            <w:noProof/>
            <w:webHidden/>
            <w:color w:val="auto"/>
          </w:rPr>
          <w:fldChar w:fldCharType="begin"/>
        </w:r>
        <w:r w:rsidR="003205F9" w:rsidRPr="00023BAA">
          <w:rPr>
            <w:noProof/>
            <w:webHidden/>
            <w:color w:val="auto"/>
          </w:rPr>
          <w:instrText xml:space="preserve"> PAGEREF _Toc458684874 \h </w:instrText>
        </w:r>
        <w:r w:rsidR="003205F9" w:rsidRPr="00023BAA">
          <w:rPr>
            <w:noProof/>
            <w:webHidden/>
            <w:color w:val="auto"/>
          </w:rPr>
        </w:r>
        <w:r w:rsidR="003205F9" w:rsidRPr="00023BAA">
          <w:rPr>
            <w:noProof/>
            <w:webHidden/>
            <w:color w:val="auto"/>
          </w:rPr>
          <w:fldChar w:fldCharType="separate"/>
        </w:r>
        <w:r>
          <w:rPr>
            <w:noProof/>
            <w:webHidden/>
            <w:color w:val="auto"/>
          </w:rPr>
          <w:t>7</w:t>
        </w:r>
        <w:r w:rsidR="003205F9" w:rsidRPr="00023BAA">
          <w:rPr>
            <w:noProof/>
            <w:webHidden/>
            <w:color w:val="auto"/>
          </w:rPr>
          <w:fldChar w:fldCharType="end"/>
        </w:r>
      </w:hyperlink>
    </w:p>
    <w:p w14:paraId="7F32E1BA" w14:textId="77777777" w:rsidR="003205F9" w:rsidRPr="00023BAA" w:rsidRDefault="00BC39C6">
      <w:pPr>
        <w:pStyle w:val="TOC2"/>
        <w:tabs>
          <w:tab w:val="left" w:pos="880"/>
          <w:tab w:val="right" w:leader="dot" w:pos="8302"/>
        </w:tabs>
        <w:rPr>
          <w:rFonts w:asciiTheme="minorHAnsi" w:eastAsiaTheme="minorEastAsia" w:hAnsiTheme="minorHAnsi" w:cstheme="minorBidi"/>
          <w:noProof/>
          <w:color w:val="auto"/>
          <w:szCs w:val="22"/>
          <w:lang w:val="en-US"/>
        </w:rPr>
      </w:pPr>
      <w:hyperlink w:anchor="_Toc458684875" w:history="1">
        <w:r w:rsidR="003205F9" w:rsidRPr="00023BAA">
          <w:rPr>
            <w:rStyle w:val="Hyperlink"/>
            <w:noProof/>
            <w:color w:val="auto"/>
          </w:rPr>
          <w:t>3.5</w:t>
        </w:r>
        <w:r w:rsidR="003205F9" w:rsidRPr="00023BAA">
          <w:rPr>
            <w:rFonts w:asciiTheme="minorHAnsi" w:eastAsiaTheme="minorEastAsia" w:hAnsiTheme="minorHAnsi" w:cstheme="minorBidi"/>
            <w:noProof/>
            <w:color w:val="auto"/>
            <w:szCs w:val="22"/>
            <w:lang w:val="en-US"/>
          </w:rPr>
          <w:tab/>
        </w:r>
        <w:r w:rsidR="003205F9" w:rsidRPr="00023BAA">
          <w:rPr>
            <w:rStyle w:val="Hyperlink"/>
            <w:noProof/>
            <w:color w:val="auto"/>
          </w:rPr>
          <w:t>Working with Aboriginal Community Controlled Health Organisations (ACCHOs)</w:t>
        </w:r>
        <w:r w:rsidR="003205F9" w:rsidRPr="00023BAA">
          <w:rPr>
            <w:noProof/>
            <w:webHidden/>
            <w:color w:val="auto"/>
          </w:rPr>
          <w:tab/>
        </w:r>
        <w:r w:rsidR="003205F9" w:rsidRPr="00023BAA">
          <w:rPr>
            <w:noProof/>
            <w:webHidden/>
            <w:color w:val="auto"/>
          </w:rPr>
          <w:fldChar w:fldCharType="begin"/>
        </w:r>
        <w:r w:rsidR="003205F9" w:rsidRPr="00023BAA">
          <w:rPr>
            <w:noProof/>
            <w:webHidden/>
            <w:color w:val="auto"/>
          </w:rPr>
          <w:instrText xml:space="preserve"> PAGEREF _Toc458684875 \h </w:instrText>
        </w:r>
        <w:r w:rsidR="003205F9" w:rsidRPr="00023BAA">
          <w:rPr>
            <w:noProof/>
            <w:webHidden/>
            <w:color w:val="auto"/>
          </w:rPr>
        </w:r>
        <w:r w:rsidR="003205F9" w:rsidRPr="00023BAA">
          <w:rPr>
            <w:noProof/>
            <w:webHidden/>
            <w:color w:val="auto"/>
          </w:rPr>
          <w:fldChar w:fldCharType="separate"/>
        </w:r>
        <w:r>
          <w:rPr>
            <w:noProof/>
            <w:webHidden/>
            <w:color w:val="auto"/>
          </w:rPr>
          <w:t>8</w:t>
        </w:r>
        <w:r w:rsidR="003205F9" w:rsidRPr="00023BAA">
          <w:rPr>
            <w:noProof/>
            <w:webHidden/>
            <w:color w:val="auto"/>
          </w:rPr>
          <w:fldChar w:fldCharType="end"/>
        </w:r>
      </w:hyperlink>
    </w:p>
    <w:p w14:paraId="5E0AA0E4" w14:textId="77777777" w:rsidR="003205F9" w:rsidRPr="00023BAA" w:rsidRDefault="00BC39C6">
      <w:pPr>
        <w:pStyle w:val="TOC2"/>
        <w:tabs>
          <w:tab w:val="left" w:pos="880"/>
          <w:tab w:val="right" w:leader="dot" w:pos="8302"/>
        </w:tabs>
        <w:rPr>
          <w:rFonts w:asciiTheme="minorHAnsi" w:eastAsiaTheme="minorEastAsia" w:hAnsiTheme="minorHAnsi" w:cstheme="minorBidi"/>
          <w:noProof/>
          <w:color w:val="auto"/>
          <w:szCs w:val="22"/>
          <w:lang w:val="en-US"/>
        </w:rPr>
      </w:pPr>
      <w:hyperlink w:anchor="_Toc458684876" w:history="1">
        <w:r w:rsidR="003205F9" w:rsidRPr="00023BAA">
          <w:rPr>
            <w:rStyle w:val="Hyperlink"/>
            <w:noProof/>
            <w:color w:val="auto"/>
          </w:rPr>
          <w:t>3.6</w:t>
        </w:r>
        <w:r w:rsidR="003205F9" w:rsidRPr="00023BAA">
          <w:rPr>
            <w:rFonts w:asciiTheme="minorHAnsi" w:eastAsiaTheme="minorEastAsia" w:hAnsiTheme="minorHAnsi" w:cstheme="minorBidi"/>
            <w:noProof/>
            <w:color w:val="auto"/>
            <w:szCs w:val="22"/>
            <w:lang w:val="en-US"/>
          </w:rPr>
          <w:tab/>
        </w:r>
        <w:r w:rsidR="003205F9" w:rsidRPr="00023BAA">
          <w:rPr>
            <w:rStyle w:val="Hyperlink"/>
            <w:noProof/>
            <w:color w:val="auto"/>
          </w:rPr>
          <w:t>Governance structure and accountability</w:t>
        </w:r>
        <w:r w:rsidR="003205F9" w:rsidRPr="00023BAA">
          <w:rPr>
            <w:noProof/>
            <w:webHidden/>
            <w:color w:val="auto"/>
          </w:rPr>
          <w:tab/>
        </w:r>
        <w:r w:rsidR="003205F9" w:rsidRPr="00023BAA">
          <w:rPr>
            <w:noProof/>
            <w:webHidden/>
            <w:color w:val="auto"/>
          </w:rPr>
          <w:fldChar w:fldCharType="begin"/>
        </w:r>
        <w:r w:rsidR="003205F9" w:rsidRPr="00023BAA">
          <w:rPr>
            <w:noProof/>
            <w:webHidden/>
            <w:color w:val="auto"/>
          </w:rPr>
          <w:instrText xml:space="preserve"> PAGEREF _Toc458684876 \h </w:instrText>
        </w:r>
        <w:r w:rsidR="003205F9" w:rsidRPr="00023BAA">
          <w:rPr>
            <w:noProof/>
            <w:webHidden/>
            <w:color w:val="auto"/>
          </w:rPr>
        </w:r>
        <w:r w:rsidR="003205F9" w:rsidRPr="00023BAA">
          <w:rPr>
            <w:noProof/>
            <w:webHidden/>
            <w:color w:val="auto"/>
          </w:rPr>
          <w:fldChar w:fldCharType="separate"/>
        </w:r>
        <w:r>
          <w:rPr>
            <w:noProof/>
            <w:webHidden/>
            <w:color w:val="auto"/>
          </w:rPr>
          <w:t>8</w:t>
        </w:r>
        <w:r w:rsidR="003205F9" w:rsidRPr="00023BAA">
          <w:rPr>
            <w:noProof/>
            <w:webHidden/>
            <w:color w:val="auto"/>
          </w:rPr>
          <w:fldChar w:fldCharType="end"/>
        </w:r>
      </w:hyperlink>
    </w:p>
    <w:p w14:paraId="58CB42A3" w14:textId="77777777" w:rsidR="003205F9" w:rsidRPr="00023BAA" w:rsidRDefault="00BC39C6">
      <w:pPr>
        <w:pStyle w:val="TOC2"/>
        <w:tabs>
          <w:tab w:val="left" w:pos="880"/>
          <w:tab w:val="right" w:leader="dot" w:pos="8302"/>
        </w:tabs>
        <w:rPr>
          <w:rFonts w:asciiTheme="minorHAnsi" w:eastAsiaTheme="minorEastAsia" w:hAnsiTheme="minorHAnsi" w:cstheme="minorBidi"/>
          <w:noProof/>
          <w:color w:val="auto"/>
          <w:szCs w:val="22"/>
          <w:lang w:val="en-US"/>
        </w:rPr>
      </w:pPr>
      <w:hyperlink w:anchor="_Toc458684877" w:history="1">
        <w:r w:rsidR="003205F9" w:rsidRPr="00023BAA">
          <w:rPr>
            <w:rStyle w:val="Hyperlink"/>
            <w:noProof/>
            <w:color w:val="auto"/>
          </w:rPr>
          <w:t>3.7</w:t>
        </w:r>
        <w:r w:rsidR="003205F9" w:rsidRPr="00023BAA">
          <w:rPr>
            <w:rFonts w:asciiTheme="minorHAnsi" w:eastAsiaTheme="minorEastAsia" w:hAnsiTheme="minorHAnsi" w:cstheme="minorBidi"/>
            <w:noProof/>
            <w:color w:val="auto"/>
            <w:szCs w:val="22"/>
            <w:lang w:val="en-US"/>
          </w:rPr>
          <w:tab/>
        </w:r>
        <w:r w:rsidR="003205F9" w:rsidRPr="00023BAA">
          <w:rPr>
            <w:rStyle w:val="Hyperlink"/>
            <w:noProof/>
            <w:color w:val="auto"/>
          </w:rPr>
          <w:t>Conflicts of interest</w:t>
        </w:r>
        <w:r w:rsidR="003205F9" w:rsidRPr="00023BAA">
          <w:rPr>
            <w:noProof/>
            <w:webHidden/>
            <w:color w:val="auto"/>
          </w:rPr>
          <w:tab/>
        </w:r>
        <w:r w:rsidR="003205F9" w:rsidRPr="00023BAA">
          <w:rPr>
            <w:noProof/>
            <w:webHidden/>
            <w:color w:val="auto"/>
          </w:rPr>
          <w:fldChar w:fldCharType="begin"/>
        </w:r>
        <w:r w:rsidR="003205F9" w:rsidRPr="00023BAA">
          <w:rPr>
            <w:noProof/>
            <w:webHidden/>
            <w:color w:val="auto"/>
          </w:rPr>
          <w:instrText xml:space="preserve"> PAGEREF _Toc458684877 \h </w:instrText>
        </w:r>
        <w:r w:rsidR="003205F9" w:rsidRPr="00023BAA">
          <w:rPr>
            <w:noProof/>
            <w:webHidden/>
            <w:color w:val="auto"/>
          </w:rPr>
        </w:r>
        <w:r w:rsidR="003205F9" w:rsidRPr="00023BAA">
          <w:rPr>
            <w:noProof/>
            <w:webHidden/>
            <w:color w:val="auto"/>
          </w:rPr>
          <w:fldChar w:fldCharType="separate"/>
        </w:r>
        <w:r>
          <w:rPr>
            <w:noProof/>
            <w:webHidden/>
            <w:color w:val="auto"/>
          </w:rPr>
          <w:t>9</w:t>
        </w:r>
        <w:r w:rsidR="003205F9" w:rsidRPr="00023BAA">
          <w:rPr>
            <w:noProof/>
            <w:webHidden/>
            <w:color w:val="auto"/>
          </w:rPr>
          <w:fldChar w:fldCharType="end"/>
        </w:r>
      </w:hyperlink>
    </w:p>
    <w:p w14:paraId="08C85211" w14:textId="77777777" w:rsidR="003205F9" w:rsidRPr="00023BAA" w:rsidRDefault="00BC39C6" w:rsidP="00A906AE">
      <w:pPr>
        <w:pStyle w:val="TOC2"/>
        <w:tabs>
          <w:tab w:val="left" w:pos="880"/>
          <w:tab w:val="right" w:leader="dot" w:pos="8302"/>
        </w:tabs>
        <w:ind w:left="880" w:hanging="659"/>
        <w:rPr>
          <w:rFonts w:asciiTheme="minorHAnsi" w:eastAsiaTheme="minorEastAsia" w:hAnsiTheme="minorHAnsi" w:cstheme="minorBidi"/>
          <w:noProof/>
          <w:color w:val="auto"/>
          <w:szCs w:val="22"/>
          <w:lang w:val="en-US"/>
        </w:rPr>
      </w:pPr>
      <w:hyperlink w:anchor="_Toc458684878" w:history="1">
        <w:r w:rsidR="003205F9" w:rsidRPr="00023BAA">
          <w:rPr>
            <w:rStyle w:val="Hyperlink"/>
            <w:noProof/>
            <w:color w:val="auto"/>
          </w:rPr>
          <w:t>3.8</w:t>
        </w:r>
        <w:r w:rsidR="003205F9" w:rsidRPr="00023BAA">
          <w:rPr>
            <w:rFonts w:asciiTheme="minorHAnsi" w:eastAsiaTheme="minorEastAsia" w:hAnsiTheme="minorHAnsi" w:cstheme="minorBidi"/>
            <w:noProof/>
            <w:color w:val="auto"/>
            <w:szCs w:val="22"/>
            <w:lang w:val="en-US"/>
          </w:rPr>
          <w:tab/>
        </w:r>
        <w:r w:rsidR="003205F9" w:rsidRPr="00023BAA">
          <w:rPr>
            <w:rStyle w:val="Hyperlink"/>
            <w:noProof/>
            <w:color w:val="auto"/>
          </w:rPr>
          <w:t>The PHN Grant Programme Guidelines, the PHN Funding Agreement and considerations relating to Aboriginal and Torres Strait Islander people</w:t>
        </w:r>
        <w:r w:rsidR="003205F9" w:rsidRPr="00023BAA">
          <w:rPr>
            <w:noProof/>
            <w:webHidden/>
            <w:color w:val="auto"/>
          </w:rPr>
          <w:tab/>
        </w:r>
        <w:r w:rsidR="003205F9" w:rsidRPr="00023BAA">
          <w:rPr>
            <w:noProof/>
            <w:webHidden/>
            <w:color w:val="auto"/>
          </w:rPr>
          <w:fldChar w:fldCharType="begin"/>
        </w:r>
        <w:r w:rsidR="003205F9" w:rsidRPr="00023BAA">
          <w:rPr>
            <w:noProof/>
            <w:webHidden/>
            <w:color w:val="auto"/>
          </w:rPr>
          <w:instrText xml:space="preserve"> PAGEREF _Toc458684878 \h </w:instrText>
        </w:r>
        <w:r w:rsidR="003205F9" w:rsidRPr="00023BAA">
          <w:rPr>
            <w:noProof/>
            <w:webHidden/>
            <w:color w:val="auto"/>
          </w:rPr>
        </w:r>
        <w:r w:rsidR="003205F9" w:rsidRPr="00023BAA">
          <w:rPr>
            <w:noProof/>
            <w:webHidden/>
            <w:color w:val="auto"/>
          </w:rPr>
          <w:fldChar w:fldCharType="separate"/>
        </w:r>
        <w:r>
          <w:rPr>
            <w:noProof/>
            <w:webHidden/>
            <w:color w:val="auto"/>
          </w:rPr>
          <w:t>10</w:t>
        </w:r>
        <w:r w:rsidR="003205F9" w:rsidRPr="00023BAA">
          <w:rPr>
            <w:noProof/>
            <w:webHidden/>
            <w:color w:val="auto"/>
          </w:rPr>
          <w:fldChar w:fldCharType="end"/>
        </w:r>
      </w:hyperlink>
    </w:p>
    <w:p w14:paraId="08010A68" w14:textId="77777777" w:rsidR="003205F9" w:rsidRPr="00023BAA" w:rsidRDefault="00BC39C6">
      <w:pPr>
        <w:pStyle w:val="TOC2"/>
        <w:tabs>
          <w:tab w:val="left" w:pos="880"/>
          <w:tab w:val="right" w:leader="dot" w:pos="8302"/>
        </w:tabs>
        <w:rPr>
          <w:rFonts w:asciiTheme="minorHAnsi" w:eastAsiaTheme="minorEastAsia" w:hAnsiTheme="minorHAnsi" w:cstheme="minorBidi"/>
          <w:noProof/>
          <w:color w:val="auto"/>
          <w:szCs w:val="22"/>
          <w:lang w:val="en-US"/>
        </w:rPr>
      </w:pPr>
      <w:hyperlink w:anchor="_Toc458684879" w:history="1">
        <w:r w:rsidR="003205F9" w:rsidRPr="00023BAA">
          <w:rPr>
            <w:rStyle w:val="Hyperlink"/>
            <w:noProof/>
            <w:color w:val="auto"/>
          </w:rPr>
          <w:t>3.9</w:t>
        </w:r>
        <w:r w:rsidR="003205F9" w:rsidRPr="00023BAA">
          <w:rPr>
            <w:rFonts w:asciiTheme="minorHAnsi" w:eastAsiaTheme="minorEastAsia" w:hAnsiTheme="minorHAnsi" w:cstheme="minorBidi"/>
            <w:noProof/>
            <w:color w:val="auto"/>
            <w:szCs w:val="22"/>
            <w:lang w:val="en-US"/>
          </w:rPr>
          <w:tab/>
        </w:r>
        <w:r w:rsidR="003205F9" w:rsidRPr="00023BAA">
          <w:rPr>
            <w:rStyle w:val="Hyperlink"/>
            <w:noProof/>
            <w:color w:val="auto"/>
          </w:rPr>
          <w:t>Outcomes Based Commissioning (OBC)</w:t>
        </w:r>
        <w:r w:rsidR="003205F9" w:rsidRPr="00023BAA">
          <w:rPr>
            <w:noProof/>
            <w:webHidden/>
            <w:color w:val="auto"/>
          </w:rPr>
          <w:tab/>
        </w:r>
        <w:r w:rsidR="003205F9" w:rsidRPr="00023BAA">
          <w:rPr>
            <w:noProof/>
            <w:webHidden/>
            <w:color w:val="auto"/>
          </w:rPr>
          <w:fldChar w:fldCharType="begin"/>
        </w:r>
        <w:r w:rsidR="003205F9" w:rsidRPr="00023BAA">
          <w:rPr>
            <w:noProof/>
            <w:webHidden/>
            <w:color w:val="auto"/>
          </w:rPr>
          <w:instrText xml:space="preserve"> PAGEREF _Toc458684879 \h </w:instrText>
        </w:r>
        <w:r w:rsidR="003205F9" w:rsidRPr="00023BAA">
          <w:rPr>
            <w:noProof/>
            <w:webHidden/>
            <w:color w:val="auto"/>
          </w:rPr>
        </w:r>
        <w:r w:rsidR="003205F9" w:rsidRPr="00023BAA">
          <w:rPr>
            <w:noProof/>
            <w:webHidden/>
            <w:color w:val="auto"/>
          </w:rPr>
          <w:fldChar w:fldCharType="separate"/>
        </w:r>
        <w:r>
          <w:rPr>
            <w:noProof/>
            <w:webHidden/>
            <w:color w:val="auto"/>
          </w:rPr>
          <w:t>11</w:t>
        </w:r>
        <w:r w:rsidR="003205F9" w:rsidRPr="00023BAA">
          <w:rPr>
            <w:noProof/>
            <w:webHidden/>
            <w:color w:val="auto"/>
          </w:rPr>
          <w:fldChar w:fldCharType="end"/>
        </w:r>
      </w:hyperlink>
    </w:p>
    <w:p w14:paraId="2AF8DC0C" w14:textId="77777777" w:rsidR="003205F9" w:rsidRPr="00023BAA" w:rsidRDefault="00BC39C6">
      <w:pPr>
        <w:pStyle w:val="TOC2"/>
        <w:tabs>
          <w:tab w:val="left" w:pos="880"/>
          <w:tab w:val="right" w:leader="dot" w:pos="8302"/>
        </w:tabs>
        <w:rPr>
          <w:rFonts w:asciiTheme="minorHAnsi" w:eastAsiaTheme="minorEastAsia" w:hAnsiTheme="minorHAnsi" w:cstheme="minorBidi"/>
          <w:noProof/>
          <w:color w:val="auto"/>
          <w:szCs w:val="22"/>
          <w:lang w:val="en-US"/>
        </w:rPr>
      </w:pPr>
      <w:hyperlink w:anchor="_Toc458684880" w:history="1">
        <w:r w:rsidR="003205F9" w:rsidRPr="00023BAA">
          <w:rPr>
            <w:rStyle w:val="Hyperlink"/>
            <w:noProof/>
            <w:color w:val="auto"/>
          </w:rPr>
          <w:t>3.10</w:t>
        </w:r>
        <w:r w:rsidR="003205F9" w:rsidRPr="00023BAA">
          <w:rPr>
            <w:rFonts w:asciiTheme="minorHAnsi" w:eastAsiaTheme="minorEastAsia" w:hAnsiTheme="minorHAnsi" w:cstheme="minorBidi"/>
            <w:noProof/>
            <w:color w:val="auto"/>
            <w:szCs w:val="22"/>
            <w:lang w:val="en-US"/>
          </w:rPr>
          <w:tab/>
        </w:r>
        <w:r w:rsidR="003205F9" w:rsidRPr="00023BAA">
          <w:rPr>
            <w:rStyle w:val="Hyperlink"/>
            <w:noProof/>
            <w:color w:val="auto"/>
          </w:rPr>
          <w:t>Commissioning by PHNs</w:t>
        </w:r>
        <w:r w:rsidR="003205F9" w:rsidRPr="00023BAA">
          <w:rPr>
            <w:noProof/>
            <w:webHidden/>
            <w:color w:val="auto"/>
          </w:rPr>
          <w:tab/>
        </w:r>
        <w:r w:rsidR="003205F9" w:rsidRPr="00023BAA">
          <w:rPr>
            <w:noProof/>
            <w:webHidden/>
            <w:color w:val="auto"/>
          </w:rPr>
          <w:fldChar w:fldCharType="begin"/>
        </w:r>
        <w:r w:rsidR="003205F9" w:rsidRPr="00023BAA">
          <w:rPr>
            <w:noProof/>
            <w:webHidden/>
            <w:color w:val="auto"/>
          </w:rPr>
          <w:instrText xml:space="preserve"> PAGEREF _Toc458684880 \h </w:instrText>
        </w:r>
        <w:r w:rsidR="003205F9" w:rsidRPr="00023BAA">
          <w:rPr>
            <w:noProof/>
            <w:webHidden/>
            <w:color w:val="auto"/>
          </w:rPr>
        </w:r>
        <w:r w:rsidR="003205F9" w:rsidRPr="00023BAA">
          <w:rPr>
            <w:noProof/>
            <w:webHidden/>
            <w:color w:val="auto"/>
          </w:rPr>
          <w:fldChar w:fldCharType="separate"/>
        </w:r>
        <w:r>
          <w:rPr>
            <w:noProof/>
            <w:webHidden/>
            <w:color w:val="auto"/>
          </w:rPr>
          <w:t>11</w:t>
        </w:r>
        <w:r w:rsidR="003205F9" w:rsidRPr="00023BAA">
          <w:rPr>
            <w:noProof/>
            <w:webHidden/>
            <w:color w:val="auto"/>
          </w:rPr>
          <w:fldChar w:fldCharType="end"/>
        </w:r>
      </w:hyperlink>
    </w:p>
    <w:p w14:paraId="281E8EE7" w14:textId="77777777" w:rsidR="003205F9" w:rsidRPr="00023BAA" w:rsidRDefault="00BC39C6">
      <w:pPr>
        <w:pStyle w:val="TOC2"/>
        <w:tabs>
          <w:tab w:val="left" w:pos="880"/>
          <w:tab w:val="right" w:leader="dot" w:pos="8302"/>
        </w:tabs>
        <w:rPr>
          <w:rFonts w:asciiTheme="minorHAnsi" w:eastAsiaTheme="minorEastAsia" w:hAnsiTheme="minorHAnsi" w:cstheme="minorBidi"/>
          <w:noProof/>
          <w:color w:val="auto"/>
          <w:szCs w:val="22"/>
          <w:lang w:val="en-US"/>
        </w:rPr>
      </w:pPr>
      <w:hyperlink w:anchor="_Toc458684881" w:history="1">
        <w:r w:rsidR="003205F9" w:rsidRPr="00023BAA">
          <w:rPr>
            <w:rStyle w:val="Hyperlink"/>
            <w:noProof/>
            <w:color w:val="auto"/>
          </w:rPr>
          <w:t>3.11</w:t>
        </w:r>
        <w:r w:rsidR="003205F9" w:rsidRPr="00023BAA">
          <w:rPr>
            <w:rFonts w:asciiTheme="minorHAnsi" w:eastAsiaTheme="minorEastAsia" w:hAnsiTheme="minorHAnsi" w:cstheme="minorBidi"/>
            <w:noProof/>
            <w:color w:val="auto"/>
            <w:szCs w:val="22"/>
            <w:lang w:val="en-US"/>
          </w:rPr>
          <w:tab/>
        </w:r>
        <w:r w:rsidR="003205F9" w:rsidRPr="00023BAA">
          <w:rPr>
            <w:rStyle w:val="Hyperlink"/>
            <w:noProof/>
            <w:color w:val="auto"/>
          </w:rPr>
          <w:t>Specifying requirements</w:t>
        </w:r>
        <w:r w:rsidR="003205F9" w:rsidRPr="00023BAA">
          <w:rPr>
            <w:noProof/>
            <w:webHidden/>
            <w:color w:val="auto"/>
          </w:rPr>
          <w:tab/>
        </w:r>
        <w:r w:rsidR="003205F9" w:rsidRPr="00023BAA">
          <w:rPr>
            <w:noProof/>
            <w:webHidden/>
            <w:color w:val="auto"/>
          </w:rPr>
          <w:fldChar w:fldCharType="begin"/>
        </w:r>
        <w:r w:rsidR="003205F9" w:rsidRPr="00023BAA">
          <w:rPr>
            <w:noProof/>
            <w:webHidden/>
            <w:color w:val="auto"/>
          </w:rPr>
          <w:instrText xml:space="preserve"> PAGEREF _Toc458684881 \h </w:instrText>
        </w:r>
        <w:r w:rsidR="003205F9" w:rsidRPr="00023BAA">
          <w:rPr>
            <w:noProof/>
            <w:webHidden/>
            <w:color w:val="auto"/>
          </w:rPr>
        </w:r>
        <w:r w:rsidR="003205F9" w:rsidRPr="00023BAA">
          <w:rPr>
            <w:noProof/>
            <w:webHidden/>
            <w:color w:val="auto"/>
          </w:rPr>
          <w:fldChar w:fldCharType="separate"/>
        </w:r>
        <w:r>
          <w:rPr>
            <w:noProof/>
            <w:webHidden/>
            <w:color w:val="auto"/>
          </w:rPr>
          <w:t>13</w:t>
        </w:r>
        <w:r w:rsidR="003205F9" w:rsidRPr="00023BAA">
          <w:rPr>
            <w:noProof/>
            <w:webHidden/>
            <w:color w:val="auto"/>
          </w:rPr>
          <w:fldChar w:fldCharType="end"/>
        </w:r>
      </w:hyperlink>
    </w:p>
    <w:p w14:paraId="375D05E4" w14:textId="77777777" w:rsidR="003205F9" w:rsidRPr="00023BAA" w:rsidRDefault="00BC39C6">
      <w:pPr>
        <w:pStyle w:val="TOC2"/>
        <w:tabs>
          <w:tab w:val="left" w:pos="880"/>
          <w:tab w:val="right" w:leader="dot" w:pos="8302"/>
        </w:tabs>
        <w:rPr>
          <w:rFonts w:asciiTheme="minorHAnsi" w:eastAsiaTheme="minorEastAsia" w:hAnsiTheme="minorHAnsi" w:cstheme="minorBidi"/>
          <w:noProof/>
          <w:color w:val="auto"/>
          <w:szCs w:val="22"/>
          <w:lang w:val="en-US"/>
        </w:rPr>
      </w:pPr>
      <w:hyperlink w:anchor="_Toc458684882" w:history="1">
        <w:r w:rsidR="003205F9" w:rsidRPr="00023BAA">
          <w:rPr>
            <w:rStyle w:val="Hyperlink"/>
            <w:noProof/>
            <w:color w:val="auto"/>
          </w:rPr>
          <w:t>3.12</w:t>
        </w:r>
        <w:r w:rsidR="003205F9" w:rsidRPr="00023BAA">
          <w:rPr>
            <w:rFonts w:asciiTheme="minorHAnsi" w:eastAsiaTheme="minorEastAsia" w:hAnsiTheme="minorHAnsi" w:cstheme="minorBidi"/>
            <w:noProof/>
            <w:color w:val="auto"/>
            <w:szCs w:val="22"/>
            <w:lang w:val="en-US"/>
          </w:rPr>
          <w:tab/>
        </w:r>
        <w:r w:rsidR="003205F9" w:rsidRPr="00023BAA">
          <w:rPr>
            <w:rStyle w:val="Hyperlink"/>
            <w:noProof/>
            <w:color w:val="auto"/>
          </w:rPr>
          <w:t>The role of providers</w:t>
        </w:r>
        <w:r w:rsidR="003205F9" w:rsidRPr="00023BAA">
          <w:rPr>
            <w:noProof/>
            <w:webHidden/>
            <w:color w:val="auto"/>
          </w:rPr>
          <w:tab/>
        </w:r>
        <w:r w:rsidR="003205F9" w:rsidRPr="00023BAA">
          <w:rPr>
            <w:noProof/>
            <w:webHidden/>
            <w:color w:val="auto"/>
          </w:rPr>
          <w:fldChar w:fldCharType="begin"/>
        </w:r>
        <w:r w:rsidR="003205F9" w:rsidRPr="00023BAA">
          <w:rPr>
            <w:noProof/>
            <w:webHidden/>
            <w:color w:val="auto"/>
          </w:rPr>
          <w:instrText xml:space="preserve"> PAGEREF _Toc458684882 \h </w:instrText>
        </w:r>
        <w:r w:rsidR="003205F9" w:rsidRPr="00023BAA">
          <w:rPr>
            <w:noProof/>
            <w:webHidden/>
            <w:color w:val="auto"/>
          </w:rPr>
        </w:r>
        <w:r w:rsidR="003205F9" w:rsidRPr="00023BAA">
          <w:rPr>
            <w:noProof/>
            <w:webHidden/>
            <w:color w:val="auto"/>
          </w:rPr>
          <w:fldChar w:fldCharType="separate"/>
        </w:r>
        <w:r>
          <w:rPr>
            <w:noProof/>
            <w:webHidden/>
            <w:color w:val="auto"/>
          </w:rPr>
          <w:t>14</w:t>
        </w:r>
        <w:r w:rsidR="003205F9" w:rsidRPr="00023BAA">
          <w:rPr>
            <w:noProof/>
            <w:webHidden/>
            <w:color w:val="auto"/>
          </w:rPr>
          <w:fldChar w:fldCharType="end"/>
        </w:r>
      </w:hyperlink>
    </w:p>
    <w:p w14:paraId="06B7CABB" w14:textId="77777777" w:rsidR="003205F9" w:rsidRPr="00023BAA" w:rsidRDefault="00BC39C6">
      <w:pPr>
        <w:pStyle w:val="TOC2"/>
        <w:tabs>
          <w:tab w:val="left" w:pos="880"/>
          <w:tab w:val="right" w:leader="dot" w:pos="8302"/>
        </w:tabs>
        <w:rPr>
          <w:rFonts w:asciiTheme="minorHAnsi" w:eastAsiaTheme="minorEastAsia" w:hAnsiTheme="minorHAnsi" w:cstheme="minorBidi"/>
          <w:noProof/>
          <w:color w:val="auto"/>
          <w:szCs w:val="22"/>
          <w:lang w:val="en-US"/>
        </w:rPr>
      </w:pPr>
      <w:hyperlink w:anchor="_Toc458684883" w:history="1">
        <w:r w:rsidR="003205F9" w:rsidRPr="00023BAA">
          <w:rPr>
            <w:rStyle w:val="Hyperlink"/>
            <w:noProof/>
            <w:color w:val="auto"/>
          </w:rPr>
          <w:t>3.13</w:t>
        </w:r>
        <w:r w:rsidR="003205F9" w:rsidRPr="00023BAA">
          <w:rPr>
            <w:rFonts w:asciiTheme="minorHAnsi" w:eastAsiaTheme="minorEastAsia" w:hAnsiTheme="minorHAnsi" w:cstheme="minorBidi"/>
            <w:noProof/>
            <w:color w:val="auto"/>
            <w:szCs w:val="22"/>
            <w:lang w:val="en-US"/>
          </w:rPr>
          <w:tab/>
        </w:r>
        <w:r w:rsidR="003205F9" w:rsidRPr="00023BAA">
          <w:rPr>
            <w:rStyle w:val="Hyperlink"/>
            <w:noProof/>
            <w:color w:val="auto"/>
          </w:rPr>
          <w:t>The role of the community/consumers</w:t>
        </w:r>
        <w:r w:rsidR="003205F9" w:rsidRPr="00023BAA">
          <w:rPr>
            <w:noProof/>
            <w:webHidden/>
            <w:color w:val="auto"/>
          </w:rPr>
          <w:tab/>
        </w:r>
        <w:r w:rsidR="003205F9" w:rsidRPr="00023BAA">
          <w:rPr>
            <w:noProof/>
            <w:webHidden/>
            <w:color w:val="auto"/>
          </w:rPr>
          <w:fldChar w:fldCharType="begin"/>
        </w:r>
        <w:r w:rsidR="003205F9" w:rsidRPr="00023BAA">
          <w:rPr>
            <w:noProof/>
            <w:webHidden/>
            <w:color w:val="auto"/>
          </w:rPr>
          <w:instrText xml:space="preserve"> PAGEREF _Toc458684883 \h </w:instrText>
        </w:r>
        <w:r w:rsidR="003205F9" w:rsidRPr="00023BAA">
          <w:rPr>
            <w:noProof/>
            <w:webHidden/>
            <w:color w:val="auto"/>
          </w:rPr>
        </w:r>
        <w:r w:rsidR="003205F9" w:rsidRPr="00023BAA">
          <w:rPr>
            <w:noProof/>
            <w:webHidden/>
            <w:color w:val="auto"/>
          </w:rPr>
          <w:fldChar w:fldCharType="separate"/>
        </w:r>
        <w:r>
          <w:rPr>
            <w:noProof/>
            <w:webHidden/>
            <w:color w:val="auto"/>
          </w:rPr>
          <w:t>15</w:t>
        </w:r>
        <w:r w:rsidR="003205F9" w:rsidRPr="00023BAA">
          <w:rPr>
            <w:noProof/>
            <w:webHidden/>
            <w:color w:val="auto"/>
          </w:rPr>
          <w:fldChar w:fldCharType="end"/>
        </w:r>
      </w:hyperlink>
    </w:p>
    <w:p w14:paraId="53E925AC" w14:textId="77777777" w:rsidR="003205F9" w:rsidRPr="00023BAA" w:rsidRDefault="00BC39C6">
      <w:pPr>
        <w:pStyle w:val="TOC2"/>
        <w:tabs>
          <w:tab w:val="left" w:pos="880"/>
          <w:tab w:val="right" w:leader="dot" w:pos="8302"/>
        </w:tabs>
        <w:rPr>
          <w:rFonts w:asciiTheme="minorHAnsi" w:eastAsiaTheme="minorEastAsia" w:hAnsiTheme="minorHAnsi" w:cstheme="minorBidi"/>
          <w:noProof/>
          <w:color w:val="auto"/>
          <w:szCs w:val="22"/>
          <w:lang w:val="en-US"/>
        </w:rPr>
      </w:pPr>
      <w:hyperlink w:anchor="_Toc458684884" w:history="1">
        <w:r w:rsidR="003205F9" w:rsidRPr="00023BAA">
          <w:rPr>
            <w:rStyle w:val="Hyperlink"/>
            <w:noProof/>
            <w:color w:val="auto"/>
          </w:rPr>
          <w:t>3.14</w:t>
        </w:r>
        <w:r w:rsidR="003205F9" w:rsidRPr="00023BAA">
          <w:rPr>
            <w:rFonts w:asciiTheme="minorHAnsi" w:eastAsiaTheme="minorEastAsia" w:hAnsiTheme="minorHAnsi" w:cstheme="minorBidi"/>
            <w:noProof/>
            <w:color w:val="auto"/>
            <w:szCs w:val="22"/>
            <w:lang w:val="en-US"/>
          </w:rPr>
          <w:tab/>
        </w:r>
        <w:r w:rsidR="003205F9" w:rsidRPr="00023BAA">
          <w:rPr>
            <w:rStyle w:val="Hyperlink"/>
            <w:noProof/>
            <w:color w:val="auto"/>
          </w:rPr>
          <w:t>Types of ‘procurement approach’</w:t>
        </w:r>
        <w:r w:rsidR="003205F9" w:rsidRPr="00023BAA">
          <w:rPr>
            <w:noProof/>
            <w:webHidden/>
            <w:color w:val="auto"/>
          </w:rPr>
          <w:tab/>
        </w:r>
        <w:r w:rsidR="003205F9" w:rsidRPr="00023BAA">
          <w:rPr>
            <w:noProof/>
            <w:webHidden/>
            <w:color w:val="auto"/>
          </w:rPr>
          <w:fldChar w:fldCharType="begin"/>
        </w:r>
        <w:r w:rsidR="003205F9" w:rsidRPr="00023BAA">
          <w:rPr>
            <w:noProof/>
            <w:webHidden/>
            <w:color w:val="auto"/>
          </w:rPr>
          <w:instrText xml:space="preserve"> PAGEREF _Toc458684884 \h </w:instrText>
        </w:r>
        <w:r w:rsidR="003205F9" w:rsidRPr="00023BAA">
          <w:rPr>
            <w:noProof/>
            <w:webHidden/>
            <w:color w:val="auto"/>
          </w:rPr>
        </w:r>
        <w:r w:rsidR="003205F9" w:rsidRPr="00023BAA">
          <w:rPr>
            <w:noProof/>
            <w:webHidden/>
            <w:color w:val="auto"/>
          </w:rPr>
          <w:fldChar w:fldCharType="separate"/>
        </w:r>
        <w:r>
          <w:rPr>
            <w:noProof/>
            <w:webHidden/>
            <w:color w:val="auto"/>
          </w:rPr>
          <w:t>15</w:t>
        </w:r>
        <w:r w:rsidR="003205F9" w:rsidRPr="00023BAA">
          <w:rPr>
            <w:noProof/>
            <w:webHidden/>
            <w:color w:val="auto"/>
          </w:rPr>
          <w:fldChar w:fldCharType="end"/>
        </w:r>
      </w:hyperlink>
    </w:p>
    <w:p w14:paraId="32572B1A" w14:textId="77777777" w:rsidR="003205F9" w:rsidRPr="00023BAA" w:rsidRDefault="00BC39C6">
      <w:pPr>
        <w:pStyle w:val="TOC2"/>
        <w:tabs>
          <w:tab w:val="left" w:pos="880"/>
          <w:tab w:val="right" w:leader="dot" w:pos="8302"/>
        </w:tabs>
        <w:rPr>
          <w:rFonts w:asciiTheme="minorHAnsi" w:eastAsiaTheme="minorEastAsia" w:hAnsiTheme="minorHAnsi" w:cstheme="minorBidi"/>
          <w:noProof/>
          <w:color w:val="auto"/>
          <w:szCs w:val="22"/>
          <w:lang w:val="en-US"/>
        </w:rPr>
      </w:pPr>
      <w:hyperlink w:anchor="_Toc458684885" w:history="1">
        <w:r w:rsidR="003205F9" w:rsidRPr="00023BAA">
          <w:rPr>
            <w:rStyle w:val="Hyperlink"/>
            <w:noProof/>
            <w:color w:val="auto"/>
          </w:rPr>
          <w:t>3.15</w:t>
        </w:r>
        <w:r w:rsidR="003205F9" w:rsidRPr="00023BAA">
          <w:rPr>
            <w:rFonts w:asciiTheme="minorHAnsi" w:eastAsiaTheme="minorEastAsia" w:hAnsiTheme="minorHAnsi" w:cstheme="minorBidi"/>
            <w:noProof/>
            <w:color w:val="auto"/>
            <w:szCs w:val="22"/>
            <w:lang w:val="en-US"/>
          </w:rPr>
          <w:tab/>
        </w:r>
        <w:r w:rsidR="003205F9" w:rsidRPr="00023BAA">
          <w:rPr>
            <w:rStyle w:val="Hyperlink"/>
            <w:noProof/>
            <w:color w:val="auto"/>
          </w:rPr>
          <w:t>Social impact investment</w:t>
        </w:r>
        <w:r w:rsidR="003205F9" w:rsidRPr="00023BAA">
          <w:rPr>
            <w:noProof/>
            <w:webHidden/>
            <w:color w:val="auto"/>
          </w:rPr>
          <w:tab/>
        </w:r>
        <w:r w:rsidR="003205F9" w:rsidRPr="00023BAA">
          <w:rPr>
            <w:noProof/>
            <w:webHidden/>
            <w:color w:val="auto"/>
          </w:rPr>
          <w:fldChar w:fldCharType="begin"/>
        </w:r>
        <w:r w:rsidR="003205F9" w:rsidRPr="00023BAA">
          <w:rPr>
            <w:noProof/>
            <w:webHidden/>
            <w:color w:val="auto"/>
          </w:rPr>
          <w:instrText xml:space="preserve"> PAGEREF _Toc458684885 \h </w:instrText>
        </w:r>
        <w:r w:rsidR="003205F9" w:rsidRPr="00023BAA">
          <w:rPr>
            <w:noProof/>
            <w:webHidden/>
            <w:color w:val="auto"/>
          </w:rPr>
        </w:r>
        <w:r w:rsidR="003205F9" w:rsidRPr="00023BAA">
          <w:rPr>
            <w:noProof/>
            <w:webHidden/>
            <w:color w:val="auto"/>
          </w:rPr>
          <w:fldChar w:fldCharType="separate"/>
        </w:r>
        <w:r>
          <w:rPr>
            <w:noProof/>
            <w:webHidden/>
            <w:color w:val="auto"/>
          </w:rPr>
          <w:t>16</w:t>
        </w:r>
        <w:r w:rsidR="003205F9" w:rsidRPr="00023BAA">
          <w:rPr>
            <w:noProof/>
            <w:webHidden/>
            <w:color w:val="auto"/>
          </w:rPr>
          <w:fldChar w:fldCharType="end"/>
        </w:r>
      </w:hyperlink>
    </w:p>
    <w:p w14:paraId="551D4256" w14:textId="77777777" w:rsidR="003205F9" w:rsidRPr="00023BAA" w:rsidRDefault="00BC39C6">
      <w:pPr>
        <w:pStyle w:val="TOC2"/>
        <w:tabs>
          <w:tab w:val="left" w:pos="880"/>
          <w:tab w:val="right" w:leader="dot" w:pos="8302"/>
        </w:tabs>
        <w:rPr>
          <w:rFonts w:asciiTheme="minorHAnsi" w:eastAsiaTheme="minorEastAsia" w:hAnsiTheme="minorHAnsi" w:cstheme="minorBidi"/>
          <w:noProof/>
          <w:color w:val="auto"/>
          <w:szCs w:val="22"/>
          <w:lang w:val="en-US"/>
        </w:rPr>
      </w:pPr>
      <w:hyperlink w:anchor="_Toc458684886" w:history="1">
        <w:r w:rsidR="003205F9" w:rsidRPr="00023BAA">
          <w:rPr>
            <w:rStyle w:val="Hyperlink"/>
            <w:noProof/>
            <w:color w:val="auto"/>
          </w:rPr>
          <w:t>3.16</w:t>
        </w:r>
        <w:r w:rsidR="003205F9" w:rsidRPr="00023BAA">
          <w:rPr>
            <w:rFonts w:asciiTheme="minorHAnsi" w:eastAsiaTheme="minorEastAsia" w:hAnsiTheme="minorHAnsi" w:cstheme="minorBidi"/>
            <w:noProof/>
            <w:color w:val="auto"/>
            <w:szCs w:val="22"/>
            <w:lang w:val="en-US"/>
          </w:rPr>
          <w:tab/>
        </w:r>
        <w:r w:rsidR="003205F9" w:rsidRPr="00023BAA">
          <w:rPr>
            <w:rStyle w:val="Hyperlink"/>
            <w:noProof/>
            <w:color w:val="auto"/>
          </w:rPr>
          <w:t>Types of contracting</w:t>
        </w:r>
        <w:r w:rsidR="003205F9" w:rsidRPr="00023BAA">
          <w:rPr>
            <w:noProof/>
            <w:webHidden/>
            <w:color w:val="auto"/>
          </w:rPr>
          <w:tab/>
        </w:r>
        <w:r w:rsidR="003205F9" w:rsidRPr="00023BAA">
          <w:rPr>
            <w:noProof/>
            <w:webHidden/>
            <w:color w:val="auto"/>
          </w:rPr>
          <w:fldChar w:fldCharType="begin"/>
        </w:r>
        <w:r w:rsidR="003205F9" w:rsidRPr="00023BAA">
          <w:rPr>
            <w:noProof/>
            <w:webHidden/>
            <w:color w:val="auto"/>
          </w:rPr>
          <w:instrText xml:space="preserve"> PAGEREF _Toc458684886 \h </w:instrText>
        </w:r>
        <w:r w:rsidR="003205F9" w:rsidRPr="00023BAA">
          <w:rPr>
            <w:noProof/>
            <w:webHidden/>
            <w:color w:val="auto"/>
          </w:rPr>
        </w:r>
        <w:r w:rsidR="003205F9" w:rsidRPr="00023BAA">
          <w:rPr>
            <w:noProof/>
            <w:webHidden/>
            <w:color w:val="auto"/>
          </w:rPr>
          <w:fldChar w:fldCharType="separate"/>
        </w:r>
        <w:r>
          <w:rPr>
            <w:noProof/>
            <w:webHidden/>
            <w:color w:val="auto"/>
          </w:rPr>
          <w:t>16</w:t>
        </w:r>
        <w:r w:rsidR="003205F9" w:rsidRPr="00023BAA">
          <w:rPr>
            <w:noProof/>
            <w:webHidden/>
            <w:color w:val="auto"/>
          </w:rPr>
          <w:fldChar w:fldCharType="end"/>
        </w:r>
      </w:hyperlink>
    </w:p>
    <w:p w14:paraId="5E86B86E" w14:textId="77777777" w:rsidR="003205F9" w:rsidRPr="00023BAA" w:rsidRDefault="00BC39C6">
      <w:pPr>
        <w:pStyle w:val="TOC2"/>
        <w:tabs>
          <w:tab w:val="left" w:pos="880"/>
          <w:tab w:val="right" w:leader="dot" w:pos="8302"/>
        </w:tabs>
        <w:rPr>
          <w:rFonts w:asciiTheme="minorHAnsi" w:eastAsiaTheme="minorEastAsia" w:hAnsiTheme="minorHAnsi" w:cstheme="minorBidi"/>
          <w:noProof/>
          <w:color w:val="auto"/>
          <w:szCs w:val="22"/>
          <w:lang w:val="en-US"/>
        </w:rPr>
      </w:pPr>
      <w:hyperlink w:anchor="_Toc458684887" w:history="1">
        <w:r w:rsidR="003205F9" w:rsidRPr="00023BAA">
          <w:rPr>
            <w:rStyle w:val="Hyperlink"/>
            <w:noProof/>
            <w:color w:val="auto"/>
          </w:rPr>
          <w:t>3.17</w:t>
        </w:r>
        <w:r w:rsidR="003205F9" w:rsidRPr="00023BAA">
          <w:rPr>
            <w:rFonts w:asciiTheme="minorHAnsi" w:eastAsiaTheme="minorEastAsia" w:hAnsiTheme="minorHAnsi" w:cstheme="minorBidi"/>
            <w:noProof/>
            <w:color w:val="auto"/>
            <w:szCs w:val="22"/>
            <w:lang w:val="en-US"/>
          </w:rPr>
          <w:tab/>
        </w:r>
        <w:r w:rsidR="003205F9" w:rsidRPr="00023BAA">
          <w:rPr>
            <w:rStyle w:val="Hyperlink"/>
            <w:noProof/>
            <w:color w:val="auto"/>
          </w:rPr>
          <w:t>Risk management</w:t>
        </w:r>
        <w:r w:rsidR="003205F9" w:rsidRPr="00023BAA">
          <w:rPr>
            <w:noProof/>
            <w:webHidden/>
            <w:color w:val="auto"/>
          </w:rPr>
          <w:tab/>
        </w:r>
        <w:r w:rsidR="003205F9" w:rsidRPr="00023BAA">
          <w:rPr>
            <w:noProof/>
            <w:webHidden/>
            <w:color w:val="auto"/>
          </w:rPr>
          <w:fldChar w:fldCharType="begin"/>
        </w:r>
        <w:r w:rsidR="003205F9" w:rsidRPr="00023BAA">
          <w:rPr>
            <w:noProof/>
            <w:webHidden/>
            <w:color w:val="auto"/>
          </w:rPr>
          <w:instrText xml:space="preserve"> PAGEREF _Toc458684887 \h </w:instrText>
        </w:r>
        <w:r w:rsidR="003205F9" w:rsidRPr="00023BAA">
          <w:rPr>
            <w:noProof/>
            <w:webHidden/>
            <w:color w:val="auto"/>
          </w:rPr>
        </w:r>
        <w:r w:rsidR="003205F9" w:rsidRPr="00023BAA">
          <w:rPr>
            <w:noProof/>
            <w:webHidden/>
            <w:color w:val="auto"/>
          </w:rPr>
          <w:fldChar w:fldCharType="separate"/>
        </w:r>
        <w:r>
          <w:rPr>
            <w:noProof/>
            <w:webHidden/>
            <w:color w:val="auto"/>
          </w:rPr>
          <w:t>17</w:t>
        </w:r>
        <w:r w:rsidR="003205F9" w:rsidRPr="00023BAA">
          <w:rPr>
            <w:noProof/>
            <w:webHidden/>
            <w:color w:val="auto"/>
          </w:rPr>
          <w:fldChar w:fldCharType="end"/>
        </w:r>
      </w:hyperlink>
    </w:p>
    <w:p w14:paraId="715E2FF8" w14:textId="77777777" w:rsidR="003205F9" w:rsidRPr="00023BAA" w:rsidRDefault="00BC39C6">
      <w:pPr>
        <w:pStyle w:val="TOC2"/>
        <w:tabs>
          <w:tab w:val="left" w:pos="880"/>
          <w:tab w:val="right" w:leader="dot" w:pos="8302"/>
        </w:tabs>
        <w:rPr>
          <w:rFonts w:asciiTheme="minorHAnsi" w:eastAsiaTheme="minorEastAsia" w:hAnsiTheme="minorHAnsi" w:cstheme="minorBidi"/>
          <w:noProof/>
          <w:color w:val="auto"/>
          <w:szCs w:val="22"/>
          <w:lang w:val="en-US"/>
        </w:rPr>
      </w:pPr>
      <w:hyperlink w:anchor="_Toc458684888" w:history="1">
        <w:r w:rsidR="003205F9" w:rsidRPr="00023BAA">
          <w:rPr>
            <w:rStyle w:val="Hyperlink"/>
            <w:noProof/>
            <w:color w:val="auto"/>
          </w:rPr>
          <w:t>3.18</w:t>
        </w:r>
        <w:r w:rsidR="003205F9" w:rsidRPr="00023BAA">
          <w:rPr>
            <w:rFonts w:asciiTheme="minorHAnsi" w:eastAsiaTheme="minorEastAsia" w:hAnsiTheme="minorHAnsi" w:cstheme="minorBidi"/>
            <w:noProof/>
            <w:color w:val="auto"/>
            <w:szCs w:val="22"/>
            <w:lang w:val="en-US"/>
          </w:rPr>
          <w:tab/>
        </w:r>
        <w:r w:rsidR="003205F9" w:rsidRPr="00023BAA">
          <w:rPr>
            <w:rStyle w:val="Hyperlink"/>
            <w:noProof/>
            <w:color w:val="auto"/>
          </w:rPr>
          <w:t>Unsolicited proposals</w:t>
        </w:r>
        <w:r w:rsidR="003205F9" w:rsidRPr="00023BAA">
          <w:rPr>
            <w:noProof/>
            <w:webHidden/>
            <w:color w:val="auto"/>
          </w:rPr>
          <w:tab/>
        </w:r>
        <w:r w:rsidR="003205F9" w:rsidRPr="00023BAA">
          <w:rPr>
            <w:noProof/>
            <w:webHidden/>
            <w:color w:val="auto"/>
          </w:rPr>
          <w:fldChar w:fldCharType="begin"/>
        </w:r>
        <w:r w:rsidR="003205F9" w:rsidRPr="00023BAA">
          <w:rPr>
            <w:noProof/>
            <w:webHidden/>
            <w:color w:val="auto"/>
          </w:rPr>
          <w:instrText xml:space="preserve"> PAGEREF _Toc458684888 \h </w:instrText>
        </w:r>
        <w:r w:rsidR="003205F9" w:rsidRPr="00023BAA">
          <w:rPr>
            <w:noProof/>
            <w:webHidden/>
            <w:color w:val="auto"/>
          </w:rPr>
        </w:r>
        <w:r w:rsidR="003205F9" w:rsidRPr="00023BAA">
          <w:rPr>
            <w:noProof/>
            <w:webHidden/>
            <w:color w:val="auto"/>
          </w:rPr>
          <w:fldChar w:fldCharType="separate"/>
        </w:r>
        <w:r>
          <w:rPr>
            <w:noProof/>
            <w:webHidden/>
            <w:color w:val="auto"/>
          </w:rPr>
          <w:t>18</w:t>
        </w:r>
        <w:r w:rsidR="003205F9" w:rsidRPr="00023BAA">
          <w:rPr>
            <w:noProof/>
            <w:webHidden/>
            <w:color w:val="auto"/>
          </w:rPr>
          <w:fldChar w:fldCharType="end"/>
        </w:r>
      </w:hyperlink>
    </w:p>
    <w:p w14:paraId="45633F65" w14:textId="77777777" w:rsidR="003205F9" w:rsidRPr="00023BAA" w:rsidRDefault="00BC39C6">
      <w:pPr>
        <w:pStyle w:val="TOC1"/>
        <w:rPr>
          <w:rFonts w:asciiTheme="minorHAnsi" w:eastAsiaTheme="minorEastAsia" w:hAnsiTheme="minorHAnsi" w:cstheme="minorBidi"/>
          <w:noProof/>
          <w:color w:val="auto"/>
          <w:sz w:val="22"/>
          <w:szCs w:val="22"/>
          <w:lang w:val="en-US"/>
        </w:rPr>
      </w:pPr>
      <w:hyperlink w:anchor="_Toc458684889" w:history="1">
        <w:r w:rsidR="003205F9" w:rsidRPr="00023BAA">
          <w:rPr>
            <w:rStyle w:val="Hyperlink"/>
            <w:noProof/>
            <w:color w:val="auto"/>
          </w:rPr>
          <w:t>4.</w:t>
        </w:r>
        <w:r w:rsidR="003205F9" w:rsidRPr="00023BAA">
          <w:rPr>
            <w:rFonts w:asciiTheme="minorHAnsi" w:eastAsiaTheme="minorEastAsia" w:hAnsiTheme="minorHAnsi" w:cstheme="minorBidi"/>
            <w:noProof/>
            <w:color w:val="auto"/>
            <w:sz w:val="22"/>
            <w:szCs w:val="22"/>
            <w:lang w:val="en-US"/>
          </w:rPr>
          <w:tab/>
        </w:r>
        <w:r w:rsidR="003205F9" w:rsidRPr="00023BAA">
          <w:rPr>
            <w:rStyle w:val="Hyperlink"/>
            <w:noProof/>
            <w:color w:val="auto"/>
          </w:rPr>
          <w:t>BEING READY TO COMMISSION/DESIGN/CONTRACT</w:t>
        </w:r>
        <w:r w:rsidR="003205F9" w:rsidRPr="00023BAA">
          <w:rPr>
            <w:noProof/>
            <w:webHidden/>
            <w:color w:val="auto"/>
          </w:rPr>
          <w:tab/>
        </w:r>
        <w:r w:rsidR="003205F9" w:rsidRPr="00023BAA">
          <w:rPr>
            <w:noProof/>
            <w:webHidden/>
            <w:color w:val="auto"/>
          </w:rPr>
          <w:fldChar w:fldCharType="begin"/>
        </w:r>
        <w:r w:rsidR="003205F9" w:rsidRPr="00023BAA">
          <w:rPr>
            <w:noProof/>
            <w:webHidden/>
            <w:color w:val="auto"/>
          </w:rPr>
          <w:instrText xml:space="preserve"> PAGEREF _Toc458684889 \h </w:instrText>
        </w:r>
        <w:r w:rsidR="003205F9" w:rsidRPr="00023BAA">
          <w:rPr>
            <w:noProof/>
            <w:webHidden/>
            <w:color w:val="auto"/>
          </w:rPr>
        </w:r>
        <w:r w:rsidR="003205F9" w:rsidRPr="00023BAA">
          <w:rPr>
            <w:noProof/>
            <w:webHidden/>
            <w:color w:val="auto"/>
          </w:rPr>
          <w:fldChar w:fldCharType="separate"/>
        </w:r>
        <w:r>
          <w:rPr>
            <w:noProof/>
            <w:webHidden/>
            <w:color w:val="auto"/>
          </w:rPr>
          <w:t>19</w:t>
        </w:r>
        <w:r w:rsidR="003205F9" w:rsidRPr="00023BAA">
          <w:rPr>
            <w:noProof/>
            <w:webHidden/>
            <w:color w:val="auto"/>
          </w:rPr>
          <w:fldChar w:fldCharType="end"/>
        </w:r>
      </w:hyperlink>
    </w:p>
    <w:p w14:paraId="0B83DABD" w14:textId="77777777" w:rsidR="003205F9" w:rsidRPr="00023BAA" w:rsidRDefault="00BC39C6">
      <w:pPr>
        <w:pStyle w:val="TOC2"/>
        <w:tabs>
          <w:tab w:val="left" w:pos="880"/>
          <w:tab w:val="right" w:leader="dot" w:pos="8302"/>
        </w:tabs>
        <w:rPr>
          <w:rFonts w:asciiTheme="minorHAnsi" w:eastAsiaTheme="minorEastAsia" w:hAnsiTheme="minorHAnsi" w:cstheme="minorBidi"/>
          <w:noProof/>
          <w:color w:val="auto"/>
          <w:szCs w:val="22"/>
          <w:lang w:val="en-US"/>
        </w:rPr>
      </w:pPr>
      <w:hyperlink w:anchor="_Toc458684890" w:history="1">
        <w:r w:rsidR="003205F9" w:rsidRPr="00023BAA">
          <w:rPr>
            <w:rStyle w:val="Hyperlink"/>
            <w:noProof/>
            <w:color w:val="auto"/>
          </w:rPr>
          <w:t>4.1</w:t>
        </w:r>
        <w:r w:rsidR="003205F9" w:rsidRPr="00023BAA">
          <w:rPr>
            <w:rFonts w:asciiTheme="minorHAnsi" w:eastAsiaTheme="minorEastAsia" w:hAnsiTheme="minorHAnsi" w:cstheme="minorBidi"/>
            <w:noProof/>
            <w:color w:val="auto"/>
            <w:szCs w:val="22"/>
            <w:lang w:val="en-US"/>
          </w:rPr>
          <w:tab/>
        </w:r>
        <w:r w:rsidR="003205F9" w:rsidRPr="00023BAA">
          <w:rPr>
            <w:rStyle w:val="Hyperlink"/>
            <w:noProof/>
            <w:color w:val="auto"/>
          </w:rPr>
          <w:t>Commissioning scope and packaging</w:t>
        </w:r>
        <w:r w:rsidR="003205F9" w:rsidRPr="00023BAA">
          <w:rPr>
            <w:noProof/>
            <w:webHidden/>
            <w:color w:val="auto"/>
          </w:rPr>
          <w:tab/>
        </w:r>
        <w:r w:rsidR="003205F9" w:rsidRPr="00023BAA">
          <w:rPr>
            <w:noProof/>
            <w:webHidden/>
            <w:color w:val="auto"/>
          </w:rPr>
          <w:fldChar w:fldCharType="begin"/>
        </w:r>
        <w:r w:rsidR="003205F9" w:rsidRPr="00023BAA">
          <w:rPr>
            <w:noProof/>
            <w:webHidden/>
            <w:color w:val="auto"/>
          </w:rPr>
          <w:instrText xml:space="preserve"> PAGEREF _Toc458684890 \h </w:instrText>
        </w:r>
        <w:r w:rsidR="003205F9" w:rsidRPr="00023BAA">
          <w:rPr>
            <w:noProof/>
            <w:webHidden/>
            <w:color w:val="auto"/>
          </w:rPr>
        </w:r>
        <w:r w:rsidR="003205F9" w:rsidRPr="00023BAA">
          <w:rPr>
            <w:noProof/>
            <w:webHidden/>
            <w:color w:val="auto"/>
          </w:rPr>
          <w:fldChar w:fldCharType="separate"/>
        </w:r>
        <w:r>
          <w:rPr>
            <w:noProof/>
            <w:webHidden/>
            <w:color w:val="auto"/>
          </w:rPr>
          <w:t>19</w:t>
        </w:r>
        <w:r w:rsidR="003205F9" w:rsidRPr="00023BAA">
          <w:rPr>
            <w:noProof/>
            <w:webHidden/>
            <w:color w:val="auto"/>
          </w:rPr>
          <w:fldChar w:fldCharType="end"/>
        </w:r>
      </w:hyperlink>
    </w:p>
    <w:p w14:paraId="5C6B3E5B" w14:textId="77777777" w:rsidR="003205F9" w:rsidRPr="00023BAA" w:rsidRDefault="00BC39C6">
      <w:pPr>
        <w:pStyle w:val="TOC2"/>
        <w:tabs>
          <w:tab w:val="left" w:pos="880"/>
          <w:tab w:val="right" w:leader="dot" w:pos="8302"/>
        </w:tabs>
        <w:rPr>
          <w:rFonts w:asciiTheme="minorHAnsi" w:eastAsiaTheme="minorEastAsia" w:hAnsiTheme="minorHAnsi" w:cstheme="minorBidi"/>
          <w:noProof/>
          <w:color w:val="auto"/>
          <w:szCs w:val="22"/>
          <w:lang w:val="en-US"/>
        </w:rPr>
      </w:pPr>
      <w:hyperlink w:anchor="_Toc458684891" w:history="1">
        <w:r w:rsidR="003205F9" w:rsidRPr="00023BAA">
          <w:rPr>
            <w:rStyle w:val="Hyperlink"/>
            <w:noProof/>
            <w:color w:val="auto"/>
          </w:rPr>
          <w:t>4.2</w:t>
        </w:r>
        <w:r w:rsidR="003205F9" w:rsidRPr="00023BAA">
          <w:rPr>
            <w:rFonts w:asciiTheme="minorHAnsi" w:eastAsiaTheme="minorEastAsia" w:hAnsiTheme="minorHAnsi" w:cstheme="minorBidi"/>
            <w:noProof/>
            <w:color w:val="auto"/>
            <w:szCs w:val="22"/>
            <w:lang w:val="en-US"/>
          </w:rPr>
          <w:tab/>
        </w:r>
        <w:r w:rsidR="003205F9" w:rsidRPr="00023BAA">
          <w:rPr>
            <w:rStyle w:val="Hyperlink"/>
            <w:noProof/>
            <w:color w:val="auto"/>
          </w:rPr>
          <w:t>Evaluation criteria and approach</w:t>
        </w:r>
        <w:r w:rsidR="003205F9" w:rsidRPr="00023BAA">
          <w:rPr>
            <w:noProof/>
            <w:webHidden/>
            <w:color w:val="auto"/>
          </w:rPr>
          <w:tab/>
        </w:r>
        <w:r w:rsidR="003205F9" w:rsidRPr="00023BAA">
          <w:rPr>
            <w:noProof/>
            <w:webHidden/>
            <w:color w:val="auto"/>
          </w:rPr>
          <w:fldChar w:fldCharType="begin"/>
        </w:r>
        <w:r w:rsidR="003205F9" w:rsidRPr="00023BAA">
          <w:rPr>
            <w:noProof/>
            <w:webHidden/>
            <w:color w:val="auto"/>
          </w:rPr>
          <w:instrText xml:space="preserve"> PAGEREF _Toc458684891 \h </w:instrText>
        </w:r>
        <w:r w:rsidR="003205F9" w:rsidRPr="00023BAA">
          <w:rPr>
            <w:noProof/>
            <w:webHidden/>
            <w:color w:val="auto"/>
          </w:rPr>
        </w:r>
        <w:r w:rsidR="003205F9" w:rsidRPr="00023BAA">
          <w:rPr>
            <w:noProof/>
            <w:webHidden/>
            <w:color w:val="auto"/>
          </w:rPr>
          <w:fldChar w:fldCharType="separate"/>
        </w:r>
        <w:r>
          <w:rPr>
            <w:noProof/>
            <w:webHidden/>
            <w:color w:val="auto"/>
          </w:rPr>
          <w:t>20</w:t>
        </w:r>
        <w:r w:rsidR="003205F9" w:rsidRPr="00023BAA">
          <w:rPr>
            <w:noProof/>
            <w:webHidden/>
            <w:color w:val="auto"/>
          </w:rPr>
          <w:fldChar w:fldCharType="end"/>
        </w:r>
      </w:hyperlink>
    </w:p>
    <w:p w14:paraId="1943FDA8" w14:textId="77777777" w:rsidR="003205F9" w:rsidRPr="00023BAA" w:rsidRDefault="00BC39C6">
      <w:pPr>
        <w:pStyle w:val="TOC1"/>
        <w:rPr>
          <w:rFonts w:asciiTheme="minorHAnsi" w:eastAsiaTheme="minorEastAsia" w:hAnsiTheme="minorHAnsi" w:cstheme="minorBidi"/>
          <w:noProof/>
          <w:color w:val="auto"/>
          <w:sz w:val="22"/>
          <w:szCs w:val="22"/>
          <w:lang w:val="en-US"/>
        </w:rPr>
      </w:pPr>
      <w:hyperlink w:anchor="_Toc458684892" w:history="1">
        <w:r w:rsidR="003205F9" w:rsidRPr="00023BAA">
          <w:rPr>
            <w:rStyle w:val="Hyperlink"/>
            <w:noProof/>
            <w:color w:val="auto"/>
          </w:rPr>
          <w:t>5.</w:t>
        </w:r>
        <w:r w:rsidR="003205F9" w:rsidRPr="00023BAA">
          <w:rPr>
            <w:rFonts w:asciiTheme="minorHAnsi" w:eastAsiaTheme="minorEastAsia" w:hAnsiTheme="minorHAnsi" w:cstheme="minorBidi"/>
            <w:noProof/>
            <w:color w:val="auto"/>
            <w:sz w:val="22"/>
            <w:szCs w:val="22"/>
            <w:lang w:val="en-US"/>
          </w:rPr>
          <w:tab/>
        </w:r>
        <w:r w:rsidR="003205F9" w:rsidRPr="00023BAA">
          <w:rPr>
            <w:rStyle w:val="Hyperlink"/>
            <w:noProof/>
            <w:color w:val="auto"/>
          </w:rPr>
          <w:t>COMMISSIONING APPROACHES</w:t>
        </w:r>
        <w:r w:rsidR="003205F9" w:rsidRPr="00023BAA">
          <w:rPr>
            <w:noProof/>
            <w:webHidden/>
            <w:color w:val="auto"/>
          </w:rPr>
          <w:tab/>
        </w:r>
        <w:r w:rsidR="003205F9" w:rsidRPr="00023BAA">
          <w:rPr>
            <w:noProof/>
            <w:webHidden/>
            <w:color w:val="auto"/>
          </w:rPr>
          <w:fldChar w:fldCharType="begin"/>
        </w:r>
        <w:r w:rsidR="003205F9" w:rsidRPr="00023BAA">
          <w:rPr>
            <w:noProof/>
            <w:webHidden/>
            <w:color w:val="auto"/>
          </w:rPr>
          <w:instrText xml:space="preserve"> PAGEREF _Toc458684892 \h </w:instrText>
        </w:r>
        <w:r w:rsidR="003205F9" w:rsidRPr="00023BAA">
          <w:rPr>
            <w:noProof/>
            <w:webHidden/>
            <w:color w:val="auto"/>
          </w:rPr>
        </w:r>
        <w:r w:rsidR="003205F9" w:rsidRPr="00023BAA">
          <w:rPr>
            <w:noProof/>
            <w:webHidden/>
            <w:color w:val="auto"/>
          </w:rPr>
          <w:fldChar w:fldCharType="separate"/>
        </w:r>
        <w:r>
          <w:rPr>
            <w:noProof/>
            <w:webHidden/>
            <w:color w:val="auto"/>
          </w:rPr>
          <w:t>23</w:t>
        </w:r>
        <w:r w:rsidR="003205F9" w:rsidRPr="00023BAA">
          <w:rPr>
            <w:noProof/>
            <w:webHidden/>
            <w:color w:val="auto"/>
          </w:rPr>
          <w:fldChar w:fldCharType="end"/>
        </w:r>
      </w:hyperlink>
    </w:p>
    <w:p w14:paraId="6066CC47" w14:textId="77777777" w:rsidR="003205F9" w:rsidRPr="00023BAA" w:rsidRDefault="00BC39C6">
      <w:pPr>
        <w:pStyle w:val="TOC1"/>
        <w:rPr>
          <w:rFonts w:asciiTheme="minorHAnsi" w:eastAsiaTheme="minorEastAsia" w:hAnsiTheme="minorHAnsi" w:cstheme="minorBidi"/>
          <w:noProof/>
          <w:color w:val="auto"/>
          <w:sz w:val="22"/>
          <w:szCs w:val="22"/>
          <w:lang w:val="en-US"/>
        </w:rPr>
      </w:pPr>
      <w:hyperlink w:anchor="_Toc458684893" w:history="1">
        <w:r w:rsidR="003205F9" w:rsidRPr="00023BAA">
          <w:rPr>
            <w:rStyle w:val="Hyperlink"/>
            <w:noProof/>
            <w:color w:val="auto"/>
          </w:rPr>
          <w:t>6.</w:t>
        </w:r>
        <w:r w:rsidR="003205F9" w:rsidRPr="00023BAA">
          <w:rPr>
            <w:rFonts w:asciiTheme="minorHAnsi" w:eastAsiaTheme="minorEastAsia" w:hAnsiTheme="minorHAnsi" w:cstheme="minorBidi"/>
            <w:noProof/>
            <w:color w:val="auto"/>
            <w:sz w:val="22"/>
            <w:szCs w:val="22"/>
            <w:lang w:val="en-US"/>
          </w:rPr>
          <w:tab/>
        </w:r>
        <w:r w:rsidR="003205F9" w:rsidRPr="00023BAA">
          <w:rPr>
            <w:rStyle w:val="Hyperlink"/>
            <w:noProof/>
            <w:color w:val="auto"/>
          </w:rPr>
          <w:t>DESIGNING/CONTRACTING TOOLBOX</w:t>
        </w:r>
        <w:r w:rsidR="003205F9" w:rsidRPr="00023BAA">
          <w:rPr>
            <w:noProof/>
            <w:webHidden/>
            <w:color w:val="auto"/>
          </w:rPr>
          <w:tab/>
        </w:r>
        <w:r w:rsidR="003205F9" w:rsidRPr="00023BAA">
          <w:rPr>
            <w:noProof/>
            <w:webHidden/>
            <w:color w:val="auto"/>
          </w:rPr>
          <w:fldChar w:fldCharType="begin"/>
        </w:r>
        <w:r w:rsidR="003205F9" w:rsidRPr="00023BAA">
          <w:rPr>
            <w:noProof/>
            <w:webHidden/>
            <w:color w:val="auto"/>
          </w:rPr>
          <w:instrText xml:space="preserve"> PAGEREF _Toc458684893 \h </w:instrText>
        </w:r>
        <w:r w:rsidR="003205F9" w:rsidRPr="00023BAA">
          <w:rPr>
            <w:noProof/>
            <w:webHidden/>
            <w:color w:val="auto"/>
          </w:rPr>
        </w:r>
        <w:r w:rsidR="003205F9" w:rsidRPr="00023BAA">
          <w:rPr>
            <w:noProof/>
            <w:webHidden/>
            <w:color w:val="auto"/>
          </w:rPr>
          <w:fldChar w:fldCharType="separate"/>
        </w:r>
        <w:r>
          <w:rPr>
            <w:noProof/>
            <w:webHidden/>
            <w:color w:val="auto"/>
          </w:rPr>
          <w:t>25</w:t>
        </w:r>
        <w:r w:rsidR="003205F9" w:rsidRPr="00023BAA">
          <w:rPr>
            <w:noProof/>
            <w:webHidden/>
            <w:color w:val="auto"/>
          </w:rPr>
          <w:fldChar w:fldCharType="end"/>
        </w:r>
      </w:hyperlink>
    </w:p>
    <w:p w14:paraId="62B7AD1D" w14:textId="77777777" w:rsidR="003205F9" w:rsidRPr="00023BAA" w:rsidRDefault="00BC39C6">
      <w:pPr>
        <w:pStyle w:val="TOC2"/>
        <w:tabs>
          <w:tab w:val="left" w:pos="880"/>
          <w:tab w:val="right" w:leader="dot" w:pos="8302"/>
        </w:tabs>
        <w:rPr>
          <w:rFonts w:asciiTheme="minorHAnsi" w:eastAsiaTheme="minorEastAsia" w:hAnsiTheme="minorHAnsi" w:cstheme="minorBidi"/>
          <w:noProof/>
          <w:color w:val="auto"/>
          <w:szCs w:val="22"/>
          <w:lang w:val="en-US"/>
        </w:rPr>
      </w:pPr>
      <w:hyperlink w:anchor="_Toc458684894" w:history="1">
        <w:r w:rsidR="003205F9" w:rsidRPr="00023BAA">
          <w:rPr>
            <w:rStyle w:val="Hyperlink"/>
            <w:noProof/>
            <w:color w:val="auto"/>
          </w:rPr>
          <w:t>6.1.</w:t>
        </w:r>
        <w:r w:rsidR="003205F9" w:rsidRPr="00023BAA">
          <w:rPr>
            <w:rFonts w:asciiTheme="minorHAnsi" w:eastAsiaTheme="minorEastAsia" w:hAnsiTheme="minorHAnsi" w:cstheme="minorBidi"/>
            <w:noProof/>
            <w:color w:val="auto"/>
            <w:szCs w:val="22"/>
            <w:lang w:val="en-US"/>
          </w:rPr>
          <w:tab/>
        </w:r>
        <w:r w:rsidR="003205F9" w:rsidRPr="00023BAA">
          <w:rPr>
            <w:rStyle w:val="Hyperlink"/>
            <w:noProof/>
            <w:color w:val="auto"/>
          </w:rPr>
          <w:t>Designing services, including co-creation</w:t>
        </w:r>
        <w:r w:rsidR="003205F9" w:rsidRPr="00023BAA">
          <w:rPr>
            <w:noProof/>
            <w:webHidden/>
            <w:color w:val="auto"/>
          </w:rPr>
          <w:tab/>
        </w:r>
        <w:r w:rsidR="003205F9" w:rsidRPr="00023BAA">
          <w:rPr>
            <w:noProof/>
            <w:webHidden/>
            <w:color w:val="auto"/>
          </w:rPr>
          <w:fldChar w:fldCharType="begin"/>
        </w:r>
        <w:r w:rsidR="003205F9" w:rsidRPr="00023BAA">
          <w:rPr>
            <w:noProof/>
            <w:webHidden/>
            <w:color w:val="auto"/>
          </w:rPr>
          <w:instrText xml:space="preserve"> PAGEREF _Toc458684894 \h </w:instrText>
        </w:r>
        <w:r w:rsidR="003205F9" w:rsidRPr="00023BAA">
          <w:rPr>
            <w:noProof/>
            <w:webHidden/>
            <w:color w:val="auto"/>
          </w:rPr>
        </w:r>
        <w:r w:rsidR="003205F9" w:rsidRPr="00023BAA">
          <w:rPr>
            <w:noProof/>
            <w:webHidden/>
            <w:color w:val="auto"/>
          </w:rPr>
          <w:fldChar w:fldCharType="separate"/>
        </w:r>
        <w:r>
          <w:rPr>
            <w:noProof/>
            <w:webHidden/>
            <w:color w:val="auto"/>
          </w:rPr>
          <w:t>25</w:t>
        </w:r>
        <w:r w:rsidR="003205F9" w:rsidRPr="00023BAA">
          <w:rPr>
            <w:noProof/>
            <w:webHidden/>
            <w:color w:val="auto"/>
          </w:rPr>
          <w:fldChar w:fldCharType="end"/>
        </w:r>
      </w:hyperlink>
    </w:p>
    <w:p w14:paraId="3B790BE6" w14:textId="77777777" w:rsidR="003205F9" w:rsidRPr="00023BAA" w:rsidRDefault="00BC39C6">
      <w:pPr>
        <w:pStyle w:val="TOC2"/>
        <w:tabs>
          <w:tab w:val="left" w:pos="880"/>
          <w:tab w:val="right" w:leader="dot" w:pos="8302"/>
        </w:tabs>
        <w:rPr>
          <w:rFonts w:asciiTheme="minorHAnsi" w:eastAsiaTheme="minorEastAsia" w:hAnsiTheme="minorHAnsi" w:cstheme="minorBidi"/>
          <w:noProof/>
          <w:color w:val="auto"/>
          <w:szCs w:val="22"/>
          <w:lang w:val="en-US"/>
        </w:rPr>
      </w:pPr>
      <w:hyperlink w:anchor="_Toc458684895" w:history="1">
        <w:r w:rsidR="003205F9" w:rsidRPr="00023BAA">
          <w:rPr>
            <w:rStyle w:val="Hyperlink"/>
            <w:noProof/>
            <w:color w:val="auto"/>
          </w:rPr>
          <w:t>6.2.</w:t>
        </w:r>
        <w:r w:rsidR="003205F9" w:rsidRPr="00023BAA">
          <w:rPr>
            <w:rFonts w:asciiTheme="minorHAnsi" w:eastAsiaTheme="minorEastAsia" w:hAnsiTheme="minorHAnsi" w:cstheme="minorBidi"/>
            <w:noProof/>
            <w:color w:val="auto"/>
            <w:szCs w:val="22"/>
            <w:lang w:val="en-US"/>
          </w:rPr>
          <w:tab/>
        </w:r>
        <w:r w:rsidR="003205F9" w:rsidRPr="00023BAA">
          <w:rPr>
            <w:rStyle w:val="Hyperlink"/>
            <w:noProof/>
            <w:color w:val="auto"/>
          </w:rPr>
          <w:t>Decommissioning services</w:t>
        </w:r>
        <w:r w:rsidR="003205F9" w:rsidRPr="00023BAA">
          <w:rPr>
            <w:noProof/>
            <w:webHidden/>
            <w:color w:val="auto"/>
          </w:rPr>
          <w:tab/>
        </w:r>
        <w:r w:rsidR="003205F9" w:rsidRPr="00023BAA">
          <w:rPr>
            <w:noProof/>
            <w:webHidden/>
            <w:color w:val="auto"/>
          </w:rPr>
          <w:fldChar w:fldCharType="begin"/>
        </w:r>
        <w:r w:rsidR="003205F9" w:rsidRPr="00023BAA">
          <w:rPr>
            <w:noProof/>
            <w:webHidden/>
            <w:color w:val="auto"/>
          </w:rPr>
          <w:instrText xml:space="preserve"> PAGEREF _Toc458684895 \h </w:instrText>
        </w:r>
        <w:r w:rsidR="003205F9" w:rsidRPr="00023BAA">
          <w:rPr>
            <w:noProof/>
            <w:webHidden/>
            <w:color w:val="auto"/>
          </w:rPr>
        </w:r>
        <w:r w:rsidR="003205F9" w:rsidRPr="00023BAA">
          <w:rPr>
            <w:noProof/>
            <w:webHidden/>
            <w:color w:val="auto"/>
          </w:rPr>
          <w:fldChar w:fldCharType="separate"/>
        </w:r>
        <w:r>
          <w:rPr>
            <w:noProof/>
            <w:webHidden/>
            <w:color w:val="auto"/>
          </w:rPr>
          <w:t>29</w:t>
        </w:r>
        <w:r w:rsidR="003205F9" w:rsidRPr="00023BAA">
          <w:rPr>
            <w:noProof/>
            <w:webHidden/>
            <w:color w:val="auto"/>
          </w:rPr>
          <w:fldChar w:fldCharType="end"/>
        </w:r>
      </w:hyperlink>
    </w:p>
    <w:p w14:paraId="2DCA52A5" w14:textId="49D15E89" w:rsidR="003205F9" w:rsidRPr="00023BAA" w:rsidRDefault="00BC39C6">
      <w:pPr>
        <w:pStyle w:val="TOC2"/>
        <w:tabs>
          <w:tab w:val="right" w:leader="dot" w:pos="8302"/>
        </w:tabs>
        <w:rPr>
          <w:rFonts w:asciiTheme="minorHAnsi" w:eastAsiaTheme="minorEastAsia" w:hAnsiTheme="minorHAnsi" w:cstheme="minorBidi"/>
          <w:noProof/>
          <w:color w:val="auto"/>
          <w:szCs w:val="22"/>
          <w:lang w:val="en-US"/>
        </w:rPr>
      </w:pPr>
      <w:hyperlink w:anchor="_Toc458684896" w:history="1">
        <w:r w:rsidR="003205F9" w:rsidRPr="00023BAA">
          <w:rPr>
            <w:rStyle w:val="Hyperlink"/>
            <w:noProof/>
            <w:color w:val="auto"/>
          </w:rPr>
          <w:t xml:space="preserve">6.3. </w:t>
        </w:r>
        <w:r w:rsidR="0073503C">
          <w:rPr>
            <w:rStyle w:val="Hyperlink"/>
            <w:noProof/>
            <w:color w:val="auto"/>
          </w:rPr>
          <w:t xml:space="preserve">      </w:t>
        </w:r>
        <w:r w:rsidR="003205F9" w:rsidRPr="00023BAA">
          <w:rPr>
            <w:rStyle w:val="Hyperlink"/>
            <w:noProof/>
            <w:color w:val="auto"/>
          </w:rPr>
          <w:t>Contract variation or extension and overarching contracting considerations</w:t>
        </w:r>
        <w:r w:rsidR="003205F9" w:rsidRPr="00023BAA">
          <w:rPr>
            <w:noProof/>
            <w:webHidden/>
            <w:color w:val="auto"/>
          </w:rPr>
          <w:tab/>
        </w:r>
        <w:r w:rsidR="003205F9" w:rsidRPr="00023BAA">
          <w:rPr>
            <w:noProof/>
            <w:webHidden/>
            <w:color w:val="auto"/>
          </w:rPr>
          <w:fldChar w:fldCharType="begin"/>
        </w:r>
        <w:r w:rsidR="003205F9" w:rsidRPr="00023BAA">
          <w:rPr>
            <w:noProof/>
            <w:webHidden/>
            <w:color w:val="auto"/>
          </w:rPr>
          <w:instrText xml:space="preserve"> PAGEREF _Toc458684896 \h </w:instrText>
        </w:r>
        <w:r w:rsidR="003205F9" w:rsidRPr="00023BAA">
          <w:rPr>
            <w:noProof/>
            <w:webHidden/>
            <w:color w:val="auto"/>
          </w:rPr>
        </w:r>
        <w:r w:rsidR="003205F9" w:rsidRPr="00023BAA">
          <w:rPr>
            <w:noProof/>
            <w:webHidden/>
            <w:color w:val="auto"/>
          </w:rPr>
          <w:fldChar w:fldCharType="separate"/>
        </w:r>
        <w:r>
          <w:rPr>
            <w:noProof/>
            <w:webHidden/>
            <w:color w:val="auto"/>
          </w:rPr>
          <w:t>31</w:t>
        </w:r>
        <w:r w:rsidR="003205F9" w:rsidRPr="00023BAA">
          <w:rPr>
            <w:noProof/>
            <w:webHidden/>
            <w:color w:val="auto"/>
          </w:rPr>
          <w:fldChar w:fldCharType="end"/>
        </w:r>
      </w:hyperlink>
    </w:p>
    <w:p w14:paraId="45D1407C" w14:textId="00249BB2" w:rsidR="003205F9" w:rsidRPr="00023BAA" w:rsidRDefault="00BC39C6">
      <w:pPr>
        <w:pStyle w:val="TOC2"/>
        <w:tabs>
          <w:tab w:val="right" w:leader="dot" w:pos="8302"/>
        </w:tabs>
        <w:rPr>
          <w:rFonts w:asciiTheme="minorHAnsi" w:eastAsiaTheme="minorEastAsia" w:hAnsiTheme="minorHAnsi" w:cstheme="minorBidi"/>
          <w:noProof/>
          <w:color w:val="auto"/>
          <w:szCs w:val="22"/>
          <w:lang w:val="en-US"/>
        </w:rPr>
      </w:pPr>
      <w:hyperlink w:anchor="_Toc458684897" w:history="1">
        <w:r w:rsidR="003205F9" w:rsidRPr="00023BAA">
          <w:rPr>
            <w:rStyle w:val="Hyperlink"/>
            <w:noProof/>
            <w:color w:val="auto"/>
          </w:rPr>
          <w:t xml:space="preserve">6.4. </w:t>
        </w:r>
        <w:r w:rsidR="0073503C">
          <w:rPr>
            <w:rStyle w:val="Hyperlink"/>
            <w:noProof/>
            <w:color w:val="auto"/>
          </w:rPr>
          <w:t xml:space="preserve">      </w:t>
        </w:r>
        <w:r w:rsidR="003205F9" w:rsidRPr="00023BAA">
          <w:rPr>
            <w:rStyle w:val="Hyperlink"/>
            <w:noProof/>
            <w:color w:val="auto"/>
          </w:rPr>
          <w:t>Contracting – Service-specification based</w:t>
        </w:r>
        <w:r w:rsidR="003205F9" w:rsidRPr="00023BAA">
          <w:rPr>
            <w:noProof/>
            <w:webHidden/>
            <w:color w:val="auto"/>
          </w:rPr>
          <w:tab/>
        </w:r>
        <w:r w:rsidR="003205F9" w:rsidRPr="00023BAA">
          <w:rPr>
            <w:noProof/>
            <w:webHidden/>
            <w:color w:val="auto"/>
          </w:rPr>
          <w:fldChar w:fldCharType="begin"/>
        </w:r>
        <w:r w:rsidR="003205F9" w:rsidRPr="00023BAA">
          <w:rPr>
            <w:noProof/>
            <w:webHidden/>
            <w:color w:val="auto"/>
          </w:rPr>
          <w:instrText xml:space="preserve"> PAGEREF _Toc458684897 \h </w:instrText>
        </w:r>
        <w:r w:rsidR="003205F9" w:rsidRPr="00023BAA">
          <w:rPr>
            <w:noProof/>
            <w:webHidden/>
            <w:color w:val="auto"/>
          </w:rPr>
        </w:r>
        <w:r w:rsidR="003205F9" w:rsidRPr="00023BAA">
          <w:rPr>
            <w:noProof/>
            <w:webHidden/>
            <w:color w:val="auto"/>
          </w:rPr>
          <w:fldChar w:fldCharType="separate"/>
        </w:r>
        <w:r>
          <w:rPr>
            <w:noProof/>
            <w:webHidden/>
            <w:color w:val="auto"/>
          </w:rPr>
          <w:t>34</w:t>
        </w:r>
        <w:r w:rsidR="003205F9" w:rsidRPr="00023BAA">
          <w:rPr>
            <w:noProof/>
            <w:webHidden/>
            <w:color w:val="auto"/>
          </w:rPr>
          <w:fldChar w:fldCharType="end"/>
        </w:r>
      </w:hyperlink>
    </w:p>
    <w:p w14:paraId="07A3A5E6" w14:textId="6A4DC65B" w:rsidR="003205F9" w:rsidRPr="00023BAA" w:rsidRDefault="00BC39C6">
      <w:pPr>
        <w:pStyle w:val="TOC2"/>
        <w:tabs>
          <w:tab w:val="right" w:leader="dot" w:pos="8302"/>
        </w:tabs>
        <w:rPr>
          <w:rFonts w:asciiTheme="minorHAnsi" w:eastAsiaTheme="minorEastAsia" w:hAnsiTheme="minorHAnsi" w:cstheme="minorBidi"/>
          <w:noProof/>
          <w:color w:val="auto"/>
          <w:szCs w:val="22"/>
          <w:lang w:val="en-US"/>
        </w:rPr>
      </w:pPr>
      <w:hyperlink w:anchor="_Toc458684898" w:history="1">
        <w:r w:rsidR="003205F9" w:rsidRPr="00023BAA">
          <w:rPr>
            <w:rStyle w:val="Hyperlink"/>
            <w:noProof/>
            <w:color w:val="auto"/>
          </w:rPr>
          <w:t xml:space="preserve">6.5. </w:t>
        </w:r>
        <w:r w:rsidR="0073503C">
          <w:rPr>
            <w:rStyle w:val="Hyperlink"/>
            <w:noProof/>
            <w:color w:val="auto"/>
          </w:rPr>
          <w:t xml:space="preserve">      </w:t>
        </w:r>
        <w:r w:rsidR="003205F9" w:rsidRPr="00023BAA">
          <w:rPr>
            <w:rStyle w:val="Hyperlink"/>
            <w:noProof/>
            <w:color w:val="auto"/>
          </w:rPr>
          <w:t>Contracting – Competitive dialogue</w:t>
        </w:r>
        <w:r w:rsidR="003205F9" w:rsidRPr="00023BAA">
          <w:rPr>
            <w:noProof/>
            <w:webHidden/>
            <w:color w:val="auto"/>
          </w:rPr>
          <w:tab/>
        </w:r>
        <w:r w:rsidR="003205F9" w:rsidRPr="00023BAA">
          <w:rPr>
            <w:noProof/>
            <w:webHidden/>
            <w:color w:val="auto"/>
          </w:rPr>
          <w:fldChar w:fldCharType="begin"/>
        </w:r>
        <w:r w:rsidR="003205F9" w:rsidRPr="00023BAA">
          <w:rPr>
            <w:noProof/>
            <w:webHidden/>
            <w:color w:val="auto"/>
          </w:rPr>
          <w:instrText xml:space="preserve"> PAGEREF _Toc458684898 \h </w:instrText>
        </w:r>
        <w:r w:rsidR="003205F9" w:rsidRPr="00023BAA">
          <w:rPr>
            <w:noProof/>
            <w:webHidden/>
            <w:color w:val="auto"/>
          </w:rPr>
        </w:r>
        <w:r w:rsidR="003205F9" w:rsidRPr="00023BAA">
          <w:rPr>
            <w:noProof/>
            <w:webHidden/>
            <w:color w:val="auto"/>
          </w:rPr>
          <w:fldChar w:fldCharType="separate"/>
        </w:r>
        <w:r>
          <w:rPr>
            <w:noProof/>
            <w:webHidden/>
            <w:color w:val="auto"/>
          </w:rPr>
          <w:t>37</w:t>
        </w:r>
        <w:r w:rsidR="003205F9" w:rsidRPr="00023BAA">
          <w:rPr>
            <w:noProof/>
            <w:webHidden/>
            <w:color w:val="auto"/>
          </w:rPr>
          <w:fldChar w:fldCharType="end"/>
        </w:r>
      </w:hyperlink>
    </w:p>
    <w:p w14:paraId="2C201BA8" w14:textId="2000C89C" w:rsidR="003205F9" w:rsidRPr="00023BAA" w:rsidRDefault="00BC39C6">
      <w:pPr>
        <w:pStyle w:val="TOC2"/>
        <w:tabs>
          <w:tab w:val="right" w:leader="dot" w:pos="8302"/>
        </w:tabs>
        <w:rPr>
          <w:rFonts w:asciiTheme="minorHAnsi" w:eastAsiaTheme="minorEastAsia" w:hAnsiTheme="minorHAnsi" w:cstheme="minorBidi"/>
          <w:noProof/>
          <w:color w:val="auto"/>
          <w:szCs w:val="22"/>
          <w:lang w:val="en-US"/>
        </w:rPr>
      </w:pPr>
      <w:hyperlink w:anchor="_Toc458684899" w:history="1">
        <w:r w:rsidR="003205F9" w:rsidRPr="00023BAA">
          <w:rPr>
            <w:rStyle w:val="Hyperlink"/>
            <w:noProof/>
            <w:color w:val="auto"/>
          </w:rPr>
          <w:t xml:space="preserve">6.6. </w:t>
        </w:r>
        <w:r w:rsidR="0073503C">
          <w:rPr>
            <w:rStyle w:val="Hyperlink"/>
            <w:noProof/>
            <w:color w:val="auto"/>
          </w:rPr>
          <w:t xml:space="preserve">      </w:t>
        </w:r>
        <w:r w:rsidR="003205F9" w:rsidRPr="00023BAA">
          <w:rPr>
            <w:rStyle w:val="Hyperlink"/>
            <w:noProof/>
            <w:color w:val="auto"/>
          </w:rPr>
          <w:t>Contracting – Most Capable Provider (MCP) or single provider</w:t>
        </w:r>
        <w:r w:rsidR="003205F9" w:rsidRPr="00023BAA">
          <w:rPr>
            <w:noProof/>
            <w:webHidden/>
            <w:color w:val="auto"/>
          </w:rPr>
          <w:tab/>
        </w:r>
        <w:r w:rsidR="003205F9" w:rsidRPr="00023BAA">
          <w:rPr>
            <w:noProof/>
            <w:webHidden/>
            <w:color w:val="auto"/>
          </w:rPr>
          <w:fldChar w:fldCharType="begin"/>
        </w:r>
        <w:r w:rsidR="003205F9" w:rsidRPr="00023BAA">
          <w:rPr>
            <w:noProof/>
            <w:webHidden/>
            <w:color w:val="auto"/>
          </w:rPr>
          <w:instrText xml:space="preserve"> PAGEREF _Toc458684899 \h </w:instrText>
        </w:r>
        <w:r w:rsidR="003205F9" w:rsidRPr="00023BAA">
          <w:rPr>
            <w:noProof/>
            <w:webHidden/>
            <w:color w:val="auto"/>
          </w:rPr>
        </w:r>
        <w:r w:rsidR="003205F9" w:rsidRPr="00023BAA">
          <w:rPr>
            <w:noProof/>
            <w:webHidden/>
            <w:color w:val="auto"/>
          </w:rPr>
          <w:fldChar w:fldCharType="separate"/>
        </w:r>
        <w:r>
          <w:rPr>
            <w:noProof/>
            <w:webHidden/>
            <w:color w:val="auto"/>
          </w:rPr>
          <w:t>40</w:t>
        </w:r>
        <w:r w:rsidR="003205F9" w:rsidRPr="00023BAA">
          <w:rPr>
            <w:noProof/>
            <w:webHidden/>
            <w:color w:val="auto"/>
          </w:rPr>
          <w:fldChar w:fldCharType="end"/>
        </w:r>
      </w:hyperlink>
    </w:p>
    <w:p w14:paraId="66D1D139" w14:textId="77777777" w:rsidR="003205F9" w:rsidRPr="00023BAA" w:rsidRDefault="00BC39C6">
      <w:pPr>
        <w:pStyle w:val="TOC1"/>
        <w:rPr>
          <w:rFonts w:asciiTheme="minorHAnsi" w:eastAsiaTheme="minorEastAsia" w:hAnsiTheme="minorHAnsi" w:cstheme="minorBidi"/>
          <w:noProof/>
          <w:color w:val="auto"/>
          <w:sz w:val="22"/>
          <w:szCs w:val="22"/>
          <w:lang w:val="en-US"/>
        </w:rPr>
      </w:pPr>
      <w:hyperlink w:anchor="_Toc458684900" w:history="1">
        <w:r w:rsidR="003205F9" w:rsidRPr="00023BAA">
          <w:rPr>
            <w:rStyle w:val="Hyperlink"/>
            <w:noProof/>
            <w:color w:val="auto"/>
          </w:rPr>
          <w:t>7.</w:t>
        </w:r>
        <w:r w:rsidR="003205F9" w:rsidRPr="00023BAA">
          <w:rPr>
            <w:rFonts w:asciiTheme="minorHAnsi" w:eastAsiaTheme="minorEastAsia" w:hAnsiTheme="minorHAnsi" w:cstheme="minorBidi"/>
            <w:noProof/>
            <w:color w:val="auto"/>
            <w:sz w:val="22"/>
            <w:szCs w:val="22"/>
            <w:lang w:val="en-US"/>
          </w:rPr>
          <w:tab/>
        </w:r>
        <w:r w:rsidR="003205F9" w:rsidRPr="00023BAA">
          <w:rPr>
            <w:rStyle w:val="Hyperlink"/>
            <w:noProof/>
            <w:color w:val="auto"/>
          </w:rPr>
          <w:t>PROVIDER MARKET ASSESSMENT AND MARKET MAKING</w:t>
        </w:r>
        <w:r w:rsidR="003205F9" w:rsidRPr="00023BAA">
          <w:rPr>
            <w:noProof/>
            <w:webHidden/>
            <w:color w:val="auto"/>
          </w:rPr>
          <w:tab/>
        </w:r>
        <w:r w:rsidR="003205F9" w:rsidRPr="00023BAA">
          <w:rPr>
            <w:noProof/>
            <w:webHidden/>
            <w:color w:val="auto"/>
          </w:rPr>
          <w:fldChar w:fldCharType="begin"/>
        </w:r>
        <w:r w:rsidR="003205F9" w:rsidRPr="00023BAA">
          <w:rPr>
            <w:noProof/>
            <w:webHidden/>
            <w:color w:val="auto"/>
          </w:rPr>
          <w:instrText xml:space="preserve"> PAGEREF _Toc458684900 \h </w:instrText>
        </w:r>
        <w:r w:rsidR="003205F9" w:rsidRPr="00023BAA">
          <w:rPr>
            <w:noProof/>
            <w:webHidden/>
            <w:color w:val="auto"/>
          </w:rPr>
        </w:r>
        <w:r w:rsidR="003205F9" w:rsidRPr="00023BAA">
          <w:rPr>
            <w:noProof/>
            <w:webHidden/>
            <w:color w:val="auto"/>
          </w:rPr>
          <w:fldChar w:fldCharType="separate"/>
        </w:r>
        <w:r>
          <w:rPr>
            <w:noProof/>
            <w:webHidden/>
            <w:color w:val="auto"/>
          </w:rPr>
          <w:t>45</w:t>
        </w:r>
        <w:r w:rsidR="003205F9" w:rsidRPr="00023BAA">
          <w:rPr>
            <w:noProof/>
            <w:webHidden/>
            <w:color w:val="auto"/>
          </w:rPr>
          <w:fldChar w:fldCharType="end"/>
        </w:r>
      </w:hyperlink>
    </w:p>
    <w:p w14:paraId="1A5465B4" w14:textId="77777777" w:rsidR="003205F9" w:rsidRPr="00023BAA" w:rsidRDefault="00BC39C6">
      <w:pPr>
        <w:pStyle w:val="TOC2"/>
        <w:tabs>
          <w:tab w:val="left" w:pos="880"/>
          <w:tab w:val="right" w:leader="dot" w:pos="8302"/>
        </w:tabs>
        <w:rPr>
          <w:rFonts w:asciiTheme="minorHAnsi" w:eastAsiaTheme="minorEastAsia" w:hAnsiTheme="minorHAnsi" w:cstheme="minorBidi"/>
          <w:noProof/>
          <w:color w:val="auto"/>
          <w:szCs w:val="22"/>
          <w:lang w:val="en-US"/>
        </w:rPr>
      </w:pPr>
      <w:hyperlink w:anchor="_Toc458684901" w:history="1">
        <w:r w:rsidR="003205F9" w:rsidRPr="00023BAA">
          <w:rPr>
            <w:rStyle w:val="Hyperlink"/>
            <w:noProof/>
            <w:color w:val="auto"/>
          </w:rPr>
          <w:t>7.1</w:t>
        </w:r>
        <w:r w:rsidR="003205F9" w:rsidRPr="00023BAA">
          <w:rPr>
            <w:rFonts w:asciiTheme="minorHAnsi" w:eastAsiaTheme="minorEastAsia" w:hAnsiTheme="minorHAnsi" w:cstheme="minorBidi"/>
            <w:noProof/>
            <w:color w:val="auto"/>
            <w:szCs w:val="22"/>
            <w:lang w:val="en-US"/>
          </w:rPr>
          <w:tab/>
        </w:r>
        <w:r w:rsidR="003205F9" w:rsidRPr="00023BAA">
          <w:rPr>
            <w:rStyle w:val="Hyperlink"/>
            <w:noProof/>
            <w:color w:val="auto"/>
          </w:rPr>
          <w:t>Definition</w:t>
        </w:r>
        <w:r w:rsidR="003205F9" w:rsidRPr="00023BAA">
          <w:rPr>
            <w:noProof/>
            <w:webHidden/>
            <w:color w:val="auto"/>
          </w:rPr>
          <w:tab/>
        </w:r>
        <w:r w:rsidR="003205F9" w:rsidRPr="00023BAA">
          <w:rPr>
            <w:noProof/>
            <w:webHidden/>
            <w:color w:val="auto"/>
          </w:rPr>
          <w:fldChar w:fldCharType="begin"/>
        </w:r>
        <w:r w:rsidR="003205F9" w:rsidRPr="00023BAA">
          <w:rPr>
            <w:noProof/>
            <w:webHidden/>
            <w:color w:val="auto"/>
          </w:rPr>
          <w:instrText xml:space="preserve"> PAGEREF _Toc458684901 \h </w:instrText>
        </w:r>
        <w:r w:rsidR="003205F9" w:rsidRPr="00023BAA">
          <w:rPr>
            <w:noProof/>
            <w:webHidden/>
            <w:color w:val="auto"/>
          </w:rPr>
        </w:r>
        <w:r w:rsidR="003205F9" w:rsidRPr="00023BAA">
          <w:rPr>
            <w:noProof/>
            <w:webHidden/>
            <w:color w:val="auto"/>
          </w:rPr>
          <w:fldChar w:fldCharType="separate"/>
        </w:r>
        <w:r>
          <w:rPr>
            <w:noProof/>
            <w:webHidden/>
            <w:color w:val="auto"/>
          </w:rPr>
          <w:t>45</w:t>
        </w:r>
        <w:r w:rsidR="003205F9" w:rsidRPr="00023BAA">
          <w:rPr>
            <w:noProof/>
            <w:webHidden/>
            <w:color w:val="auto"/>
          </w:rPr>
          <w:fldChar w:fldCharType="end"/>
        </w:r>
      </w:hyperlink>
    </w:p>
    <w:p w14:paraId="32CE76BE" w14:textId="77777777" w:rsidR="003205F9" w:rsidRPr="00023BAA" w:rsidRDefault="00BC39C6">
      <w:pPr>
        <w:pStyle w:val="TOC1"/>
        <w:rPr>
          <w:rFonts w:asciiTheme="minorHAnsi" w:eastAsiaTheme="minorEastAsia" w:hAnsiTheme="minorHAnsi" w:cstheme="minorBidi"/>
          <w:noProof/>
          <w:color w:val="auto"/>
          <w:sz w:val="22"/>
          <w:szCs w:val="22"/>
          <w:lang w:val="en-US"/>
        </w:rPr>
      </w:pPr>
      <w:hyperlink w:anchor="_Toc458684902" w:history="1">
        <w:r w:rsidR="003205F9" w:rsidRPr="00023BAA">
          <w:rPr>
            <w:rStyle w:val="Hyperlink"/>
            <w:noProof/>
            <w:color w:val="auto"/>
          </w:rPr>
          <w:t>8.</w:t>
        </w:r>
        <w:r w:rsidR="003205F9" w:rsidRPr="00023BAA">
          <w:rPr>
            <w:rFonts w:asciiTheme="minorHAnsi" w:eastAsiaTheme="minorEastAsia" w:hAnsiTheme="minorHAnsi" w:cstheme="minorBidi"/>
            <w:noProof/>
            <w:color w:val="auto"/>
            <w:sz w:val="22"/>
            <w:szCs w:val="22"/>
            <w:lang w:val="en-US"/>
          </w:rPr>
          <w:tab/>
        </w:r>
        <w:r w:rsidR="003205F9" w:rsidRPr="00023BAA">
          <w:rPr>
            <w:rStyle w:val="Hyperlink"/>
            <w:noProof/>
            <w:color w:val="auto"/>
          </w:rPr>
          <w:t>PROVIDER CAPABILITIES</w:t>
        </w:r>
        <w:r w:rsidR="003205F9" w:rsidRPr="00023BAA">
          <w:rPr>
            <w:noProof/>
            <w:webHidden/>
            <w:color w:val="auto"/>
          </w:rPr>
          <w:tab/>
        </w:r>
        <w:r w:rsidR="003205F9" w:rsidRPr="00023BAA">
          <w:rPr>
            <w:noProof/>
            <w:webHidden/>
            <w:color w:val="auto"/>
          </w:rPr>
          <w:fldChar w:fldCharType="begin"/>
        </w:r>
        <w:r w:rsidR="003205F9" w:rsidRPr="00023BAA">
          <w:rPr>
            <w:noProof/>
            <w:webHidden/>
            <w:color w:val="auto"/>
          </w:rPr>
          <w:instrText xml:space="preserve"> PAGEREF _Toc458684902 \h </w:instrText>
        </w:r>
        <w:r w:rsidR="003205F9" w:rsidRPr="00023BAA">
          <w:rPr>
            <w:noProof/>
            <w:webHidden/>
            <w:color w:val="auto"/>
          </w:rPr>
        </w:r>
        <w:r w:rsidR="003205F9" w:rsidRPr="00023BAA">
          <w:rPr>
            <w:noProof/>
            <w:webHidden/>
            <w:color w:val="auto"/>
          </w:rPr>
          <w:fldChar w:fldCharType="separate"/>
        </w:r>
        <w:r>
          <w:rPr>
            <w:noProof/>
            <w:webHidden/>
            <w:color w:val="auto"/>
          </w:rPr>
          <w:t>46</w:t>
        </w:r>
        <w:r w:rsidR="003205F9" w:rsidRPr="00023BAA">
          <w:rPr>
            <w:noProof/>
            <w:webHidden/>
            <w:color w:val="auto"/>
          </w:rPr>
          <w:fldChar w:fldCharType="end"/>
        </w:r>
      </w:hyperlink>
    </w:p>
    <w:p w14:paraId="35AE3463" w14:textId="77777777" w:rsidR="003205F9" w:rsidRPr="00023BAA" w:rsidRDefault="00BC39C6" w:rsidP="0073503C">
      <w:pPr>
        <w:pStyle w:val="TOC1"/>
        <w:ind w:left="660" w:hanging="660"/>
        <w:rPr>
          <w:rFonts w:asciiTheme="minorHAnsi" w:eastAsiaTheme="minorEastAsia" w:hAnsiTheme="minorHAnsi" w:cstheme="minorBidi"/>
          <w:noProof/>
          <w:color w:val="auto"/>
          <w:sz w:val="22"/>
          <w:szCs w:val="22"/>
          <w:lang w:val="en-US"/>
        </w:rPr>
      </w:pPr>
      <w:hyperlink w:anchor="_Toc458684903" w:history="1">
        <w:r w:rsidR="003205F9" w:rsidRPr="00023BAA">
          <w:rPr>
            <w:rStyle w:val="Hyperlink"/>
            <w:noProof/>
            <w:color w:val="auto"/>
          </w:rPr>
          <w:t>9.</w:t>
        </w:r>
        <w:r w:rsidR="003205F9" w:rsidRPr="00023BAA">
          <w:rPr>
            <w:rFonts w:asciiTheme="minorHAnsi" w:eastAsiaTheme="minorEastAsia" w:hAnsiTheme="minorHAnsi" w:cstheme="minorBidi"/>
            <w:noProof/>
            <w:color w:val="auto"/>
            <w:sz w:val="22"/>
            <w:szCs w:val="22"/>
            <w:lang w:val="en-US"/>
          </w:rPr>
          <w:tab/>
        </w:r>
        <w:r w:rsidR="003205F9" w:rsidRPr="00023BAA">
          <w:rPr>
            <w:rStyle w:val="Hyperlink"/>
            <w:noProof/>
            <w:color w:val="auto"/>
          </w:rPr>
          <w:t>SUMMARY OF LEADING PRACTICE ROLES, RESPONSIBILITIES AND SKILLSETS OF A COMMISSIONING PHN</w:t>
        </w:r>
        <w:r w:rsidR="003205F9" w:rsidRPr="00023BAA">
          <w:rPr>
            <w:noProof/>
            <w:webHidden/>
            <w:color w:val="auto"/>
          </w:rPr>
          <w:tab/>
        </w:r>
        <w:r w:rsidR="003205F9" w:rsidRPr="00023BAA">
          <w:rPr>
            <w:noProof/>
            <w:webHidden/>
            <w:color w:val="auto"/>
          </w:rPr>
          <w:fldChar w:fldCharType="begin"/>
        </w:r>
        <w:r w:rsidR="003205F9" w:rsidRPr="00023BAA">
          <w:rPr>
            <w:noProof/>
            <w:webHidden/>
            <w:color w:val="auto"/>
          </w:rPr>
          <w:instrText xml:space="preserve"> PAGEREF _Toc458684903 \h </w:instrText>
        </w:r>
        <w:r w:rsidR="003205F9" w:rsidRPr="00023BAA">
          <w:rPr>
            <w:noProof/>
            <w:webHidden/>
            <w:color w:val="auto"/>
          </w:rPr>
        </w:r>
        <w:r w:rsidR="003205F9" w:rsidRPr="00023BAA">
          <w:rPr>
            <w:noProof/>
            <w:webHidden/>
            <w:color w:val="auto"/>
          </w:rPr>
          <w:fldChar w:fldCharType="separate"/>
        </w:r>
        <w:r>
          <w:rPr>
            <w:noProof/>
            <w:webHidden/>
            <w:color w:val="auto"/>
          </w:rPr>
          <w:t>48</w:t>
        </w:r>
        <w:r w:rsidR="003205F9" w:rsidRPr="00023BAA">
          <w:rPr>
            <w:noProof/>
            <w:webHidden/>
            <w:color w:val="auto"/>
          </w:rPr>
          <w:fldChar w:fldCharType="end"/>
        </w:r>
      </w:hyperlink>
    </w:p>
    <w:p w14:paraId="771C79E0" w14:textId="77777777" w:rsidR="003205F9" w:rsidRPr="00023BAA" w:rsidRDefault="00BC39C6">
      <w:pPr>
        <w:pStyle w:val="TOC1"/>
        <w:rPr>
          <w:rFonts w:asciiTheme="minorHAnsi" w:eastAsiaTheme="minorEastAsia" w:hAnsiTheme="minorHAnsi" w:cstheme="minorBidi"/>
          <w:noProof/>
          <w:color w:val="auto"/>
          <w:sz w:val="22"/>
          <w:szCs w:val="22"/>
          <w:lang w:val="en-US"/>
        </w:rPr>
      </w:pPr>
      <w:hyperlink w:anchor="_Toc458684904" w:history="1">
        <w:r w:rsidR="003205F9" w:rsidRPr="00023BAA">
          <w:rPr>
            <w:rStyle w:val="Hyperlink"/>
            <w:noProof/>
            <w:color w:val="auto"/>
          </w:rPr>
          <w:t>10.</w:t>
        </w:r>
        <w:r w:rsidR="003205F9" w:rsidRPr="00023BAA">
          <w:rPr>
            <w:rFonts w:asciiTheme="minorHAnsi" w:eastAsiaTheme="minorEastAsia" w:hAnsiTheme="minorHAnsi" w:cstheme="minorBidi"/>
            <w:noProof/>
            <w:color w:val="auto"/>
            <w:sz w:val="22"/>
            <w:szCs w:val="22"/>
            <w:lang w:val="en-US"/>
          </w:rPr>
          <w:tab/>
        </w:r>
        <w:r w:rsidR="003205F9" w:rsidRPr="00023BAA">
          <w:rPr>
            <w:rStyle w:val="Hyperlink"/>
            <w:noProof/>
            <w:color w:val="auto"/>
          </w:rPr>
          <w:t>APPENDICES</w:t>
        </w:r>
        <w:r w:rsidR="003205F9" w:rsidRPr="00023BAA">
          <w:rPr>
            <w:noProof/>
            <w:webHidden/>
            <w:color w:val="auto"/>
          </w:rPr>
          <w:tab/>
        </w:r>
        <w:r w:rsidR="003205F9" w:rsidRPr="00023BAA">
          <w:rPr>
            <w:noProof/>
            <w:webHidden/>
            <w:color w:val="auto"/>
          </w:rPr>
          <w:fldChar w:fldCharType="begin"/>
        </w:r>
        <w:r w:rsidR="003205F9" w:rsidRPr="00023BAA">
          <w:rPr>
            <w:noProof/>
            <w:webHidden/>
            <w:color w:val="auto"/>
          </w:rPr>
          <w:instrText xml:space="preserve"> PAGEREF _Toc458684904 \h </w:instrText>
        </w:r>
        <w:r w:rsidR="003205F9" w:rsidRPr="00023BAA">
          <w:rPr>
            <w:noProof/>
            <w:webHidden/>
            <w:color w:val="auto"/>
          </w:rPr>
        </w:r>
        <w:r w:rsidR="003205F9" w:rsidRPr="00023BAA">
          <w:rPr>
            <w:noProof/>
            <w:webHidden/>
            <w:color w:val="auto"/>
          </w:rPr>
          <w:fldChar w:fldCharType="separate"/>
        </w:r>
        <w:r>
          <w:rPr>
            <w:noProof/>
            <w:webHidden/>
            <w:color w:val="auto"/>
          </w:rPr>
          <w:t>52</w:t>
        </w:r>
        <w:r w:rsidR="003205F9" w:rsidRPr="00023BAA">
          <w:rPr>
            <w:noProof/>
            <w:webHidden/>
            <w:color w:val="auto"/>
          </w:rPr>
          <w:fldChar w:fldCharType="end"/>
        </w:r>
      </w:hyperlink>
    </w:p>
    <w:p w14:paraId="1A7C8442" w14:textId="77777777" w:rsidR="003205F9" w:rsidRPr="00023BAA" w:rsidRDefault="00BC39C6">
      <w:pPr>
        <w:pStyle w:val="TOC1"/>
        <w:rPr>
          <w:rFonts w:asciiTheme="minorHAnsi" w:eastAsiaTheme="minorEastAsia" w:hAnsiTheme="minorHAnsi" w:cstheme="minorBidi"/>
          <w:noProof/>
          <w:color w:val="auto"/>
          <w:sz w:val="22"/>
          <w:szCs w:val="22"/>
          <w:lang w:val="en-US"/>
        </w:rPr>
      </w:pPr>
      <w:hyperlink w:anchor="_Toc458684905" w:history="1">
        <w:r w:rsidR="003205F9" w:rsidRPr="00023BAA">
          <w:rPr>
            <w:rStyle w:val="Hyperlink"/>
            <w:noProof/>
            <w:color w:val="auto"/>
          </w:rPr>
          <w:t>APPENDIX I – Outline of a Service-based commissioning approach</w:t>
        </w:r>
        <w:r w:rsidR="003205F9" w:rsidRPr="00023BAA">
          <w:rPr>
            <w:noProof/>
            <w:webHidden/>
            <w:color w:val="auto"/>
          </w:rPr>
          <w:tab/>
        </w:r>
        <w:r w:rsidR="003205F9" w:rsidRPr="00023BAA">
          <w:rPr>
            <w:noProof/>
            <w:webHidden/>
            <w:color w:val="auto"/>
          </w:rPr>
          <w:fldChar w:fldCharType="begin"/>
        </w:r>
        <w:r w:rsidR="003205F9" w:rsidRPr="00023BAA">
          <w:rPr>
            <w:noProof/>
            <w:webHidden/>
            <w:color w:val="auto"/>
          </w:rPr>
          <w:instrText xml:space="preserve"> PAGEREF _Toc458684905 \h </w:instrText>
        </w:r>
        <w:r w:rsidR="003205F9" w:rsidRPr="00023BAA">
          <w:rPr>
            <w:noProof/>
            <w:webHidden/>
            <w:color w:val="auto"/>
          </w:rPr>
        </w:r>
        <w:r w:rsidR="003205F9" w:rsidRPr="00023BAA">
          <w:rPr>
            <w:noProof/>
            <w:webHidden/>
            <w:color w:val="auto"/>
          </w:rPr>
          <w:fldChar w:fldCharType="separate"/>
        </w:r>
        <w:r>
          <w:rPr>
            <w:noProof/>
            <w:webHidden/>
            <w:color w:val="auto"/>
          </w:rPr>
          <w:t>53</w:t>
        </w:r>
        <w:r w:rsidR="003205F9" w:rsidRPr="00023BAA">
          <w:rPr>
            <w:noProof/>
            <w:webHidden/>
            <w:color w:val="auto"/>
          </w:rPr>
          <w:fldChar w:fldCharType="end"/>
        </w:r>
      </w:hyperlink>
    </w:p>
    <w:p w14:paraId="35EA9173" w14:textId="77777777" w:rsidR="003205F9" w:rsidRPr="00023BAA" w:rsidRDefault="00BC39C6">
      <w:pPr>
        <w:pStyle w:val="TOC1"/>
        <w:rPr>
          <w:rFonts w:asciiTheme="minorHAnsi" w:eastAsiaTheme="minorEastAsia" w:hAnsiTheme="minorHAnsi" w:cstheme="minorBidi"/>
          <w:noProof/>
          <w:color w:val="auto"/>
          <w:sz w:val="22"/>
          <w:szCs w:val="22"/>
          <w:lang w:val="en-US"/>
        </w:rPr>
      </w:pPr>
      <w:hyperlink w:anchor="_Toc458684906" w:history="1">
        <w:r w:rsidR="003205F9" w:rsidRPr="00023BAA">
          <w:rPr>
            <w:rStyle w:val="Hyperlink"/>
            <w:noProof/>
            <w:color w:val="auto"/>
          </w:rPr>
          <w:t>APPENDIX II – Outline of a Competitive Dialogue based commissioning approach</w:t>
        </w:r>
        <w:r w:rsidR="003205F9" w:rsidRPr="00023BAA">
          <w:rPr>
            <w:noProof/>
            <w:webHidden/>
            <w:color w:val="auto"/>
          </w:rPr>
          <w:tab/>
        </w:r>
        <w:r w:rsidR="003205F9" w:rsidRPr="00023BAA">
          <w:rPr>
            <w:noProof/>
            <w:webHidden/>
            <w:color w:val="auto"/>
          </w:rPr>
          <w:fldChar w:fldCharType="begin"/>
        </w:r>
        <w:r w:rsidR="003205F9" w:rsidRPr="00023BAA">
          <w:rPr>
            <w:noProof/>
            <w:webHidden/>
            <w:color w:val="auto"/>
          </w:rPr>
          <w:instrText xml:space="preserve"> PAGEREF _Toc458684906 \h </w:instrText>
        </w:r>
        <w:r w:rsidR="003205F9" w:rsidRPr="00023BAA">
          <w:rPr>
            <w:noProof/>
            <w:webHidden/>
            <w:color w:val="auto"/>
          </w:rPr>
        </w:r>
        <w:r w:rsidR="003205F9" w:rsidRPr="00023BAA">
          <w:rPr>
            <w:noProof/>
            <w:webHidden/>
            <w:color w:val="auto"/>
          </w:rPr>
          <w:fldChar w:fldCharType="separate"/>
        </w:r>
        <w:r>
          <w:rPr>
            <w:noProof/>
            <w:webHidden/>
            <w:color w:val="auto"/>
          </w:rPr>
          <w:t>63</w:t>
        </w:r>
        <w:r w:rsidR="003205F9" w:rsidRPr="00023BAA">
          <w:rPr>
            <w:noProof/>
            <w:webHidden/>
            <w:color w:val="auto"/>
          </w:rPr>
          <w:fldChar w:fldCharType="end"/>
        </w:r>
      </w:hyperlink>
    </w:p>
    <w:p w14:paraId="02DAA878" w14:textId="081DC234" w:rsidR="003205F9" w:rsidRPr="00023BAA" w:rsidRDefault="00BC39C6">
      <w:pPr>
        <w:pStyle w:val="TOC1"/>
        <w:rPr>
          <w:rFonts w:asciiTheme="minorHAnsi" w:eastAsiaTheme="minorEastAsia" w:hAnsiTheme="minorHAnsi" w:cstheme="minorBidi"/>
          <w:noProof/>
          <w:color w:val="auto"/>
          <w:sz w:val="22"/>
          <w:szCs w:val="22"/>
          <w:lang w:val="en-US"/>
        </w:rPr>
      </w:pPr>
      <w:hyperlink w:anchor="_Toc458684907" w:history="1">
        <w:r w:rsidR="003205F9" w:rsidRPr="00023BAA">
          <w:rPr>
            <w:rStyle w:val="Hyperlink"/>
            <w:noProof/>
            <w:color w:val="auto"/>
          </w:rPr>
          <w:t>APPENDIX III – Outline of a Most Capable Provider, Collaborative or Single Tenderer-</w:t>
        </w:r>
        <w:r w:rsidR="0073503C">
          <w:rPr>
            <w:rStyle w:val="Hyperlink"/>
            <w:noProof/>
            <w:color w:val="auto"/>
          </w:rPr>
          <w:t xml:space="preserve">  </w:t>
        </w:r>
        <w:r w:rsidR="003205F9" w:rsidRPr="00023BAA">
          <w:rPr>
            <w:rStyle w:val="Hyperlink"/>
            <w:noProof/>
            <w:color w:val="auto"/>
          </w:rPr>
          <w:t>based commissioning approach</w:t>
        </w:r>
        <w:r w:rsidR="003205F9" w:rsidRPr="00023BAA">
          <w:rPr>
            <w:noProof/>
            <w:webHidden/>
            <w:color w:val="auto"/>
          </w:rPr>
          <w:tab/>
        </w:r>
        <w:r w:rsidR="003205F9" w:rsidRPr="00023BAA">
          <w:rPr>
            <w:noProof/>
            <w:webHidden/>
            <w:color w:val="auto"/>
          </w:rPr>
          <w:fldChar w:fldCharType="begin"/>
        </w:r>
        <w:r w:rsidR="003205F9" w:rsidRPr="00023BAA">
          <w:rPr>
            <w:noProof/>
            <w:webHidden/>
            <w:color w:val="auto"/>
          </w:rPr>
          <w:instrText xml:space="preserve"> PAGEREF _Toc458684907 \h </w:instrText>
        </w:r>
        <w:r w:rsidR="003205F9" w:rsidRPr="00023BAA">
          <w:rPr>
            <w:noProof/>
            <w:webHidden/>
            <w:color w:val="auto"/>
          </w:rPr>
        </w:r>
        <w:r w:rsidR="003205F9" w:rsidRPr="00023BAA">
          <w:rPr>
            <w:noProof/>
            <w:webHidden/>
            <w:color w:val="auto"/>
          </w:rPr>
          <w:fldChar w:fldCharType="separate"/>
        </w:r>
        <w:r>
          <w:rPr>
            <w:noProof/>
            <w:webHidden/>
            <w:color w:val="auto"/>
          </w:rPr>
          <w:t>75</w:t>
        </w:r>
        <w:r w:rsidR="003205F9" w:rsidRPr="00023BAA">
          <w:rPr>
            <w:noProof/>
            <w:webHidden/>
            <w:color w:val="auto"/>
          </w:rPr>
          <w:fldChar w:fldCharType="end"/>
        </w:r>
      </w:hyperlink>
    </w:p>
    <w:p w14:paraId="3AD48668" w14:textId="15CE5DC2" w:rsidR="002E655B" w:rsidRPr="00FF1BC6" w:rsidRDefault="007F61DF" w:rsidP="002E655B">
      <w:pPr>
        <w:spacing w:line="240" w:lineRule="auto"/>
        <w:rPr>
          <w:color w:val="003D69"/>
          <w:sz w:val="24"/>
        </w:rPr>
      </w:pPr>
      <w:r>
        <w:rPr>
          <w:color w:val="003D69"/>
          <w:sz w:val="24"/>
        </w:rPr>
        <w:fldChar w:fldCharType="end"/>
      </w:r>
    </w:p>
    <w:p w14:paraId="0635262A" w14:textId="279628DA" w:rsidR="00D63014" w:rsidRPr="00FF1BC6" w:rsidRDefault="00D63014">
      <w:pPr>
        <w:spacing w:line="240" w:lineRule="auto"/>
        <w:rPr>
          <w:color w:val="003D69"/>
        </w:rPr>
      </w:pPr>
      <w:r w:rsidRPr="00FF1BC6">
        <w:rPr>
          <w:color w:val="003D69"/>
        </w:rPr>
        <w:br w:type="page"/>
      </w:r>
    </w:p>
    <w:p w14:paraId="1D105831" w14:textId="77777777" w:rsidR="009C5804" w:rsidRDefault="009C5804">
      <w:pPr>
        <w:pStyle w:val="TableofFigures"/>
        <w:tabs>
          <w:tab w:val="right" w:leader="dot" w:pos="8302"/>
        </w:tabs>
        <w:rPr>
          <w:color w:val="003D69"/>
        </w:rPr>
      </w:pPr>
    </w:p>
    <w:p w14:paraId="17141590" w14:textId="4FA6DD97" w:rsidR="009C5804" w:rsidRDefault="00CF04C5" w:rsidP="00CF04C5">
      <w:pPr>
        <w:pStyle w:val="TableofFigures"/>
        <w:tabs>
          <w:tab w:val="right" w:leader="dot" w:pos="8302"/>
        </w:tabs>
        <w:jc w:val="right"/>
        <w:rPr>
          <w:color w:val="003D69"/>
        </w:rPr>
      </w:pPr>
      <w:r>
        <w:rPr>
          <w:color w:val="003D69"/>
        </w:rPr>
        <w:t>Page</w:t>
      </w:r>
    </w:p>
    <w:p w14:paraId="168DC757" w14:textId="6C60681F" w:rsidR="00D63014" w:rsidRPr="00E30179" w:rsidRDefault="00BC71AB">
      <w:pPr>
        <w:pStyle w:val="TableofFigures"/>
        <w:tabs>
          <w:tab w:val="right" w:leader="dot" w:pos="8302"/>
        </w:tabs>
        <w:rPr>
          <w:b/>
          <w:color w:val="003D69"/>
        </w:rPr>
      </w:pPr>
      <w:r>
        <w:rPr>
          <w:b/>
          <w:color w:val="003D69"/>
        </w:rPr>
        <w:t>List</w:t>
      </w:r>
      <w:r w:rsidRPr="00E30179">
        <w:rPr>
          <w:b/>
          <w:color w:val="003D69"/>
        </w:rPr>
        <w:t xml:space="preserve"> </w:t>
      </w:r>
      <w:r w:rsidR="00D63014" w:rsidRPr="00E30179">
        <w:rPr>
          <w:b/>
          <w:color w:val="003D69"/>
        </w:rPr>
        <w:t>of Figures</w:t>
      </w:r>
    </w:p>
    <w:p w14:paraId="290536A2" w14:textId="77777777" w:rsidR="00D63014" w:rsidRPr="00E30179" w:rsidRDefault="00D63014" w:rsidP="00E30179"/>
    <w:p w14:paraId="7F47A92D" w14:textId="77777777" w:rsidR="00726B5A" w:rsidRDefault="00D63014">
      <w:pPr>
        <w:pStyle w:val="TableofFigures"/>
        <w:tabs>
          <w:tab w:val="right" w:leader="dot" w:pos="8302"/>
        </w:tabs>
        <w:rPr>
          <w:rFonts w:asciiTheme="minorHAnsi" w:eastAsiaTheme="minorEastAsia" w:hAnsiTheme="minorHAnsi" w:cstheme="minorBidi"/>
          <w:noProof/>
          <w:szCs w:val="22"/>
          <w:lang w:eastAsia="en-AU"/>
        </w:rPr>
      </w:pPr>
      <w:r w:rsidRPr="008A1D9B">
        <w:rPr>
          <w:color w:val="003D69"/>
        </w:rPr>
        <w:fldChar w:fldCharType="begin"/>
      </w:r>
      <w:r w:rsidRPr="008A1D9B">
        <w:rPr>
          <w:color w:val="003D69"/>
        </w:rPr>
        <w:instrText xml:space="preserve"> TOC \h \z \c "Figure" </w:instrText>
      </w:r>
      <w:r w:rsidRPr="008A1D9B">
        <w:rPr>
          <w:color w:val="003D69"/>
        </w:rPr>
        <w:fldChar w:fldCharType="separate"/>
      </w:r>
      <w:hyperlink w:anchor="_Toc471820978" w:history="1">
        <w:r w:rsidR="00726B5A" w:rsidRPr="00535D90">
          <w:rPr>
            <w:rStyle w:val="Hyperlink"/>
            <w:noProof/>
          </w:rPr>
          <w:t>Figure 1: The PHN Commissioning Framework</w:t>
        </w:r>
        <w:r w:rsidR="00726B5A">
          <w:rPr>
            <w:noProof/>
            <w:webHidden/>
          </w:rPr>
          <w:tab/>
        </w:r>
        <w:r w:rsidR="00726B5A">
          <w:rPr>
            <w:noProof/>
            <w:webHidden/>
          </w:rPr>
          <w:fldChar w:fldCharType="begin"/>
        </w:r>
        <w:r w:rsidR="00726B5A">
          <w:rPr>
            <w:noProof/>
            <w:webHidden/>
          </w:rPr>
          <w:instrText xml:space="preserve"> PAGEREF _Toc471820978 \h </w:instrText>
        </w:r>
        <w:r w:rsidR="00726B5A">
          <w:rPr>
            <w:noProof/>
            <w:webHidden/>
          </w:rPr>
        </w:r>
        <w:r w:rsidR="00726B5A">
          <w:rPr>
            <w:noProof/>
            <w:webHidden/>
          </w:rPr>
          <w:fldChar w:fldCharType="separate"/>
        </w:r>
        <w:r w:rsidR="00BC39C6">
          <w:rPr>
            <w:noProof/>
            <w:webHidden/>
          </w:rPr>
          <w:t>1</w:t>
        </w:r>
        <w:r w:rsidR="00726B5A">
          <w:rPr>
            <w:noProof/>
            <w:webHidden/>
          </w:rPr>
          <w:fldChar w:fldCharType="end"/>
        </w:r>
      </w:hyperlink>
    </w:p>
    <w:p w14:paraId="7B322412" w14:textId="77777777" w:rsidR="00726B5A" w:rsidRDefault="00BC39C6">
      <w:pPr>
        <w:pStyle w:val="TableofFigures"/>
        <w:tabs>
          <w:tab w:val="right" w:leader="dot" w:pos="8302"/>
        </w:tabs>
        <w:rPr>
          <w:rFonts w:asciiTheme="minorHAnsi" w:eastAsiaTheme="minorEastAsia" w:hAnsiTheme="minorHAnsi" w:cstheme="minorBidi"/>
          <w:noProof/>
          <w:szCs w:val="22"/>
          <w:lang w:eastAsia="en-AU"/>
        </w:rPr>
      </w:pPr>
      <w:hyperlink w:anchor="_Toc471820979" w:history="1">
        <w:r w:rsidR="00726B5A" w:rsidRPr="00535D90">
          <w:rPr>
            <w:rStyle w:val="Hyperlink"/>
            <w:noProof/>
          </w:rPr>
          <w:t>Figure 2: The flow from identifying needs through to designing and contracting.</w:t>
        </w:r>
        <w:r w:rsidR="00726B5A">
          <w:rPr>
            <w:noProof/>
            <w:webHidden/>
          </w:rPr>
          <w:tab/>
        </w:r>
        <w:r w:rsidR="00726B5A">
          <w:rPr>
            <w:noProof/>
            <w:webHidden/>
          </w:rPr>
          <w:fldChar w:fldCharType="begin"/>
        </w:r>
        <w:r w:rsidR="00726B5A">
          <w:rPr>
            <w:noProof/>
            <w:webHidden/>
          </w:rPr>
          <w:instrText xml:space="preserve"> PAGEREF _Toc471820979 \h </w:instrText>
        </w:r>
        <w:r w:rsidR="00726B5A">
          <w:rPr>
            <w:noProof/>
            <w:webHidden/>
          </w:rPr>
        </w:r>
        <w:r w:rsidR="00726B5A">
          <w:rPr>
            <w:noProof/>
            <w:webHidden/>
          </w:rPr>
          <w:fldChar w:fldCharType="separate"/>
        </w:r>
        <w:r>
          <w:rPr>
            <w:noProof/>
            <w:webHidden/>
          </w:rPr>
          <w:t>3</w:t>
        </w:r>
        <w:r w:rsidR="00726B5A">
          <w:rPr>
            <w:noProof/>
            <w:webHidden/>
          </w:rPr>
          <w:fldChar w:fldCharType="end"/>
        </w:r>
      </w:hyperlink>
    </w:p>
    <w:p w14:paraId="4D9EC8FD" w14:textId="77777777" w:rsidR="00726B5A" w:rsidRDefault="00BC39C6">
      <w:pPr>
        <w:pStyle w:val="TableofFigures"/>
        <w:tabs>
          <w:tab w:val="right" w:leader="dot" w:pos="8302"/>
        </w:tabs>
        <w:rPr>
          <w:rFonts w:asciiTheme="minorHAnsi" w:eastAsiaTheme="minorEastAsia" w:hAnsiTheme="minorHAnsi" w:cstheme="minorBidi"/>
          <w:noProof/>
          <w:szCs w:val="22"/>
          <w:lang w:eastAsia="en-AU"/>
        </w:rPr>
      </w:pPr>
      <w:hyperlink w:anchor="_Toc471820980" w:history="1">
        <w:r w:rsidR="00726B5A" w:rsidRPr="00535D90">
          <w:rPr>
            <w:rStyle w:val="Hyperlink"/>
            <w:noProof/>
          </w:rPr>
          <w:t>Figure 3: Some considerations for commissioners</w:t>
        </w:r>
        <w:r w:rsidR="00726B5A">
          <w:rPr>
            <w:noProof/>
            <w:webHidden/>
          </w:rPr>
          <w:tab/>
        </w:r>
        <w:r w:rsidR="00726B5A">
          <w:rPr>
            <w:noProof/>
            <w:webHidden/>
          </w:rPr>
          <w:fldChar w:fldCharType="begin"/>
        </w:r>
        <w:r w:rsidR="00726B5A">
          <w:rPr>
            <w:noProof/>
            <w:webHidden/>
          </w:rPr>
          <w:instrText xml:space="preserve"> PAGEREF _Toc471820980 \h </w:instrText>
        </w:r>
        <w:r w:rsidR="00726B5A">
          <w:rPr>
            <w:noProof/>
            <w:webHidden/>
          </w:rPr>
        </w:r>
        <w:r w:rsidR="00726B5A">
          <w:rPr>
            <w:noProof/>
            <w:webHidden/>
          </w:rPr>
          <w:fldChar w:fldCharType="separate"/>
        </w:r>
        <w:r>
          <w:rPr>
            <w:noProof/>
            <w:webHidden/>
          </w:rPr>
          <w:t>5</w:t>
        </w:r>
        <w:r w:rsidR="00726B5A">
          <w:rPr>
            <w:noProof/>
            <w:webHidden/>
          </w:rPr>
          <w:fldChar w:fldCharType="end"/>
        </w:r>
      </w:hyperlink>
    </w:p>
    <w:p w14:paraId="5F9174E4" w14:textId="77777777" w:rsidR="00726B5A" w:rsidRDefault="00BC39C6">
      <w:pPr>
        <w:pStyle w:val="TableofFigures"/>
        <w:tabs>
          <w:tab w:val="right" w:leader="dot" w:pos="8302"/>
        </w:tabs>
        <w:rPr>
          <w:rFonts w:asciiTheme="minorHAnsi" w:eastAsiaTheme="minorEastAsia" w:hAnsiTheme="minorHAnsi" w:cstheme="minorBidi"/>
          <w:noProof/>
          <w:szCs w:val="22"/>
          <w:lang w:eastAsia="en-AU"/>
        </w:rPr>
      </w:pPr>
      <w:hyperlink w:anchor="_Toc471820981" w:history="1">
        <w:r w:rsidR="00726B5A" w:rsidRPr="00535D90">
          <w:rPr>
            <w:rStyle w:val="Hyperlink"/>
            <w:noProof/>
          </w:rPr>
          <w:t>Figure 4: Outcome based commissioning features</w:t>
        </w:r>
        <w:r w:rsidR="00726B5A">
          <w:rPr>
            <w:noProof/>
            <w:webHidden/>
          </w:rPr>
          <w:tab/>
        </w:r>
        <w:r w:rsidR="00726B5A">
          <w:rPr>
            <w:noProof/>
            <w:webHidden/>
          </w:rPr>
          <w:fldChar w:fldCharType="begin"/>
        </w:r>
        <w:r w:rsidR="00726B5A">
          <w:rPr>
            <w:noProof/>
            <w:webHidden/>
          </w:rPr>
          <w:instrText xml:space="preserve"> PAGEREF _Toc471820981 \h </w:instrText>
        </w:r>
        <w:r w:rsidR="00726B5A">
          <w:rPr>
            <w:noProof/>
            <w:webHidden/>
          </w:rPr>
        </w:r>
        <w:r w:rsidR="00726B5A">
          <w:rPr>
            <w:noProof/>
            <w:webHidden/>
          </w:rPr>
          <w:fldChar w:fldCharType="separate"/>
        </w:r>
        <w:r>
          <w:rPr>
            <w:noProof/>
            <w:webHidden/>
          </w:rPr>
          <w:t>12</w:t>
        </w:r>
        <w:r w:rsidR="00726B5A">
          <w:rPr>
            <w:noProof/>
            <w:webHidden/>
          </w:rPr>
          <w:fldChar w:fldCharType="end"/>
        </w:r>
      </w:hyperlink>
    </w:p>
    <w:p w14:paraId="6A3E26A4" w14:textId="77777777" w:rsidR="00726B5A" w:rsidRDefault="00BC39C6">
      <w:pPr>
        <w:pStyle w:val="TableofFigures"/>
        <w:tabs>
          <w:tab w:val="right" w:leader="dot" w:pos="8302"/>
        </w:tabs>
        <w:rPr>
          <w:rFonts w:asciiTheme="minorHAnsi" w:eastAsiaTheme="minorEastAsia" w:hAnsiTheme="minorHAnsi" w:cstheme="minorBidi"/>
          <w:noProof/>
          <w:szCs w:val="22"/>
          <w:lang w:eastAsia="en-AU"/>
        </w:rPr>
      </w:pPr>
      <w:hyperlink w:anchor="_Toc471820982" w:history="1">
        <w:r w:rsidR="00726B5A" w:rsidRPr="00535D90">
          <w:rPr>
            <w:rStyle w:val="Hyperlink"/>
            <w:noProof/>
          </w:rPr>
          <w:t>Figure 5: Innovations in contracting models</w:t>
        </w:r>
        <w:r w:rsidR="00726B5A">
          <w:rPr>
            <w:noProof/>
            <w:webHidden/>
          </w:rPr>
          <w:tab/>
        </w:r>
        <w:r w:rsidR="00726B5A">
          <w:rPr>
            <w:noProof/>
            <w:webHidden/>
          </w:rPr>
          <w:fldChar w:fldCharType="begin"/>
        </w:r>
        <w:r w:rsidR="00726B5A">
          <w:rPr>
            <w:noProof/>
            <w:webHidden/>
          </w:rPr>
          <w:instrText xml:space="preserve"> PAGEREF _Toc471820982 \h </w:instrText>
        </w:r>
        <w:r w:rsidR="00726B5A">
          <w:rPr>
            <w:noProof/>
            <w:webHidden/>
          </w:rPr>
        </w:r>
        <w:r w:rsidR="00726B5A">
          <w:rPr>
            <w:noProof/>
            <w:webHidden/>
          </w:rPr>
          <w:fldChar w:fldCharType="separate"/>
        </w:r>
        <w:r>
          <w:rPr>
            <w:noProof/>
            <w:webHidden/>
          </w:rPr>
          <w:t>17</w:t>
        </w:r>
        <w:r w:rsidR="00726B5A">
          <w:rPr>
            <w:noProof/>
            <w:webHidden/>
          </w:rPr>
          <w:fldChar w:fldCharType="end"/>
        </w:r>
      </w:hyperlink>
    </w:p>
    <w:p w14:paraId="6D5D5D48" w14:textId="77777777" w:rsidR="00726B5A" w:rsidRDefault="00BC39C6">
      <w:pPr>
        <w:pStyle w:val="TableofFigures"/>
        <w:tabs>
          <w:tab w:val="right" w:leader="dot" w:pos="8302"/>
        </w:tabs>
        <w:rPr>
          <w:rFonts w:asciiTheme="minorHAnsi" w:eastAsiaTheme="minorEastAsia" w:hAnsiTheme="minorHAnsi" w:cstheme="minorBidi"/>
          <w:noProof/>
          <w:szCs w:val="22"/>
          <w:lang w:eastAsia="en-AU"/>
        </w:rPr>
      </w:pPr>
      <w:hyperlink w:anchor="_Toc471820983" w:history="1">
        <w:r w:rsidR="00726B5A" w:rsidRPr="00535D90">
          <w:rPr>
            <w:rStyle w:val="Hyperlink"/>
            <w:noProof/>
          </w:rPr>
          <w:t>Figure 6: Flow chart to assist in determining commissioning approaches</w:t>
        </w:r>
        <w:r w:rsidR="00726B5A">
          <w:rPr>
            <w:noProof/>
            <w:webHidden/>
          </w:rPr>
          <w:tab/>
        </w:r>
        <w:r w:rsidR="00726B5A">
          <w:rPr>
            <w:noProof/>
            <w:webHidden/>
          </w:rPr>
          <w:fldChar w:fldCharType="begin"/>
        </w:r>
        <w:r w:rsidR="00726B5A">
          <w:rPr>
            <w:noProof/>
            <w:webHidden/>
          </w:rPr>
          <w:instrText xml:space="preserve"> PAGEREF _Toc471820983 \h </w:instrText>
        </w:r>
        <w:r w:rsidR="00726B5A">
          <w:rPr>
            <w:noProof/>
            <w:webHidden/>
          </w:rPr>
        </w:r>
        <w:r w:rsidR="00726B5A">
          <w:rPr>
            <w:noProof/>
            <w:webHidden/>
          </w:rPr>
          <w:fldChar w:fldCharType="separate"/>
        </w:r>
        <w:r>
          <w:rPr>
            <w:noProof/>
            <w:webHidden/>
          </w:rPr>
          <w:t>23</w:t>
        </w:r>
        <w:r w:rsidR="00726B5A">
          <w:rPr>
            <w:noProof/>
            <w:webHidden/>
          </w:rPr>
          <w:fldChar w:fldCharType="end"/>
        </w:r>
      </w:hyperlink>
    </w:p>
    <w:p w14:paraId="31D08F17" w14:textId="77777777" w:rsidR="00726B5A" w:rsidRDefault="00BC39C6">
      <w:pPr>
        <w:pStyle w:val="TableofFigures"/>
        <w:tabs>
          <w:tab w:val="right" w:leader="dot" w:pos="8302"/>
        </w:tabs>
        <w:rPr>
          <w:rFonts w:asciiTheme="minorHAnsi" w:eastAsiaTheme="minorEastAsia" w:hAnsiTheme="minorHAnsi" w:cstheme="minorBidi"/>
          <w:noProof/>
          <w:szCs w:val="22"/>
          <w:lang w:eastAsia="en-AU"/>
        </w:rPr>
      </w:pPr>
      <w:hyperlink w:anchor="_Toc471820984" w:history="1">
        <w:r w:rsidR="00726B5A" w:rsidRPr="00535D90">
          <w:rPr>
            <w:rStyle w:val="Hyperlink"/>
            <w:noProof/>
          </w:rPr>
          <w:t>Figure 7: PHN procurement decision making process flow chart</w:t>
        </w:r>
        <w:r w:rsidR="00726B5A">
          <w:rPr>
            <w:noProof/>
            <w:webHidden/>
          </w:rPr>
          <w:tab/>
        </w:r>
        <w:r w:rsidR="00726B5A">
          <w:rPr>
            <w:noProof/>
            <w:webHidden/>
          </w:rPr>
          <w:fldChar w:fldCharType="begin"/>
        </w:r>
        <w:r w:rsidR="00726B5A">
          <w:rPr>
            <w:noProof/>
            <w:webHidden/>
          </w:rPr>
          <w:instrText xml:space="preserve"> PAGEREF _Toc471820984 \h </w:instrText>
        </w:r>
        <w:r w:rsidR="00726B5A">
          <w:rPr>
            <w:noProof/>
            <w:webHidden/>
          </w:rPr>
        </w:r>
        <w:r w:rsidR="00726B5A">
          <w:rPr>
            <w:noProof/>
            <w:webHidden/>
          </w:rPr>
          <w:fldChar w:fldCharType="separate"/>
        </w:r>
        <w:r>
          <w:rPr>
            <w:noProof/>
            <w:webHidden/>
          </w:rPr>
          <w:t>24</w:t>
        </w:r>
        <w:r w:rsidR="00726B5A">
          <w:rPr>
            <w:noProof/>
            <w:webHidden/>
          </w:rPr>
          <w:fldChar w:fldCharType="end"/>
        </w:r>
      </w:hyperlink>
    </w:p>
    <w:p w14:paraId="290E2978" w14:textId="77777777" w:rsidR="00726B5A" w:rsidRDefault="00BC39C6">
      <w:pPr>
        <w:pStyle w:val="TableofFigures"/>
        <w:tabs>
          <w:tab w:val="right" w:leader="dot" w:pos="8302"/>
        </w:tabs>
        <w:rPr>
          <w:rFonts w:asciiTheme="minorHAnsi" w:eastAsiaTheme="minorEastAsia" w:hAnsiTheme="minorHAnsi" w:cstheme="minorBidi"/>
          <w:noProof/>
          <w:szCs w:val="22"/>
          <w:lang w:eastAsia="en-AU"/>
        </w:rPr>
      </w:pPr>
      <w:hyperlink w:anchor="_Toc471820985" w:history="1">
        <w:r w:rsidR="00726B5A" w:rsidRPr="00535D90">
          <w:rPr>
            <w:rStyle w:val="Hyperlink"/>
            <w:noProof/>
          </w:rPr>
          <w:t>Figure 8: PHN procurement decision making process flow chart – illustrative example shown with blue shading.</w:t>
        </w:r>
        <w:r w:rsidR="00726B5A">
          <w:rPr>
            <w:noProof/>
            <w:webHidden/>
          </w:rPr>
          <w:tab/>
        </w:r>
        <w:r w:rsidR="00726B5A">
          <w:rPr>
            <w:noProof/>
            <w:webHidden/>
          </w:rPr>
          <w:fldChar w:fldCharType="begin"/>
        </w:r>
        <w:r w:rsidR="00726B5A">
          <w:rPr>
            <w:noProof/>
            <w:webHidden/>
          </w:rPr>
          <w:instrText xml:space="preserve"> PAGEREF _Toc471820985 \h </w:instrText>
        </w:r>
        <w:r w:rsidR="00726B5A">
          <w:rPr>
            <w:noProof/>
            <w:webHidden/>
          </w:rPr>
        </w:r>
        <w:r w:rsidR="00726B5A">
          <w:rPr>
            <w:noProof/>
            <w:webHidden/>
          </w:rPr>
          <w:fldChar w:fldCharType="separate"/>
        </w:r>
        <w:r>
          <w:rPr>
            <w:noProof/>
            <w:webHidden/>
          </w:rPr>
          <w:t>24</w:t>
        </w:r>
        <w:r w:rsidR="00726B5A">
          <w:rPr>
            <w:noProof/>
            <w:webHidden/>
          </w:rPr>
          <w:fldChar w:fldCharType="end"/>
        </w:r>
      </w:hyperlink>
    </w:p>
    <w:p w14:paraId="1F599858" w14:textId="77777777" w:rsidR="00726B5A" w:rsidRDefault="00BC39C6">
      <w:pPr>
        <w:pStyle w:val="TableofFigures"/>
        <w:tabs>
          <w:tab w:val="right" w:leader="dot" w:pos="8302"/>
        </w:tabs>
        <w:rPr>
          <w:rFonts w:asciiTheme="minorHAnsi" w:eastAsiaTheme="minorEastAsia" w:hAnsiTheme="minorHAnsi" w:cstheme="minorBidi"/>
          <w:noProof/>
          <w:szCs w:val="22"/>
          <w:lang w:eastAsia="en-AU"/>
        </w:rPr>
      </w:pPr>
      <w:hyperlink w:anchor="_Toc471820986" w:history="1">
        <w:r w:rsidR="00726B5A" w:rsidRPr="00535D90">
          <w:rPr>
            <w:rStyle w:val="Hyperlink"/>
            <w:noProof/>
          </w:rPr>
          <w:t>Figure 9: The design continuum</w:t>
        </w:r>
        <w:r w:rsidR="00726B5A">
          <w:rPr>
            <w:noProof/>
            <w:webHidden/>
          </w:rPr>
          <w:tab/>
        </w:r>
        <w:r w:rsidR="00726B5A">
          <w:rPr>
            <w:noProof/>
            <w:webHidden/>
          </w:rPr>
          <w:fldChar w:fldCharType="begin"/>
        </w:r>
        <w:r w:rsidR="00726B5A">
          <w:rPr>
            <w:noProof/>
            <w:webHidden/>
          </w:rPr>
          <w:instrText xml:space="preserve"> PAGEREF _Toc471820986 \h </w:instrText>
        </w:r>
        <w:r w:rsidR="00726B5A">
          <w:rPr>
            <w:noProof/>
            <w:webHidden/>
          </w:rPr>
        </w:r>
        <w:r w:rsidR="00726B5A">
          <w:rPr>
            <w:noProof/>
            <w:webHidden/>
          </w:rPr>
          <w:fldChar w:fldCharType="separate"/>
        </w:r>
        <w:r>
          <w:rPr>
            <w:noProof/>
            <w:webHidden/>
          </w:rPr>
          <w:t>25</w:t>
        </w:r>
        <w:r w:rsidR="00726B5A">
          <w:rPr>
            <w:noProof/>
            <w:webHidden/>
          </w:rPr>
          <w:fldChar w:fldCharType="end"/>
        </w:r>
      </w:hyperlink>
    </w:p>
    <w:p w14:paraId="4B3620D7" w14:textId="77777777" w:rsidR="00726B5A" w:rsidRDefault="00BC39C6">
      <w:pPr>
        <w:pStyle w:val="TableofFigures"/>
        <w:tabs>
          <w:tab w:val="right" w:leader="dot" w:pos="8302"/>
        </w:tabs>
        <w:rPr>
          <w:rFonts w:asciiTheme="minorHAnsi" w:eastAsiaTheme="minorEastAsia" w:hAnsiTheme="minorHAnsi" w:cstheme="minorBidi"/>
          <w:noProof/>
          <w:szCs w:val="22"/>
          <w:lang w:eastAsia="en-AU"/>
        </w:rPr>
      </w:pPr>
      <w:hyperlink w:anchor="_Toc471820987" w:history="1">
        <w:r w:rsidR="00726B5A" w:rsidRPr="00535D90">
          <w:rPr>
            <w:rStyle w:val="Hyperlink"/>
            <w:noProof/>
          </w:rPr>
          <w:t>Figure 10: Service specification based commissioning timeline</w:t>
        </w:r>
        <w:r w:rsidR="00726B5A">
          <w:rPr>
            <w:noProof/>
            <w:webHidden/>
          </w:rPr>
          <w:tab/>
        </w:r>
        <w:r w:rsidR="00726B5A">
          <w:rPr>
            <w:noProof/>
            <w:webHidden/>
          </w:rPr>
          <w:fldChar w:fldCharType="begin"/>
        </w:r>
        <w:r w:rsidR="00726B5A">
          <w:rPr>
            <w:noProof/>
            <w:webHidden/>
          </w:rPr>
          <w:instrText xml:space="preserve"> PAGEREF _Toc471820987 \h </w:instrText>
        </w:r>
        <w:r w:rsidR="00726B5A">
          <w:rPr>
            <w:noProof/>
            <w:webHidden/>
          </w:rPr>
        </w:r>
        <w:r w:rsidR="00726B5A">
          <w:rPr>
            <w:noProof/>
            <w:webHidden/>
          </w:rPr>
          <w:fldChar w:fldCharType="separate"/>
        </w:r>
        <w:r>
          <w:rPr>
            <w:noProof/>
            <w:webHidden/>
          </w:rPr>
          <w:t>35</w:t>
        </w:r>
        <w:r w:rsidR="00726B5A">
          <w:rPr>
            <w:noProof/>
            <w:webHidden/>
          </w:rPr>
          <w:fldChar w:fldCharType="end"/>
        </w:r>
      </w:hyperlink>
    </w:p>
    <w:p w14:paraId="7696ACC5" w14:textId="77777777" w:rsidR="00726B5A" w:rsidRDefault="00BC39C6">
      <w:pPr>
        <w:pStyle w:val="TableofFigures"/>
        <w:tabs>
          <w:tab w:val="right" w:leader="dot" w:pos="8302"/>
        </w:tabs>
        <w:rPr>
          <w:rFonts w:asciiTheme="minorHAnsi" w:eastAsiaTheme="minorEastAsia" w:hAnsiTheme="minorHAnsi" w:cstheme="minorBidi"/>
          <w:noProof/>
          <w:szCs w:val="22"/>
          <w:lang w:eastAsia="en-AU"/>
        </w:rPr>
      </w:pPr>
      <w:hyperlink w:anchor="_Toc471820988" w:history="1">
        <w:r w:rsidR="00726B5A" w:rsidRPr="00535D90">
          <w:rPr>
            <w:rStyle w:val="Hyperlink"/>
            <w:noProof/>
          </w:rPr>
          <w:t>Figure 11: Competitive dialogue based commissioning timeline</w:t>
        </w:r>
        <w:r w:rsidR="00726B5A">
          <w:rPr>
            <w:noProof/>
            <w:webHidden/>
          </w:rPr>
          <w:tab/>
        </w:r>
        <w:r w:rsidR="00726B5A">
          <w:rPr>
            <w:noProof/>
            <w:webHidden/>
          </w:rPr>
          <w:fldChar w:fldCharType="begin"/>
        </w:r>
        <w:r w:rsidR="00726B5A">
          <w:rPr>
            <w:noProof/>
            <w:webHidden/>
          </w:rPr>
          <w:instrText xml:space="preserve"> PAGEREF _Toc471820988 \h </w:instrText>
        </w:r>
        <w:r w:rsidR="00726B5A">
          <w:rPr>
            <w:noProof/>
            <w:webHidden/>
          </w:rPr>
        </w:r>
        <w:r w:rsidR="00726B5A">
          <w:rPr>
            <w:noProof/>
            <w:webHidden/>
          </w:rPr>
          <w:fldChar w:fldCharType="separate"/>
        </w:r>
        <w:r>
          <w:rPr>
            <w:noProof/>
            <w:webHidden/>
          </w:rPr>
          <w:t>38</w:t>
        </w:r>
        <w:r w:rsidR="00726B5A">
          <w:rPr>
            <w:noProof/>
            <w:webHidden/>
          </w:rPr>
          <w:fldChar w:fldCharType="end"/>
        </w:r>
      </w:hyperlink>
    </w:p>
    <w:p w14:paraId="0D6F0B83" w14:textId="77777777" w:rsidR="00726B5A" w:rsidRDefault="00BC39C6">
      <w:pPr>
        <w:pStyle w:val="TableofFigures"/>
        <w:tabs>
          <w:tab w:val="right" w:leader="dot" w:pos="8302"/>
        </w:tabs>
        <w:rPr>
          <w:rFonts w:asciiTheme="minorHAnsi" w:eastAsiaTheme="minorEastAsia" w:hAnsiTheme="minorHAnsi" w:cstheme="minorBidi"/>
          <w:noProof/>
          <w:szCs w:val="22"/>
          <w:lang w:eastAsia="en-AU"/>
        </w:rPr>
      </w:pPr>
      <w:hyperlink w:anchor="_Toc471820989" w:history="1">
        <w:r w:rsidR="00726B5A" w:rsidRPr="00535D90">
          <w:rPr>
            <w:rStyle w:val="Hyperlink"/>
            <w:noProof/>
          </w:rPr>
          <w:t>Figure 12: MCP based commissioning timeline</w:t>
        </w:r>
        <w:r w:rsidR="00726B5A">
          <w:rPr>
            <w:noProof/>
            <w:webHidden/>
          </w:rPr>
          <w:tab/>
        </w:r>
        <w:r w:rsidR="00726B5A">
          <w:rPr>
            <w:noProof/>
            <w:webHidden/>
          </w:rPr>
          <w:fldChar w:fldCharType="begin"/>
        </w:r>
        <w:r w:rsidR="00726B5A">
          <w:rPr>
            <w:noProof/>
            <w:webHidden/>
          </w:rPr>
          <w:instrText xml:space="preserve"> PAGEREF _Toc471820989 \h </w:instrText>
        </w:r>
        <w:r w:rsidR="00726B5A">
          <w:rPr>
            <w:noProof/>
            <w:webHidden/>
          </w:rPr>
        </w:r>
        <w:r w:rsidR="00726B5A">
          <w:rPr>
            <w:noProof/>
            <w:webHidden/>
          </w:rPr>
          <w:fldChar w:fldCharType="separate"/>
        </w:r>
        <w:r>
          <w:rPr>
            <w:noProof/>
            <w:webHidden/>
          </w:rPr>
          <w:t>42</w:t>
        </w:r>
        <w:r w:rsidR="00726B5A">
          <w:rPr>
            <w:noProof/>
            <w:webHidden/>
          </w:rPr>
          <w:fldChar w:fldCharType="end"/>
        </w:r>
      </w:hyperlink>
    </w:p>
    <w:p w14:paraId="010B0736" w14:textId="1F2050B3" w:rsidR="00726B5A" w:rsidRPr="00726B5A" w:rsidRDefault="00BC39C6" w:rsidP="00726B5A">
      <w:pPr>
        <w:pStyle w:val="TableofFigures"/>
        <w:tabs>
          <w:tab w:val="right" w:leader="dot" w:pos="8302"/>
        </w:tabs>
        <w:rPr>
          <w:noProof/>
          <w:color w:val="0000FF" w:themeColor="hyperlink"/>
          <w:u w:val="single"/>
        </w:rPr>
      </w:pPr>
      <w:hyperlink w:anchor="_Toc471820990" w:history="1">
        <w:r w:rsidR="00726B5A" w:rsidRPr="00535D90">
          <w:rPr>
            <w:rStyle w:val="Hyperlink"/>
            <w:noProof/>
          </w:rPr>
          <w:t>Figure 13: Market assessment and market making process</w:t>
        </w:r>
        <w:r w:rsidR="00726B5A">
          <w:rPr>
            <w:noProof/>
            <w:webHidden/>
          </w:rPr>
          <w:tab/>
        </w:r>
        <w:r w:rsidR="00726B5A">
          <w:rPr>
            <w:noProof/>
            <w:webHidden/>
          </w:rPr>
          <w:fldChar w:fldCharType="begin"/>
        </w:r>
        <w:r w:rsidR="00726B5A">
          <w:rPr>
            <w:noProof/>
            <w:webHidden/>
          </w:rPr>
          <w:instrText xml:space="preserve"> PAGEREF _Toc471820990 \h </w:instrText>
        </w:r>
        <w:r w:rsidR="00726B5A">
          <w:rPr>
            <w:noProof/>
            <w:webHidden/>
          </w:rPr>
        </w:r>
        <w:r w:rsidR="00726B5A">
          <w:rPr>
            <w:noProof/>
            <w:webHidden/>
          </w:rPr>
          <w:fldChar w:fldCharType="separate"/>
        </w:r>
        <w:r>
          <w:rPr>
            <w:noProof/>
            <w:webHidden/>
          </w:rPr>
          <w:t>45</w:t>
        </w:r>
        <w:r w:rsidR="00726B5A">
          <w:rPr>
            <w:noProof/>
            <w:webHidden/>
          </w:rPr>
          <w:fldChar w:fldCharType="end"/>
        </w:r>
      </w:hyperlink>
    </w:p>
    <w:p w14:paraId="46AA0996" w14:textId="77777777" w:rsidR="0009565A" w:rsidRPr="008A1D9B" w:rsidRDefault="00D63014" w:rsidP="002E655B">
      <w:pPr>
        <w:spacing w:line="240" w:lineRule="auto"/>
        <w:rPr>
          <w:color w:val="003D69"/>
        </w:rPr>
      </w:pPr>
      <w:r w:rsidRPr="008A1D9B">
        <w:rPr>
          <w:color w:val="003D69"/>
        </w:rPr>
        <w:fldChar w:fldCharType="end"/>
      </w:r>
    </w:p>
    <w:p w14:paraId="009A1BCE" w14:textId="77777777" w:rsidR="00F01D83" w:rsidRPr="008A1D9B" w:rsidRDefault="00BC71AB">
      <w:pPr>
        <w:spacing w:line="240" w:lineRule="auto"/>
        <w:rPr>
          <w:b/>
          <w:color w:val="003D69"/>
        </w:rPr>
      </w:pPr>
      <w:r w:rsidRPr="008A1D9B">
        <w:rPr>
          <w:b/>
          <w:color w:val="003D69"/>
        </w:rPr>
        <w:t>List of Tables</w:t>
      </w:r>
    </w:p>
    <w:p w14:paraId="532E46C4" w14:textId="77777777" w:rsidR="00F01D83" w:rsidRPr="008A1D9B" w:rsidRDefault="00F01D83" w:rsidP="00F01D83">
      <w:pPr>
        <w:rPr>
          <w:color w:val="003D69"/>
        </w:rPr>
      </w:pPr>
    </w:p>
    <w:p w14:paraId="6C786710" w14:textId="77777777" w:rsidR="003205F9" w:rsidRDefault="00536FBC">
      <w:pPr>
        <w:pStyle w:val="TableofFigures"/>
        <w:tabs>
          <w:tab w:val="right" w:leader="dot" w:pos="8302"/>
        </w:tabs>
        <w:rPr>
          <w:rFonts w:asciiTheme="minorHAnsi" w:eastAsiaTheme="minorEastAsia" w:hAnsiTheme="minorHAnsi" w:cstheme="minorBidi"/>
          <w:noProof/>
          <w:szCs w:val="22"/>
          <w:lang w:val="en-US"/>
        </w:rPr>
      </w:pPr>
      <w:r w:rsidRPr="008A1D9B">
        <w:rPr>
          <w:color w:val="003D69"/>
        </w:rPr>
        <w:fldChar w:fldCharType="begin"/>
      </w:r>
      <w:r w:rsidRPr="008A1D9B">
        <w:rPr>
          <w:color w:val="003D69"/>
        </w:rPr>
        <w:instrText xml:space="preserve"> TOC \h \z \c "Table" </w:instrText>
      </w:r>
      <w:r w:rsidRPr="008A1D9B">
        <w:rPr>
          <w:color w:val="003D69"/>
        </w:rPr>
        <w:fldChar w:fldCharType="separate"/>
      </w:r>
      <w:hyperlink w:anchor="_Toc458684928" w:history="1">
        <w:r w:rsidR="003205F9" w:rsidRPr="00415419">
          <w:rPr>
            <w:rStyle w:val="Hyperlink"/>
            <w:noProof/>
          </w:rPr>
          <w:t>Table 1: Factors in determining commissioning approaches</w:t>
        </w:r>
        <w:r w:rsidR="003205F9">
          <w:rPr>
            <w:noProof/>
            <w:webHidden/>
          </w:rPr>
          <w:tab/>
        </w:r>
        <w:r w:rsidR="003205F9">
          <w:rPr>
            <w:noProof/>
            <w:webHidden/>
          </w:rPr>
          <w:fldChar w:fldCharType="begin"/>
        </w:r>
        <w:r w:rsidR="003205F9">
          <w:rPr>
            <w:noProof/>
            <w:webHidden/>
          </w:rPr>
          <w:instrText xml:space="preserve"> PAGEREF _Toc458684928 \h </w:instrText>
        </w:r>
        <w:r w:rsidR="003205F9">
          <w:rPr>
            <w:noProof/>
            <w:webHidden/>
          </w:rPr>
        </w:r>
        <w:r w:rsidR="003205F9">
          <w:rPr>
            <w:noProof/>
            <w:webHidden/>
          </w:rPr>
          <w:fldChar w:fldCharType="separate"/>
        </w:r>
        <w:r w:rsidR="00BC39C6">
          <w:rPr>
            <w:noProof/>
            <w:webHidden/>
          </w:rPr>
          <w:t>26</w:t>
        </w:r>
        <w:r w:rsidR="003205F9">
          <w:rPr>
            <w:noProof/>
            <w:webHidden/>
          </w:rPr>
          <w:fldChar w:fldCharType="end"/>
        </w:r>
      </w:hyperlink>
    </w:p>
    <w:p w14:paraId="6216CB9E" w14:textId="77777777" w:rsidR="003205F9" w:rsidRDefault="00BC39C6">
      <w:pPr>
        <w:pStyle w:val="TableofFigures"/>
        <w:tabs>
          <w:tab w:val="right" w:leader="dot" w:pos="8302"/>
        </w:tabs>
        <w:rPr>
          <w:rFonts w:asciiTheme="minorHAnsi" w:eastAsiaTheme="minorEastAsia" w:hAnsiTheme="minorHAnsi" w:cstheme="minorBidi"/>
          <w:noProof/>
          <w:szCs w:val="22"/>
          <w:lang w:val="en-US"/>
        </w:rPr>
      </w:pPr>
      <w:hyperlink w:anchor="_Toc458684929" w:history="1">
        <w:r w:rsidR="003205F9" w:rsidRPr="00415419">
          <w:rPr>
            <w:rStyle w:val="Hyperlink"/>
            <w:noProof/>
          </w:rPr>
          <w:t>Table 2: Features of a co-design approach prior to any procurement process</w:t>
        </w:r>
        <w:r w:rsidR="003205F9">
          <w:rPr>
            <w:noProof/>
            <w:webHidden/>
          </w:rPr>
          <w:tab/>
        </w:r>
        <w:r w:rsidR="003205F9">
          <w:rPr>
            <w:noProof/>
            <w:webHidden/>
          </w:rPr>
          <w:fldChar w:fldCharType="begin"/>
        </w:r>
        <w:r w:rsidR="003205F9">
          <w:rPr>
            <w:noProof/>
            <w:webHidden/>
          </w:rPr>
          <w:instrText xml:space="preserve"> PAGEREF _Toc458684929 \h </w:instrText>
        </w:r>
        <w:r w:rsidR="003205F9">
          <w:rPr>
            <w:noProof/>
            <w:webHidden/>
          </w:rPr>
        </w:r>
        <w:r w:rsidR="003205F9">
          <w:rPr>
            <w:noProof/>
            <w:webHidden/>
          </w:rPr>
          <w:fldChar w:fldCharType="separate"/>
        </w:r>
        <w:r>
          <w:rPr>
            <w:noProof/>
            <w:webHidden/>
          </w:rPr>
          <w:t>27</w:t>
        </w:r>
        <w:r w:rsidR="003205F9">
          <w:rPr>
            <w:noProof/>
            <w:webHidden/>
          </w:rPr>
          <w:fldChar w:fldCharType="end"/>
        </w:r>
      </w:hyperlink>
    </w:p>
    <w:p w14:paraId="1F8E6183" w14:textId="77777777" w:rsidR="003205F9" w:rsidRDefault="00BC39C6">
      <w:pPr>
        <w:pStyle w:val="TableofFigures"/>
        <w:tabs>
          <w:tab w:val="right" w:leader="dot" w:pos="8302"/>
        </w:tabs>
        <w:rPr>
          <w:rFonts w:asciiTheme="minorHAnsi" w:eastAsiaTheme="minorEastAsia" w:hAnsiTheme="minorHAnsi" w:cstheme="minorBidi"/>
          <w:noProof/>
          <w:szCs w:val="22"/>
          <w:lang w:val="en-US"/>
        </w:rPr>
      </w:pPr>
      <w:hyperlink w:anchor="_Toc458684930" w:history="1">
        <w:r w:rsidR="003205F9" w:rsidRPr="00415419">
          <w:rPr>
            <w:rStyle w:val="Hyperlink"/>
            <w:noProof/>
          </w:rPr>
          <w:t>Table 3: Deciding on whether to use single (most capable) or competitive (multiple) provider approaches</w:t>
        </w:r>
        <w:r w:rsidR="003205F9">
          <w:rPr>
            <w:noProof/>
            <w:webHidden/>
          </w:rPr>
          <w:tab/>
        </w:r>
        <w:r w:rsidR="003205F9">
          <w:rPr>
            <w:noProof/>
            <w:webHidden/>
          </w:rPr>
          <w:fldChar w:fldCharType="begin"/>
        </w:r>
        <w:r w:rsidR="003205F9">
          <w:rPr>
            <w:noProof/>
            <w:webHidden/>
          </w:rPr>
          <w:instrText xml:space="preserve"> PAGEREF _Toc458684930 \h </w:instrText>
        </w:r>
        <w:r w:rsidR="003205F9">
          <w:rPr>
            <w:noProof/>
            <w:webHidden/>
          </w:rPr>
        </w:r>
        <w:r w:rsidR="003205F9">
          <w:rPr>
            <w:noProof/>
            <w:webHidden/>
          </w:rPr>
          <w:fldChar w:fldCharType="separate"/>
        </w:r>
        <w:r>
          <w:rPr>
            <w:noProof/>
            <w:webHidden/>
          </w:rPr>
          <w:t>33</w:t>
        </w:r>
        <w:r w:rsidR="003205F9">
          <w:rPr>
            <w:noProof/>
            <w:webHidden/>
          </w:rPr>
          <w:fldChar w:fldCharType="end"/>
        </w:r>
      </w:hyperlink>
    </w:p>
    <w:p w14:paraId="343FB4C2" w14:textId="77777777" w:rsidR="003205F9" w:rsidRDefault="00BC39C6">
      <w:pPr>
        <w:pStyle w:val="TableofFigures"/>
        <w:tabs>
          <w:tab w:val="right" w:leader="dot" w:pos="8302"/>
        </w:tabs>
        <w:rPr>
          <w:rFonts w:asciiTheme="minorHAnsi" w:eastAsiaTheme="minorEastAsia" w:hAnsiTheme="minorHAnsi" w:cstheme="minorBidi"/>
          <w:noProof/>
          <w:szCs w:val="22"/>
          <w:lang w:val="en-US"/>
        </w:rPr>
      </w:pPr>
      <w:hyperlink w:anchor="_Toc458684931" w:history="1">
        <w:r w:rsidR="003205F9" w:rsidRPr="00415419">
          <w:rPr>
            <w:rStyle w:val="Hyperlink"/>
            <w:noProof/>
          </w:rPr>
          <w:t>Table 4: Service specification based commissioning - risks and issues</w:t>
        </w:r>
        <w:r w:rsidR="003205F9">
          <w:rPr>
            <w:noProof/>
            <w:webHidden/>
          </w:rPr>
          <w:tab/>
        </w:r>
        <w:r w:rsidR="003205F9">
          <w:rPr>
            <w:noProof/>
            <w:webHidden/>
          </w:rPr>
          <w:fldChar w:fldCharType="begin"/>
        </w:r>
        <w:r w:rsidR="003205F9">
          <w:rPr>
            <w:noProof/>
            <w:webHidden/>
          </w:rPr>
          <w:instrText xml:space="preserve"> PAGEREF _Toc458684931 \h </w:instrText>
        </w:r>
        <w:r w:rsidR="003205F9">
          <w:rPr>
            <w:noProof/>
            <w:webHidden/>
          </w:rPr>
        </w:r>
        <w:r w:rsidR="003205F9">
          <w:rPr>
            <w:noProof/>
            <w:webHidden/>
          </w:rPr>
          <w:fldChar w:fldCharType="separate"/>
        </w:r>
        <w:r>
          <w:rPr>
            <w:noProof/>
            <w:webHidden/>
          </w:rPr>
          <w:t>36</w:t>
        </w:r>
        <w:r w:rsidR="003205F9">
          <w:rPr>
            <w:noProof/>
            <w:webHidden/>
          </w:rPr>
          <w:fldChar w:fldCharType="end"/>
        </w:r>
      </w:hyperlink>
    </w:p>
    <w:p w14:paraId="0B064BF9" w14:textId="68F15777" w:rsidR="003205F9" w:rsidRDefault="00BC39C6">
      <w:pPr>
        <w:pStyle w:val="TableofFigures"/>
        <w:tabs>
          <w:tab w:val="right" w:leader="dot" w:pos="8302"/>
        </w:tabs>
        <w:rPr>
          <w:rFonts w:asciiTheme="minorHAnsi" w:eastAsiaTheme="minorEastAsia" w:hAnsiTheme="minorHAnsi" w:cstheme="minorBidi"/>
          <w:noProof/>
          <w:szCs w:val="22"/>
          <w:lang w:val="en-US"/>
        </w:rPr>
      </w:pPr>
      <w:hyperlink w:anchor="_Toc458684932" w:history="1">
        <w:r w:rsidR="003205F9" w:rsidRPr="00415419">
          <w:rPr>
            <w:rStyle w:val="Hyperlink"/>
            <w:noProof/>
          </w:rPr>
          <w:t>Table 5: Competiti</w:t>
        </w:r>
        <w:r w:rsidR="00934EB3">
          <w:rPr>
            <w:rStyle w:val="Hyperlink"/>
            <w:noProof/>
          </w:rPr>
          <w:t xml:space="preserve">ve dialogue based commissioning - </w:t>
        </w:r>
        <w:r w:rsidR="003205F9" w:rsidRPr="00415419">
          <w:rPr>
            <w:rStyle w:val="Hyperlink"/>
            <w:noProof/>
          </w:rPr>
          <w:t>risk</w:t>
        </w:r>
        <w:r w:rsidR="00C162C2">
          <w:rPr>
            <w:rStyle w:val="Hyperlink"/>
            <w:noProof/>
          </w:rPr>
          <w:t>s</w:t>
        </w:r>
        <w:r w:rsidR="003205F9" w:rsidRPr="00415419">
          <w:rPr>
            <w:rStyle w:val="Hyperlink"/>
            <w:noProof/>
          </w:rPr>
          <w:t xml:space="preserve"> and issues</w:t>
        </w:r>
        <w:r w:rsidR="003205F9">
          <w:rPr>
            <w:noProof/>
            <w:webHidden/>
          </w:rPr>
          <w:tab/>
        </w:r>
        <w:r w:rsidR="003205F9">
          <w:rPr>
            <w:noProof/>
            <w:webHidden/>
          </w:rPr>
          <w:fldChar w:fldCharType="begin"/>
        </w:r>
        <w:r w:rsidR="003205F9">
          <w:rPr>
            <w:noProof/>
            <w:webHidden/>
          </w:rPr>
          <w:instrText xml:space="preserve"> PAGEREF _Toc458684932 \h </w:instrText>
        </w:r>
        <w:r w:rsidR="003205F9">
          <w:rPr>
            <w:noProof/>
            <w:webHidden/>
          </w:rPr>
        </w:r>
        <w:r w:rsidR="003205F9">
          <w:rPr>
            <w:noProof/>
            <w:webHidden/>
          </w:rPr>
          <w:fldChar w:fldCharType="separate"/>
        </w:r>
        <w:r>
          <w:rPr>
            <w:noProof/>
            <w:webHidden/>
          </w:rPr>
          <w:t>39</w:t>
        </w:r>
        <w:r w:rsidR="003205F9">
          <w:rPr>
            <w:noProof/>
            <w:webHidden/>
          </w:rPr>
          <w:fldChar w:fldCharType="end"/>
        </w:r>
      </w:hyperlink>
    </w:p>
    <w:p w14:paraId="0B9D4C9A" w14:textId="090F3F98" w:rsidR="003205F9" w:rsidRDefault="00BC39C6">
      <w:pPr>
        <w:pStyle w:val="TableofFigures"/>
        <w:tabs>
          <w:tab w:val="right" w:leader="dot" w:pos="8302"/>
        </w:tabs>
        <w:rPr>
          <w:rFonts w:asciiTheme="minorHAnsi" w:eastAsiaTheme="minorEastAsia" w:hAnsiTheme="minorHAnsi" w:cstheme="minorBidi"/>
          <w:noProof/>
          <w:szCs w:val="22"/>
          <w:lang w:val="en-US"/>
        </w:rPr>
      </w:pPr>
      <w:hyperlink w:anchor="_Toc458684933" w:history="1">
        <w:r w:rsidR="003205F9" w:rsidRPr="00415419">
          <w:rPr>
            <w:rStyle w:val="Hyperlink"/>
            <w:noProof/>
          </w:rPr>
          <w:t>T</w:t>
        </w:r>
        <w:r w:rsidR="00934EB3">
          <w:rPr>
            <w:rStyle w:val="Hyperlink"/>
            <w:noProof/>
          </w:rPr>
          <w:t xml:space="preserve">able 6: MCP based commissioning - </w:t>
        </w:r>
        <w:r w:rsidR="003205F9" w:rsidRPr="00415419">
          <w:rPr>
            <w:rStyle w:val="Hyperlink"/>
            <w:noProof/>
          </w:rPr>
          <w:t>risks and issues</w:t>
        </w:r>
        <w:r w:rsidR="003205F9">
          <w:rPr>
            <w:noProof/>
            <w:webHidden/>
          </w:rPr>
          <w:tab/>
        </w:r>
        <w:r w:rsidR="003205F9">
          <w:rPr>
            <w:noProof/>
            <w:webHidden/>
          </w:rPr>
          <w:fldChar w:fldCharType="begin"/>
        </w:r>
        <w:r w:rsidR="003205F9">
          <w:rPr>
            <w:noProof/>
            <w:webHidden/>
          </w:rPr>
          <w:instrText xml:space="preserve"> PAGEREF _Toc458684933 \h </w:instrText>
        </w:r>
        <w:r w:rsidR="003205F9">
          <w:rPr>
            <w:noProof/>
            <w:webHidden/>
          </w:rPr>
        </w:r>
        <w:r w:rsidR="003205F9">
          <w:rPr>
            <w:noProof/>
            <w:webHidden/>
          </w:rPr>
          <w:fldChar w:fldCharType="separate"/>
        </w:r>
        <w:r>
          <w:rPr>
            <w:noProof/>
            <w:webHidden/>
          </w:rPr>
          <w:t>44</w:t>
        </w:r>
        <w:r w:rsidR="003205F9">
          <w:rPr>
            <w:noProof/>
            <w:webHidden/>
          </w:rPr>
          <w:fldChar w:fldCharType="end"/>
        </w:r>
      </w:hyperlink>
    </w:p>
    <w:p w14:paraId="2C906BD1" w14:textId="77777777" w:rsidR="003205F9" w:rsidRDefault="00BC39C6">
      <w:pPr>
        <w:pStyle w:val="TableofFigures"/>
        <w:tabs>
          <w:tab w:val="right" w:leader="dot" w:pos="8302"/>
        </w:tabs>
        <w:rPr>
          <w:rFonts w:asciiTheme="minorHAnsi" w:eastAsiaTheme="minorEastAsia" w:hAnsiTheme="minorHAnsi" w:cstheme="minorBidi"/>
          <w:noProof/>
          <w:szCs w:val="22"/>
          <w:lang w:val="en-US"/>
        </w:rPr>
      </w:pPr>
      <w:hyperlink w:anchor="_Toc458684934" w:history="1">
        <w:r w:rsidR="003205F9" w:rsidRPr="00415419">
          <w:rPr>
            <w:rStyle w:val="Hyperlink"/>
            <w:noProof/>
          </w:rPr>
          <w:t>Table 7: Features of leading commissioning practice</w:t>
        </w:r>
        <w:r w:rsidR="003205F9">
          <w:rPr>
            <w:noProof/>
            <w:webHidden/>
          </w:rPr>
          <w:tab/>
        </w:r>
        <w:r w:rsidR="003205F9">
          <w:rPr>
            <w:noProof/>
            <w:webHidden/>
          </w:rPr>
          <w:fldChar w:fldCharType="begin"/>
        </w:r>
        <w:r w:rsidR="003205F9">
          <w:rPr>
            <w:noProof/>
            <w:webHidden/>
          </w:rPr>
          <w:instrText xml:space="preserve"> PAGEREF _Toc458684934 \h </w:instrText>
        </w:r>
        <w:r w:rsidR="003205F9">
          <w:rPr>
            <w:noProof/>
            <w:webHidden/>
          </w:rPr>
        </w:r>
        <w:r w:rsidR="003205F9">
          <w:rPr>
            <w:noProof/>
            <w:webHidden/>
          </w:rPr>
          <w:fldChar w:fldCharType="separate"/>
        </w:r>
        <w:r>
          <w:rPr>
            <w:noProof/>
            <w:webHidden/>
          </w:rPr>
          <w:t>48</w:t>
        </w:r>
        <w:r w:rsidR="003205F9">
          <w:rPr>
            <w:noProof/>
            <w:webHidden/>
          </w:rPr>
          <w:fldChar w:fldCharType="end"/>
        </w:r>
      </w:hyperlink>
    </w:p>
    <w:p w14:paraId="315D9D0A" w14:textId="77777777" w:rsidR="00F01D83" w:rsidRPr="008A1D9B" w:rsidRDefault="00536FBC" w:rsidP="00F01D83">
      <w:pPr>
        <w:rPr>
          <w:color w:val="003D69"/>
        </w:rPr>
      </w:pPr>
      <w:r w:rsidRPr="008A1D9B">
        <w:rPr>
          <w:color w:val="003D69"/>
        </w:rPr>
        <w:fldChar w:fldCharType="end"/>
      </w:r>
    </w:p>
    <w:p w14:paraId="6F5E63E5" w14:textId="77777777" w:rsidR="00F01D83" w:rsidRPr="008A1D9B" w:rsidRDefault="00F01D83" w:rsidP="00F01D83">
      <w:pPr>
        <w:rPr>
          <w:color w:val="003D69"/>
        </w:rPr>
      </w:pPr>
    </w:p>
    <w:p w14:paraId="132B2B2D" w14:textId="77777777" w:rsidR="00F01D83" w:rsidRPr="00F01D83" w:rsidRDefault="00F01D83" w:rsidP="00F01D83"/>
    <w:p w14:paraId="4005DFB1" w14:textId="332951A7" w:rsidR="002E655B" w:rsidRPr="00E579F8" w:rsidRDefault="002E655B">
      <w:pPr>
        <w:spacing w:line="240" w:lineRule="auto"/>
        <w:rPr>
          <w:color w:val="003D69"/>
        </w:rPr>
      </w:pPr>
      <w:r w:rsidRPr="00E579F8">
        <w:rPr>
          <w:color w:val="003D69"/>
        </w:rPr>
        <w:br w:type="page"/>
      </w:r>
    </w:p>
    <w:p w14:paraId="3C635940" w14:textId="3149309C" w:rsidR="00C57C66" w:rsidRPr="009C5804" w:rsidRDefault="00CC1D38" w:rsidP="0009565A">
      <w:pPr>
        <w:spacing w:line="240" w:lineRule="auto"/>
        <w:rPr>
          <w:rFonts w:ascii="Calibri Light" w:hAnsi="Calibri Light" w:cs="Arial"/>
          <w:bCs/>
          <w:color w:val="003D69"/>
          <w:kern w:val="32"/>
          <w:sz w:val="36"/>
          <w:szCs w:val="32"/>
        </w:rPr>
      </w:pPr>
      <w:r w:rsidRPr="009C5804">
        <w:rPr>
          <w:rFonts w:ascii="Calibri Light" w:hAnsi="Calibri Light" w:cs="Arial"/>
          <w:bCs/>
          <w:color w:val="003D69"/>
          <w:kern w:val="32"/>
          <w:sz w:val="36"/>
          <w:szCs w:val="32"/>
        </w:rPr>
        <w:lastRenderedPageBreak/>
        <w:t>ACRONYMNS USED IN THIS GUIDANCE</w:t>
      </w:r>
    </w:p>
    <w:p w14:paraId="4A63BED2" w14:textId="47889479" w:rsidR="00C57C66" w:rsidRDefault="00C57C66" w:rsidP="0007512C">
      <w:pPr>
        <w:spacing w:after="120"/>
        <w:rPr>
          <w:color w:val="003D69"/>
        </w:rPr>
      </w:pPr>
    </w:p>
    <w:p w14:paraId="400CBE01" w14:textId="7364BE4C" w:rsidR="00CF1AC8" w:rsidRPr="00CF1AC8" w:rsidRDefault="00CF1AC8" w:rsidP="00CF1AC8">
      <w:pPr>
        <w:spacing w:beforeLines="20" w:before="48" w:afterLines="20" w:after="48"/>
        <w:rPr>
          <w:rFonts w:asciiTheme="minorHAnsi" w:hAnsiTheme="minorHAnsi"/>
          <w:szCs w:val="22"/>
        </w:rPr>
      </w:pPr>
      <w:r>
        <w:rPr>
          <w:rFonts w:asciiTheme="minorHAnsi" w:hAnsiTheme="minorHAnsi"/>
          <w:szCs w:val="22"/>
        </w:rPr>
        <w:t xml:space="preserve">ACCHOs </w:t>
      </w:r>
      <w:r>
        <w:rPr>
          <w:rFonts w:asciiTheme="minorHAnsi" w:hAnsiTheme="minorHAnsi"/>
          <w:szCs w:val="22"/>
        </w:rPr>
        <w:tab/>
      </w:r>
      <w:r w:rsidRPr="00CF1AC8">
        <w:rPr>
          <w:rFonts w:asciiTheme="minorHAnsi" w:hAnsiTheme="minorHAnsi"/>
          <w:szCs w:val="22"/>
        </w:rPr>
        <w:t>Aboriginal Community Controlled Health Organisations</w:t>
      </w:r>
    </w:p>
    <w:p w14:paraId="43E1F5DE" w14:textId="7AE54E4F" w:rsidR="00CF1AC8" w:rsidRPr="00CF1AC8" w:rsidRDefault="00CF1AC8" w:rsidP="00CF1AC8">
      <w:pPr>
        <w:spacing w:beforeLines="20" w:before="48" w:afterLines="20" w:after="48"/>
        <w:rPr>
          <w:rFonts w:asciiTheme="minorHAnsi" w:hAnsiTheme="minorHAnsi"/>
          <w:szCs w:val="22"/>
        </w:rPr>
      </w:pPr>
      <w:r w:rsidRPr="00CF1AC8">
        <w:rPr>
          <w:rFonts w:asciiTheme="minorHAnsi" w:hAnsiTheme="minorHAnsi"/>
          <w:szCs w:val="22"/>
        </w:rPr>
        <w:t>ACOs</w:t>
      </w:r>
      <w:r w:rsidRPr="00CF1AC8">
        <w:rPr>
          <w:rFonts w:asciiTheme="minorHAnsi" w:hAnsiTheme="minorHAnsi"/>
          <w:szCs w:val="22"/>
        </w:rPr>
        <w:tab/>
      </w:r>
      <w:r>
        <w:rPr>
          <w:rFonts w:asciiTheme="minorHAnsi" w:hAnsiTheme="minorHAnsi"/>
          <w:szCs w:val="22"/>
        </w:rPr>
        <w:tab/>
      </w:r>
      <w:r w:rsidRPr="00CF1AC8">
        <w:rPr>
          <w:rFonts w:asciiTheme="minorHAnsi" w:hAnsiTheme="minorHAnsi"/>
          <w:szCs w:val="22"/>
        </w:rPr>
        <w:t>(American) Accountable Care Organisations</w:t>
      </w:r>
    </w:p>
    <w:p w14:paraId="4EA226C1" w14:textId="49FA31B2" w:rsidR="00CF1AC8" w:rsidRPr="00CF1AC8" w:rsidRDefault="00CF1AC8" w:rsidP="00CF1AC8">
      <w:pPr>
        <w:spacing w:beforeLines="20" w:before="48" w:afterLines="20" w:after="48"/>
        <w:rPr>
          <w:rFonts w:asciiTheme="minorHAnsi" w:hAnsiTheme="minorHAnsi"/>
          <w:szCs w:val="22"/>
        </w:rPr>
      </w:pPr>
      <w:r w:rsidRPr="00CF1AC8">
        <w:rPr>
          <w:rFonts w:asciiTheme="minorHAnsi" w:hAnsiTheme="minorHAnsi"/>
          <w:szCs w:val="22"/>
        </w:rPr>
        <w:t>BAFO</w:t>
      </w:r>
      <w:r w:rsidRPr="00CF1AC8">
        <w:rPr>
          <w:rFonts w:asciiTheme="minorHAnsi" w:hAnsiTheme="minorHAnsi"/>
          <w:szCs w:val="22"/>
        </w:rPr>
        <w:tab/>
      </w:r>
      <w:r>
        <w:rPr>
          <w:rFonts w:asciiTheme="minorHAnsi" w:hAnsiTheme="minorHAnsi"/>
          <w:szCs w:val="22"/>
        </w:rPr>
        <w:tab/>
      </w:r>
      <w:r w:rsidRPr="00CF1AC8">
        <w:rPr>
          <w:rFonts w:asciiTheme="minorHAnsi" w:hAnsiTheme="minorHAnsi"/>
          <w:szCs w:val="22"/>
        </w:rPr>
        <w:t>Best and Final Offer</w:t>
      </w:r>
    </w:p>
    <w:p w14:paraId="3DB5A38A" w14:textId="1E516364" w:rsidR="00CF1AC8" w:rsidRPr="00CF1AC8" w:rsidRDefault="00CF1AC8" w:rsidP="00CF1AC8">
      <w:pPr>
        <w:spacing w:beforeLines="20" w:before="48" w:afterLines="20" w:after="48"/>
        <w:rPr>
          <w:rFonts w:asciiTheme="minorHAnsi" w:hAnsiTheme="minorHAnsi"/>
          <w:szCs w:val="22"/>
        </w:rPr>
      </w:pPr>
      <w:r w:rsidRPr="00CF1AC8">
        <w:rPr>
          <w:rFonts w:asciiTheme="minorHAnsi" w:hAnsiTheme="minorHAnsi"/>
          <w:szCs w:val="22"/>
        </w:rPr>
        <w:t>CALD</w:t>
      </w:r>
      <w:r w:rsidRPr="00CF1AC8">
        <w:rPr>
          <w:rFonts w:asciiTheme="minorHAnsi" w:hAnsiTheme="minorHAnsi"/>
          <w:szCs w:val="22"/>
        </w:rPr>
        <w:tab/>
      </w:r>
      <w:r>
        <w:rPr>
          <w:rFonts w:asciiTheme="minorHAnsi" w:hAnsiTheme="minorHAnsi"/>
          <w:szCs w:val="22"/>
        </w:rPr>
        <w:tab/>
      </w:r>
      <w:r w:rsidRPr="00CF1AC8">
        <w:rPr>
          <w:rFonts w:asciiTheme="minorHAnsi" w:hAnsiTheme="minorHAnsi"/>
          <w:szCs w:val="22"/>
        </w:rPr>
        <w:t>Culturally and linguistically diverse</w:t>
      </w:r>
    </w:p>
    <w:p w14:paraId="7C4FAE69" w14:textId="335EB21E" w:rsidR="00CF1AC8" w:rsidRPr="00CF1AC8" w:rsidRDefault="00CF1AC8" w:rsidP="00CF1AC8">
      <w:pPr>
        <w:spacing w:beforeLines="20" w:before="48" w:afterLines="20" w:after="48"/>
        <w:rPr>
          <w:rFonts w:asciiTheme="minorHAnsi" w:hAnsiTheme="minorHAnsi"/>
          <w:szCs w:val="22"/>
        </w:rPr>
      </w:pPr>
      <w:r w:rsidRPr="00CF1AC8">
        <w:rPr>
          <w:rFonts w:asciiTheme="minorHAnsi" w:hAnsiTheme="minorHAnsi"/>
          <w:szCs w:val="22"/>
        </w:rPr>
        <w:t>CD</w:t>
      </w:r>
      <w:r w:rsidRPr="00CF1AC8">
        <w:rPr>
          <w:rFonts w:asciiTheme="minorHAnsi" w:hAnsiTheme="minorHAnsi"/>
          <w:szCs w:val="22"/>
        </w:rPr>
        <w:tab/>
      </w:r>
      <w:r>
        <w:rPr>
          <w:rFonts w:asciiTheme="minorHAnsi" w:hAnsiTheme="minorHAnsi"/>
          <w:szCs w:val="22"/>
        </w:rPr>
        <w:tab/>
      </w:r>
      <w:r w:rsidRPr="00CF1AC8">
        <w:rPr>
          <w:rFonts w:asciiTheme="minorHAnsi" w:hAnsiTheme="minorHAnsi"/>
          <w:szCs w:val="22"/>
        </w:rPr>
        <w:t>Competitive Dialogue</w:t>
      </w:r>
    </w:p>
    <w:p w14:paraId="17E2E4B6" w14:textId="52E40AFB" w:rsidR="00CF1AC8" w:rsidRPr="00CF1AC8" w:rsidRDefault="00CF1AC8" w:rsidP="00CF1AC8">
      <w:pPr>
        <w:spacing w:beforeLines="20" w:before="48" w:afterLines="20" w:after="48"/>
        <w:rPr>
          <w:rFonts w:asciiTheme="minorHAnsi" w:hAnsiTheme="minorHAnsi"/>
          <w:szCs w:val="22"/>
        </w:rPr>
      </w:pPr>
      <w:r w:rsidRPr="00CF1AC8">
        <w:rPr>
          <w:rFonts w:asciiTheme="minorHAnsi" w:hAnsiTheme="minorHAnsi"/>
          <w:szCs w:val="22"/>
        </w:rPr>
        <w:t>COI</w:t>
      </w:r>
      <w:r w:rsidRPr="00CF1AC8">
        <w:rPr>
          <w:rFonts w:asciiTheme="minorHAnsi" w:hAnsiTheme="minorHAnsi"/>
          <w:szCs w:val="22"/>
        </w:rPr>
        <w:tab/>
      </w:r>
      <w:r>
        <w:rPr>
          <w:rFonts w:asciiTheme="minorHAnsi" w:hAnsiTheme="minorHAnsi"/>
          <w:szCs w:val="22"/>
        </w:rPr>
        <w:tab/>
      </w:r>
      <w:r w:rsidRPr="00CF1AC8">
        <w:rPr>
          <w:rFonts w:asciiTheme="minorHAnsi" w:hAnsiTheme="minorHAnsi"/>
          <w:szCs w:val="22"/>
        </w:rPr>
        <w:t>Conflict of Interest</w:t>
      </w:r>
    </w:p>
    <w:p w14:paraId="766CE99D" w14:textId="1186101C" w:rsidR="00CF1AC8" w:rsidRPr="00CF1AC8" w:rsidRDefault="00CF1AC8" w:rsidP="00CF1AC8">
      <w:pPr>
        <w:spacing w:beforeLines="20" w:before="48" w:afterLines="20" w:after="48"/>
        <w:rPr>
          <w:rFonts w:asciiTheme="minorHAnsi" w:hAnsiTheme="minorHAnsi"/>
          <w:szCs w:val="22"/>
        </w:rPr>
      </w:pPr>
      <w:r w:rsidRPr="00CF1AC8">
        <w:rPr>
          <w:rFonts w:asciiTheme="minorHAnsi" w:hAnsiTheme="minorHAnsi"/>
          <w:szCs w:val="22"/>
        </w:rPr>
        <w:t>DD</w:t>
      </w:r>
      <w:r w:rsidRPr="00CF1AC8">
        <w:rPr>
          <w:rFonts w:asciiTheme="minorHAnsi" w:hAnsiTheme="minorHAnsi"/>
          <w:szCs w:val="22"/>
        </w:rPr>
        <w:tab/>
      </w:r>
      <w:r>
        <w:rPr>
          <w:rFonts w:asciiTheme="minorHAnsi" w:hAnsiTheme="minorHAnsi"/>
          <w:szCs w:val="22"/>
        </w:rPr>
        <w:tab/>
      </w:r>
      <w:r w:rsidRPr="00CF1AC8">
        <w:rPr>
          <w:rFonts w:asciiTheme="minorHAnsi" w:hAnsiTheme="minorHAnsi"/>
          <w:szCs w:val="22"/>
        </w:rPr>
        <w:t>Due Diligence</w:t>
      </w:r>
    </w:p>
    <w:p w14:paraId="4B4B2186" w14:textId="5F24BC3D" w:rsidR="00CF1AC8" w:rsidRPr="00CF1AC8" w:rsidRDefault="00CF1AC8" w:rsidP="00CF1AC8">
      <w:pPr>
        <w:spacing w:beforeLines="20" w:before="48" w:afterLines="20" w:after="48"/>
        <w:rPr>
          <w:rFonts w:asciiTheme="minorHAnsi" w:hAnsiTheme="minorHAnsi"/>
          <w:szCs w:val="22"/>
        </w:rPr>
      </w:pPr>
      <w:r w:rsidRPr="00CF1AC8">
        <w:rPr>
          <w:rFonts w:asciiTheme="minorHAnsi" w:hAnsiTheme="minorHAnsi"/>
          <w:szCs w:val="22"/>
        </w:rPr>
        <w:t>EOI</w:t>
      </w:r>
      <w:r w:rsidRPr="00CF1AC8">
        <w:rPr>
          <w:rFonts w:asciiTheme="minorHAnsi" w:hAnsiTheme="minorHAnsi"/>
          <w:szCs w:val="22"/>
        </w:rPr>
        <w:tab/>
      </w:r>
      <w:r>
        <w:rPr>
          <w:rFonts w:asciiTheme="minorHAnsi" w:hAnsiTheme="minorHAnsi"/>
          <w:szCs w:val="22"/>
        </w:rPr>
        <w:tab/>
      </w:r>
      <w:r w:rsidRPr="00CF1AC8">
        <w:rPr>
          <w:rFonts w:asciiTheme="minorHAnsi" w:hAnsiTheme="minorHAnsi"/>
          <w:szCs w:val="22"/>
        </w:rPr>
        <w:t>Expression of Interest</w:t>
      </w:r>
    </w:p>
    <w:p w14:paraId="1C51E454" w14:textId="1F566799" w:rsidR="00CF1AC8" w:rsidRPr="00CF1AC8" w:rsidRDefault="00CF1AC8" w:rsidP="00CF1AC8">
      <w:pPr>
        <w:spacing w:beforeLines="20" w:before="48" w:afterLines="20" w:after="48"/>
        <w:rPr>
          <w:rFonts w:asciiTheme="minorHAnsi" w:hAnsiTheme="minorHAnsi"/>
          <w:szCs w:val="22"/>
        </w:rPr>
      </w:pPr>
      <w:r w:rsidRPr="00CF1AC8">
        <w:rPr>
          <w:rFonts w:asciiTheme="minorHAnsi" w:hAnsiTheme="minorHAnsi"/>
          <w:szCs w:val="22"/>
        </w:rPr>
        <w:t>EU</w:t>
      </w:r>
      <w:r w:rsidRPr="00CF1AC8">
        <w:rPr>
          <w:rFonts w:asciiTheme="minorHAnsi" w:hAnsiTheme="minorHAnsi"/>
          <w:szCs w:val="22"/>
        </w:rPr>
        <w:tab/>
      </w:r>
      <w:r>
        <w:rPr>
          <w:rFonts w:asciiTheme="minorHAnsi" w:hAnsiTheme="minorHAnsi"/>
          <w:szCs w:val="22"/>
        </w:rPr>
        <w:tab/>
      </w:r>
      <w:r w:rsidRPr="00CF1AC8">
        <w:rPr>
          <w:rFonts w:asciiTheme="minorHAnsi" w:hAnsiTheme="minorHAnsi"/>
          <w:szCs w:val="22"/>
        </w:rPr>
        <w:t>European Union</w:t>
      </w:r>
    </w:p>
    <w:p w14:paraId="0CB12B68" w14:textId="50D12096" w:rsidR="00CF1AC8" w:rsidRPr="00CF1AC8" w:rsidRDefault="00CF1AC8" w:rsidP="00CF1AC8">
      <w:pPr>
        <w:spacing w:beforeLines="20" w:before="48" w:afterLines="20" w:after="48"/>
        <w:rPr>
          <w:rFonts w:asciiTheme="minorHAnsi" w:hAnsiTheme="minorHAnsi"/>
          <w:szCs w:val="22"/>
        </w:rPr>
      </w:pPr>
      <w:r w:rsidRPr="00CF1AC8">
        <w:rPr>
          <w:rFonts w:asciiTheme="minorHAnsi" w:hAnsiTheme="minorHAnsi"/>
          <w:szCs w:val="22"/>
        </w:rPr>
        <w:t>IM</w:t>
      </w:r>
      <w:r w:rsidRPr="00CF1AC8">
        <w:rPr>
          <w:rFonts w:asciiTheme="minorHAnsi" w:hAnsiTheme="minorHAnsi"/>
          <w:szCs w:val="22"/>
        </w:rPr>
        <w:tab/>
      </w:r>
      <w:r>
        <w:rPr>
          <w:rFonts w:asciiTheme="minorHAnsi" w:hAnsiTheme="minorHAnsi"/>
          <w:szCs w:val="22"/>
        </w:rPr>
        <w:tab/>
      </w:r>
      <w:r w:rsidRPr="00CF1AC8">
        <w:rPr>
          <w:rFonts w:asciiTheme="minorHAnsi" w:hAnsiTheme="minorHAnsi"/>
          <w:szCs w:val="22"/>
        </w:rPr>
        <w:t>Information Memorandum</w:t>
      </w:r>
    </w:p>
    <w:p w14:paraId="03DAF3CD" w14:textId="01DC09B1" w:rsidR="00CF1AC8" w:rsidRPr="00CF1AC8" w:rsidRDefault="00CF1AC8" w:rsidP="00CF1AC8">
      <w:pPr>
        <w:spacing w:beforeLines="20" w:before="48" w:afterLines="20" w:after="48"/>
        <w:rPr>
          <w:rFonts w:asciiTheme="minorHAnsi" w:hAnsiTheme="minorHAnsi"/>
          <w:szCs w:val="22"/>
        </w:rPr>
      </w:pPr>
      <w:r w:rsidRPr="00CF1AC8">
        <w:rPr>
          <w:rFonts w:asciiTheme="minorHAnsi" w:hAnsiTheme="minorHAnsi"/>
          <w:szCs w:val="22"/>
        </w:rPr>
        <w:t>IP</w:t>
      </w:r>
      <w:r w:rsidRPr="00CF1AC8">
        <w:rPr>
          <w:rFonts w:asciiTheme="minorHAnsi" w:hAnsiTheme="minorHAnsi"/>
          <w:szCs w:val="22"/>
        </w:rPr>
        <w:tab/>
      </w:r>
      <w:r>
        <w:rPr>
          <w:rFonts w:asciiTheme="minorHAnsi" w:hAnsiTheme="minorHAnsi"/>
          <w:szCs w:val="22"/>
        </w:rPr>
        <w:tab/>
      </w:r>
      <w:r w:rsidRPr="00CF1AC8">
        <w:rPr>
          <w:rFonts w:asciiTheme="minorHAnsi" w:hAnsiTheme="minorHAnsi"/>
          <w:szCs w:val="22"/>
        </w:rPr>
        <w:t>Intellectual property</w:t>
      </w:r>
    </w:p>
    <w:p w14:paraId="01C7A9BD" w14:textId="716C6DB1" w:rsidR="00CF1AC8" w:rsidRPr="00CF1AC8" w:rsidRDefault="00CF1AC8" w:rsidP="00CF1AC8">
      <w:pPr>
        <w:spacing w:beforeLines="20" w:before="48" w:afterLines="20" w:after="48"/>
        <w:rPr>
          <w:rFonts w:asciiTheme="minorHAnsi" w:hAnsiTheme="minorHAnsi"/>
          <w:szCs w:val="22"/>
        </w:rPr>
      </w:pPr>
      <w:r w:rsidRPr="00CF1AC8">
        <w:rPr>
          <w:rFonts w:asciiTheme="minorHAnsi" w:hAnsiTheme="minorHAnsi"/>
          <w:szCs w:val="22"/>
        </w:rPr>
        <w:t>KPIs</w:t>
      </w:r>
      <w:r w:rsidRPr="00CF1AC8">
        <w:rPr>
          <w:rFonts w:asciiTheme="minorHAnsi" w:hAnsiTheme="minorHAnsi"/>
          <w:szCs w:val="22"/>
        </w:rPr>
        <w:tab/>
      </w:r>
      <w:r>
        <w:rPr>
          <w:rFonts w:asciiTheme="minorHAnsi" w:hAnsiTheme="minorHAnsi"/>
          <w:szCs w:val="22"/>
        </w:rPr>
        <w:tab/>
      </w:r>
      <w:r w:rsidRPr="00CF1AC8">
        <w:rPr>
          <w:rFonts w:asciiTheme="minorHAnsi" w:hAnsiTheme="minorHAnsi"/>
          <w:szCs w:val="22"/>
        </w:rPr>
        <w:t>Key Performance Indicators</w:t>
      </w:r>
    </w:p>
    <w:p w14:paraId="63C755DB" w14:textId="67B90774" w:rsidR="00CF1AC8" w:rsidRPr="00CF1AC8" w:rsidRDefault="00CF1AC8" w:rsidP="00CF1AC8">
      <w:pPr>
        <w:spacing w:beforeLines="20" w:before="48" w:afterLines="20" w:after="48"/>
        <w:rPr>
          <w:rFonts w:asciiTheme="minorHAnsi" w:hAnsiTheme="minorHAnsi"/>
          <w:szCs w:val="22"/>
        </w:rPr>
      </w:pPr>
      <w:r w:rsidRPr="00CF1AC8">
        <w:rPr>
          <w:rFonts w:asciiTheme="minorHAnsi" w:hAnsiTheme="minorHAnsi"/>
          <w:szCs w:val="22"/>
        </w:rPr>
        <w:t>LHNs</w:t>
      </w:r>
      <w:r w:rsidRPr="00CF1AC8">
        <w:rPr>
          <w:rFonts w:asciiTheme="minorHAnsi" w:hAnsiTheme="minorHAnsi"/>
          <w:szCs w:val="22"/>
        </w:rPr>
        <w:tab/>
      </w:r>
      <w:r>
        <w:rPr>
          <w:rFonts w:asciiTheme="minorHAnsi" w:hAnsiTheme="minorHAnsi"/>
          <w:szCs w:val="22"/>
        </w:rPr>
        <w:tab/>
      </w:r>
      <w:r w:rsidRPr="00CF1AC8">
        <w:rPr>
          <w:rFonts w:asciiTheme="minorHAnsi" w:hAnsiTheme="minorHAnsi"/>
          <w:szCs w:val="22"/>
        </w:rPr>
        <w:t>Local Hospital Networks</w:t>
      </w:r>
    </w:p>
    <w:p w14:paraId="7135941D" w14:textId="405FC9FA" w:rsidR="00CF1AC8" w:rsidRPr="00CF1AC8" w:rsidRDefault="00CF1AC8" w:rsidP="00CF1AC8">
      <w:pPr>
        <w:spacing w:beforeLines="20" w:before="48" w:afterLines="20" w:after="48"/>
        <w:rPr>
          <w:rFonts w:asciiTheme="minorHAnsi" w:hAnsiTheme="minorHAnsi"/>
          <w:szCs w:val="22"/>
        </w:rPr>
      </w:pPr>
      <w:r w:rsidRPr="00CF1AC8">
        <w:rPr>
          <w:rFonts w:asciiTheme="minorHAnsi" w:hAnsiTheme="minorHAnsi"/>
          <w:szCs w:val="22"/>
        </w:rPr>
        <w:t>MCP</w:t>
      </w:r>
      <w:r w:rsidRPr="00CF1AC8">
        <w:rPr>
          <w:rFonts w:asciiTheme="minorHAnsi" w:hAnsiTheme="minorHAnsi"/>
          <w:szCs w:val="22"/>
        </w:rPr>
        <w:tab/>
      </w:r>
      <w:r>
        <w:rPr>
          <w:rFonts w:asciiTheme="minorHAnsi" w:hAnsiTheme="minorHAnsi"/>
          <w:szCs w:val="22"/>
        </w:rPr>
        <w:tab/>
      </w:r>
      <w:r w:rsidRPr="00CF1AC8">
        <w:rPr>
          <w:rFonts w:asciiTheme="minorHAnsi" w:hAnsiTheme="minorHAnsi"/>
          <w:szCs w:val="22"/>
        </w:rPr>
        <w:t>Most Capable Provider</w:t>
      </w:r>
    </w:p>
    <w:p w14:paraId="2F802069" w14:textId="35D457AF" w:rsidR="00CF1AC8" w:rsidRPr="00CF1AC8" w:rsidRDefault="00CF1AC8" w:rsidP="00CF1AC8">
      <w:pPr>
        <w:spacing w:beforeLines="20" w:before="48" w:afterLines="20" w:after="48"/>
        <w:rPr>
          <w:rFonts w:asciiTheme="minorHAnsi" w:hAnsiTheme="minorHAnsi"/>
          <w:szCs w:val="22"/>
        </w:rPr>
      </w:pPr>
      <w:r w:rsidRPr="00CF1AC8">
        <w:rPr>
          <w:rFonts w:asciiTheme="minorHAnsi" w:hAnsiTheme="minorHAnsi"/>
          <w:szCs w:val="22"/>
        </w:rPr>
        <w:t>ML</w:t>
      </w:r>
      <w:r w:rsidRPr="00CF1AC8">
        <w:rPr>
          <w:rFonts w:asciiTheme="minorHAnsi" w:hAnsiTheme="minorHAnsi"/>
          <w:szCs w:val="22"/>
        </w:rPr>
        <w:tab/>
      </w:r>
      <w:r>
        <w:rPr>
          <w:rFonts w:asciiTheme="minorHAnsi" w:hAnsiTheme="minorHAnsi"/>
          <w:szCs w:val="22"/>
        </w:rPr>
        <w:tab/>
      </w:r>
      <w:r w:rsidRPr="00CF1AC8">
        <w:rPr>
          <w:rFonts w:asciiTheme="minorHAnsi" w:hAnsiTheme="minorHAnsi"/>
          <w:szCs w:val="22"/>
        </w:rPr>
        <w:t>Medicare Local(s)</w:t>
      </w:r>
    </w:p>
    <w:p w14:paraId="616829FE" w14:textId="2E34A293" w:rsidR="00CF1AC8" w:rsidRPr="00CF1AC8" w:rsidRDefault="00CF1AC8" w:rsidP="00CF1AC8">
      <w:pPr>
        <w:spacing w:beforeLines="20" w:before="48" w:afterLines="20" w:after="48"/>
        <w:rPr>
          <w:rFonts w:asciiTheme="minorHAnsi" w:hAnsiTheme="minorHAnsi"/>
          <w:szCs w:val="22"/>
        </w:rPr>
      </w:pPr>
      <w:r w:rsidRPr="00CF1AC8">
        <w:rPr>
          <w:rFonts w:asciiTheme="minorHAnsi" w:hAnsiTheme="minorHAnsi"/>
          <w:szCs w:val="22"/>
        </w:rPr>
        <w:t>MoI</w:t>
      </w:r>
      <w:r w:rsidRPr="00CF1AC8">
        <w:rPr>
          <w:rFonts w:asciiTheme="minorHAnsi" w:hAnsiTheme="minorHAnsi"/>
          <w:szCs w:val="22"/>
        </w:rPr>
        <w:tab/>
      </w:r>
      <w:r>
        <w:rPr>
          <w:rFonts w:asciiTheme="minorHAnsi" w:hAnsiTheme="minorHAnsi"/>
          <w:szCs w:val="22"/>
        </w:rPr>
        <w:tab/>
      </w:r>
      <w:r w:rsidRPr="00CF1AC8">
        <w:rPr>
          <w:rFonts w:asciiTheme="minorHAnsi" w:hAnsiTheme="minorHAnsi"/>
          <w:szCs w:val="22"/>
        </w:rPr>
        <w:t>Memorandum of Information</w:t>
      </w:r>
    </w:p>
    <w:p w14:paraId="741FEAE8" w14:textId="344DBE9D" w:rsidR="00CF1AC8" w:rsidRPr="00CF1AC8" w:rsidRDefault="00CF1AC8" w:rsidP="00CF1AC8">
      <w:pPr>
        <w:spacing w:beforeLines="20" w:before="48" w:afterLines="20" w:after="48"/>
        <w:rPr>
          <w:rFonts w:asciiTheme="minorHAnsi" w:hAnsiTheme="minorHAnsi"/>
          <w:szCs w:val="22"/>
        </w:rPr>
      </w:pPr>
      <w:r w:rsidRPr="00CF1AC8">
        <w:rPr>
          <w:rFonts w:asciiTheme="minorHAnsi" w:hAnsiTheme="minorHAnsi"/>
          <w:szCs w:val="22"/>
        </w:rPr>
        <w:t>MoU</w:t>
      </w:r>
      <w:r w:rsidRPr="00CF1AC8">
        <w:rPr>
          <w:rFonts w:asciiTheme="minorHAnsi" w:hAnsiTheme="minorHAnsi"/>
          <w:szCs w:val="22"/>
        </w:rPr>
        <w:tab/>
      </w:r>
      <w:r>
        <w:rPr>
          <w:rFonts w:asciiTheme="minorHAnsi" w:hAnsiTheme="minorHAnsi"/>
          <w:szCs w:val="22"/>
        </w:rPr>
        <w:tab/>
      </w:r>
      <w:r w:rsidRPr="00CF1AC8">
        <w:rPr>
          <w:rFonts w:asciiTheme="minorHAnsi" w:hAnsiTheme="minorHAnsi"/>
          <w:szCs w:val="22"/>
        </w:rPr>
        <w:t>Memorandum of Understanding</w:t>
      </w:r>
    </w:p>
    <w:p w14:paraId="0783CD3B" w14:textId="25966561" w:rsidR="00CF1AC8" w:rsidRPr="00CF1AC8" w:rsidRDefault="00CF1AC8" w:rsidP="00CF1AC8">
      <w:pPr>
        <w:spacing w:beforeLines="20" w:before="48" w:afterLines="20" w:after="48"/>
        <w:rPr>
          <w:rFonts w:asciiTheme="minorHAnsi" w:hAnsiTheme="minorHAnsi"/>
          <w:szCs w:val="22"/>
        </w:rPr>
      </w:pPr>
      <w:r w:rsidRPr="00CF1AC8">
        <w:rPr>
          <w:rFonts w:asciiTheme="minorHAnsi" w:hAnsiTheme="minorHAnsi"/>
          <w:szCs w:val="22"/>
        </w:rPr>
        <w:t>OBC</w:t>
      </w:r>
      <w:r w:rsidRPr="00CF1AC8">
        <w:rPr>
          <w:rFonts w:asciiTheme="minorHAnsi" w:hAnsiTheme="minorHAnsi"/>
          <w:szCs w:val="22"/>
        </w:rPr>
        <w:tab/>
      </w:r>
      <w:r>
        <w:rPr>
          <w:rFonts w:asciiTheme="minorHAnsi" w:hAnsiTheme="minorHAnsi"/>
          <w:szCs w:val="22"/>
        </w:rPr>
        <w:tab/>
      </w:r>
      <w:r w:rsidRPr="00CF1AC8">
        <w:rPr>
          <w:rFonts w:asciiTheme="minorHAnsi" w:hAnsiTheme="minorHAnsi"/>
          <w:szCs w:val="22"/>
        </w:rPr>
        <w:t>Outcomes Based Commissioning</w:t>
      </w:r>
    </w:p>
    <w:p w14:paraId="66650927" w14:textId="15BBF3A3" w:rsidR="00CF1AC8" w:rsidRPr="00CF1AC8" w:rsidRDefault="00CF1AC8" w:rsidP="00CF1AC8">
      <w:pPr>
        <w:spacing w:beforeLines="20" w:before="48" w:afterLines="20" w:after="48"/>
        <w:rPr>
          <w:rFonts w:asciiTheme="minorHAnsi" w:hAnsiTheme="minorHAnsi"/>
          <w:szCs w:val="22"/>
        </w:rPr>
      </w:pPr>
      <w:r w:rsidRPr="00CF1AC8">
        <w:rPr>
          <w:rFonts w:asciiTheme="minorHAnsi" w:hAnsiTheme="minorHAnsi"/>
          <w:szCs w:val="22"/>
        </w:rPr>
        <w:t>PB</w:t>
      </w:r>
      <w:r w:rsidRPr="00CF1AC8">
        <w:rPr>
          <w:rFonts w:asciiTheme="minorHAnsi" w:hAnsiTheme="minorHAnsi"/>
          <w:szCs w:val="22"/>
        </w:rPr>
        <w:tab/>
      </w:r>
      <w:r>
        <w:rPr>
          <w:rFonts w:asciiTheme="minorHAnsi" w:hAnsiTheme="minorHAnsi"/>
          <w:szCs w:val="22"/>
        </w:rPr>
        <w:tab/>
      </w:r>
      <w:r w:rsidRPr="00CF1AC8">
        <w:rPr>
          <w:rFonts w:asciiTheme="minorHAnsi" w:hAnsiTheme="minorHAnsi"/>
          <w:szCs w:val="22"/>
        </w:rPr>
        <w:t>Preferred Bidder</w:t>
      </w:r>
    </w:p>
    <w:p w14:paraId="4D1D0A43" w14:textId="667E6CEF" w:rsidR="00CF1AC8" w:rsidRPr="00CF1AC8" w:rsidRDefault="00CF1AC8" w:rsidP="00CF1AC8">
      <w:pPr>
        <w:spacing w:beforeLines="20" w:before="48" w:afterLines="20" w:after="48"/>
        <w:rPr>
          <w:rFonts w:asciiTheme="minorHAnsi" w:hAnsiTheme="minorHAnsi"/>
          <w:szCs w:val="22"/>
        </w:rPr>
      </w:pPr>
      <w:r w:rsidRPr="00CF1AC8">
        <w:rPr>
          <w:rFonts w:asciiTheme="minorHAnsi" w:hAnsiTheme="minorHAnsi"/>
          <w:szCs w:val="22"/>
        </w:rPr>
        <w:t>PHN</w:t>
      </w:r>
      <w:r w:rsidRPr="00CF1AC8">
        <w:rPr>
          <w:rFonts w:asciiTheme="minorHAnsi" w:hAnsiTheme="minorHAnsi"/>
          <w:szCs w:val="22"/>
        </w:rPr>
        <w:tab/>
      </w:r>
      <w:r>
        <w:rPr>
          <w:rFonts w:asciiTheme="minorHAnsi" w:hAnsiTheme="minorHAnsi"/>
          <w:szCs w:val="22"/>
        </w:rPr>
        <w:tab/>
      </w:r>
      <w:r w:rsidRPr="00CF1AC8">
        <w:rPr>
          <w:rFonts w:asciiTheme="minorHAnsi" w:hAnsiTheme="minorHAnsi"/>
          <w:szCs w:val="22"/>
        </w:rPr>
        <w:t>Primary Health Network(s)</w:t>
      </w:r>
    </w:p>
    <w:p w14:paraId="6E1F9829" w14:textId="1B25F9EC" w:rsidR="00CF1AC8" w:rsidRPr="00CF1AC8" w:rsidRDefault="00CF1AC8" w:rsidP="00CF1AC8">
      <w:pPr>
        <w:spacing w:beforeLines="20" w:before="48" w:afterLines="20" w:after="48"/>
        <w:rPr>
          <w:rFonts w:asciiTheme="minorHAnsi" w:hAnsiTheme="minorHAnsi"/>
          <w:szCs w:val="22"/>
        </w:rPr>
      </w:pPr>
      <w:r w:rsidRPr="00CF1AC8">
        <w:rPr>
          <w:rFonts w:asciiTheme="minorHAnsi" w:hAnsiTheme="minorHAnsi"/>
          <w:szCs w:val="22"/>
        </w:rPr>
        <w:t>PSC</w:t>
      </w:r>
      <w:r w:rsidRPr="00CF1AC8">
        <w:rPr>
          <w:rFonts w:asciiTheme="minorHAnsi" w:hAnsiTheme="minorHAnsi"/>
          <w:szCs w:val="22"/>
        </w:rPr>
        <w:tab/>
      </w:r>
      <w:r>
        <w:rPr>
          <w:rFonts w:asciiTheme="minorHAnsi" w:hAnsiTheme="minorHAnsi"/>
          <w:szCs w:val="22"/>
        </w:rPr>
        <w:tab/>
      </w:r>
      <w:r w:rsidRPr="00CF1AC8">
        <w:rPr>
          <w:rFonts w:asciiTheme="minorHAnsi" w:hAnsiTheme="minorHAnsi"/>
          <w:szCs w:val="22"/>
        </w:rPr>
        <w:t>Public sector comparator</w:t>
      </w:r>
    </w:p>
    <w:p w14:paraId="4D1D4558" w14:textId="1AF19832" w:rsidR="00CF1AC8" w:rsidRPr="00CF1AC8" w:rsidRDefault="00CF1AC8" w:rsidP="00CF1AC8">
      <w:pPr>
        <w:spacing w:beforeLines="20" w:before="48" w:afterLines="20" w:after="48"/>
        <w:rPr>
          <w:rFonts w:asciiTheme="minorHAnsi" w:hAnsiTheme="minorHAnsi"/>
          <w:szCs w:val="22"/>
        </w:rPr>
      </w:pPr>
      <w:r w:rsidRPr="00CF1AC8">
        <w:rPr>
          <w:rFonts w:asciiTheme="minorHAnsi" w:hAnsiTheme="minorHAnsi"/>
          <w:szCs w:val="22"/>
        </w:rPr>
        <w:t>PwC</w:t>
      </w:r>
      <w:r w:rsidRPr="00CF1AC8">
        <w:rPr>
          <w:rFonts w:asciiTheme="minorHAnsi" w:hAnsiTheme="minorHAnsi"/>
          <w:szCs w:val="22"/>
        </w:rPr>
        <w:tab/>
      </w:r>
      <w:r>
        <w:rPr>
          <w:rFonts w:asciiTheme="minorHAnsi" w:hAnsiTheme="minorHAnsi"/>
          <w:szCs w:val="22"/>
        </w:rPr>
        <w:tab/>
      </w:r>
      <w:r w:rsidRPr="00CF1AC8">
        <w:rPr>
          <w:rFonts w:asciiTheme="minorHAnsi" w:hAnsiTheme="minorHAnsi"/>
          <w:szCs w:val="22"/>
        </w:rPr>
        <w:t>PricewaterhouseCoopers</w:t>
      </w:r>
    </w:p>
    <w:p w14:paraId="76FA22BF" w14:textId="41687840" w:rsidR="00CF1AC8" w:rsidRPr="00CF1AC8" w:rsidRDefault="00CF1AC8" w:rsidP="00CF1AC8">
      <w:pPr>
        <w:spacing w:beforeLines="20" w:before="48" w:afterLines="20" w:after="48"/>
        <w:rPr>
          <w:rFonts w:asciiTheme="minorHAnsi" w:hAnsiTheme="minorHAnsi"/>
          <w:szCs w:val="22"/>
        </w:rPr>
      </w:pPr>
      <w:r w:rsidRPr="00CF1AC8">
        <w:rPr>
          <w:rFonts w:asciiTheme="minorHAnsi" w:hAnsiTheme="minorHAnsi"/>
          <w:szCs w:val="22"/>
        </w:rPr>
        <w:t>RFP</w:t>
      </w:r>
      <w:r w:rsidRPr="00CF1AC8">
        <w:rPr>
          <w:rFonts w:asciiTheme="minorHAnsi" w:hAnsiTheme="minorHAnsi"/>
          <w:szCs w:val="22"/>
        </w:rPr>
        <w:tab/>
      </w:r>
      <w:r>
        <w:rPr>
          <w:rFonts w:asciiTheme="minorHAnsi" w:hAnsiTheme="minorHAnsi"/>
          <w:szCs w:val="22"/>
        </w:rPr>
        <w:tab/>
      </w:r>
      <w:r w:rsidRPr="00CF1AC8">
        <w:rPr>
          <w:rFonts w:asciiTheme="minorHAnsi" w:hAnsiTheme="minorHAnsi"/>
          <w:szCs w:val="22"/>
        </w:rPr>
        <w:t>Request for Proposal</w:t>
      </w:r>
    </w:p>
    <w:p w14:paraId="7513FB29" w14:textId="5FDA1108" w:rsidR="00CF1AC8" w:rsidRPr="00CF1AC8" w:rsidRDefault="00CF1AC8" w:rsidP="00CF1AC8">
      <w:pPr>
        <w:spacing w:beforeLines="20" w:before="48" w:afterLines="20" w:after="48"/>
        <w:rPr>
          <w:rFonts w:asciiTheme="minorHAnsi" w:hAnsiTheme="minorHAnsi"/>
          <w:szCs w:val="22"/>
        </w:rPr>
      </w:pPr>
      <w:r w:rsidRPr="00CF1AC8">
        <w:rPr>
          <w:rFonts w:asciiTheme="minorHAnsi" w:hAnsiTheme="minorHAnsi"/>
          <w:szCs w:val="22"/>
        </w:rPr>
        <w:t>SMART</w:t>
      </w:r>
      <w:r>
        <w:rPr>
          <w:rFonts w:asciiTheme="minorHAnsi" w:hAnsiTheme="minorHAnsi"/>
          <w:szCs w:val="22"/>
        </w:rPr>
        <w:tab/>
      </w:r>
      <w:r w:rsidRPr="00CF1AC8">
        <w:rPr>
          <w:rFonts w:asciiTheme="minorHAnsi" w:hAnsiTheme="minorHAnsi"/>
          <w:szCs w:val="22"/>
        </w:rPr>
        <w:tab/>
        <w:t>Specific, Measurable, Agreed, Realistic, Time-bound</w:t>
      </w:r>
    </w:p>
    <w:p w14:paraId="1A9744D0" w14:textId="4BCC3B52" w:rsidR="00CF1AC8" w:rsidRPr="00CF1AC8" w:rsidRDefault="00CF1AC8" w:rsidP="00CF1AC8">
      <w:pPr>
        <w:spacing w:beforeLines="20" w:before="48" w:afterLines="20" w:after="48"/>
        <w:rPr>
          <w:rFonts w:asciiTheme="minorHAnsi" w:hAnsiTheme="minorHAnsi"/>
          <w:szCs w:val="22"/>
        </w:rPr>
      </w:pPr>
      <w:r w:rsidRPr="00CF1AC8">
        <w:rPr>
          <w:rFonts w:asciiTheme="minorHAnsi" w:hAnsiTheme="minorHAnsi"/>
          <w:szCs w:val="22"/>
        </w:rPr>
        <w:t>UK</w:t>
      </w:r>
      <w:r w:rsidRPr="00CF1AC8">
        <w:rPr>
          <w:rFonts w:asciiTheme="minorHAnsi" w:hAnsiTheme="minorHAnsi"/>
          <w:szCs w:val="22"/>
        </w:rPr>
        <w:tab/>
      </w:r>
      <w:r>
        <w:rPr>
          <w:rFonts w:asciiTheme="minorHAnsi" w:hAnsiTheme="minorHAnsi"/>
          <w:szCs w:val="22"/>
        </w:rPr>
        <w:tab/>
      </w:r>
      <w:r w:rsidRPr="00CF1AC8">
        <w:rPr>
          <w:rFonts w:asciiTheme="minorHAnsi" w:hAnsiTheme="minorHAnsi"/>
          <w:szCs w:val="22"/>
        </w:rPr>
        <w:t>United Kingdom</w:t>
      </w:r>
    </w:p>
    <w:p w14:paraId="318B886C" w14:textId="750C8357" w:rsidR="00CF1AC8" w:rsidRPr="00CF1AC8" w:rsidRDefault="00CF1AC8" w:rsidP="00CF1AC8">
      <w:pPr>
        <w:spacing w:beforeLines="20" w:before="48" w:afterLines="20" w:after="48"/>
        <w:rPr>
          <w:rFonts w:asciiTheme="minorHAnsi" w:hAnsiTheme="minorHAnsi"/>
          <w:szCs w:val="22"/>
        </w:rPr>
      </w:pPr>
      <w:r w:rsidRPr="00CF1AC8">
        <w:rPr>
          <w:rFonts w:asciiTheme="minorHAnsi" w:hAnsiTheme="minorHAnsi"/>
          <w:szCs w:val="22"/>
        </w:rPr>
        <w:t>VFM</w:t>
      </w:r>
      <w:r w:rsidRPr="00CF1AC8">
        <w:rPr>
          <w:rFonts w:asciiTheme="minorHAnsi" w:hAnsiTheme="minorHAnsi"/>
          <w:szCs w:val="22"/>
        </w:rPr>
        <w:tab/>
      </w:r>
      <w:r>
        <w:rPr>
          <w:rFonts w:asciiTheme="minorHAnsi" w:hAnsiTheme="minorHAnsi"/>
          <w:szCs w:val="22"/>
        </w:rPr>
        <w:tab/>
      </w:r>
      <w:r w:rsidRPr="00CF1AC8">
        <w:rPr>
          <w:rFonts w:asciiTheme="minorHAnsi" w:hAnsiTheme="minorHAnsi"/>
          <w:szCs w:val="22"/>
        </w:rPr>
        <w:t>Value for Money</w:t>
      </w:r>
    </w:p>
    <w:p w14:paraId="1FB9FCCE" w14:textId="58AD5E91" w:rsidR="00E46754" w:rsidRDefault="00E46754" w:rsidP="00E46754">
      <w:pPr>
        <w:spacing w:after="240"/>
        <w:rPr>
          <w:color w:val="003D69"/>
        </w:rPr>
      </w:pPr>
      <w:bookmarkStart w:id="0" w:name="_Toc453947341"/>
    </w:p>
    <w:p w14:paraId="71F41DAF" w14:textId="77777777" w:rsidR="00023BAA" w:rsidRDefault="00023BAA" w:rsidP="00CB4DE4">
      <w:pPr>
        <w:spacing w:line="240" w:lineRule="auto"/>
        <w:rPr>
          <w:color w:val="003D69"/>
        </w:rPr>
        <w:sectPr w:rsidR="00023BAA" w:rsidSect="00023BAA">
          <w:footerReference w:type="default" r:id="rId14"/>
          <w:footerReference w:type="first" r:id="rId15"/>
          <w:endnotePr>
            <w:numFmt w:val="decimal"/>
          </w:endnotePr>
          <w:pgSz w:w="11906" w:h="16838" w:code="9"/>
          <w:pgMar w:top="1440" w:right="1797" w:bottom="1440" w:left="1797" w:header="709" w:footer="709" w:gutter="0"/>
          <w:pgNumType w:fmt="lowerRoman" w:start="1"/>
          <w:cols w:space="708"/>
          <w:titlePg/>
          <w:docGrid w:linePitch="360"/>
        </w:sectPr>
      </w:pPr>
    </w:p>
    <w:p w14:paraId="2BF7DD44" w14:textId="5EF04694" w:rsidR="0007512C" w:rsidRDefault="0007512C" w:rsidP="00372CD4">
      <w:pPr>
        <w:pStyle w:val="Heading1"/>
        <w:ind w:left="357" w:hanging="357"/>
        <w:rPr>
          <w:caps w:val="0"/>
        </w:rPr>
      </w:pPr>
      <w:bookmarkStart w:id="1" w:name="_Toc454197945"/>
      <w:bookmarkStart w:id="2" w:name="_Toc454198237"/>
      <w:bookmarkStart w:id="3" w:name="_Toc458684864"/>
      <w:r>
        <w:rPr>
          <w:caps w:val="0"/>
        </w:rPr>
        <w:lastRenderedPageBreak/>
        <w:t>INTRODUCTION</w:t>
      </w:r>
      <w:bookmarkEnd w:id="0"/>
      <w:bookmarkEnd w:id="1"/>
      <w:bookmarkEnd w:id="2"/>
      <w:bookmarkEnd w:id="3"/>
    </w:p>
    <w:p w14:paraId="7574881C" w14:textId="0F72AEB5" w:rsidR="0009565A" w:rsidRPr="0007512C" w:rsidRDefault="0007512C" w:rsidP="00391A3F">
      <w:pPr>
        <w:pStyle w:val="Heading2"/>
      </w:pPr>
      <w:bookmarkStart w:id="4" w:name="_Toc453947342"/>
      <w:bookmarkStart w:id="5" w:name="_Toc458684865"/>
      <w:r w:rsidRPr="0007512C">
        <w:t>1.1</w:t>
      </w:r>
      <w:r w:rsidR="00146592">
        <w:t xml:space="preserve"> </w:t>
      </w:r>
      <w:r w:rsidRPr="0007512C">
        <w:tab/>
      </w:r>
      <w:r w:rsidR="008806FD" w:rsidRPr="0007512C">
        <w:t>T</w:t>
      </w:r>
      <w:r w:rsidRPr="0007512C">
        <w:t>he</w:t>
      </w:r>
      <w:r w:rsidR="008806FD" w:rsidRPr="0007512C">
        <w:t xml:space="preserve"> PHN C</w:t>
      </w:r>
      <w:r w:rsidRPr="0007512C">
        <w:t>ommissioning</w:t>
      </w:r>
      <w:r w:rsidR="008806FD" w:rsidRPr="0007512C">
        <w:t xml:space="preserve"> F</w:t>
      </w:r>
      <w:r w:rsidRPr="0007512C">
        <w:t>ramework</w:t>
      </w:r>
      <w:bookmarkEnd w:id="4"/>
      <w:bookmarkEnd w:id="5"/>
    </w:p>
    <w:p w14:paraId="369627A8" w14:textId="77777777" w:rsidR="0009565A" w:rsidRPr="00304D45" w:rsidRDefault="0009565A" w:rsidP="008806FD">
      <w:pPr>
        <w:spacing w:after="240"/>
        <w:rPr>
          <w:color w:val="003D69"/>
        </w:rPr>
      </w:pPr>
      <w:r w:rsidRPr="00304D45">
        <w:rPr>
          <w:color w:val="003D69"/>
        </w:rPr>
        <w:t xml:space="preserve">Primary Health Networks (PHNs) were established in July 2015, with the objectives of: </w:t>
      </w:r>
    </w:p>
    <w:p w14:paraId="397C32FF" w14:textId="77777777" w:rsidR="0009565A" w:rsidRPr="006F7D1F" w:rsidRDefault="0009565A" w:rsidP="00B30C90">
      <w:pPr>
        <w:pStyle w:val="ListParagraph"/>
        <w:numPr>
          <w:ilvl w:val="0"/>
          <w:numId w:val="13"/>
        </w:numPr>
        <w:spacing w:after="240"/>
        <w:ind w:left="360"/>
        <w:rPr>
          <w:color w:val="003D69"/>
        </w:rPr>
      </w:pPr>
      <w:r w:rsidRPr="006F7D1F">
        <w:rPr>
          <w:color w:val="003D69"/>
        </w:rPr>
        <w:t xml:space="preserve">increasing the efficiency and effectiveness of medical services for patients, particularly those at risk of poor health outcomes; and </w:t>
      </w:r>
    </w:p>
    <w:p w14:paraId="6CBD27BE" w14:textId="77777777" w:rsidR="0009565A" w:rsidRPr="006F7D1F" w:rsidRDefault="0009565A" w:rsidP="00B30C90">
      <w:pPr>
        <w:pStyle w:val="ListParagraph"/>
        <w:numPr>
          <w:ilvl w:val="0"/>
          <w:numId w:val="13"/>
        </w:numPr>
        <w:spacing w:after="240"/>
        <w:ind w:left="360"/>
        <w:rPr>
          <w:color w:val="003D69"/>
        </w:rPr>
      </w:pPr>
      <w:r w:rsidRPr="006F7D1F">
        <w:rPr>
          <w:color w:val="003D69"/>
        </w:rPr>
        <w:t xml:space="preserve">improving coordination of care to ensure patients receive the right care in the right place at the right time. </w:t>
      </w:r>
    </w:p>
    <w:p w14:paraId="2FAA8C53" w14:textId="6DB08BF9" w:rsidR="0009565A" w:rsidRPr="00FF1BC6" w:rsidRDefault="0009565A" w:rsidP="008806FD">
      <w:pPr>
        <w:spacing w:after="240"/>
        <w:rPr>
          <w:color w:val="003D69"/>
        </w:rPr>
      </w:pPr>
      <w:r w:rsidRPr="00304D45">
        <w:rPr>
          <w:color w:val="003D69"/>
        </w:rPr>
        <w:t xml:space="preserve">The PHN </w:t>
      </w:r>
      <w:r w:rsidR="00EF0A5C" w:rsidRPr="00304D45">
        <w:rPr>
          <w:color w:val="003D69"/>
        </w:rPr>
        <w:t xml:space="preserve">Grant Programme </w:t>
      </w:r>
      <w:r w:rsidRPr="00304D45">
        <w:rPr>
          <w:color w:val="003D69"/>
        </w:rPr>
        <w:t>Guidelines</w:t>
      </w:r>
      <w:r w:rsidR="00E30179">
        <w:rPr>
          <w:rStyle w:val="FootnoteReference"/>
          <w:color w:val="003D69"/>
        </w:rPr>
        <w:footnoteReference w:id="1"/>
      </w:r>
      <w:r w:rsidRPr="00FF1BC6">
        <w:rPr>
          <w:color w:val="003D69"/>
        </w:rPr>
        <w:t xml:space="preserve"> state that: </w:t>
      </w:r>
    </w:p>
    <w:p w14:paraId="23F85BCE" w14:textId="12A250C2" w:rsidR="00B4751F" w:rsidRPr="00406143" w:rsidRDefault="0009565A" w:rsidP="00492EE9">
      <w:pPr>
        <w:pStyle w:val="ListBullet"/>
        <w:numPr>
          <w:ilvl w:val="0"/>
          <w:numId w:val="0"/>
        </w:numPr>
        <w:ind w:left="360"/>
        <w:rPr>
          <w:color w:val="003D69"/>
          <w:sz w:val="22"/>
          <w:szCs w:val="22"/>
        </w:rPr>
      </w:pPr>
      <w:r w:rsidRPr="00406143">
        <w:rPr>
          <w:color w:val="003D69"/>
          <w:sz w:val="22"/>
          <w:szCs w:val="22"/>
        </w:rPr>
        <w:t>PHNs will achiev</w:t>
      </w:r>
      <w:r w:rsidR="000E4365" w:rsidRPr="00406143">
        <w:rPr>
          <w:color w:val="003D69"/>
          <w:sz w:val="22"/>
          <w:szCs w:val="22"/>
        </w:rPr>
        <w:t>e</w:t>
      </w:r>
      <w:r w:rsidRPr="00406143">
        <w:rPr>
          <w:color w:val="003D69"/>
          <w:sz w:val="22"/>
          <w:szCs w:val="22"/>
        </w:rPr>
        <w:t xml:space="preserve"> these objectives </w:t>
      </w:r>
      <w:r w:rsidR="00346230" w:rsidRPr="00406143">
        <w:rPr>
          <w:color w:val="003D69"/>
          <w:sz w:val="22"/>
          <w:szCs w:val="22"/>
        </w:rPr>
        <w:t>by:</w:t>
      </w:r>
      <w:r w:rsidR="000E4365" w:rsidRPr="00406143">
        <w:rPr>
          <w:color w:val="003D69"/>
          <w:sz w:val="22"/>
          <w:szCs w:val="22"/>
        </w:rPr>
        <w:br/>
      </w:r>
      <w:r w:rsidRPr="00406143">
        <w:rPr>
          <w:color w:val="003D69"/>
          <w:sz w:val="22"/>
          <w:szCs w:val="22"/>
        </w:rPr>
        <w:t xml:space="preserve">understanding the health care needs of their </w:t>
      </w:r>
      <w:r w:rsidR="000E4365" w:rsidRPr="00406143">
        <w:rPr>
          <w:color w:val="003D69"/>
          <w:sz w:val="22"/>
          <w:szCs w:val="22"/>
        </w:rPr>
        <w:t xml:space="preserve">PHN </w:t>
      </w:r>
      <w:r w:rsidRPr="00406143">
        <w:rPr>
          <w:color w:val="003D69"/>
          <w:sz w:val="22"/>
          <w:szCs w:val="22"/>
        </w:rPr>
        <w:t xml:space="preserve">communities through analysis and </w:t>
      </w:r>
      <w:r w:rsidR="00FE3941" w:rsidRPr="00406143">
        <w:rPr>
          <w:color w:val="003D69"/>
          <w:sz w:val="22"/>
          <w:szCs w:val="22"/>
        </w:rPr>
        <w:t xml:space="preserve">annual </w:t>
      </w:r>
      <w:r w:rsidRPr="00406143">
        <w:rPr>
          <w:color w:val="003D69"/>
          <w:sz w:val="22"/>
          <w:szCs w:val="22"/>
        </w:rPr>
        <w:t xml:space="preserve">planning. They will know what services are available and help to identify and address service gaps where needed, including in rural and remote areas, </w:t>
      </w:r>
      <w:r w:rsidR="00372CD4" w:rsidRPr="00406143">
        <w:rPr>
          <w:color w:val="003D69"/>
          <w:sz w:val="22"/>
          <w:szCs w:val="22"/>
        </w:rPr>
        <w:t>while getting value for money</w:t>
      </w:r>
      <w:r w:rsidR="000E4365" w:rsidRPr="00406143">
        <w:rPr>
          <w:color w:val="003D69"/>
          <w:sz w:val="22"/>
          <w:szCs w:val="22"/>
        </w:rPr>
        <w:t>;…</w:t>
      </w:r>
    </w:p>
    <w:p w14:paraId="3CD61FFF" w14:textId="64F667CE" w:rsidR="0009565A" w:rsidRPr="00304D45" w:rsidRDefault="0009565A" w:rsidP="0009565A">
      <w:pPr>
        <w:ind w:left="720"/>
        <w:rPr>
          <w:color w:val="003D69"/>
        </w:rPr>
      </w:pPr>
    </w:p>
    <w:p w14:paraId="3B482C64" w14:textId="77777777" w:rsidR="00FB7777" w:rsidRDefault="00CB2F7F" w:rsidP="00FB7777">
      <w:pPr>
        <w:pStyle w:val="Caption"/>
        <w:rPr>
          <w:i w:val="0"/>
          <w:color w:val="003D69"/>
          <w:sz w:val="22"/>
          <w:szCs w:val="22"/>
        </w:rPr>
      </w:pPr>
      <w:bookmarkStart w:id="6" w:name="_Toc471820978"/>
      <w:r w:rsidRPr="00304D45">
        <w:rPr>
          <w:i w:val="0"/>
          <w:color w:val="003D69"/>
          <w:sz w:val="22"/>
          <w:szCs w:val="22"/>
        </w:rPr>
        <w:t xml:space="preserve">Figure </w:t>
      </w:r>
      <w:r w:rsidRPr="00304D45">
        <w:rPr>
          <w:i w:val="0"/>
          <w:color w:val="003D69"/>
          <w:sz w:val="22"/>
          <w:szCs w:val="22"/>
        </w:rPr>
        <w:fldChar w:fldCharType="begin"/>
      </w:r>
      <w:r w:rsidRPr="00304D45">
        <w:rPr>
          <w:i w:val="0"/>
          <w:color w:val="003D69"/>
          <w:sz w:val="22"/>
          <w:szCs w:val="22"/>
        </w:rPr>
        <w:instrText xml:space="preserve"> SEQ Figure \* ARABIC </w:instrText>
      </w:r>
      <w:r w:rsidRPr="00304D45">
        <w:rPr>
          <w:i w:val="0"/>
          <w:color w:val="003D69"/>
          <w:sz w:val="22"/>
          <w:szCs w:val="22"/>
        </w:rPr>
        <w:fldChar w:fldCharType="separate"/>
      </w:r>
      <w:r w:rsidR="00BC39C6">
        <w:rPr>
          <w:i w:val="0"/>
          <w:noProof/>
          <w:color w:val="003D69"/>
          <w:sz w:val="22"/>
          <w:szCs w:val="22"/>
        </w:rPr>
        <w:t>1</w:t>
      </w:r>
      <w:r w:rsidRPr="00304D45">
        <w:rPr>
          <w:i w:val="0"/>
          <w:color w:val="003D69"/>
          <w:sz w:val="22"/>
          <w:szCs w:val="22"/>
        </w:rPr>
        <w:fldChar w:fldCharType="end"/>
      </w:r>
      <w:r w:rsidR="00FF1BC6">
        <w:rPr>
          <w:i w:val="0"/>
          <w:color w:val="003D69"/>
          <w:sz w:val="22"/>
          <w:szCs w:val="22"/>
        </w:rPr>
        <w:t>:</w:t>
      </w:r>
      <w:r w:rsidRPr="00304D45">
        <w:rPr>
          <w:i w:val="0"/>
          <w:color w:val="003D69"/>
          <w:sz w:val="22"/>
          <w:szCs w:val="22"/>
        </w:rPr>
        <w:t xml:space="preserve"> </w:t>
      </w:r>
      <w:r w:rsidR="0009565A" w:rsidRPr="00304D45">
        <w:rPr>
          <w:i w:val="0"/>
          <w:color w:val="003D69"/>
          <w:sz w:val="22"/>
          <w:szCs w:val="22"/>
        </w:rPr>
        <w:t>The PHN Commissioning Framework</w:t>
      </w:r>
      <w:bookmarkEnd w:id="6"/>
    </w:p>
    <w:p w14:paraId="37B1B8C9" w14:textId="5ADBC8CD" w:rsidR="00FB7777" w:rsidRPr="00FB7777" w:rsidRDefault="00FB7777" w:rsidP="00FB7777">
      <w:pPr>
        <w:pStyle w:val="Caption"/>
        <w:jc w:val="center"/>
      </w:pPr>
      <w:r w:rsidRPr="00DD4E6E">
        <w:rPr>
          <w:noProof/>
          <w:lang w:eastAsia="en-AU"/>
        </w:rPr>
        <w:drawing>
          <wp:inline distT="0" distB="0" distL="0" distR="0" wp14:anchorId="100FCFB6" wp14:editId="6B3D396A">
            <wp:extent cx="4356625" cy="3801595"/>
            <wp:effectExtent l="0" t="0" r="6350" b="8890"/>
            <wp:docPr id="12" name="Picture 12" descr="This diagram depicts the full PHN commissioning cycle including the three main phases within the commissioning process. The first phase is titled 'Strategic Planning' and involves both Needs Assessment and Annual Planning. The second phase is 'Procuring Services' and involves designing and contracting services and shaping the structure of supply. The third phase in the framework is 'Monitoring and Evaluation'. This involves managing performance and evaluation. " title="Figure 2.1 PHN Commissioning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l="1" r="-1673" b="947"/>
                    <a:stretch/>
                  </pic:blipFill>
                  <pic:spPr bwMode="auto">
                    <a:xfrm>
                      <a:off x="0" y="0"/>
                      <a:ext cx="4356625" cy="3801595"/>
                    </a:xfrm>
                    <a:prstGeom prst="rect">
                      <a:avLst/>
                    </a:prstGeom>
                    <a:noFill/>
                    <a:ln>
                      <a:noFill/>
                    </a:ln>
                    <a:extLst>
                      <a:ext uri="{53640926-AAD7-44D8-BBD7-CCE9431645EC}">
                        <a14:shadowObscured xmlns:a14="http://schemas.microsoft.com/office/drawing/2010/main"/>
                      </a:ext>
                    </a:extLst>
                  </pic:spPr>
                </pic:pic>
              </a:graphicData>
            </a:graphic>
          </wp:inline>
        </w:drawing>
      </w:r>
    </w:p>
    <w:p w14:paraId="0C85D00E" w14:textId="77417A35" w:rsidR="0009565A" w:rsidRPr="009C5804" w:rsidRDefault="0009565A" w:rsidP="0009565A">
      <w:pPr>
        <w:spacing w:line="240" w:lineRule="auto"/>
        <w:rPr>
          <w:rFonts w:ascii="Calibri Light" w:hAnsi="Calibri Light" w:cs="Arial"/>
          <w:bCs/>
          <w:caps/>
          <w:color w:val="003D69"/>
          <w:kern w:val="32"/>
          <w:sz w:val="36"/>
          <w:szCs w:val="32"/>
        </w:rPr>
      </w:pPr>
    </w:p>
    <w:p w14:paraId="048B596B" w14:textId="77777777" w:rsidR="0009565A" w:rsidRPr="00304D45" w:rsidRDefault="0009565A" w:rsidP="008806FD">
      <w:pPr>
        <w:spacing w:after="240"/>
        <w:rPr>
          <w:color w:val="003D69"/>
        </w:rPr>
      </w:pPr>
      <w:r w:rsidRPr="00304D45">
        <w:rPr>
          <w:color w:val="003D69"/>
        </w:rPr>
        <w:lastRenderedPageBreak/>
        <w:t>Figure 1 depicts the PHN Commissioning Framework. There are three phases in the cycle – strategic planning, procuring services, and monitoring and evaluation.</w:t>
      </w:r>
    </w:p>
    <w:p w14:paraId="70F2176A" w14:textId="2EE7A224" w:rsidR="0009565A" w:rsidRPr="00304D45" w:rsidRDefault="0009565A" w:rsidP="008806FD">
      <w:pPr>
        <w:spacing w:after="240"/>
        <w:rPr>
          <w:color w:val="003D69"/>
        </w:rPr>
      </w:pPr>
      <w:r w:rsidRPr="00304D45">
        <w:rPr>
          <w:color w:val="003D69"/>
        </w:rPr>
        <w:t xml:space="preserve">This commissioning framework has been developed so that PHNs can ensure that their commissioning approach is consistent with the approach adopted for the program as a whole and that the process results in consistent, comparable and measurable outputs and outcomes. </w:t>
      </w:r>
    </w:p>
    <w:p w14:paraId="3BB73F17" w14:textId="77777777" w:rsidR="00E55E0F" w:rsidRPr="00304D45" w:rsidRDefault="0009565A" w:rsidP="00BB2354">
      <w:pPr>
        <w:spacing w:after="240"/>
        <w:rPr>
          <w:color w:val="003D69"/>
        </w:rPr>
      </w:pPr>
      <w:r w:rsidRPr="00304D45">
        <w:rPr>
          <w:color w:val="003D69"/>
        </w:rPr>
        <w:t xml:space="preserve">It is important to keep in mind that commissioning is a holistic approach to enable PHNs to work as strategic organisations at the system level. It is not merely a process. It is expected that PHNs may well be engaged in different parts of the cycle throughout the year (such as monitoring contracts). </w:t>
      </w:r>
    </w:p>
    <w:p w14:paraId="12792A88" w14:textId="7FFC1C4F" w:rsidR="00BB2354" w:rsidRPr="00304D45" w:rsidRDefault="0009565A" w:rsidP="00BB2354">
      <w:pPr>
        <w:spacing w:after="240"/>
        <w:rPr>
          <w:color w:val="003D69"/>
        </w:rPr>
      </w:pPr>
      <w:r w:rsidRPr="00304D45">
        <w:rPr>
          <w:color w:val="003D69"/>
        </w:rPr>
        <w:t xml:space="preserve">While PHNs are required to undertake a review and update of the needs assessment annually, in practice the needs assessment should be under continual review as new information, data and experience become available. </w:t>
      </w:r>
    </w:p>
    <w:p w14:paraId="2BF85AA2" w14:textId="5774A3F6" w:rsidR="0009565A" w:rsidRPr="00304D45" w:rsidRDefault="0009565A" w:rsidP="008806FD">
      <w:pPr>
        <w:spacing w:after="240"/>
        <w:rPr>
          <w:color w:val="003D69"/>
        </w:rPr>
      </w:pPr>
      <w:r w:rsidRPr="00304D45">
        <w:rPr>
          <w:color w:val="003D69"/>
        </w:rPr>
        <w:t xml:space="preserve">‘Commissioning’ is a continual and iterative cycle involving the development and implementation of services based on planning, procurement, monitoring, and evaluation. While a commissioning approach is used in a number of sectors other than health care it has been a key feature of the health system in the UK since the 1990s and is also a feature of health systems in New Zealand and the United States of America. Commissioning describes a broad set of linked activities, including needs assessment, priority setting, procurement through contracts, monitoring of service delivery, and review and evaluation. </w:t>
      </w:r>
    </w:p>
    <w:p w14:paraId="71B9D622" w14:textId="77777777" w:rsidR="0009565A" w:rsidRPr="00304D45" w:rsidRDefault="0009565A" w:rsidP="008806FD">
      <w:pPr>
        <w:spacing w:after="240"/>
        <w:rPr>
          <w:color w:val="003D69"/>
        </w:rPr>
      </w:pPr>
      <w:r w:rsidRPr="00304D45">
        <w:rPr>
          <w:color w:val="003D69"/>
        </w:rPr>
        <w:t xml:space="preserve">A key characteristic of commissioning is that procuring or purchasing decisions occur within a broader conceptual framework. The difference between purchasing and commissioning in the health care context has been described as follows: </w:t>
      </w:r>
    </w:p>
    <w:p w14:paraId="0158DC07" w14:textId="5EB810D1" w:rsidR="0009565A" w:rsidRPr="00406143" w:rsidRDefault="0009565A" w:rsidP="00492EE9">
      <w:pPr>
        <w:pStyle w:val="ListBullet"/>
        <w:numPr>
          <w:ilvl w:val="0"/>
          <w:numId w:val="0"/>
        </w:numPr>
        <w:ind w:left="360"/>
        <w:rPr>
          <w:color w:val="003D69"/>
          <w:sz w:val="22"/>
          <w:szCs w:val="22"/>
        </w:rPr>
      </w:pPr>
      <w:r w:rsidRPr="00406143">
        <w:rPr>
          <w:color w:val="003D69"/>
          <w:sz w:val="22"/>
          <w:szCs w:val="22"/>
        </w:rPr>
        <w:t>Commissioning is a term used most in the UK context and tends to denote a proactive strategic role in planning, designing and implementing the range of services required, rather than a more passive purchasing role. A commissioner decides which services or healthcare interventions should be provided, who should provide them and how they should be paid for, and may work closely with the provider in implementing changes. A purchaser buys what is on offer or reimburses the provider on the basis of usage.</w:t>
      </w:r>
      <w:r w:rsidR="00D868C4" w:rsidRPr="00406143">
        <w:rPr>
          <w:sz w:val="22"/>
          <w:szCs w:val="22"/>
        </w:rPr>
        <w:footnoteReference w:id="2"/>
      </w:r>
    </w:p>
    <w:p w14:paraId="48FDADD1" w14:textId="77777777" w:rsidR="0009565A" w:rsidRPr="003208E9" w:rsidRDefault="0009565A" w:rsidP="008806FD">
      <w:pPr>
        <w:spacing w:after="240"/>
        <w:rPr>
          <w:color w:val="003D69"/>
        </w:rPr>
      </w:pPr>
      <w:r w:rsidRPr="003208E9">
        <w:rPr>
          <w:color w:val="003D69"/>
        </w:rPr>
        <w:t>As the health systems are different, PHN commissioning will of course differ from the experiences of other countries. However, the fundamental elements remain valid in the Australian context.</w:t>
      </w:r>
    </w:p>
    <w:p w14:paraId="0BE7438F" w14:textId="7452A8EE" w:rsidR="00E46754" w:rsidRPr="00CB4DE4" w:rsidRDefault="00CB4DE4" w:rsidP="00391A3F">
      <w:pPr>
        <w:pStyle w:val="Heading2"/>
      </w:pPr>
      <w:bookmarkStart w:id="7" w:name="_Toc453947343"/>
      <w:bookmarkStart w:id="8" w:name="_Toc458684866"/>
      <w:r>
        <w:t>1.2</w:t>
      </w:r>
      <w:r>
        <w:tab/>
      </w:r>
      <w:r w:rsidR="00E14507" w:rsidRPr="00CB4DE4">
        <w:t>This guidance</w:t>
      </w:r>
      <w:bookmarkEnd w:id="7"/>
      <w:bookmarkEnd w:id="8"/>
    </w:p>
    <w:p w14:paraId="5A09D890" w14:textId="42178EAE" w:rsidR="00E14507" w:rsidRPr="003208E9" w:rsidRDefault="00E14507" w:rsidP="008806FD">
      <w:pPr>
        <w:spacing w:after="240"/>
        <w:rPr>
          <w:color w:val="003D69"/>
        </w:rPr>
      </w:pPr>
      <w:r w:rsidRPr="003208E9">
        <w:rPr>
          <w:color w:val="003D69"/>
        </w:rPr>
        <w:t>As the title suggests, this document provides ‘guidance’ that PHNs should have regard for in the context of other requirements such as the PHN Grant Programme Guidelines. It cannot hope, nor is it intended</w:t>
      </w:r>
      <w:r w:rsidR="00250D53">
        <w:rPr>
          <w:color w:val="003D69"/>
        </w:rPr>
        <w:t>,</w:t>
      </w:r>
      <w:r w:rsidRPr="003208E9">
        <w:rPr>
          <w:color w:val="003D69"/>
        </w:rPr>
        <w:t xml:space="preserve"> to provide comprehensive instructions or requirements</w:t>
      </w:r>
      <w:r w:rsidR="00250D53">
        <w:rPr>
          <w:color w:val="003D69"/>
        </w:rPr>
        <w:t>.</w:t>
      </w:r>
      <w:r w:rsidRPr="003208E9">
        <w:rPr>
          <w:color w:val="003D69"/>
        </w:rPr>
        <w:t xml:space="preserve"> PHNs need to come to their own views as to how the guidance is applied. The guidance will be updated </w:t>
      </w:r>
      <w:r w:rsidRPr="003208E9">
        <w:rPr>
          <w:color w:val="003D69"/>
        </w:rPr>
        <w:lastRenderedPageBreak/>
        <w:t>and augmented over time, particularly with case studies or Australian leading practice a</w:t>
      </w:r>
      <w:r w:rsidR="00250D53">
        <w:rPr>
          <w:color w:val="003D69"/>
        </w:rPr>
        <w:t>s</w:t>
      </w:r>
      <w:r w:rsidRPr="003208E9">
        <w:rPr>
          <w:color w:val="003D69"/>
        </w:rPr>
        <w:t xml:space="preserve"> these evolve and emerge.</w:t>
      </w:r>
    </w:p>
    <w:p w14:paraId="4C9B0FE5" w14:textId="615B3AD9" w:rsidR="00FD628F" w:rsidRPr="003208E9" w:rsidRDefault="0007512C" w:rsidP="00391A3F">
      <w:pPr>
        <w:pStyle w:val="Heading2"/>
        <w:rPr>
          <w:rFonts w:cs="Calibri"/>
          <w:szCs w:val="22"/>
          <w:lang w:eastAsia="en-AU"/>
        </w:rPr>
      </w:pPr>
      <w:bookmarkStart w:id="9" w:name="_Toc453947344"/>
      <w:bookmarkStart w:id="10" w:name="_Toc458684867"/>
      <w:r w:rsidRPr="0007512C">
        <w:t>1.3</w:t>
      </w:r>
      <w:r>
        <w:tab/>
      </w:r>
      <w:r w:rsidR="00FD628F" w:rsidRPr="0007512C">
        <w:t xml:space="preserve">Working with State </w:t>
      </w:r>
      <w:r w:rsidR="00D270BA" w:rsidRPr="0007512C">
        <w:t>and</w:t>
      </w:r>
      <w:r w:rsidR="00FD628F" w:rsidRPr="0007512C">
        <w:t xml:space="preserve"> Territory </w:t>
      </w:r>
      <w:r w:rsidR="0094777E" w:rsidRPr="0007512C">
        <w:t>g</w:t>
      </w:r>
      <w:r w:rsidR="00FD628F" w:rsidRPr="0007512C">
        <w:t>overnments</w:t>
      </w:r>
      <w:bookmarkEnd w:id="9"/>
      <w:bookmarkEnd w:id="10"/>
    </w:p>
    <w:p w14:paraId="52054C00" w14:textId="78628E1E" w:rsidR="003208E9" w:rsidRPr="00406143" w:rsidRDefault="00FD628F" w:rsidP="008806FD">
      <w:pPr>
        <w:spacing w:after="240"/>
        <w:rPr>
          <w:color w:val="003D69"/>
          <w:szCs w:val="22"/>
        </w:rPr>
      </w:pPr>
      <w:r w:rsidRPr="00406143">
        <w:rPr>
          <w:color w:val="003D69"/>
          <w:szCs w:val="22"/>
        </w:rPr>
        <w:t xml:space="preserve">PHNs are increasingly working </w:t>
      </w:r>
      <w:r w:rsidR="00B34CDE" w:rsidRPr="00406143">
        <w:rPr>
          <w:color w:val="003D69"/>
          <w:szCs w:val="22"/>
        </w:rPr>
        <w:t>with</w:t>
      </w:r>
      <w:r w:rsidRPr="00406143">
        <w:rPr>
          <w:color w:val="003D69"/>
          <w:szCs w:val="22"/>
        </w:rPr>
        <w:t xml:space="preserve"> State and Territor</w:t>
      </w:r>
      <w:r w:rsidR="00263B7C" w:rsidRPr="00406143">
        <w:rPr>
          <w:color w:val="003D69"/>
          <w:szCs w:val="22"/>
        </w:rPr>
        <w:t>y</w:t>
      </w:r>
      <w:r w:rsidRPr="00406143">
        <w:rPr>
          <w:color w:val="003D69"/>
          <w:szCs w:val="22"/>
        </w:rPr>
        <w:t xml:space="preserve"> </w:t>
      </w:r>
      <w:r w:rsidR="00263B7C" w:rsidRPr="00406143">
        <w:rPr>
          <w:color w:val="003D69"/>
          <w:szCs w:val="22"/>
        </w:rPr>
        <w:t>governments</w:t>
      </w:r>
      <w:r w:rsidRPr="00406143">
        <w:rPr>
          <w:color w:val="003D69"/>
          <w:szCs w:val="22"/>
        </w:rPr>
        <w:t xml:space="preserve"> and </w:t>
      </w:r>
      <w:r w:rsidR="00B34CDE" w:rsidRPr="00406143">
        <w:rPr>
          <w:color w:val="003D69"/>
          <w:szCs w:val="22"/>
        </w:rPr>
        <w:t xml:space="preserve">their health agencies and </w:t>
      </w:r>
      <w:r w:rsidRPr="00406143">
        <w:rPr>
          <w:color w:val="003D69"/>
          <w:szCs w:val="22"/>
        </w:rPr>
        <w:t>Local H</w:t>
      </w:r>
      <w:r w:rsidR="00D270BA" w:rsidRPr="00406143">
        <w:rPr>
          <w:color w:val="003D69"/>
          <w:szCs w:val="22"/>
        </w:rPr>
        <w:t>ospital</w:t>
      </w:r>
      <w:r w:rsidRPr="00406143">
        <w:rPr>
          <w:color w:val="003D69"/>
          <w:szCs w:val="22"/>
        </w:rPr>
        <w:t xml:space="preserve"> Networks </w:t>
      </w:r>
      <w:r w:rsidR="00D270BA" w:rsidRPr="00406143">
        <w:rPr>
          <w:color w:val="003D69"/>
          <w:szCs w:val="22"/>
        </w:rPr>
        <w:t xml:space="preserve">(LHNs) </w:t>
      </w:r>
      <w:r w:rsidRPr="00406143">
        <w:rPr>
          <w:color w:val="003D69"/>
          <w:szCs w:val="22"/>
        </w:rPr>
        <w:t>or equivalents</w:t>
      </w:r>
      <w:r w:rsidR="00B34CDE" w:rsidRPr="00406143">
        <w:rPr>
          <w:color w:val="003D69"/>
          <w:szCs w:val="22"/>
        </w:rPr>
        <w:t>,</w:t>
      </w:r>
      <w:r w:rsidRPr="00406143">
        <w:rPr>
          <w:color w:val="003D69"/>
          <w:szCs w:val="22"/>
        </w:rPr>
        <w:t xml:space="preserve"> in planning and </w:t>
      </w:r>
      <w:r w:rsidR="00263B7C" w:rsidRPr="00406143">
        <w:rPr>
          <w:color w:val="003D69"/>
          <w:szCs w:val="22"/>
        </w:rPr>
        <w:t>undertaking</w:t>
      </w:r>
      <w:r w:rsidRPr="00406143">
        <w:rPr>
          <w:color w:val="003D69"/>
          <w:szCs w:val="22"/>
        </w:rPr>
        <w:t xml:space="preserve"> commissioning. </w:t>
      </w:r>
    </w:p>
    <w:p w14:paraId="73BD94D0" w14:textId="3FEB4151" w:rsidR="00FD628F" w:rsidRPr="00406143" w:rsidRDefault="00FD628F" w:rsidP="008806FD">
      <w:pPr>
        <w:spacing w:after="240"/>
        <w:rPr>
          <w:color w:val="003D69"/>
          <w:szCs w:val="22"/>
        </w:rPr>
      </w:pPr>
      <w:r w:rsidRPr="00406143">
        <w:rPr>
          <w:color w:val="003D69"/>
          <w:szCs w:val="22"/>
        </w:rPr>
        <w:t xml:space="preserve">PHNs are commissioning into an existing environment and collaboration will be important in ensuring </w:t>
      </w:r>
      <w:r w:rsidR="00B34CDE" w:rsidRPr="00406143">
        <w:rPr>
          <w:color w:val="003D69"/>
          <w:szCs w:val="22"/>
        </w:rPr>
        <w:t xml:space="preserve">that </w:t>
      </w:r>
      <w:r w:rsidRPr="00406143">
        <w:rPr>
          <w:color w:val="003D69"/>
          <w:szCs w:val="22"/>
        </w:rPr>
        <w:t xml:space="preserve">funding is leveraged and utilised to achieve optimal outcomes. PHNs may also need to have regard for State and Territory governments and agencies’ requirements if they are jointly commissioning with </w:t>
      </w:r>
      <w:r w:rsidR="00BC5F77" w:rsidRPr="00406143">
        <w:rPr>
          <w:color w:val="003D69"/>
          <w:szCs w:val="22"/>
        </w:rPr>
        <w:t>them</w:t>
      </w:r>
      <w:r w:rsidRPr="00406143">
        <w:rPr>
          <w:color w:val="003D69"/>
          <w:szCs w:val="22"/>
        </w:rPr>
        <w:t xml:space="preserve">. </w:t>
      </w:r>
    </w:p>
    <w:p w14:paraId="47020A63" w14:textId="690AB73B" w:rsidR="0009565A" w:rsidRPr="009C5804" w:rsidRDefault="008806FD" w:rsidP="00682084">
      <w:pPr>
        <w:pStyle w:val="Heading1"/>
        <w:ind w:left="357" w:hanging="357"/>
      </w:pPr>
      <w:bookmarkStart w:id="11" w:name="_Toc453947345"/>
      <w:bookmarkStart w:id="12" w:name="_Toc454197946"/>
      <w:bookmarkStart w:id="13" w:name="_Toc454198238"/>
      <w:bookmarkStart w:id="14" w:name="_Toc458684868"/>
      <w:r w:rsidRPr="009C5804">
        <w:rPr>
          <w:caps w:val="0"/>
        </w:rPr>
        <w:t>DESIGNING AND CONTRACTING SERVICES</w:t>
      </w:r>
      <w:bookmarkEnd w:id="11"/>
      <w:bookmarkEnd w:id="12"/>
      <w:bookmarkEnd w:id="13"/>
      <w:bookmarkEnd w:id="14"/>
    </w:p>
    <w:p w14:paraId="26E97DC1" w14:textId="6FC74B81" w:rsidR="00E14507" w:rsidRPr="00FB1A94" w:rsidRDefault="00FB1A94" w:rsidP="00391A3F">
      <w:pPr>
        <w:pStyle w:val="Heading2"/>
      </w:pPr>
      <w:bookmarkStart w:id="15" w:name="_Toc453947346"/>
      <w:bookmarkStart w:id="16" w:name="_Toc458684869"/>
      <w:r w:rsidRPr="00FB1A94">
        <w:t>2.1</w:t>
      </w:r>
      <w:r>
        <w:tab/>
      </w:r>
      <w:r w:rsidR="00E14507" w:rsidRPr="00FB1A94">
        <w:t xml:space="preserve">Where </w:t>
      </w:r>
      <w:r w:rsidR="00465C92">
        <w:t>d</w:t>
      </w:r>
      <w:r w:rsidR="00E14507" w:rsidRPr="00FB1A94">
        <w:t xml:space="preserve">esigning and </w:t>
      </w:r>
      <w:r w:rsidR="00465C92">
        <w:t>c</w:t>
      </w:r>
      <w:r w:rsidR="00E14507" w:rsidRPr="00FB1A94">
        <w:t>ontracting fits</w:t>
      </w:r>
      <w:bookmarkEnd w:id="15"/>
      <w:bookmarkEnd w:id="16"/>
    </w:p>
    <w:p w14:paraId="43A1B004" w14:textId="010E8747" w:rsidR="003B74FD" w:rsidRPr="00406143" w:rsidRDefault="003B74FD" w:rsidP="00E14507">
      <w:pPr>
        <w:spacing w:after="240"/>
        <w:rPr>
          <w:color w:val="003D69"/>
          <w:szCs w:val="22"/>
        </w:rPr>
      </w:pPr>
      <w:r w:rsidRPr="00406143">
        <w:rPr>
          <w:color w:val="003D69"/>
          <w:szCs w:val="22"/>
        </w:rPr>
        <w:t xml:space="preserve">As shown in the </w:t>
      </w:r>
      <w:r w:rsidR="00BC5F77" w:rsidRPr="00406143">
        <w:rPr>
          <w:color w:val="003D69"/>
          <w:szCs w:val="22"/>
        </w:rPr>
        <w:t xml:space="preserve">PHN </w:t>
      </w:r>
      <w:r w:rsidRPr="00406143">
        <w:rPr>
          <w:color w:val="003D69"/>
          <w:szCs w:val="22"/>
        </w:rPr>
        <w:t>Commissioning Framework</w:t>
      </w:r>
      <w:r w:rsidR="00A90781" w:rsidRPr="00406143">
        <w:rPr>
          <w:color w:val="003D69"/>
          <w:szCs w:val="22"/>
        </w:rPr>
        <w:t xml:space="preserve">, the designing and contracting stage typically follows the </w:t>
      </w:r>
      <w:r w:rsidR="00BC5F77" w:rsidRPr="00406143">
        <w:rPr>
          <w:color w:val="003D69"/>
          <w:szCs w:val="22"/>
        </w:rPr>
        <w:t xml:space="preserve">needs </w:t>
      </w:r>
      <w:r w:rsidR="00A90781" w:rsidRPr="00406143">
        <w:rPr>
          <w:color w:val="003D69"/>
          <w:szCs w:val="22"/>
        </w:rPr>
        <w:t>assessment and annual planning processes</w:t>
      </w:r>
      <w:r w:rsidR="00FB1A94" w:rsidRPr="00406143">
        <w:rPr>
          <w:color w:val="003D69"/>
          <w:szCs w:val="22"/>
        </w:rPr>
        <w:t>. This is depicted in Figure 2, below.</w:t>
      </w:r>
    </w:p>
    <w:p w14:paraId="7F4F055E" w14:textId="63ED6BE1" w:rsidR="00CB2F7F" w:rsidRPr="00406143" w:rsidRDefault="00CB2F7F" w:rsidP="00FF1BC6">
      <w:pPr>
        <w:pStyle w:val="Caption"/>
        <w:tabs>
          <w:tab w:val="left" w:pos="6711"/>
        </w:tabs>
        <w:rPr>
          <w:i w:val="0"/>
          <w:color w:val="003D69"/>
          <w:sz w:val="22"/>
          <w:szCs w:val="22"/>
        </w:rPr>
      </w:pPr>
      <w:bookmarkStart w:id="17" w:name="_Toc471820979"/>
      <w:r w:rsidRPr="00406143">
        <w:rPr>
          <w:i w:val="0"/>
          <w:color w:val="003D69"/>
          <w:sz w:val="22"/>
          <w:szCs w:val="22"/>
        </w:rPr>
        <w:t xml:space="preserve">Figure </w:t>
      </w:r>
      <w:r w:rsidRPr="00406143">
        <w:rPr>
          <w:i w:val="0"/>
          <w:color w:val="003D69"/>
          <w:sz w:val="22"/>
          <w:szCs w:val="22"/>
        </w:rPr>
        <w:fldChar w:fldCharType="begin"/>
      </w:r>
      <w:r w:rsidRPr="00406143">
        <w:rPr>
          <w:i w:val="0"/>
          <w:color w:val="003D69"/>
          <w:sz w:val="22"/>
          <w:szCs w:val="22"/>
        </w:rPr>
        <w:instrText xml:space="preserve"> SEQ Figure \* ARABIC </w:instrText>
      </w:r>
      <w:r w:rsidRPr="00406143">
        <w:rPr>
          <w:i w:val="0"/>
          <w:color w:val="003D69"/>
          <w:sz w:val="22"/>
          <w:szCs w:val="22"/>
        </w:rPr>
        <w:fldChar w:fldCharType="separate"/>
      </w:r>
      <w:r w:rsidR="00BC39C6">
        <w:rPr>
          <w:i w:val="0"/>
          <w:noProof/>
          <w:color w:val="003D69"/>
          <w:sz w:val="22"/>
          <w:szCs w:val="22"/>
        </w:rPr>
        <w:t>2</w:t>
      </w:r>
      <w:r w:rsidRPr="00406143">
        <w:rPr>
          <w:i w:val="0"/>
          <w:color w:val="003D69"/>
          <w:sz w:val="22"/>
          <w:szCs w:val="22"/>
        </w:rPr>
        <w:fldChar w:fldCharType="end"/>
      </w:r>
      <w:r w:rsidR="00661B58" w:rsidRPr="00406143">
        <w:rPr>
          <w:i w:val="0"/>
          <w:color w:val="003D69"/>
          <w:sz w:val="22"/>
          <w:szCs w:val="22"/>
        </w:rPr>
        <w:t xml:space="preserve">: </w:t>
      </w:r>
      <w:r w:rsidRPr="00406143">
        <w:rPr>
          <w:i w:val="0"/>
          <w:color w:val="003D69"/>
          <w:sz w:val="22"/>
          <w:szCs w:val="22"/>
        </w:rPr>
        <w:t>The flow from identifying needs through to designing and contracting</w:t>
      </w:r>
      <w:r w:rsidR="00406143" w:rsidRPr="00406143">
        <w:rPr>
          <w:i w:val="0"/>
          <w:color w:val="003D69"/>
          <w:sz w:val="22"/>
          <w:szCs w:val="22"/>
        </w:rPr>
        <w:t>.</w:t>
      </w:r>
      <w:bookmarkEnd w:id="17"/>
    </w:p>
    <w:p w14:paraId="4F2FBFD9" w14:textId="2AF989B9" w:rsidR="003B74FD" w:rsidRPr="003208E9" w:rsidRDefault="00F0432D" w:rsidP="00E14507">
      <w:pPr>
        <w:spacing w:after="240"/>
        <w:rPr>
          <w:color w:val="003D69"/>
        </w:rPr>
      </w:pPr>
      <w:r w:rsidRPr="00F0432D">
        <w:rPr>
          <w:noProof/>
          <w:lang w:eastAsia="en-AU"/>
        </w:rPr>
        <w:drawing>
          <wp:inline distT="0" distB="0" distL="0" distR="0" wp14:anchorId="4E98793A" wp14:editId="5919BC62">
            <wp:extent cx="5278120" cy="1715673"/>
            <wp:effectExtent l="0" t="0" r="0" b="0"/>
            <wp:docPr id="30" name="Picture 30" descr="This figure refers to the first three stages of the commissioning framework, and provides additional detail. These are: 1. Needs Assessment: Establishing prioritised needs and existing provision; identifying priority gaps to be addressed; 2. Annual Planning: Identifying the kinds of services or interventions that might address gaps and prioritising those that deliver the greatest impact; and 3. Designing and Contracting: Further developing the prioritised actions from the previous stage through a process of co-design, procuring or commissioning these." title="Figure 2: The flow from identifying needs through to designing and contrac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8120" cy="1715673"/>
                    </a:xfrm>
                    <a:prstGeom prst="rect">
                      <a:avLst/>
                    </a:prstGeom>
                    <a:noFill/>
                    <a:ln>
                      <a:noFill/>
                    </a:ln>
                  </pic:spPr>
                </pic:pic>
              </a:graphicData>
            </a:graphic>
          </wp:inline>
        </w:drawing>
      </w:r>
    </w:p>
    <w:p w14:paraId="5DC23D9D" w14:textId="77777777" w:rsidR="00E14507" w:rsidRPr="00465C92" w:rsidRDefault="00E14507" w:rsidP="00094CA2">
      <w:pPr>
        <w:pStyle w:val="Sub-heading"/>
      </w:pPr>
      <w:bookmarkStart w:id="18" w:name="_Toc454198239"/>
      <w:r w:rsidRPr="00094CA2">
        <w:t>Overview</w:t>
      </w:r>
      <w:bookmarkEnd w:id="18"/>
    </w:p>
    <w:p w14:paraId="345546A4" w14:textId="2CBE21E6" w:rsidR="006139F6" w:rsidRPr="003208E9" w:rsidRDefault="006139F6" w:rsidP="008806FD">
      <w:pPr>
        <w:spacing w:after="240"/>
        <w:rPr>
          <w:color w:val="003D69"/>
        </w:rPr>
      </w:pPr>
      <w:r w:rsidRPr="003208E9">
        <w:rPr>
          <w:color w:val="003D69"/>
        </w:rPr>
        <w:t xml:space="preserve">Designing and contracting services has traditionally been referred to as ‘procurement’ and many PHNs and their </w:t>
      </w:r>
      <w:r w:rsidR="00D22AA9" w:rsidRPr="003208E9">
        <w:rPr>
          <w:color w:val="003D69"/>
        </w:rPr>
        <w:t>Medicare Local (</w:t>
      </w:r>
      <w:r w:rsidRPr="003208E9">
        <w:rPr>
          <w:color w:val="003D69"/>
        </w:rPr>
        <w:t>ML</w:t>
      </w:r>
      <w:r w:rsidR="00D22AA9" w:rsidRPr="003208E9">
        <w:rPr>
          <w:color w:val="003D69"/>
        </w:rPr>
        <w:t>)</w:t>
      </w:r>
      <w:r w:rsidRPr="003208E9">
        <w:rPr>
          <w:color w:val="003D69"/>
        </w:rPr>
        <w:t xml:space="preserve"> predecessors will have experience of this. There are</w:t>
      </w:r>
      <w:r w:rsidR="00BC5F77">
        <w:rPr>
          <w:color w:val="003D69"/>
        </w:rPr>
        <w:t>,</w:t>
      </w:r>
      <w:r w:rsidRPr="003208E9">
        <w:rPr>
          <w:color w:val="003D69"/>
        </w:rPr>
        <w:t xml:space="preserve"> however</w:t>
      </w:r>
      <w:r w:rsidR="00BC5F77">
        <w:rPr>
          <w:color w:val="003D69"/>
        </w:rPr>
        <w:t>,</w:t>
      </w:r>
      <w:r w:rsidRPr="003208E9">
        <w:rPr>
          <w:color w:val="003D69"/>
        </w:rPr>
        <w:t xml:space="preserve"> a number of key differences in this role when </w:t>
      </w:r>
      <w:r w:rsidR="00BC5F77">
        <w:rPr>
          <w:color w:val="003D69"/>
        </w:rPr>
        <w:t xml:space="preserve">it is </w:t>
      </w:r>
      <w:r w:rsidRPr="003208E9">
        <w:rPr>
          <w:color w:val="003D69"/>
        </w:rPr>
        <w:t>conducted under a commissioning umbrella:</w:t>
      </w:r>
    </w:p>
    <w:p w14:paraId="4683D0C7" w14:textId="201B0F5E" w:rsidR="006139F6" w:rsidRPr="006F7D1F" w:rsidRDefault="006139F6" w:rsidP="004F2D1C">
      <w:pPr>
        <w:pStyle w:val="ListParagraph"/>
        <w:numPr>
          <w:ilvl w:val="0"/>
          <w:numId w:val="13"/>
        </w:numPr>
        <w:spacing w:after="240"/>
        <w:rPr>
          <w:color w:val="003D69"/>
        </w:rPr>
      </w:pPr>
      <w:r w:rsidRPr="006F7D1F">
        <w:rPr>
          <w:color w:val="003D69"/>
        </w:rPr>
        <w:t xml:space="preserve">Contracting should be for the priority areas that have been derived through the </w:t>
      </w:r>
      <w:r w:rsidR="00BC5F77" w:rsidRPr="006F7D1F">
        <w:rPr>
          <w:color w:val="003D69"/>
        </w:rPr>
        <w:t>n</w:t>
      </w:r>
      <w:r w:rsidR="005212EB" w:rsidRPr="006F7D1F">
        <w:rPr>
          <w:color w:val="003D69"/>
        </w:rPr>
        <w:t xml:space="preserve">eeds </w:t>
      </w:r>
      <w:r w:rsidR="00BC5F77" w:rsidRPr="006F7D1F">
        <w:rPr>
          <w:color w:val="003D69"/>
        </w:rPr>
        <w:t>a</w:t>
      </w:r>
      <w:r w:rsidR="005212EB" w:rsidRPr="006F7D1F">
        <w:rPr>
          <w:color w:val="003D69"/>
        </w:rPr>
        <w:t xml:space="preserve">ssessment </w:t>
      </w:r>
      <w:r w:rsidR="00BC5F77" w:rsidRPr="006F7D1F">
        <w:rPr>
          <w:color w:val="003D69"/>
        </w:rPr>
        <w:t>and</w:t>
      </w:r>
      <w:r w:rsidR="005212EB" w:rsidRPr="006F7D1F">
        <w:rPr>
          <w:color w:val="003D69"/>
        </w:rPr>
        <w:t xml:space="preserve"> </w:t>
      </w:r>
      <w:r w:rsidR="00FE328F" w:rsidRPr="006F7D1F">
        <w:rPr>
          <w:color w:val="003D69"/>
        </w:rPr>
        <w:t xml:space="preserve">annual </w:t>
      </w:r>
      <w:r w:rsidR="00BC5F77" w:rsidRPr="006F7D1F">
        <w:rPr>
          <w:color w:val="003D69"/>
        </w:rPr>
        <w:t>p</w:t>
      </w:r>
      <w:r w:rsidRPr="006F7D1F">
        <w:rPr>
          <w:color w:val="003D69"/>
        </w:rPr>
        <w:t>lanning phase</w:t>
      </w:r>
      <w:r w:rsidR="005212EB" w:rsidRPr="006F7D1F">
        <w:rPr>
          <w:color w:val="003D69"/>
        </w:rPr>
        <w:t>s</w:t>
      </w:r>
      <w:r w:rsidR="00BC5F77" w:rsidRPr="006F7D1F">
        <w:rPr>
          <w:color w:val="003D69"/>
        </w:rPr>
        <w:t>;</w:t>
      </w:r>
      <w:r w:rsidRPr="006F7D1F">
        <w:rPr>
          <w:color w:val="003D69"/>
        </w:rPr>
        <w:t xml:space="preserve"> this is the next logical step</w:t>
      </w:r>
      <w:r w:rsidR="00E55E0F" w:rsidRPr="006F7D1F">
        <w:rPr>
          <w:color w:val="003D69"/>
        </w:rPr>
        <w:t>.</w:t>
      </w:r>
    </w:p>
    <w:p w14:paraId="49ED3BE8" w14:textId="7800D74C" w:rsidR="008D726A" w:rsidRPr="006F7D1F" w:rsidRDefault="008D726A" w:rsidP="004F2D1C">
      <w:pPr>
        <w:pStyle w:val="ListParagraph"/>
        <w:numPr>
          <w:ilvl w:val="0"/>
          <w:numId w:val="13"/>
        </w:numPr>
        <w:spacing w:after="240"/>
        <w:rPr>
          <w:color w:val="003D69"/>
        </w:rPr>
      </w:pPr>
      <w:r w:rsidRPr="006F7D1F">
        <w:rPr>
          <w:color w:val="003D69"/>
        </w:rPr>
        <w:t>PHNs may need to consider contract durations</w:t>
      </w:r>
      <w:r w:rsidR="00465C92" w:rsidRPr="006F7D1F">
        <w:rPr>
          <w:color w:val="003D69"/>
        </w:rPr>
        <w:t>, having regard to the timeframe of the</w:t>
      </w:r>
      <w:r w:rsidRPr="006F7D1F">
        <w:rPr>
          <w:color w:val="003D69"/>
        </w:rPr>
        <w:t xml:space="preserve"> </w:t>
      </w:r>
      <w:r w:rsidR="007B72BE" w:rsidRPr="006F7D1F">
        <w:rPr>
          <w:color w:val="003D69"/>
        </w:rPr>
        <w:t xml:space="preserve">PHN </w:t>
      </w:r>
      <w:r w:rsidR="00BC5F77" w:rsidRPr="006F7D1F">
        <w:rPr>
          <w:color w:val="003D69"/>
        </w:rPr>
        <w:t>F</w:t>
      </w:r>
      <w:r w:rsidRPr="006F7D1F">
        <w:rPr>
          <w:color w:val="003D69"/>
        </w:rPr>
        <w:t xml:space="preserve">unding </w:t>
      </w:r>
      <w:r w:rsidR="00BC5F77" w:rsidRPr="006F7D1F">
        <w:rPr>
          <w:color w:val="003D69"/>
        </w:rPr>
        <w:t>A</w:t>
      </w:r>
      <w:r w:rsidRPr="006F7D1F">
        <w:rPr>
          <w:color w:val="003D69"/>
        </w:rPr>
        <w:t>greement</w:t>
      </w:r>
      <w:r w:rsidR="00C57C66" w:rsidRPr="006F7D1F">
        <w:rPr>
          <w:color w:val="003D69"/>
        </w:rPr>
        <w:t>. L</w:t>
      </w:r>
      <w:r w:rsidRPr="006F7D1F">
        <w:rPr>
          <w:color w:val="003D69"/>
        </w:rPr>
        <w:t>onger term contracts may provide greater value for money and efficacy</w:t>
      </w:r>
      <w:r w:rsidR="00BB2354" w:rsidRPr="006F7D1F">
        <w:rPr>
          <w:color w:val="003D69"/>
        </w:rPr>
        <w:t>, particularly where ‘interventions’ take time to deliver results</w:t>
      </w:r>
      <w:r w:rsidR="00BC5F77" w:rsidRPr="006F7D1F">
        <w:rPr>
          <w:color w:val="003D69"/>
        </w:rPr>
        <w:t>,</w:t>
      </w:r>
      <w:r w:rsidR="00BB2354" w:rsidRPr="006F7D1F">
        <w:rPr>
          <w:color w:val="003D69"/>
        </w:rPr>
        <w:t xml:space="preserve"> </w:t>
      </w:r>
      <w:r w:rsidR="00C57C66" w:rsidRPr="006F7D1F">
        <w:rPr>
          <w:color w:val="003D69"/>
        </w:rPr>
        <w:t xml:space="preserve">but these could only be effected within the context and requirements of the </w:t>
      </w:r>
      <w:r w:rsidR="00346230" w:rsidRPr="006F7D1F">
        <w:rPr>
          <w:color w:val="003D69"/>
        </w:rPr>
        <w:br/>
      </w:r>
      <w:r w:rsidR="00CE493D" w:rsidRPr="006F7D1F">
        <w:rPr>
          <w:color w:val="003D69"/>
        </w:rPr>
        <w:t>PHN F</w:t>
      </w:r>
      <w:r w:rsidR="00C57C66" w:rsidRPr="006F7D1F">
        <w:rPr>
          <w:color w:val="003D69"/>
        </w:rPr>
        <w:t xml:space="preserve">unding </w:t>
      </w:r>
      <w:r w:rsidR="00CE493D" w:rsidRPr="006F7D1F">
        <w:rPr>
          <w:color w:val="003D69"/>
        </w:rPr>
        <w:t>A</w:t>
      </w:r>
      <w:r w:rsidR="00C57C66" w:rsidRPr="006F7D1F">
        <w:rPr>
          <w:color w:val="003D69"/>
        </w:rPr>
        <w:t>greement.</w:t>
      </w:r>
    </w:p>
    <w:p w14:paraId="2D20166A" w14:textId="53DF26A1" w:rsidR="006139F6" w:rsidRPr="006F7D1F" w:rsidRDefault="006139F6" w:rsidP="004F2D1C">
      <w:pPr>
        <w:pStyle w:val="ListParagraph"/>
        <w:numPr>
          <w:ilvl w:val="0"/>
          <w:numId w:val="13"/>
        </w:numPr>
        <w:spacing w:after="240"/>
        <w:rPr>
          <w:color w:val="003D69"/>
        </w:rPr>
      </w:pPr>
      <w:r w:rsidRPr="006F7D1F">
        <w:rPr>
          <w:color w:val="003D69"/>
        </w:rPr>
        <w:t>Commissioning or contracting can be for outcomes as well as services – more details are provided below</w:t>
      </w:r>
      <w:r w:rsidR="00E55E0F" w:rsidRPr="006F7D1F">
        <w:rPr>
          <w:color w:val="003D69"/>
        </w:rPr>
        <w:t>.</w:t>
      </w:r>
    </w:p>
    <w:p w14:paraId="43089FE6" w14:textId="32D9D8F6" w:rsidR="006139F6" w:rsidRPr="006F7D1F" w:rsidRDefault="006139F6" w:rsidP="004F2D1C">
      <w:pPr>
        <w:pStyle w:val="ListParagraph"/>
        <w:numPr>
          <w:ilvl w:val="0"/>
          <w:numId w:val="13"/>
        </w:numPr>
        <w:spacing w:after="240"/>
        <w:rPr>
          <w:color w:val="003D69"/>
        </w:rPr>
      </w:pPr>
      <w:r w:rsidRPr="006F7D1F">
        <w:rPr>
          <w:color w:val="003D69"/>
        </w:rPr>
        <w:lastRenderedPageBreak/>
        <w:t xml:space="preserve">Contracting may be done by one body, the PHN, or multiple bodies </w:t>
      </w:r>
      <w:r w:rsidR="00BB2354" w:rsidRPr="006F7D1F">
        <w:rPr>
          <w:color w:val="003D69"/>
        </w:rPr>
        <w:t xml:space="preserve">(say for example, the PHN and LHN) </w:t>
      </w:r>
      <w:r w:rsidRPr="006F7D1F">
        <w:rPr>
          <w:color w:val="003D69"/>
        </w:rPr>
        <w:t>under a joint commissioning approach – see below</w:t>
      </w:r>
      <w:r w:rsidR="00E55E0F" w:rsidRPr="006F7D1F">
        <w:rPr>
          <w:color w:val="003D69"/>
        </w:rPr>
        <w:t>.</w:t>
      </w:r>
    </w:p>
    <w:p w14:paraId="3CEB07A8" w14:textId="6F4248C5" w:rsidR="006139F6" w:rsidRPr="006F7D1F" w:rsidRDefault="006139F6" w:rsidP="004F2D1C">
      <w:pPr>
        <w:pStyle w:val="ListParagraph"/>
        <w:numPr>
          <w:ilvl w:val="0"/>
          <w:numId w:val="13"/>
        </w:numPr>
        <w:spacing w:after="240"/>
        <w:rPr>
          <w:color w:val="003D69"/>
        </w:rPr>
      </w:pPr>
      <w:r w:rsidRPr="006F7D1F">
        <w:rPr>
          <w:color w:val="003D69"/>
        </w:rPr>
        <w:t>PHNs will need to consider how far they ‘design services’ and how far they leave this to the market to respond to broadly based requirements</w:t>
      </w:r>
      <w:r w:rsidR="00CE493D" w:rsidRPr="006F7D1F">
        <w:rPr>
          <w:color w:val="003D69"/>
        </w:rPr>
        <w:t>.</w:t>
      </w:r>
      <w:r w:rsidR="00BB2354" w:rsidRPr="006F7D1F">
        <w:rPr>
          <w:color w:val="003D69"/>
        </w:rPr>
        <w:t xml:space="preserve"> </w:t>
      </w:r>
      <w:r w:rsidR="00CE493D" w:rsidRPr="006F7D1F">
        <w:rPr>
          <w:color w:val="003D69"/>
        </w:rPr>
        <w:t>T</w:t>
      </w:r>
      <w:r w:rsidR="00BB2354" w:rsidRPr="006F7D1F">
        <w:rPr>
          <w:color w:val="003D69"/>
        </w:rPr>
        <w:t>here are international examples of both approaches</w:t>
      </w:r>
      <w:r w:rsidR="00E55E0F" w:rsidRPr="006F7D1F">
        <w:rPr>
          <w:color w:val="003D69"/>
        </w:rPr>
        <w:t>.</w:t>
      </w:r>
    </w:p>
    <w:p w14:paraId="1F918E5A" w14:textId="74304BAD" w:rsidR="006139F6" w:rsidRPr="006F7D1F" w:rsidRDefault="006139F6" w:rsidP="004F2D1C">
      <w:pPr>
        <w:pStyle w:val="ListParagraph"/>
        <w:numPr>
          <w:ilvl w:val="0"/>
          <w:numId w:val="13"/>
        </w:numPr>
        <w:spacing w:after="240"/>
        <w:rPr>
          <w:color w:val="003D69"/>
        </w:rPr>
      </w:pPr>
      <w:r w:rsidRPr="006F7D1F">
        <w:rPr>
          <w:color w:val="003D69"/>
        </w:rPr>
        <w:t xml:space="preserve">Co-design is an important aspect of this stage and this may involve potential providers and/or </w:t>
      </w:r>
      <w:r w:rsidR="00A7343F" w:rsidRPr="006F7D1F">
        <w:rPr>
          <w:color w:val="003D69"/>
        </w:rPr>
        <w:t>consumers</w:t>
      </w:r>
      <w:r w:rsidR="00E55E0F" w:rsidRPr="006F7D1F">
        <w:rPr>
          <w:color w:val="003D69"/>
        </w:rPr>
        <w:t>.</w:t>
      </w:r>
    </w:p>
    <w:p w14:paraId="2E0ECFC3" w14:textId="27EF8EB3" w:rsidR="006139F6" w:rsidRPr="006F7D1F" w:rsidRDefault="006139F6" w:rsidP="004F2D1C">
      <w:pPr>
        <w:pStyle w:val="ListParagraph"/>
        <w:numPr>
          <w:ilvl w:val="0"/>
          <w:numId w:val="13"/>
        </w:numPr>
        <w:spacing w:after="240"/>
        <w:rPr>
          <w:color w:val="003D69"/>
        </w:rPr>
      </w:pPr>
      <w:r w:rsidRPr="006F7D1F">
        <w:rPr>
          <w:color w:val="003D69"/>
        </w:rPr>
        <w:t xml:space="preserve">Different ‘procurement’ approaches may be adopted from those </w:t>
      </w:r>
      <w:r w:rsidR="00465C92" w:rsidRPr="006F7D1F">
        <w:rPr>
          <w:color w:val="003D69"/>
        </w:rPr>
        <w:t xml:space="preserve">that were </w:t>
      </w:r>
      <w:r w:rsidRPr="006F7D1F">
        <w:rPr>
          <w:color w:val="003D69"/>
        </w:rPr>
        <w:t xml:space="preserve">‘traditionally’ used by MLs, </w:t>
      </w:r>
      <w:r w:rsidR="00E046A7" w:rsidRPr="006F7D1F">
        <w:rPr>
          <w:color w:val="003D69"/>
        </w:rPr>
        <w:t xml:space="preserve">and </w:t>
      </w:r>
      <w:r w:rsidRPr="006F7D1F">
        <w:rPr>
          <w:color w:val="003D69"/>
        </w:rPr>
        <w:t>some example approaches are set out below</w:t>
      </w:r>
      <w:r w:rsidR="00E55E0F" w:rsidRPr="006F7D1F">
        <w:rPr>
          <w:color w:val="003D69"/>
        </w:rPr>
        <w:t>.</w:t>
      </w:r>
    </w:p>
    <w:p w14:paraId="0945471B" w14:textId="7BD41B7D" w:rsidR="006139F6" w:rsidRPr="006F7D1F" w:rsidRDefault="002A198A" w:rsidP="004F2D1C">
      <w:pPr>
        <w:pStyle w:val="ListParagraph"/>
        <w:numPr>
          <w:ilvl w:val="0"/>
          <w:numId w:val="13"/>
        </w:numPr>
        <w:spacing w:after="240"/>
        <w:rPr>
          <w:color w:val="003D69"/>
        </w:rPr>
      </w:pPr>
      <w:r w:rsidRPr="006F7D1F">
        <w:rPr>
          <w:color w:val="003D69"/>
        </w:rPr>
        <w:t xml:space="preserve">It is a </w:t>
      </w:r>
      <w:r w:rsidR="006139F6" w:rsidRPr="006F7D1F">
        <w:rPr>
          <w:color w:val="003D69"/>
        </w:rPr>
        <w:t xml:space="preserve">part of commissioners’ responsibilities to develop the market and ensure </w:t>
      </w:r>
      <w:r w:rsidR="00CE493D" w:rsidRPr="006F7D1F">
        <w:rPr>
          <w:color w:val="003D69"/>
        </w:rPr>
        <w:t xml:space="preserve">that </w:t>
      </w:r>
      <w:r w:rsidR="006139F6" w:rsidRPr="006F7D1F">
        <w:rPr>
          <w:color w:val="003D69"/>
        </w:rPr>
        <w:t>there</w:t>
      </w:r>
      <w:r w:rsidRPr="006F7D1F">
        <w:rPr>
          <w:color w:val="003D69"/>
        </w:rPr>
        <w:t xml:space="preserve"> i</w:t>
      </w:r>
      <w:r w:rsidR="006139F6" w:rsidRPr="006F7D1F">
        <w:rPr>
          <w:color w:val="003D69"/>
        </w:rPr>
        <w:t>s a ‘flourishing provider community’</w:t>
      </w:r>
      <w:r w:rsidR="00CE493D" w:rsidRPr="006F7D1F">
        <w:rPr>
          <w:color w:val="003D69"/>
        </w:rPr>
        <w:t>;</w:t>
      </w:r>
      <w:r w:rsidR="006139F6" w:rsidRPr="006F7D1F">
        <w:rPr>
          <w:color w:val="003D69"/>
        </w:rPr>
        <w:t xml:space="preserve"> this is touched on bel</w:t>
      </w:r>
      <w:r w:rsidR="006F7FE3" w:rsidRPr="006F7D1F">
        <w:rPr>
          <w:color w:val="003D69"/>
        </w:rPr>
        <w:t>ow</w:t>
      </w:r>
      <w:r w:rsidR="00E55E0F" w:rsidRPr="006F7D1F">
        <w:rPr>
          <w:color w:val="003D69"/>
        </w:rPr>
        <w:t>.</w:t>
      </w:r>
    </w:p>
    <w:p w14:paraId="41C5936D" w14:textId="132F7D21" w:rsidR="00BB2354" w:rsidRPr="006F7D1F" w:rsidRDefault="00BB2354" w:rsidP="004F2D1C">
      <w:pPr>
        <w:pStyle w:val="ListParagraph"/>
        <w:numPr>
          <w:ilvl w:val="0"/>
          <w:numId w:val="13"/>
        </w:numPr>
        <w:spacing w:after="240"/>
        <w:rPr>
          <w:color w:val="003D69"/>
        </w:rPr>
      </w:pPr>
      <w:r w:rsidRPr="006F7D1F">
        <w:rPr>
          <w:color w:val="003D69"/>
        </w:rPr>
        <w:t xml:space="preserve">Under </w:t>
      </w:r>
      <w:r w:rsidR="009826B0" w:rsidRPr="006F7D1F">
        <w:rPr>
          <w:color w:val="003D69"/>
        </w:rPr>
        <w:t>the PHN Grant Programme Guidelines</w:t>
      </w:r>
      <w:r w:rsidRPr="006F7D1F">
        <w:rPr>
          <w:color w:val="003D69"/>
        </w:rPr>
        <w:t xml:space="preserve">, </w:t>
      </w:r>
      <w:r w:rsidR="009826B0" w:rsidRPr="006F7D1F">
        <w:rPr>
          <w:color w:val="003D69"/>
        </w:rPr>
        <w:t xml:space="preserve">service </w:t>
      </w:r>
      <w:r w:rsidRPr="006F7D1F">
        <w:rPr>
          <w:color w:val="003D69"/>
        </w:rPr>
        <w:t xml:space="preserve">delivery </w:t>
      </w:r>
      <w:r w:rsidR="009826B0" w:rsidRPr="006F7D1F">
        <w:rPr>
          <w:color w:val="003D69"/>
        </w:rPr>
        <w:t xml:space="preserve">by the PHNs </w:t>
      </w:r>
      <w:r w:rsidRPr="006F7D1F">
        <w:rPr>
          <w:color w:val="003D69"/>
        </w:rPr>
        <w:t>is only an option where there is absolute market failure</w:t>
      </w:r>
      <w:r w:rsidR="009826B0" w:rsidRPr="006F7D1F">
        <w:rPr>
          <w:color w:val="003D69"/>
        </w:rPr>
        <w:t xml:space="preserve">, and agreement </w:t>
      </w:r>
      <w:r w:rsidR="00CE493D" w:rsidRPr="006F7D1F">
        <w:rPr>
          <w:color w:val="003D69"/>
        </w:rPr>
        <w:t xml:space="preserve">to undertake direct service provision </w:t>
      </w:r>
      <w:r w:rsidR="009826B0" w:rsidRPr="006F7D1F">
        <w:rPr>
          <w:color w:val="003D69"/>
        </w:rPr>
        <w:t xml:space="preserve">must be </w:t>
      </w:r>
      <w:r w:rsidR="00CE493D" w:rsidRPr="006F7D1F">
        <w:rPr>
          <w:color w:val="003D69"/>
        </w:rPr>
        <w:t>obtained</w:t>
      </w:r>
      <w:r w:rsidR="009826B0" w:rsidRPr="006F7D1F">
        <w:rPr>
          <w:color w:val="003D69"/>
        </w:rPr>
        <w:t xml:space="preserve"> from the Department of Health</w:t>
      </w:r>
      <w:r w:rsidR="00E55E0F" w:rsidRPr="006F7D1F">
        <w:rPr>
          <w:color w:val="003D69"/>
        </w:rPr>
        <w:t>.</w:t>
      </w:r>
    </w:p>
    <w:p w14:paraId="53B5946A" w14:textId="1FE01210" w:rsidR="00BB2354" w:rsidRPr="006F7D1F" w:rsidRDefault="00BB2354" w:rsidP="004F2D1C">
      <w:pPr>
        <w:pStyle w:val="ListParagraph"/>
        <w:numPr>
          <w:ilvl w:val="0"/>
          <w:numId w:val="13"/>
        </w:numPr>
        <w:spacing w:after="240"/>
        <w:rPr>
          <w:color w:val="003D69"/>
        </w:rPr>
      </w:pPr>
      <w:r w:rsidRPr="006F7D1F">
        <w:rPr>
          <w:color w:val="003D69"/>
        </w:rPr>
        <w:t>Commissioning approaches will develop over time</w:t>
      </w:r>
      <w:r w:rsidR="00CE493D" w:rsidRPr="006F7D1F">
        <w:rPr>
          <w:color w:val="003D69"/>
        </w:rPr>
        <w:t>.</w:t>
      </w:r>
      <w:r w:rsidRPr="006F7D1F">
        <w:rPr>
          <w:color w:val="003D69"/>
        </w:rPr>
        <w:t xml:space="preserve"> </w:t>
      </w:r>
      <w:r w:rsidR="00CE493D" w:rsidRPr="006F7D1F">
        <w:rPr>
          <w:color w:val="003D69"/>
        </w:rPr>
        <w:t>I</w:t>
      </w:r>
      <w:r w:rsidRPr="006F7D1F">
        <w:rPr>
          <w:color w:val="003D69"/>
        </w:rPr>
        <w:t>t</w:t>
      </w:r>
      <w:r w:rsidR="009826B0" w:rsidRPr="006F7D1F">
        <w:rPr>
          <w:color w:val="003D69"/>
        </w:rPr>
        <w:t xml:space="preserve"> i</w:t>
      </w:r>
      <w:r w:rsidRPr="006F7D1F">
        <w:rPr>
          <w:color w:val="003D69"/>
        </w:rPr>
        <w:t>s unlikely that the most advanced of thinking or techniques will be deployed from day one.</w:t>
      </w:r>
    </w:p>
    <w:p w14:paraId="780B7BD9" w14:textId="77777777" w:rsidR="0009565A" w:rsidRPr="009C5804" w:rsidRDefault="000D79AF" w:rsidP="00E55E0F">
      <w:pPr>
        <w:pStyle w:val="Heading1"/>
        <w:spacing w:before="360"/>
        <w:ind w:left="357" w:hanging="357"/>
      </w:pPr>
      <w:bookmarkStart w:id="19" w:name="_Toc453947347"/>
      <w:bookmarkStart w:id="20" w:name="_Toc454197947"/>
      <w:bookmarkStart w:id="21" w:name="_Toc454198240"/>
      <w:bookmarkStart w:id="22" w:name="_Toc458684870"/>
      <w:r w:rsidRPr="009C5804">
        <w:rPr>
          <w:caps w:val="0"/>
        </w:rPr>
        <w:t xml:space="preserve">SOME </w:t>
      </w:r>
      <w:r w:rsidR="008806FD" w:rsidRPr="009C5804">
        <w:rPr>
          <w:caps w:val="0"/>
        </w:rPr>
        <w:t>KEY CONSIDERATIONS</w:t>
      </w:r>
      <w:bookmarkEnd w:id="19"/>
      <w:bookmarkEnd w:id="20"/>
      <w:bookmarkEnd w:id="21"/>
      <w:bookmarkEnd w:id="22"/>
    </w:p>
    <w:p w14:paraId="6B9B2FC3" w14:textId="685E4216" w:rsidR="0009565A" w:rsidRPr="00CC15F6" w:rsidRDefault="006900F4" w:rsidP="008806FD">
      <w:pPr>
        <w:spacing w:after="240"/>
        <w:rPr>
          <w:color w:val="003D69"/>
        </w:rPr>
      </w:pPr>
      <w:r w:rsidRPr="00CC15F6">
        <w:rPr>
          <w:color w:val="003D69"/>
        </w:rPr>
        <w:t>The following sub-sections provide details of s</w:t>
      </w:r>
      <w:r w:rsidR="0009565A" w:rsidRPr="00CC15F6">
        <w:rPr>
          <w:color w:val="003D69"/>
        </w:rPr>
        <w:t>ome key considerations and enablers to effectively designing and contracting services</w:t>
      </w:r>
      <w:r w:rsidRPr="00CC15F6">
        <w:rPr>
          <w:color w:val="003D69"/>
        </w:rPr>
        <w:t>.</w:t>
      </w:r>
      <w:r w:rsidR="00CC4057" w:rsidRPr="00CC15F6">
        <w:rPr>
          <w:color w:val="003D69"/>
        </w:rPr>
        <w:t xml:space="preserve"> PHNs should review these as well as the specific ‘Toolbox’ guidance provided at Section </w:t>
      </w:r>
      <w:r w:rsidR="00E55E0F" w:rsidRPr="00CC15F6">
        <w:rPr>
          <w:color w:val="003D69"/>
        </w:rPr>
        <w:t>6</w:t>
      </w:r>
      <w:r w:rsidR="00CC4057" w:rsidRPr="00CC15F6">
        <w:rPr>
          <w:color w:val="003D69"/>
        </w:rPr>
        <w:t xml:space="preserve"> below.</w:t>
      </w:r>
      <w:r w:rsidR="00802D6B" w:rsidRPr="00CC15F6">
        <w:rPr>
          <w:color w:val="003D69"/>
        </w:rPr>
        <w:t xml:space="preserve"> Many of them apply to all approaches </w:t>
      </w:r>
      <w:r w:rsidR="002A198A" w:rsidRPr="00CC15F6">
        <w:rPr>
          <w:color w:val="003D69"/>
        </w:rPr>
        <w:t xml:space="preserve">or types of </w:t>
      </w:r>
      <w:r w:rsidR="00802D6B" w:rsidRPr="00CC15F6">
        <w:rPr>
          <w:color w:val="003D69"/>
        </w:rPr>
        <w:t>commissioning.</w:t>
      </w:r>
    </w:p>
    <w:p w14:paraId="3B843677" w14:textId="5E148A25" w:rsidR="006900F4" w:rsidRPr="00466386" w:rsidRDefault="00465C92" w:rsidP="00391A3F">
      <w:pPr>
        <w:pStyle w:val="Heading2"/>
        <w:rPr>
          <w:rFonts w:cs="Calibri"/>
          <w:szCs w:val="22"/>
          <w:lang w:eastAsia="en-AU"/>
        </w:rPr>
      </w:pPr>
      <w:bookmarkStart w:id="23" w:name="_Toc453947348"/>
      <w:bookmarkStart w:id="24" w:name="_Toc458684871"/>
      <w:r w:rsidRPr="00465C92">
        <w:t>3.1</w:t>
      </w:r>
      <w:r>
        <w:tab/>
      </w:r>
      <w:r w:rsidRPr="00465C92">
        <w:t xml:space="preserve">The scope </w:t>
      </w:r>
      <w:r>
        <w:t>o</w:t>
      </w:r>
      <w:r w:rsidRPr="00465C92">
        <w:t xml:space="preserve">f </w:t>
      </w:r>
      <w:r>
        <w:t>t</w:t>
      </w:r>
      <w:r w:rsidRPr="00465C92">
        <w:t xml:space="preserve">he </w:t>
      </w:r>
      <w:r>
        <w:t>d</w:t>
      </w:r>
      <w:r w:rsidRPr="00465C92">
        <w:t xml:space="preserve">esigning </w:t>
      </w:r>
      <w:r>
        <w:t>a</w:t>
      </w:r>
      <w:r w:rsidRPr="00465C92">
        <w:t xml:space="preserve">nd </w:t>
      </w:r>
      <w:r>
        <w:t>c</w:t>
      </w:r>
      <w:r w:rsidRPr="00465C92">
        <w:t xml:space="preserve">ontracting </w:t>
      </w:r>
      <w:r>
        <w:t>p</w:t>
      </w:r>
      <w:r w:rsidRPr="00465C92">
        <w:t>hase</w:t>
      </w:r>
      <w:bookmarkEnd w:id="23"/>
      <w:bookmarkEnd w:id="24"/>
    </w:p>
    <w:p w14:paraId="5A2A38FD" w14:textId="5834E99C" w:rsidR="0009565A" w:rsidRPr="00CC15F6" w:rsidRDefault="000B4CA0" w:rsidP="008806FD">
      <w:pPr>
        <w:spacing w:after="240"/>
        <w:rPr>
          <w:color w:val="003D69"/>
        </w:rPr>
      </w:pPr>
      <w:r w:rsidRPr="00CC15F6">
        <w:rPr>
          <w:color w:val="003D69"/>
        </w:rPr>
        <w:t xml:space="preserve">This phase begins with the outcomes from the </w:t>
      </w:r>
      <w:r w:rsidR="00CC15F6">
        <w:rPr>
          <w:color w:val="003D69"/>
        </w:rPr>
        <w:t>a</w:t>
      </w:r>
      <w:r w:rsidRPr="00CC15F6">
        <w:rPr>
          <w:color w:val="003D69"/>
        </w:rPr>
        <w:t xml:space="preserve">nnual </w:t>
      </w:r>
      <w:r w:rsidR="00CC15F6">
        <w:rPr>
          <w:color w:val="003D69"/>
        </w:rPr>
        <w:t>p</w:t>
      </w:r>
      <w:r w:rsidRPr="00CC15F6">
        <w:rPr>
          <w:color w:val="003D69"/>
        </w:rPr>
        <w:t xml:space="preserve">lanning process – the prioritised set of services or interventions to be delivered. The purpose of this phase is to design what these would be like and secure their delivery through contracting or commissioning of third parties. The PHN will only be in a position to deliver </w:t>
      </w:r>
      <w:r w:rsidR="00D66C84" w:rsidRPr="00CC15F6">
        <w:rPr>
          <w:color w:val="003D69"/>
        </w:rPr>
        <w:t xml:space="preserve">the services </w:t>
      </w:r>
      <w:r w:rsidR="00CC15F6">
        <w:rPr>
          <w:color w:val="003D69"/>
        </w:rPr>
        <w:t>itself</w:t>
      </w:r>
      <w:r w:rsidRPr="00CC15F6">
        <w:rPr>
          <w:color w:val="003D69"/>
        </w:rPr>
        <w:t xml:space="preserve"> where there is market failure</w:t>
      </w:r>
      <w:r w:rsidR="00CC15F6">
        <w:rPr>
          <w:color w:val="003D69"/>
        </w:rPr>
        <w:t>; t</w:t>
      </w:r>
      <w:r w:rsidR="00D66C84" w:rsidRPr="00CC15F6">
        <w:rPr>
          <w:color w:val="003D69"/>
        </w:rPr>
        <w:t>hat is, if no appropriate service provider is available and the PHN cannot reasonably facilitate new service providers</w:t>
      </w:r>
      <w:r w:rsidR="00CC15F6">
        <w:rPr>
          <w:color w:val="003D69"/>
        </w:rPr>
        <w:t>;</w:t>
      </w:r>
      <w:r w:rsidR="0038242C" w:rsidRPr="00CC15F6">
        <w:rPr>
          <w:color w:val="003D69"/>
        </w:rPr>
        <w:t xml:space="preserve"> and </w:t>
      </w:r>
      <w:r w:rsidR="00CC15F6">
        <w:rPr>
          <w:color w:val="003D69"/>
        </w:rPr>
        <w:t xml:space="preserve">where </w:t>
      </w:r>
      <w:r w:rsidR="0038242C" w:rsidRPr="00CC15F6">
        <w:rPr>
          <w:color w:val="003D69"/>
        </w:rPr>
        <w:t>the Department’s approval</w:t>
      </w:r>
      <w:r w:rsidR="00CC15F6">
        <w:rPr>
          <w:color w:val="003D69"/>
        </w:rPr>
        <w:t xml:space="preserve"> has been obtained</w:t>
      </w:r>
      <w:r w:rsidR="00482EE6">
        <w:rPr>
          <w:color w:val="003D69"/>
        </w:rPr>
        <w:t>.</w:t>
      </w:r>
      <w:r w:rsidR="00B924F9" w:rsidRPr="00CC15F6">
        <w:rPr>
          <w:rStyle w:val="FootnoteReference"/>
          <w:color w:val="003D69"/>
        </w:rPr>
        <w:footnoteReference w:id="3"/>
      </w:r>
    </w:p>
    <w:p w14:paraId="20D91FDF" w14:textId="7B811ED8" w:rsidR="00BB2354" w:rsidRPr="00482EE6" w:rsidRDefault="00482EE6" w:rsidP="00391A3F">
      <w:pPr>
        <w:pStyle w:val="Heading2"/>
      </w:pPr>
      <w:bookmarkStart w:id="25" w:name="_Toc458684872"/>
      <w:r>
        <w:t>3.2</w:t>
      </w:r>
      <w:r>
        <w:tab/>
      </w:r>
      <w:r w:rsidR="00BB2354" w:rsidRPr="00482EE6">
        <w:t>Is ‘services’ the right word?</w:t>
      </w:r>
      <w:bookmarkEnd w:id="25"/>
    </w:p>
    <w:p w14:paraId="44A87F4F" w14:textId="01640B88" w:rsidR="00503660" w:rsidRPr="00CC15F6" w:rsidRDefault="00BB2354" w:rsidP="008806FD">
      <w:pPr>
        <w:spacing w:after="240"/>
        <w:rPr>
          <w:color w:val="003D69"/>
        </w:rPr>
      </w:pPr>
      <w:r w:rsidRPr="00CC15F6">
        <w:rPr>
          <w:color w:val="003D69"/>
        </w:rPr>
        <w:t xml:space="preserve">This guidance refers to designing and contracting </w:t>
      </w:r>
      <w:r w:rsidRPr="00CC15F6">
        <w:rPr>
          <w:i/>
          <w:color w:val="003D69"/>
        </w:rPr>
        <w:t>services</w:t>
      </w:r>
      <w:r w:rsidRPr="00CC15F6">
        <w:rPr>
          <w:color w:val="003D69"/>
        </w:rPr>
        <w:t xml:space="preserve"> but some would argue that that</w:t>
      </w:r>
      <w:r w:rsidR="00B924F9" w:rsidRPr="00CC15F6">
        <w:rPr>
          <w:color w:val="003D69"/>
        </w:rPr>
        <w:t xml:space="preserve"> i</w:t>
      </w:r>
      <w:r w:rsidRPr="00CC15F6">
        <w:rPr>
          <w:color w:val="003D69"/>
        </w:rPr>
        <w:t xml:space="preserve">s an inappropriate expression in some cases. </w:t>
      </w:r>
      <w:r w:rsidR="00D910A2" w:rsidRPr="00CC15F6">
        <w:rPr>
          <w:color w:val="003D69"/>
        </w:rPr>
        <w:t>‘</w:t>
      </w:r>
      <w:r w:rsidRPr="00CC15F6">
        <w:rPr>
          <w:color w:val="003D69"/>
        </w:rPr>
        <w:t>Public services</w:t>
      </w:r>
      <w:r w:rsidR="00D910A2" w:rsidRPr="00CC15F6">
        <w:rPr>
          <w:color w:val="003D69"/>
        </w:rPr>
        <w:t>’</w:t>
      </w:r>
      <w:r w:rsidRPr="00CC15F6">
        <w:rPr>
          <w:color w:val="003D69"/>
        </w:rPr>
        <w:t xml:space="preserve"> tends to include or reference traditional service delivery</w:t>
      </w:r>
      <w:r w:rsidR="00CC15F6">
        <w:rPr>
          <w:color w:val="003D69"/>
        </w:rPr>
        <w:t xml:space="preserve">, </w:t>
      </w:r>
      <w:r w:rsidRPr="00CC15F6">
        <w:rPr>
          <w:color w:val="003D69"/>
        </w:rPr>
        <w:t xml:space="preserve">where the provider is responsible for determining what the service is and how it is delivered. Some are now using the expression ‘interventions’ </w:t>
      </w:r>
      <w:r w:rsidR="00CC15F6">
        <w:rPr>
          <w:color w:val="003D69"/>
        </w:rPr>
        <w:t>as</w:t>
      </w:r>
      <w:r w:rsidRPr="00CC15F6">
        <w:rPr>
          <w:color w:val="003D69"/>
        </w:rPr>
        <w:t xml:space="preserve"> this encompasses provider responses that go beyond traditional services. </w:t>
      </w:r>
      <w:r w:rsidR="00897DC8" w:rsidRPr="00CC15F6">
        <w:rPr>
          <w:color w:val="003D69"/>
        </w:rPr>
        <w:t xml:space="preserve">These interventions may be a response to a commissioning request, in particular relating to the securing of certain outcomes. As an example, in order to better keep people well (the outcome), providers may consider that ‘nudging behaviour’ (lifestyle choices, self-management </w:t>
      </w:r>
      <w:r w:rsidR="00C33CBE" w:rsidRPr="00CC15F6">
        <w:rPr>
          <w:color w:val="003D69"/>
        </w:rPr>
        <w:t>etc.</w:t>
      </w:r>
      <w:r w:rsidR="00897DC8" w:rsidRPr="00CC15F6">
        <w:rPr>
          <w:color w:val="003D69"/>
        </w:rPr>
        <w:t xml:space="preserve">) might be an appropriate intervention. This </w:t>
      </w:r>
      <w:r w:rsidR="00D910A2" w:rsidRPr="00CC15F6">
        <w:rPr>
          <w:color w:val="003D69"/>
        </w:rPr>
        <w:t>is not</w:t>
      </w:r>
      <w:r w:rsidR="00897DC8" w:rsidRPr="00CC15F6">
        <w:rPr>
          <w:color w:val="003D69"/>
        </w:rPr>
        <w:t xml:space="preserve"> a traditional ‘public service’ but may be </w:t>
      </w:r>
      <w:r w:rsidR="00897DC8" w:rsidRPr="00CC15F6">
        <w:rPr>
          <w:color w:val="003D69"/>
        </w:rPr>
        <w:lastRenderedPageBreak/>
        <w:t>very effective in securing the outcomes. Commissioners need to take a broader view</w:t>
      </w:r>
      <w:r w:rsidR="008D00B6" w:rsidRPr="00CC15F6">
        <w:rPr>
          <w:color w:val="003D69"/>
        </w:rPr>
        <w:t xml:space="preserve"> than seeing themselves as delivering services</w:t>
      </w:r>
      <w:r w:rsidR="001F3201" w:rsidRPr="00CC15F6">
        <w:rPr>
          <w:color w:val="003D69"/>
        </w:rPr>
        <w:t xml:space="preserve"> or as just arranging for services to be delivered</w:t>
      </w:r>
      <w:r w:rsidR="00897DC8" w:rsidRPr="00CC15F6">
        <w:rPr>
          <w:color w:val="003D69"/>
        </w:rPr>
        <w:t>.</w:t>
      </w:r>
    </w:p>
    <w:p w14:paraId="0F28D69D" w14:textId="7F8E29A1" w:rsidR="00682084" w:rsidRPr="00466386" w:rsidRDefault="00682084" w:rsidP="00492EE9">
      <w:pPr>
        <w:pStyle w:val="Sub-heading"/>
      </w:pPr>
      <w:bookmarkStart w:id="26" w:name="_Toc454198241"/>
      <w:r w:rsidRPr="00466386">
        <w:t>Developments in commissioning</w:t>
      </w:r>
      <w:bookmarkEnd w:id="26"/>
    </w:p>
    <w:p w14:paraId="2CBE0181" w14:textId="4C3B4C70" w:rsidR="00682084" w:rsidRPr="00CC15F6" w:rsidRDefault="00682084" w:rsidP="008806FD">
      <w:pPr>
        <w:spacing w:after="240"/>
        <w:rPr>
          <w:color w:val="003D69"/>
        </w:rPr>
      </w:pPr>
      <w:r w:rsidRPr="00CC15F6">
        <w:rPr>
          <w:color w:val="003D69"/>
        </w:rPr>
        <w:t>The four box model</w:t>
      </w:r>
      <w:r w:rsidR="000B4CA0" w:rsidRPr="00CC15F6">
        <w:rPr>
          <w:color w:val="003D69"/>
        </w:rPr>
        <w:t xml:space="preserve"> set out below depicts some of the considerations </w:t>
      </w:r>
      <w:r w:rsidR="007F7C58" w:rsidRPr="00CC15F6">
        <w:rPr>
          <w:color w:val="003D69"/>
        </w:rPr>
        <w:t xml:space="preserve">that </w:t>
      </w:r>
      <w:r w:rsidR="000B4CA0" w:rsidRPr="00CC15F6">
        <w:rPr>
          <w:color w:val="003D69"/>
        </w:rPr>
        <w:t xml:space="preserve">commissioners or PHNs will need to </w:t>
      </w:r>
      <w:r w:rsidR="005B7345" w:rsidRPr="00CC15F6">
        <w:rPr>
          <w:color w:val="003D69"/>
        </w:rPr>
        <w:t>take into account</w:t>
      </w:r>
      <w:r w:rsidR="000B4CA0" w:rsidRPr="00CC15F6">
        <w:rPr>
          <w:color w:val="003D69"/>
        </w:rPr>
        <w:t>.</w:t>
      </w:r>
    </w:p>
    <w:p w14:paraId="70C028B9" w14:textId="40664C6F" w:rsidR="00372CD4" w:rsidRPr="00466386" w:rsidRDefault="00372ECF" w:rsidP="00CC15F6">
      <w:pPr>
        <w:pStyle w:val="Caption"/>
        <w:rPr>
          <w:i w:val="0"/>
          <w:color w:val="003D69"/>
          <w:sz w:val="22"/>
          <w:szCs w:val="22"/>
        </w:rPr>
      </w:pPr>
      <w:bookmarkStart w:id="27" w:name="_Toc471820980"/>
      <w:r w:rsidRPr="00466386">
        <w:rPr>
          <w:i w:val="0"/>
          <w:color w:val="003D69"/>
          <w:sz w:val="22"/>
          <w:szCs w:val="22"/>
        </w:rPr>
        <w:t xml:space="preserve">Figure </w:t>
      </w:r>
      <w:r w:rsidRPr="00466386">
        <w:rPr>
          <w:i w:val="0"/>
          <w:color w:val="003D69"/>
          <w:sz w:val="22"/>
          <w:szCs w:val="22"/>
        </w:rPr>
        <w:fldChar w:fldCharType="begin"/>
      </w:r>
      <w:r w:rsidRPr="00466386">
        <w:rPr>
          <w:i w:val="0"/>
          <w:color w:val="003D69"/>
          <w:sz w:val="22"/>
          <w:szCs w:val="22"/>
        </w:rPr>
        <w:instrText xml:space="preserve"> SEQ Figure \* ARABIC </w:instrText>
      </w:r>
      <w:r w:rsidRPr="00466386">
        <w:rPr>
          <w:i w:val="0"/>
          <w:color w:val="003D69"/>
          <w:sz w:val="22"/>
          <w:szCs w:val="22"/>
        </w:rPr>
        <w:fldChar w:fldCharType="separate"/>
      </w:r>
      <w:r w:rsidR="00BC39C6">
        <w:rPr>
          <w:i w:val="0"/>
          <w:noProof/>
          <w:color w:val="003D69"/>
          <w:sz w:val="22"/>
          <w:szCs w:val="22"/>
        </w:rPr>
        <w:t>3</w:t>
      </w:r>
      <w:r w:rsidRPr="00466386">
        <w:rPr>
          <w:i w:val="0"/>
          <w:color w:val="003D69"/>
          <w:sz w:val="22"/>
          <w:szCs w:val="22"/>
        </w:rPr>
        <w:fldChar w:fldCharType="end"/>
      </w:r>
      <w:r w:rsidR="00FF1BC6">
        <w:rPr>
          <w:i w:val="0"/>
          <w:color w:val="003D69"/>
          <w:sz w:val="22"/>
          <w:szCs w:val="22"/>
        </w:rPr>
        <w:t>:</w:t>
      </w:r>
      <w:r w:rsidR="00372CD4" w:rsidRPr="00466386">
        <w:rPr>
          <w:i w:val="0"/>
          <w:color w:val="003D69"/>
          <w:sz w:val="22"/>
          <w:szCs w:val="22"/>
        </w:rPr>
        <w:t xml:space="preserve"> Some considerations for commissioners</w:t>
      </w:r>
      <w:bookmarkEnd w:id="27"/>
    </w:p>
    <w:p w14:paraId="6134059B" w14:textId="77777777" w:rsidR="000F6DFB" w:rsidRPr="00492EE9" w:rsidRDefault="000F6DFB" w:rsidP="006900F4">
      <w:pPr>
        <w:spacing w:line="240" w:lineRule="auto"/>
        <w:rPr>
          <w:rFonts w:cs="Calibri"/>
          <w:color w:val="003D69"/>
          <w:szCs w:val="22"/>
          <w:lang w:eastAsia="en-AU"/>
        </w:rPr>
      </w:pPr>
      <w:r w:rsidRPr="00CC15F6">
        <w:rPr>
          <w:rFonts w:cs="Calibri"/>
          <w:noProof/>
          <w:color w:val="003D69"/>
          <w:szCs w:val="22"/>
          <w:lang w:eastAsia="en-AU"/>
        </w:rPr>
        <w:drawing>
          <wp:inline distT="0" distB="0" distL="0" distR="0" wp14:anchorId="21416487" wp14:editId="3DEB5DAF">
            <wp:extent cx="4476828" cy="3454400"/>
            <wp:effectExtent l="0" t="0" r="0" b="0"/>
            <wp:docPr id="7" name="Picture 7" descr="This four quadrant model illustrates that different combinations of 'Who is commissioning?' and 'What is being commissioned?' provide different results.  &#10;The quadrant in the lower left hand corner represents a ‘single service commissioned by a single organisation’ and indicates the current focus for most healthcare commissioning; the lower right hand quadrant indicates that an outcomes focus that is commissioned by a single organisation provides a greater focus on achievement rather than activity; the top left hand quadrant represents a single service commissioned jointly by more than one organisation and indicates multiple organisations joining the dots; and the top right hand quadrant indicates that an outcomes focus that is commissioned jointly by more than one organisation lends itself to a population based commissioning model." title="Figure 3: Some considerations for commissio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78182" cy="3455445"/>
                    </a:xfrm>
                    <a:prstGeom prst="rect">
                      <a:avLst/>
                    </a:prstGeom>
                    <a:noFill/>
                  </pic:spPr>
                </pic:pic>
              </a:graphicData>
            </a:graphic>
          </wp:inline>
        </w:drawing>
      </w:r>
    </w:p>
    <w:p w14:paraId="23C8067E" w14:textId="10801AB5" w:rsidR="00682084" w:rsidRPr="00CC15F6" w:rsidRDefault="000B4CA0" w:rsidP="008806FD">
      <w:pPr>
        <w:spacing w:after="240"/>
        <w:rPr>
          <w:color w:val="003D69"/>
        </w:rPr>
      </w:pPr>
      <w:r w:rsidRPr="00CC15F6">
        <w:rPr>
          <w:color w:val="003D69"/>
        </w:rPr>
        <w:t xml:space="preserve">The ‘what is being commissioned’ axis shows the spectrum of potential commissioning requirements from single services (such as providing a particular allied health service in a particular region) through to </w:t>
      </w:r>
      <w:r w:rsidR="00623AD3" w:rsidRPr="00CC15F6">
        <w:rPr>
          <w:color w:val="003D69"/>
        </w:rPr>
        <w:t xml:space="preserve">securing a set of outcomes (such as reducing the number of aged people needing to attend </w:t>
      </w:r>
      <w:r w:rsidR="005B7345" w:rsidRPr="00CC15F6">
        <w:rPr>
          <w:color w:val="003D69"/>
        </w:rPr>
        <w:t xml:space="preserve">emergency departments </w:t>
      </w:r>
      <w:r w:rsidR="00623AD3" w:rsidRPr="00CC15F6">
        <w:rPr>
          <w:color w:val="003D69"/>
        </w:rPr>
        <w:t>as a result of diabetes). MLs had tended to focus on the left hand side of this spectrum but international experience and trends (for example</w:t>
      </w:r>
      <w:r w:rsidR="00802D6B" w:rsidRPr="00CC15F6">
        <w:rPr>
          <w:color w:val="003D69"/>
        </w:rPr>
        <w:t>,</w:t>
      </w:r>
      <w:r w:rsidR="00623AD3" w:rsidRPr="00CC15F6">
        <w:rPr>
          <w:color w:val="003D69"/>
        </w:rPr>
        <w:t xml:space="preserve"> American Accountable Care Organisations (ACOs)</w:t>
      </w:r>
      <w:r w:rsidR="0074282C" w:rsidRPr="00CC15F6">
        <w:rPr>
          <w:color w:val="003D69"/>
        </w:rPr>
        <w:t>)</w:t>
      </w:r>
      <w:r w:rsidR="00623AD3" w:rsidRPr="00CC15F6">
        <w:rPr>
          <w:color w:val="003D69"/>
        </w:rPr>
        <w:t xml:space="preserve"> point to a migration towards commissioning outcomes. Such an approach is more challenging but has the advantages of securing greater innovation from providers </w:t>
      </w:r>
      <w:r w:rsidR="00802D6B" w:rsidRPr="00CC15F6">
        <w:rPr>
          <w:color w:val="003D69"/>
        </w:rPr>
        <w:t xml:space="preserve">(because they are more free to suggest different solutions to problems/challenges) </w:t>
      </w:r>
      <w:r w:rsidR="00623AD3" w:rsidRPr="00CC15F6">
        <w:rPr>
          <w:color w:val="003D69"/>
        </w:rPr>
        <w:t>and transferring demand risk</w:t>
      </w:r>
      <w:r w:rsidR="00897DC8" w:rsidRPr="00CC15F6">
        <w:rPr>
          <w:color w:val="003D69"/>
        </w:rPr>
        <w:t xml:space="preserve"> </w:t>
      </w:r>
      <w:r w:rsidR="00802D6B" w:rsidRPr="00CC15F6">
        <w:rPr>
          <w:color w:val="003D69"/>
        </w:rPr>
        <w:t>(because commissioners are not specifying activity units, they are specifying outcomes</w:t>
      </w:r>
      <w:r w:rsidR="002F4809">
        <w:rPr>
          <w:color w:val="003D69"/>
        </w:rPr>
        <w:t>)</w:t>
      </w:r>
      <w:r w:rsidR="003B780E">
        <w:rPr>
          <w:color w:val="003D69"/>
        </w:rPr>
        <w:t>.</w:t>
      </w:r>
      <w:r w:rsidR="00802D6B" w:rsidRPr="00CC15F6">
        <w:rPr>
          <w:color w:val="003D69"/>
        </w:rPr>
        <w:t xml:space="preserve"> </w:t>
      </w:r>
      <w:r w:rsidR="003B780E">
        <w:rPr>
          <w:color w:val="003D69"/>
        </w:rPr>
        <w:t>Under this approach, i</w:t>
      </w:r>
      <w:r w:rsidR="00802D6B" w:rsidRPr="00CC15F6">
        <w:rPr>
          <w:color w:val="003D69"/>
        </w:rPr>
        <w:t xml:space="preserve">t is for providers to estimate and </w:t>
      </w:r>
      <w:r w:rsidR="00D90517" w:rsidRPr="00CC15F6">
        <w:rPr>
          <w:color w:val="003D69"/>
        </w:rPr>
        <w:t xml:space="preserve">submit </w:t>
      </w:r>
      <w:r w:rsidR="00802D6B" w:rsidRPr="00CC15F6">
        <w:rPr>
          <w:color w:val="003D69"/>
        </w:rPr>
        <w:t>bid</w:t>
      </w:r>
      <w:r w:rsidR="00D90517" w:rsidRPr="00CC15F6">
        <w:rPr>
          <w:color w:val="003D69"/>
        </w:rPr>
        <w:t>s</w:t>
      </w:r>
      <w:r w:rsidR="00802D6B" w:rsidRPr="00CC15F6">
        <w:rPr>
          <w:color w:val="003D69"/>
        </w:rPr>
        <w:t xml:space="preserve"> based on the activity </w:t>
      </w:r>
      <w:r w:rsidR="00D90517" w:rsidRPr="00CC15F6">
        <w:rPr>
          <w:color w:val="003D69"/>
        </w:rPr>
        <w:t xml:space="preserve">they believe is </w:t>
      </w:r>
      <w:r w:rsidR="00802D6B" w:rsidRPr="00CC15F6">
        <w:rPr>
          <w:color w:val="003D69"/>
        </w:rPr>
        <w:t>required</w:t>
      </w:r>
      <w:r w:rsidR="003B780E">
        <w:rPr>
          <w:color w:val="003D69"/>
        </w:rPr>
        <w:t xml:space="preserve">, and </w:t>
      </w:r>
      <w:r w:rsidR="00802D6B" w:rsidRPr="00CC15F6">
        <w:rPr>
          <w:color w:val="003D69"/>
        </w:rPr>
        <w:t>no further payment is due for performing more activity</w:t>
      </w:r>
      <w:r w:rsidR="00D90517" w:rsidRPr="00CC15F6">
        <w:rPr>
          <w:color w:val="003D69"/>
        </w:rPr>
        <w:t xml:space="preserve">, </w:t>
      </w:r>
      <w:r w:rsidR="003B780E">
        <w:rPr>
          <w:color w:val="003D69"/>
        </w:rPr>
        <w:t xml:space="preserve">but </w:t>
      </w:r>
      <w:r w:rsidR="00D90517" w:rsidRPr="00CC15F6">
        <w:rPr>
          <w:color w:val="003D69"/>
        </w:rPr>
        <w:t>further payments may be available for delivering greater outcomes</w:t>
      </w:r>
      <w:r w:rsidR="00802D6B" w:rsidRPr="00CC15F6">
        <w:rPr>
          <w:color w:val="003D69"/>
        </w:rPr>
        <w:t>.</w:t>
      </w:r>
    </w:p>
    <w:p w14:paraId="74060765" w14:textId="77777777" w:rsidR="002F4809" w:rsidRDefault="002F4809">
      <w:pPr>
        <w:spacing w:line="240" w:lineRule="auto"/>
        <w:rPr>
          <w:color w:val="003D69"/>
        </w:rPr>
      </w:pPr>
      <w:r>
        <w:rPr>
          <w:color w:val="003D69"/>
        </w:rPr>
        <w:br w:type="page"/>
      </w:r>
    </w:p>
    <w:p w14:paraId="4BADDAED" w14:textId="1D8D5C4F" w:rsidR="00A93130" w:rsidRPr="00CC15F6" w:rsidRDefault="00623AD3" w:rsidP="00A93130">
      <w:pPr>
        <w:spacing w:after="240"/>
        <w:rPr>
          <w:color w:val="003D69"/>
        </w:rPr>
      </w:pPr>
      <w:r w:rsidRPr="00CC15F6">
        <w:rPr>
          <w:color w:val="003D69"/>
        </w:rPr>
        <w:lastRenderedPageBreak/>
        <w:t>The vertical axis ‘who is commissioning’ shows the spectrum from single organisations through to multiple or joint commissioning organisations. Again, MLs had tended, like many international health bodies, to commission or procure as single entities. This will probably continue with the advent of PHNs but it</w:t>
      </w:r>
      <w:r w:rsidR="00786908" w:rsidRPr="00CC15F6">
        <w:rPr>
          <w:color w:val="003D69"/>
        </w:rPr>
        <w:t xml:space="preserve"> i</w:t>
      </w:r>
      <w:r w:rsidRPr="00CC15F6">
        <w:rPr>
          <w:color w:val="003D69"/>
        </w:rPr>
        <w:t>s likely that in due course there will be a greater movement to joint, sometimes referred to as place</w:t>
      </w:r>
      <w:r w:rsidR="00D6712D">
        <w:rPr>
          <w:color w:val="003D69"/>
        </w:rPr>
        <w:t xml:space="preserve"> </w:t>
      </w:r>
      <w:r w:rsidRPr="00CC15F6">
        <w:rPr>
          <w:color w:val="003D69"/>
        </w:rPr>
        <w:t>based, commissioning. This is happening in parts of the UK (for example the London Borough or Richmond)</w:t>
      </w:r>
      <w:r w:rsidR="00A93130" w:rsidRPr="00CC15F6">
        <w:rPr>
          <w:color w:val="003D69"/>
        </w:rPr>
        <w:t>.</w:t>
      </w:r>
    </w:p>
    <w:p w14:paraId="67B4970E" w14:textId="5098DD86" w:rsidR="00A93130" w:rsidRPr="00CC15F6" w:rsidRDefault="00A93130" w:rsidP="00A93130">
      <w:pPr>
        <w:spacing w:after="240"/>
        <w:rPr>
          <w:color w:val="003D69"/>
        </w:rPr>
      </w:pPr>
      <w:r w:rsidRPr="00CC15F6">
        <w:rPr>
          <w:color w:val="003D69"/>
        </w:rPr>
        <w:t>T</w:t>
      </w:r>
      <w:r w:rsidR="00623AD3" w:rsidRPr="00CC15F6">
        <w:rPr>
          <w:color w:val="003D69"/>
        </w:rPr>
        <w:t>he King’s Fund has identified a number of other ‘population health based’ examples i</w:t>
      </w:r>
      <w:r w:rsidR="00786908" w:rsidRPr="00CC15F6">
        <w:rPr>
          <w:color w:val="003D69"/>
        </w:rPr>
        <w:t>n</w:t>
      </w:r>
      <w:r w:rsidR="00623AD3" w:rsidRPr="00CC15F6">
        <w:rPr>
          <w:color w:val="003D69"/>
        </w:rPr>
        <w:t xml:space="preserve"> its recent publication</w:t>
      </w:r>
      <w:r w:rsidR="002F4809">
        <w:rPr>
          <w:color w:val="003D69"/>
        </w:rPr>
        <w:t>.</w:t>
      </w:r>
      <w:r w:rsidR="00D6712D">
        <w:rPr>
          <w:rStyle w:val="FootnoteReference"/>
          <w:color w:val="003D69"/>
        </w:rPr>
        <w:footnoteReference w:id="4"/>
      </w:r>
      <w:r w:rsidR="00623AD3" w:rsidRPr="00CC15F6">
        <w:rPr>
          <w:color w:val="003D69"/>
        </w:rPr>
        <w:t xml:space="preserve"> </w:t>
      </w:r>
      <w:r w:rsidRPr="00CC15F6">
        <w:rPr>
          <w:color w:val="003D69"/>
        </w:rPr>
        <w:t>These examples take both an outcome and a joint-commissioning approach.</w:t>
      </w:r>
    </w:p>
    <w:p w14:paraId="698A3227" w14:textId="4C150097" w:rsidR="00E55E0F" w:rsidRPr="00CC15F6" w:rsidRDefault="00A01D73" w:rsidP="00A93130">
      <w:pPr>
        <w:spacing w:after="240"/>
        <w:rPr>
          <w:color w:val="003D69"/>
        </w:rPr>
      </w:pPr>
      <w:r w:rsidRPr="00CC15F6">
        <w:rPr>
          <w:color w:val="003D69"/>
        </w:rPr>
        <w:t xml:space="preserve">An extension to the </w:t>
      </w:r>
      <w:r w:rsidR="00D6712D">
        <w:rPr>
          <w:color w:val="003D69"/>
        </w:rPr>
        <w:t>j</w:t>
      </w:r>
      <w:r w:rsidRPr="00CC15F6">
        <w:rPr>
          <w:color w:val="003D69"/>
        </w:rPr>
        <w:t xml:space="preserve">oint </w:t>
      </w:r>
      <w:r w:rsidR="00D6712D">
        <w:rPr>
          <w:color w:val="003D69"/>
        </w:rPr>
        <w:t>c</w:t>
      </w:r>
      <w:r w:rsidRPr="00CC15F6">
        <w:rPr>
          <w:color w:val="003D69"/>
        </w:rPr>
        <w:t xml:space="preserve">ommissioning approach would include </w:t>
      </w:r>
      <w:r w:rsidR="00D6712D">
        <w:rPr>
          <w:color w:val="003D69"/>
        </w:rPr>
        <w:t>p</w:t>
      </w:r>
      <w:r w:rsidRPr="00CC15F6">
        <w:rPr>
          <w:color w:val="003D69"/>
        </w:rPr>
        <w:t xml:space="preserve">lace </w:t>
      </w:r>
      <w:r w:rsidR="00D6712D">
        <w:rPr>
          <w:color w:val="003D69"/>
        </w:rPr>
        <w:t>b</w:t>
      </w:r>
      <w:r w:rsidRPr="00CC15F6">
        <w:rPr>
          <w:color w:val="003D69"/>
        </w:rPr>
        <w:t xml:space="preserve">ased </w:t>
      </w:r>
      <w:r w:rsidR="00D6712D">
        <w:rPr>
          <w:color w:val="003D69"/>
        </w:rPr>
        <w:t>c</w:t>
      </w:r>
      <w:r w:rsidRPr="00CC15F6">
        <w:rPr>
          <w:color w:val="003D69"/>
        </w:rPr>
        <w:t>ommissioning.</w:t>
      </w:r>
      <w:r w:rsidR="00146592">
        <w:rPr>
          <w:color w:val="003D69"/>
        </w:rPr>
        <w:t xml:space="preserve"> </w:t>
      </w:r>
      <w:r w:rsidRPr="00CC15F6">
        <w:rPr>
          <w:color w:val="003D69"/>
        </w:rPr>
        <w:t>Here, all commissioners operating in a particular place or geograph</w:t>
      </w:r>
      <w:r w:rsidR="00D6712D">
        <w:rPr>
          <w:color w:val="003D69"/>
        </w:rPr>
        <w:t>ic area</w:t>
      </w:r>
      <w:r w:rsidRPr="00CC15F6">
        <w:rPr>
          <w:color w:val="003D69"/>
        </w:rPr>
        <w:t xml:space="preserve"> </w:t>
      </w:r>
      <w:r w:rsidR="00AD2044" w:rsidRPr="00CC15F6">
        <w:rPr>
          <w:color w:val="003D69"/>
        </w:rPr>
        <w:t>could</w:t>
      </w:r>
      <w:r w:rsidRPr="00CC15F6">
        <w:rPr>
          <w:color w:val="003D69"/>
        </w:rPr>
        <w:t xml:space="preserve"> work together to define the outcomes required for that place and commission these together, typically deploying outcomes based commissioning approaches</w:t>
      </w:r>
      <w:r w:rsidR="005158D4" w:rsidRPr="00CC15F6">
        <w:rPr>
          <w:color w:val="003D69"/>
        </w:rPr>
        <w:t xml:space="preserve">. </w:t>
      </w:r>
      <w:r w:rsidR="00C33CBE" w:rsidRPr="00CC15F6">
        <w:rPr>
          <w:color w:val="003D69"/>
        </w:rPr>
        <w:t>Examples would include the Devolution Manchester approach adopted in the UK</w:t>
      </w:r>
      <w:r w:rsidR="002F4809">
        <w:rPr>
          <w:color w:val="003D69"/>
        </w:rPr>
        <w:t>.</w:t>
      </w:r>
      <w:r w:rsidR="002F4809">
        <w:rPr>
          <w:rStyle w:val="FootnoteReference"/>
          <w:color w:val="003D69"/>
        </w:rPr>
        <w:footnoteReference w:id="5"/>
      </w:r>
      <w:r w:rsidR="00C33CBE" w:rsidRPr="00CC15F6">
        <w:rPr>
          <w:color w:val="003D69"/>
        </w:rPr>
        <w:t xml:space="preserve"> </w:t>
      </w:r>
    </w:p>
    <w:p w14:paraId="1613CF94" w14:textId="77777777" w:rsidR="000D79AF" w:rsidRPr="00CC15F6" w:rsidRDefault="000D79AF" w:rsidP="00A93130">
      <w:pPr>
        <w:spacing w:after="240"/>
        <w:rPr>
          <w:color w:val="003D69"/>
        </w:rPr>
      </w:pPr>
      <w:r w:rsidRPr="00CC15F6">
        <w:rPr>
          <w:color w:val="003D69"/>
        </w:rPr>
        <w:t>It</w:t>
      </w:r>
      <w:r w:rsidR="00786908" w:rsidRPr="00CC15F6">
        <w:rPr>
          <w:color w:val="003D69"/>
        </w:rPr>
        <w:t xml:space="preserve"> i</w:t>
      </w:r>
      <w:r w:rsidRPr="00CC15F6">
        <w:rPr>
          <w:color w:val="003D69"/>
        </w:rPr>
        <w:t xml:space="preserve">s important to stress here that there is no </w:t>
      </w:r>
      <w:r w:rsidR="005B7345" w:rsidRPr="00CC15F6">
        <w:rPr>
          <w:color w:val="003D69"/>
        </w:rPr>
        <w:t>‘</w:t>
      </w:r>
      <w:r w:rsidRPr="00CC15F6">
        <w:rPr>
          <w:color w:val="003D69"/>
        </w:rPr>
        <w:t>right</w:t>
      </w:r>
      <w:r w:rsidR="005B7345" w:rsidRPr="00CC15F6">
        <w:rPr>
          <w:color w:val="003D69"/>
        </w:rPr>
        <w:t>’</w:t>
      </w:r>
      <w:r w:rsidRPr="00CC15F6">
        <w:rPr>
          <w:color w:val="003D69"/>
        </w:rPr>
        <w:t xml:space="preserve"> and </w:t>
      </w:r>
      <w:r w:rsidR="005B7345" w:rsidRPr="00CC15F6">
        <w:rPr>
          <w:color w:val="003D69"/>
        </w:rPr>
        <w:t>‘</w:t>
      </w:r>
      <w:r w:rsidRPr="00CC15F6">
        <w:rPr>
          <w:color w:val="003D69"/>
        </w:rPr>
        <w:t>wrong</w:t>
      </w:r>
      <w:r w:rsidR="005B7345" w:rsidRPr="00CC15F6">
        <w:rPr>
          <w:color w:val="003D69"/>
        </w:rPr>
        <w:t>’</w:t>
      </w:r>
      <w:r w:rsidRPr="00CC15F6">
        <w:rPr>
          <w:color w:val="003D69"/>
        </w:rPr>
        <w:t xml:space="preserve"> answer to what approach is used or where PHNs should be on this four box model. In some cases it is perfectly acceptable to be in the ‘bottom left hand corner’ whereas in others a greater focus on outcomes and joint commissioning will be appropriate. </w:t>
      </w:r>
    </w:p>
    <w:p w14:paraId="7903E7E2" w14:textId="3B5177EA" w:rsidR="004B479E" w:rsidRPr="002F4809" w:rsidRDefault="002F4809" w:rsidP="00391A3F">
      <w:pPr>
        <w:pStyle w:val="Heading2"/>
      </w:pPr>
      <w:bookmarkStart w:id="28" w:name="_Toc458684873"/>
      <w:r w:rsidRPr="002F4809">
        <w:t>3.3</w:t>
      </w:r>
      <w:r w:rsidRPr="002F4809">
        <w:tab/>
      </w:r>
      <w:r w:rsidR="004B479E" w:rsidRPr="002F4809">
        <w:t>Joint commissioning</w:t>
      </w:r>
      <w:bookmarkEnd w:id="28"/>
    </w:p>
    <w:p w14:paraId="5C542315" w14:textId="0A49EC37" w:rsidR="006A0C8C" w:rsidRPr="00D6712D" w:rsidRDefault="004B479E" w:rsidP="00D6712D">
      <w:pPr>
        <w:spacing w:after="240"/>
        <w:rPr>
          <w:color w:val="003D69"/>
        </w:rPr>
      </w:pPr>
      <w:r w:rsidRPr="00D6712D">
        <w:rPr>
          <w:color w:val="003D69"/>
        </w:rPr>
        <w:t xml:space="preserve">Sometimes referred to as co-commissioning </w:t>
      </w:r>
      <w:r w:rsidR="006D30D3" w:rsidRPr="00D6712D">
        <w:rPr>
          <w:color w:val="003D69"/>
        </w:rPr>
        <w:t>or</w:t>
      </w:r>
      <w:r w:rsidRPr="00D6712D">
        <w:rPr>
          <w:color w:val="003D69"/>
        </w:rPr>
        <w:t xml:space="preserve"> collaborative commissioning, this is a process that is very much in evolution in Australia. </w:t>
      </w:r>
      <w:r w:rsidR="00346230">
        <w:rPr>
          <w:color w:val="003D69"/>
        </w:rPr>
        <w:t xml:space="preserve">Professor Helen Dickinson from </w:t>
      </w:r>
      <w:r w:rsidR="00346230">
        <w:rPr>
          <w:color w:val="003D69"/>
        </w:rPr>
        <w:br/>
        <w:t>T</w:t>
      </w:r>
      <w:r w:rsidRPr="00D6712D">
        <w:rPr>
          <w:color w:val="003D69"/>
        </w:rPr>
        <w:t>he University of Melbourne</w:t>
      </w:r>
      <w:r w:rsidR="00D6712D">
        <w:rPr>
          <w:rStyle w:val="FootnoteReference"/>
          <w:color w:val="003D69"/>
        </w:rPr>
        <w:footnoteReference w:id="6"/>
      </w:r>
      <w:r w:rsidRPr="00D6712D">
        <w:rPr>
          <w:color w:val="003D69"/>
        </w:rPr>
        <w:t xml:space="preserve"> </w:t>
      </w:r>
      <w:r w:rsidR="00D6712D">
        <w:rPr>
          <w:color w:val="003D69"/>
        </w:rPr>
        <w:t xml:space="preserve">describes it </w:t>
      </w:r>
      <w:r w:rsidRPr="00D6712D">
        <w:rPr>
          <w:color w:val="003D69"/>
        </w:rPr>
        <w:t>as</w:t>
      </w:r>
      <w:r w:rsidR="002F4809">
        <w:rPr>
          <w:color w:val="003D69"/>
        </w:rPr>
        <w:t>:</w:t>
      </w:r>
      <w:r w:rsidRPr="00D6712D">
        <w:rPr>
          <w:color w:val="003D69"/>
        </w:rPr>
        <w:t xml:space="preserve"> </w:t>
      </w:r>
    </w:p>
    <w:p w14:paraId="2C7E003A" w14:textId="67BE68F0" w:rsidR="004B479E" w:rsidRPr="004F2D1C" w:rsidRDefault="004B479E" w:rsidP="00492EE9">
      <w:pPr>
        <w:pStyle w:val="ListParagraph"/>
        <w:spacing w:after="120" w:line="240" w:lineRule="auto"/>
        <w:ind w:left="360"/>
        <w:rPr>
          <w:rFonts w:cs="Calibri"/>
          <w:i/>
          <w:color w:val="003D69"/>
          <w:szCs w:val="22"/>
          <w:lang w:eastAsia="en-AU"/>
        </w:rPr>
      </w:pPr>
      <w:r w:rsidRPr="004F2D1C">
        <w:rPr>
          <w:rFonts w:cs="Calibri"/>
          <w:i/>
          <w:color w:val="003D69"/>
          <w:szCs w:val="22"/>
          <w:lang w:eastAsia="en-AU"/>
        </w:rPr>
        <w:t>The ways in which relevant organizations might work together and with their communities to make the best use of limited resources. This will often involve using a pooled or aligned budget.</w:t>
      </w:r>
    </w:p>
    <w:p w14:paraId="78646B2D" w14:textId="28AD02CE" w:rsidR="004B479E" w:rsidRPr="00D6712D" w:rsidRDefault="004B479E" w:rsidP="00D6712D">
      <w:pPr>
        <w:spacing w:after="240"/>
        <w:rPr>
          <w:color w:val="003D69"/>
        </w:rPr>
      </w:pPr>
      <w:r w:rsidRPr="00D6712D">
        <w:rPr>
          <w:color w:val="003D69"/>
        </w:rPr>
        <w:t xml:space="preserve">In </w:t>
      </w:r>
      <w:r w:rsidR="006D30D3" w:rsidRPr="00D6712D">
        <w:rPr>
          <w:color w:val="003D69"/>
        </w:rPr>
        <w:t xml:space="preserve">the </w:t>
      </w:r>
      <w:r w:rsidR="006D30D3" w:rsidRPr="00A940E8">
        <w:rPr>
          <w:color w:val="003D69"/>
          <w:szCs w:val="22"/>
        </w:rPr>
        <w:t>PHN</w:t>
      </w:r>
      <w:r w:rsidRPr="00D6712D">
        <w:rPr>
          <w:color w:val="003D69"/>
        </w:rPr>
        <w:t xml:space="preserve"> case, joint commissioning would be the process by which two or more organisations </w:t>
      </w:r>
      <w:r w:rsidR="004A7C0B">
        <w:rPr>
          <w:color w:val="003D69"/>
        </w:rPr>
        <w:t xml:space="preserve">would </w:t>
      </w:r>
      <w:r w:rsidRPr="00D6712D">
        <w:rPr>
          <w:color w:val="003D69"/>
        </w:rPr>
        <w:t xml:space="preserve">commission or procure services or outcomes that they had collectively agreed as being important. This might be from joint, pooled or bundled funding and would typically be underpinned by a single contract with common performance and payment arrangements. Such an arrangement is likely to reflect an agreement by the bodies </w:t>
      </w:r>
      <w:r w:rsidR="004A7C0B">
        <w:rPr>
          <w:color w:val="003D69"/>
        </w:rPr>
        <w:t>o</w:t>
      </w:r>
      <w:r w:rsidRPr="00D6712D">
        <w:rPr>
          <w:color w:val="003D69"/>
        </w:rPr>
        <w:t>n a common interest</w:t>
      </w:r>
      <w:r w:rsidR="006D30D3" w:rsidRPr="00D6712D">
        <w:rPr>
          <w:color w:val="003D69"/>
        </w:rPr>
        <w:t>/purpose/need</w:t>
      </w:r>
      <w:r w:rsidRPr="00D6712D">
        <w:rPr>
          <w:color w:val="003D69"/>
        </w:rPr>
        <w:t xml:space="preserve"> </w:t>
      </w:r>
      <w:r w:rsidR="004A7C0B">
        <w:rPr>
          <w:color w:val="003D69"/>
        </w:rPr>
        <w:t xml:space="preserve">for which outcomes or services would </w:t>
      </w:r>
      <w:r w:rsidRPr="00D6712D">
        <w:rPr>
          <w:color w:val="003D69"/>
        </w:rPr>
        <w:t>be commissioned</w:t>
      </w:r>
      <w:r w:rsidR="004A7C0B">
        <w:rPr>
          <w:color w:val="003D69"/>
        </w:rPr>
        <w:t xml:space="preserve">. It </w:t>
      </w:r>
      <w:r w:rsidRPr="00D6712D">
        <w:rPr>
          <w:color w:val="003D69"/>
        </w:rPr>
        <w:t>could also seek to address overlaps in responsibilities for, say, consumers or cohorts that would be better addressed collectively rather than individ</w:t>
      </w:r>
      <w:r w:rsidR="00A940E8">
        <w:rPr>
          <w:color w:val="003D69"/>
        </w:rPr>
        <w:t>ually. An example might include </w:t>
      </w:r>
      <w:r w:rsidRPr="00D6712D">
        <w:rPr>
          <w:color w:val="003D69"/>
        </w:rPr>
        <w:t>mental health where both PHNs and LHNs have responsibil</w:t>
      </w:r>
      <w:r w:rsidR="002B0B13">
        <w:rPr>
          <w:color w:val="003D69"/>
        </w:rPr>
        <w:t>ities for similar consumers </w:t>
      </w:r>
      <w:r w:rsidRPr="00D6712D">
        <w:rPr>
          <w:color w:val="003D69"/>
        </w:rPr>
        <w:t>or cohorts.</w:t>
      </w:r>
    </w:p>
    <w:p w14:paraId="79D6E851" w14:textId="08DCF89D" w:rsidR="004B479E" w:rsidRPr="00D6712D" w:rsidRDefault="004B479E" w:rsidP="00D6712D">
      <w:pPr>
        <w:spacing w:after="240"/>
        <w:rPr>
          <w:color w:val="003D69"/>
        </w:rPr>
      </w:pPr>
      <w:r w:rsidRPr="00D6712D">
        <w:rPr>
          <w:color w:val="003D69"/>
        </w:rPr>
        <w:lastRenderedPageBreak/>
        <w:t>Joint commissioning is more complicated and demanding</w:t>
      </w:r>
      <w:r w:rsidR="00C0698B">
        <w:rPr>
          <w:color w:val="003D69"/>
        </w:rPr>
        <w:t>,</w:t>
      </w:r>
      <w:r w:rsidRPr="00D6712D">
        <w:rPr>
          <w:color w:val="003D69"/>
        </w:rPr>
        <w:t xml:space="preserve"> and requires PHNs to give due consideration to, amongst other factors:</w:t>
      </w:r>
    </w:p>
    <w:p w14:paraId="449B6DCD" w14:textId="6229FEBE" w:rsidR="004B479E" w:rsidRPr="006F7D1F" w:rsidRDefault="00C0698B" w:rsidP="00B30C90">
      <w:pPr>
        <w:pStyle w:val="ListParagraph"/>
        <w:numPr>
          <w:ilvl w:val="0"/>
          <w:numId w:val="13"/>
        </w:numPr>
        <w:spacing w:after="240"/>
        <w:ind w:left="360"/>
        <w:rPr>
          <w:color w:val="003D69"/>
        </w:rPr>
      </w:pPr>
      <w:r w:rsidRPr="006F7D1F">
        <w:rPr>
          <w:color w:val="003D69"/>
        </w:rPr>
        <w:t>l</w:t>
      </w:r>
      <w:r w:rsidR="004B479E" w:rsidRPr="006F7D1F">
        <w:rPr>
          <w:color w:val="003D69"/>
        </w:rPr>
        <w:t xml:space="preserve">egal rights and obligations of the </w:t>
      </w:r>
      <w:r w:rsidRPr="006F7D1F">
        <w:rPr>
          <w:color w:val="003D69"/>
        </w:rPr>
        <w:t>organisations involved;</w:t>
      </w:r>
    </w:p>
    <w:p w14:paraId="463EFD92" w14:textId="001EA275" w:rsidR="004B479E" w:rsidRPr="006F7D1F" w:rsidRDefault="00C0698B" w:rsidP="00B30C90">
      <w:pPr>
        <w:pStyle w:val="ListParagraph"/>
        <w:numPr>
          <w:ilvl w:val="0"/>
          <w:numId w:val="13"/>
        </w:numPr>
        <w:spacing w:after="240"/>
        <w:ind w:left="360"/>
        <w:rPr>
          <w:color w:val="003D69"/>
        </w:rPr>
      </w:pPr>
      <w:r w:rsidRPr="006F7D1F">
        <w:rPr>
          <w:color w:val="003D69"/>
        </w:rPr>
        <w:t>g</w:t>
      </w:r>
      <w:r w:rsidR="004B479E" w:rsidRPr="006F7D1F">
        <w:rPr>
          <w:color w:val="003D69"/>
        </w:rPr>
        <w:t>overnance arrangements</w:t>
      </w:r>
      <w:r w:rsidRPr="006F7D1F">
        <w:rPr>
          <w:color w:val="003D69"/>
        </w:rPr>
        <w:t>;</w:t>
      </w:r>
    </w:p>
    <w:p w14:paraId="7992B58F" w14:textId="324B1768" w:rsidR="004B479E" w:rsidRPr="006F7D1F" w:rsidRDefault="00C0698B" w:rsidP="00B30C90">
      <w:pPr>
        <w:pStyle w:val="ListParagraph"/>
        <w:numPr>
          <w:ilvl w:val="0"/>
          <w:numId w:val="13"/>
        </w:numPr>
        <w:spacing w:after="240"/>
        <w:ind w:left="360"/>
        <w:rPr>
          <w:color w:val="003D69"/>
        </w:rPr>
      </w:pPr>
      <w:r w:rsidRPr="006F7D1F">
        <w:rPr>
          <w:color w:val="003D69"/>
        </w:rPr>
        <w:t>f</w:t>
      </w:r>
      <w:r w:rsidR="004B479E" w:rsidRPr="006F7D1F">
        <w:rPr>
          <w:color w:val="003D69"/>
        </w:rPr>
        <w:t>unding</w:t>
      </w:r>
      <w:r w:rsidRPr="006F7D1F">
        <w:rPr>
          <w:color w:val="003D69"/>
        </w:rPr>
        <w:t>;</w:t>
      </w:r>
    </w:p>
    <w:p w14:paraId="5FBCF3E1" w14:textId="05CDAD67" w:rsidR="004B479E" w:rsidRPr="006F7D1F" w:rsidRDefault="00C0698B" w:rsidP="00B30C90">
      <w:pPr>
        <w:pStyle w:val="ListParagraph"/>
        <w:numPr>
          <w:ilvl w:val="0"/>
          <w:numId w:val="13"/>
        </w:numPr>
        <w:spacing w:after="240"/>
        <w:ind w:left="360"/>
        <w:rPr>
          <w:color w:val="003D69"/>
        </w:rPr>
      </w:pPr>
      <w:r w:rsidRPr="006F7D1F">
        <w:rPr>
          <w:color w:val="003D69"/>
        </w:rPr>
        <w:t>p</w:t>
      </w:r>
      <w:r w:rsidR="004B479E" w:rsidRPr="006F7D1F">
        <w:rPr>
          <w:color w:val="003D69"/>
        </w:rPr>
        <w:t>erformance management</w:t>
      </w:r>
      <w:r w:rsidRPr="006F7D1F">
        <w:rPr>
          <w:color w:val="003D69"/>
        </w:rPr>
        <w:t>;</w:t>
      </w:r>
    </w:p>
    <w:p w14:paraId="5E6EFF41" w14:textId="1D839C87" w:rsidR="004B479E" w:rsidRPr="006F7D1F" w:rsidRDefault="00C0698B" w:rsidP="00B30C90">
      <w:pPr>
        <w:pStyle w:val="ListParagraph"/>
        <w:numPr>
          <w:ilvl w:val="0"/>
          <w:numId w:val="13"/>
        </w:numPr>
        <w:spacing w:after="240"/>
        <w:ind w:left="360"/>
        <w:rPr>
          <w:color w:val="003D69"/>
        </w:rPr>
      </w:pPr>
      <w:r w:rsidRPr="006F7D1F">
        <w:rPr>
          <w:color w:val="003D69"/>
        </w:rPr>
        <w:t>p</w:t>
      </w:r>
      <w:r w:rsidR="004B479E" w:rsidRPr="006F7D1F">
        <w:rPr>
          <w:color w:val="003D69"/>
        </w:rPr>
        <w:t xml:space="preserve">rocurement processes (which may have different regulatory frameworks for different </w:t>
      </w:r>
      <w:r w:rsidRPr="006F7D1F">
        <w:rPr>
          <w:color w:val="003D69"/>
        </w:rPr>
        <w:t>organisations</w:t>
      </w:r>
      <w:r w:rsidR="004B479E" w:rsidRPr="006F7D1F">
        <w:rPr>
          <w:color w:val="003D69"/>
        </w:rPr>
        <w:t xml:space="preserve"> involved)</w:t>
      </w:r>
      <w:r w:rsidRPr="006F7D1F">
        <w:rPr>
          <w:color w:val="003D69"/>
        </w:rPr>
        <w:t>;</w:t>
      </w:r>
    </w:p>
    <w:p w14:paraId="44DC55BA" w14:textId="5D18A4A2" w:rsidR="004B479E" w:rsidRPr="006F7D1F" w:rsidRDefault="00C0698B" w:rsidP="00B30C90">
      <w:pPr>
        <w:pStyle w:val="ListParagraph"/>
        <w:numPr>
          <w:ilvl w:val="0"/>
          <w:numId w:val="13"/>
        </w:numPr>
        <w:spacing w:after="240"/>
        <w:ind w:left="360"/>
        <w:rPr>
          <w:color w:val="003D69"/>
        </w:rPr>
      </w:pPr>
      <w:r w:rsidRPr="006F7D1F">
        <w:rPr>
          <w:color w:val="003D69"/>
        </w:rPr>
        <w:t>r</w:t>
      </w:r>
      <w:r w:rsidR="006D30D3" w:rsidRPr="006F7D1F">
        <w:rPr>
          <w:color w:val="003D69"/>
        </w:rPr>
        <w:t>esource and cost implications</w:t>
      </w:r>
      <w:r w:rsidRPr="006F7D1F">
        <w:rPr>
          <w:color w:val="003D69"/>
        </w:rPr>
        <w:t>; and</w:t>
      </w:r>
    </w:p>
    <w:p w14:paraId="3DB4CF8C" w14:textId="1570C088" w:rsidR="006D30D3" w:rsidRPr="006F7D1F" w:rsidRDefault="00C0698B" w:rsidP="00B30C90">
      <w:pPr>
        <w:pStyle w:val="ListParagraph"/>
        <w:numPr>
          <w:ilvl w:val="0"/>
          <w:numId w:val="13"/>
        </w:numPr>
        <w:spacing w:after="240"/>
        <w:ind w:left="360"/>
        <w:rPr>
          <w:color w:val="003D69"/>
        </w:rPr>
      </w:pPr>
      <w:r w:rsidRPr="006F7D1F">
        <w:rPr>
          <w:color w:val="003D69"/>
        </w:rPr>
        <w:t>m</w:t>
      </w:r>
      <w:r w:rsidR="006D30D3" w:rsidRPr="006F7D1F">
        <w:rPr>
          <w:color w:val="003D69"/>
        </w:rPr>
        <w:t>anaging the complexities.</w:t>
      </w:r>
    </w:p>
    <w:p w14:paraId="35B1770F" w14:textId="76B5CAA9" w:rsidR="006D30D3" w:rsidRPr="00D6712D" w:rsidRDefault="006D30D3" w:rsidP="00C0698B">
      <w:pPr>
        <w:spacing w:after="240"/>
        <w:rPr>
          <w:color w:val="003D69"/>
        </w:rPr>
      </w:pPr>
      <w:r w:rsidRPr="00D6712D">
        <w:rPr>
          <w:color w:val="003D69"/>
        </w:rPr>
        <w:t xml:space="preserve">The terms joint commissioning and co-commissioning </w:t>
      </w:r>
      <w:r w:rsidR="00C0698B">
        <w:rPr>
          <w:color w:val="003D69"/>
        </w:rPr>
        <w:t>are</w:t>
      </w:r>
      <w:r w:rsidRPr="00D6712D">
        <w:rPr>
          <w:color w:val="003D69"/>
        </w:rPr>
        <w:t xml:space="preserve"> probably interchangeable. Some commentators have referred to alliance commissioning</w:t>
      </w:r>
      <w:r w:rsidR="004958B2">
        <w:rPr>
          <w:color w:val="003D69"/>
        </w:rPr>
        <w:t xml:space="preserve">, which </w:t>
      </w:r>
      <w:r w:rsidRPr="00D6712D">
        <w:rPr>
          <w:color w:val="003D69"/>
        </w:rPr>
        <w:t xml:space="preserve">is more likely to refer to alliance </w:t>
      </w:r>
      <w:r w:rsidR="00717DF2" w:rsidRPr="00D6712D">
        <w:rPr>
          <w:color w:val="003D69"/>
        </w:rPr>
        <w:t>contracting</w:t>
      </w:r>
      <w:r w:rsidR="00717DF2">
        <w:rPr>
          <w:color w:val="003D69"/>
        </w:rPr>
        <w:t>, a</w:t>
      </w:r>
      <w:r w:rsidRPr="00D6712D">
        <w:rPr>
          <w:color w:val="003D69"/>
        </w:rPr>
        <w:t xml:space="preserve"> method used in the construction industry and in some health systems to jointly bind multiple providers together for them to be mutually incentivised to deliver a set of outcomes. An example here might be building a sports stadium for a particular event. The completed stadium is the required outcome that all providers need to work to – not </w:t>
      </w:r>
      <w:r w:rsidR="002F4809">
        <w:rPr>
          <w:color w:val="003D69"/>
        </w:rPr>
        <w:t xml:space="preserve">just </w:t>
      </w:r>
      <w:r w:rsidRPr="00D6712D">
        <w:rPr>
          <w:color w:val="003D69"/>
        </w:rPr>
        <w:t xml:space="preserve">that the individual provider’s contribution is </w:t>
      </w:r>
      <w:r w:rsidR="005C407B" w:rsidRPr="00D6712D">
        <w:rPr>
          <w:color w:val="003D69"/>
        </w:rPr>
        <w:t>completed</w:t>
      </w:r>
      <w:r w:rsidR="005C407B">
        <w:rPr>
          <w:color w:val="003D69"/>
        </w:rPr>
        <w:t xml:space="preserve"> </w:t>
      </w:r>
      <w:r w:rsidR="005C407B" w:rsidRPr="00D6712D">
        <w:rPr>
          <w:color w:val="003D69"/>
        </w:rPr>
        <w:t>(</w:t>
      </w:r>
      <w:r w:rsidRPr="00D6712D">
        <w:rPr>
          <w:color w:val="003D69"/>
        </w:rPr>
        <w:t>the lighting or heating for example</w:t>
      </w:r>
      <w:r w:rsidR="002F4809">
        <w:rPr>
          <w:color w:val="003D69"/>
        </w:rPr>
        <w:t>)</w:t>
      </w:r>
      <w:r w:rsidRPr="00D6712D">
        <w:rPr>
          <w:color w:val="003D69"/>
        </w:rPr>
        <w:t xml:space="preserve">. Only </w:t>
      </w:r>
      <w:r w:rsidR="002F4809">
        <w:rPr>
          <w:color w:val="003D69"/>
        </w:rPr>
        <w:t>by</w:t>
      </w:r>
      <w:r w:rsidRPr="00D6712D">
        <w:rPr>
          <w:color w:val="003D69"/>
        </w:rPr>
        <w:t xml:space="preserve"> completing the overall outcome will individual provider payments be made in full. The same could apply to multiple interventions to secure, say, </w:t>
      </w:r>
      <w:r w:rsidR="004958B2">
        <w:rPr>
          <w:color w:val="003D69"/>
        </w:rPr>
        <w:t xml:space="preserve">avoidable </w:t>
      </w:r>
      <w:r w:rsidRPr="00D6712D">
        <w:rPr>
          <w:color w:val="003D69"/>
        </w:rPr>
        <w:t xml:space="preserve">hospital </w:t>
      </w:r>
      <w:r w:rsidR="004958B2">
        <w:rPr>
          <w:color w:val="003D69"/>
        </w:rPr>
        <w:t>emergency department presentations</w:t>
      </w:r>
      <w:r w:rsidRPr="00D6712D">
        <w:rPr>
          <w:color w:val="003D69"/>
        </w:rPr>
        <w:t>.</w:t>
      </w:r>
    </w:p>
    <w:p w14:paraId="3793DB78" w14:textId="0824C25A" w:rsidR="006D30D3" w:rsidRPr="0010643C" w:rsidRDefault="0073697B" w:rsidP="00C0698B">
      <w:pPr>
        <w:spacing w:after="240"/>
        <w:rPr>
          <w:color w:val="003D69"/>
        </w:rPr>
      </w:pPr>
      <w:r>
        <w:rPr>
          <w:color w:val="003D69"/>
        </w:rPr>
        <w:t>PHNs need to be cognisant of the complexities involved, and consult with stakeholders</w:t>
      </w:r>
      <w:r w:rsidR="00555D14">
        <w:rPr>
          <w:color w:val="003D69"/>
        </w:rPr>
        <w:t>,</w:t>
      </w:r>
      <w:r>
        <w:rPr>
          <w:color w:val="003D69"/>
        </w:rPr>
        <w:t xml:space="preserve"> including the Australian Government Department of Health. </w:t>
      </w:r>
      <w:r w:rsidR="00717DF2" w:rsidRPr="00D6712D">
        <w:rPr>
          <w:color w:val="003D69"/>
        </w:rPr>
        <w:t>Given the</w:t>
      </w:r>
      <w:r w:rsidR="00717DF2">
        <w:rPr>
          <w:color w:val="003D69"/>
        </w:rPr>
        <w:t>se</w:t>
      </w:r>
      <w:r w:rsidR="00717DF2" w:rsidRPr="00D6712D">
        <w:rPr>
          <w:color w:val="003D69"/>
        </w:rPr>
        <w:t xml:space="preserve"> complexities</w:t>
      </w:r>
      <w:r w:rsidR="002F4809">
        <w:rPr>
          <w:color w:val="003D69"/>
        </w:rPr>
        <w:t>,</w:t>
      </w:r>
      <w:r w:rsidR="006F7D1F">
        <w:rPr>
          <w:color w:val="003D69"/>
        </w:rPr>
        <w:t xml:space="preserve"> PHNs </w:t>
      </w:r>
      <w:r w:rsidR="00717DF2">
        <w:rPr>
          <w:color w:val="003D69"/>
        </w:rPr>
        <w:t xml:space="preserve">may also need to </w:t>
      </w:r>
      <w:r w:rsidR="00717DF2" w:rsidRPr="00D6712D">
        <w:rPr>
          <w:color w:val="003D69"/>
        </w:rPr>
        <w:t xml:space="preserve">seek professional advice before commencing </w:t>
      </w:r>
      <w:r w:rsidR="006F7D1F">
        <w:rPr>
          <w:color w:val="003D69"/>
        </w:rPr>
        <w:t>a joint commissioning </w:t>
      </w:r>
      <w:r w:rsidR="00717DF2" w:rsidRPr="00D6712D">
        <w:rPr>
          <w:color w:val="003D69"/>
        </w:rPr>
        <w:t>process.</w:t>
      </w:r>
    </w:p>
    <w:p w14:paraId="110F0BED" w14:textId="44B80164" w:rsidR="00897DC8" w:rsidRPr="002F4809" w:rsidRDefault="002F4809" w:rsidP="00391A3F">
      <w:pPr>
        <w:pStyle w:val="Heading2"/>
        <w:rPr>
          <w:rFonts w:cs="Calibri"/>
          <w:szCs w:val="22"/>
          <w:lang w:eastAsia="en-AU"/>
        </w:rPr>
      </w:pPr>
      <w:bookmarkStart w:id="29" w:name="_Toc458684874"/>
      <w:r w:rsidRPr="002F4809">
        <w:t>3.4</w:t>
      </w:r>
      <w:r w:rsidRPr="002F4809">
        <w:tab/>
      </w:r>
      <w:r w:rsidR="00897DC8" w:rsidRPr="002F4809">
        <w:t>Working with LHNs</w:t>
      </w:r>
      <w:bookmarkEnd w:id="29"/>
    </w:p>
    <w:p w14:paraId="09494E8E" w14:textId="14A5153D" w:rsidR="00897DC8" w:rsidRPr="0010643C" w:rsidRDefault="00897DC8" w:rsidP="00A93130">
      <w:pPr>
        <w:spacing w:after="240"/>
        <w:rPr>
          <w:color w:val="003D69"/>
        </w:rPr>
      </w:pPr>
      <w:r w:rsidRPr="0010643C">
        <w:rPr>
          <w:color w:val="003D69"/>
        </w:rPr>
        <w:t xml:space="preserve">PHNs and LHNs can together have a greater impact on local health outcomes than either body working alone. </w:t>
      </w:r>
      <w:r w:rsidR="0010643C">
        <w:rPr>
          <w:color w:val="003D69"/>
        </w:rPr>
        <w:t xml:space="preserve">While </w:t>
      </w:r>
      <w:r w:rsidRPr="0010643C">
        <w:rPr>
          <w:color w:val="003D69"/>
        </w:rPr>
        <w:t xml:space="preserve">the different funding mechanisms will have an impact, all States and the </w:t>
      </w:r>
      <w:r w:rsidR="00786908" w:rsidRPr="0010643C">
        <w:rPr>
          <w:color w:val="003D69"/>
        </w:rPr>
        <w:t xml:space="preserve">Australian </w:t>
      </w:r>
      <w:r w:rsidRPr="0010643C">
        <w:rPr>
          <w:color w:val="003D69"/>
        </w:rPr>
        <w:t xml:space="preserve">Government have a strong commitment to integrating care. LHNs also have much greater operational budgets </w:t>
      </w:r>
      <w:r w:rsidR="00D471F1" w:rsidRPr="0010643C">
        <w:rPr>
          <w:color w:val="003D69"/>
        </w:rPr>
        <w:t xml:space="preserve">than PHNs </w:t>
      </w:r>
      <w:r w:rsidRPr="0010643C">
        <w:rPr>
          <w:color w:val="003D69"/>
        </w:rPr>
        <w:t>(</w:t>
      </w:r>
      <w:r w:rsidR="00D90517" w:rsidRPr="0010643C">
        <w:rPr>
          <w:color w:val="003D69"/>
        </w:rPr>
        <w:t>sometimes</w:t>
      </w:r>
      <w:r w:rsidR="0010643C">
        <w:rPr>
          <w:color w:val="003D69"/>
        </w:rPr>
        <w:t>,</w:t>
      </w:r>
      <w:r w:rsidR="00D90517" w:rsidRPr="0010643C">
        <w:rPr>
          <w:color w:val="003D69"/>
        </w:rPr>
        <w:t xml:space="preserve"> based on overall revenue budgets</w:t>
      </w:r>
      <w:r w:rsidR="0010643C">
        <w:rPr>
          <w:color w:val="003D69"/>
        </w:rPr>
        <w:t>,</w:t>
      </w:r>
      <w:r w:rsidR="00D90517" w:rsidRPr="0010643C">
        <w:rPr>
          <w:color w:val="003D69"/>
        </w:rPr>
        <w:t xml:space="preserve"> </w:t>
      </w:r>
      <w:r w:rsidR="00F62DCD" w:rsidRPr="0010643C">
        <w:rPr>
          <w:color w:val="003D69"/>
        </w:rPr>
        <w:t>a factor of 100 to 200:1)</w:t>
      </w:r>
      <w:r w:rsidR="0010643C">
        <w:rPr>
          <w:color w:val="003D69"/>
        </w:rPr>
        <w:t xml:space="preserve">. Therefore, </w:t>
      </w:r>
      <w:r w:rsidR="00F62DCD" w:rsidRPr="0010643C">
        <w:rPr>
          <w:color w:val="003D69"/>
        </w:rPr>
        <w:t xml:space="preserve">it makes sense, where appropriate, to try to pool resources, thinking and commissioning activity. This is likely to take some time but PHNs should be giving consideration </w:t>
      </w:r>
      <w:r w:rsidR="00D90517" w:rsidRPr="0010643C">
        <w:rPr>
          <w:color w:val="003D69"/>
        </w:rPr>
        <w:t xml:space="preserve">in the longer term </w:t>
      </w:r>
      <w:r w:rsidR="00F62DCD" w:rsidRPr="0010643C">
        <w:rPr>
          <w:color w:val="003D69"/>
        </w:rPr>
        <w:t xml:space="preserve">to how they can more effectively work </w:t>
      </w:r>
      <w:r w:rsidR="0010643C">
        <w:rPr>
          <w:color w:val="003D69"/>
        </w:rPr>
        <w:t xml:space="preserve">with LHNs </w:t>
      </w:r>
      <w:r w:rsidR="00F62DCD" w:rsidRPr="0010643C">
        <w:rPr>
          <w:color w:val="003D69"/>
        </w:rPr>
        <w:t>and jointly commission outcomes that matter to the ‘place’ rather than to individual bodies.</w:t>
      </w:r>
    </w:p>
    <w:p w14:paraId="05D63A62" w14:textId="77777777" w:rsidR="002F4809" w:rsidRDefault="002F4809">
      <w:pPr>
        <w:spacing w:line="240" w:lineRule="auto"/>
        <w:rPr>
          <w:rFonts w:ascii="Calibri Light" w:hAnsi="Calibri Light" w:cs="Arial"/>
          <w:b/>
          <w:bCs/>
          <w:color w:val="003D69"/>
          <w:kern w:val="32"/>
          <w:sz w:val="24"/>
        </w:rPr>
      </w:pPr>
      <w:r>
        <w:rPr>
          <w:rFonts w:ascii="Calibri Light" w:hAnsi="Calibri Light" w:cs="Arial"/>
          <w:b/>
          <w:bCs/>
          <w:color w:val="003D69"/>
          <w:kern w:val="32"/>
          <w:sz w:val="24"/>
        </w:rPr>
        <w:br w:type="page"/>
      </w:r>
    </w:p>
    <w:p w14:paraId="3EEE8403" w14:textId="7F01DF08" w:rsidR="00F06CC8" w:rsidRPr="002F4809" w:rsidRDefault="002F4809" w:rsidP="00391A3F">
      <w:pPr>
        <w:pStyle w:val="Heading2"/>
        <w:rPr>
          <w:rFonts w:cs="Calibri"/>
          <w:szCs w:val="22"/>
          <w:lang w:eastAsia="en-AU"/>
        </w:rPr>
      </w:pPr>
      <w:bookmarkStart w:id="30" w:name="_Toc458684875"/>
      <w:r w:rsidRPr="002F4809">
        <w:lastRenderedPageBreak/>
        <w:t>3.5</w:t>
      </w:r>
      <w:r w:rsidRPr="002F4809">
        <w:tab/>
      </w:r>
      <w:r w:rsidR="00F06CC8" w:rsidRPr="002F4809">
        <w:t>Working with Aboriginal Community Controlled Health Organisations (ACCHOs)</w:t>
      </w:r>
      <w:bookmarkEnd w:id="30"/>
    </w:p>
    <w:p w14:paraId="66EF6625" w14:textId="79FFA0AF" w:rsidR="00F06CC8" w:rsidRPr="0010643C" w:rsidRDefault="00F06CC8" w:rsidP="00F06CC8">
      <w:pPr>
        <w:spacing w:after="240"/>
        <w:rPr>
          <w:color w:val="003D69"/>
        </w:rPr>
      </w:pPr>
      <w:r w:rsidRPr="0010643C">
        <w:rPr>
          <w:color w:val="003D69"/>
        </w:rPr>
        <w:t xml:space="preserve">In accordance with its commitment to achieving the Closing the Gap targets and the goal of realising health equality </w:t>
      </w:r>
      <w:r w:rsidR="004808EA">
        <w:rPr>
          <w:color w:val="003D69"/>
        </w:rPr>
        <w:t xml:space="preserve">for Aboriginal and Torres Strait Islander people </w:t>
      </w:r>
      <w:r w:rsidRPr="0010643C">
        <w:rPr>
          <w:color w:val="003D69"/>
        </w:rPr>
        <w:t>by 2031, in 2015 the Australian Government released the Implementation Plan for the National Aboriginal and Torres Strait Islander Health Plan 2013–2023.</w:t>
      </w:r>
      <w:r w:rsidR="00146592">
        <w:rPr>
          <w:color w:val="003D69"/>
        </w:rPr>
        <w:t xml:space="preserve"> </w:t>
      </w:r>
    </w:p>
    <w:p w14:paraId="0D9E0C76" w14:textId="75446708" w:rsidR="004808EA" w:rsidRDefault="00F06CC8" w:rsidP="00F06CC8">
      <w:pPr>
        <w:spacing w:after="240"/>
        <w:rPr>
          <w:color w:val="003D69"/>
        </w:rPr>
      </w:pPr>
      <w:r w:rsidRPr="0010643C">
        <w:rPr>
          <w:color w:val="003D69"/>
        </w:rPr>
        <w:t>The Implementation Plan identifies that PHNs and ACCHOs will work together to advance the vision of the National Aboriginal and Torres Strait Islander Health Plan 2013–23</w:t>
      </w:r>
      <w:r w:rsidR="004808EA">
        <w:rPr>
          <w:color w:val="003D69"/>
        </w:rPr>
        <w:t>,</w:t>
      </w:r>
      <w:r w:rsidRPr="0010643C">
        <w:rPr>
          <w:color w:val="003D69"/>
        </w:rPr>
        <w:t xml:space="preserve"> and to ensure that there is full and ongoing participation by Aboriginal and Torres Strait Islander people and organisations in all levels of decision-making affecting their health needs. </w:t>
      </w:r>
    </w:p>
    <w:p w14:paraId="092E8F28" w14:textId="2407E4A6" w:rsidR="00F06CC8" w:rsidRPr="0010643C" w:rsidRDefault="00F06CC8" w:rsidP="00F06CC8">
      <w:pPr>
        <w:spacing w:after="240"/>
        <w:rPr>
          <w:color w:val="003D69"/>
        </w:rPr>
      </w:pPr>
      <w:r w:rsidRPr="0010643C">
        <w:rPr>
          <w:color w:val="003D69"/>
        </w:rPr>
        <w:t>At the regional level, ACCHOs, PHNs and the Regional Network Offices of the Department of</w:t>
      </w:r>
      <w:r w:rsidR="006A0C8C" w:rsidRPr="0010643C">
        <w:rPr>
          <w:color w:val="003D69"/>
        </w:rPr>
        <w:t xml:space="preserve"> the Prime Minister </w:t>
      </w:r>
      <w:r w:rsidRPr="0010643C">
        <w:rPr>
          <w:color w:val="003D69"/>
        </w:rPr>
        <w:t>and Cabinet Regional Network have an important role in improving local planning and coordination and reducing fragmentation between the mainstream and private health sectors.</w:t>
      </w:r>
      <w:r w:rsidR="00146592">
        <w:rPr>
          <w:color w:val="003D69"/>
        </w:rPr>
        <w:t xml:space="preserve"> </w:t>
      </w:r>
    </w:p>
    <w:p w14:paraId="5A36B2B8" w14:textId="77EFD9E1" w:rsidR="00F06CC8" w:rsidRPr="0010643C" w:rsidRDefault="00F06CC8" w:rsidP="00F06CC8">
      <w:pPr>
        <w:spacing w:after="240"/>
        <w:rPr>
          <w:color w:val="003D69"/>
        </w:rPr>
      </w:pPr>
      <w:r w:rsidRPr="0010643C">
        <w:rPr>
          <w:color w:val="003D69"/>
        </w:rPr>
        <w:t xml:space="preserve">At every contact point with the health system, the opportunity exists to provide care that is culturally safe, high quality, responsive and accessible for all Aboriginal and Torres Strait Islander people. All services delivering primary health care at the local, regional and state levels should seek to optimise their engagement and involvement with Aboriginal and Torres Strait Islander people to improve health outcomes. </w:t>
      </w:r>
    </w:p>
    <w:p w14:paraId="6CA63A7F" w14:textId="353AB741" w:rsidR="00F06CC8" w:rsidRPr="0010643C" w:rsidRDefault="00F06CC8" w:rsidP="00F06CC8">
      <w:pPr>
        <w:spacing w:after="240"/>
        <w:rPr>
          <w:color w:val="003D69"/>
        </w:rPr>
      </w:pPr>
      <w:r w:rsidRPr="0010643C">
        <w:rPr>
          <w:color w:val="003D69"/>
        </w:rPr>
        <w:t xml:space="preserve">PHNs should take into account the </w:t>
      </w:r>
      <w:r w:rsidR="00A5400E">
        <w:rPr>
          <w:color w:val="003D69"/>
        </w:rPr>
        <w:t xml:space="preserve">PHN and ACCHO </w:t>
      </w:r>
      <w:r w:rsidRPr="0010643C">
        <w:rPr>
          <w:color w:val="003D69"/>
        </w:rPr>
        <w:t xml:space="preserve">Guiding Principles </w:t>
      </w:r>
      <w:r w:rsidR="009F34D6">
        <w:rPr>
          <w:color w:val="003D69"/>
        </w:rPr>
        <w:t xml:space="preserve">which </w:t>
      </w:r>
      <w:r w:rsidR="00A5400E">
        <w:rPr>
          <w:color w:val="003D69"/>
        </w:rPr>
        <w:t>recognise the commitment by PHNs and ACCHO</w:t>
      </w:r>
      <w:r w:rsidR="00546E66">
        <w:rPr>
          <w:color w:val="003D69"/>
        </w:rPr>
        <w:t>s</w:t>
      </w:r>
      <w:r w:rsidR="00A5400E">
        <w:rPr>
          <w:color w:val="003D69"/>
        </w:rPr>
        <w:t xml:space="preserve"> </w:t>
      </w:r>
      <w:r w:rsidRPr="0010643C">
        <w:rPr>
          <w:color w:val="003D69"/>
        </w:rPr>
        <w:t>to work together to improve access to health services and improve health outcomes for Aboriginal and Torres Strait Islander people</w:t>
      </w:r>
      <w:r w:rsidR="00A5400E">
        <w:rPr>
          <w:color w:val="003D69"/>
        </w:rPr>
        <w:t>.</w:t>
      </w:r>
      <w:r w:rsidR="00146592">
        <w:rPr>
          <w:color w:val="003D69"/>
        </w:rPr>
        <w:t xml:space="preserve"> </w:t>
      </w:r>
      <w:r w:rsidR="00A5400E">
        <w:rPr>
          <w:color w:val="003D69"/>
        </w:rPr>
        <w:t>The Guiding Principles</w:t>
      </w:r>
      <w:r w:rsidRPr="0010643C">
        <w:rPr>
          <w:color w:val="003D69"/>
        </w:rPr>
        <w:t xml:space="preserve"> </w:t>
      </w:r>
      <w:r w:rsidR="00A5400E">
        <w:rPr>
          <w:color w:val="003D69"/>
        </w:rPr>
        <w:t>were</w:t>
      </w:r>
      <w:r w:rsidRPr="0010643C">
        <w:rPr>
          <w:color w:val="003D69"/>
        </w:rPr>
        <w:t xml:space="preserve"> developed in consultation with ACCHOs and PHNs. The Guiding Principles provide guidance for actions to be taken by each party across six key domains: Closing the Gap, cultural competency, commissioning, engagement and representation, accountability, data and reporting, service delivery, and research. The Guiding Principles document is available </w:t>
      </w:r>
      <w:r w:rsidR="00A5400E">
        <w:rPr>
          <w:color w:val="003D69"/>
        </w:rPr>
        <w:t>on the Department’s PHN website</w:t>
      </w:r>
      <w:r w:rsidR="00546E66">
        <w:rPr>
          <w:color w:val="003D69"/>
        </w:rPr>
        <w:t>.</w:t>
      </w:r>
      <w:r w:rsidR="00546E66">
        <w:rPr>
          <w:rStyle w:val="FootnoteReference"/>
          <w:color w:val="003D69"/>
        </w:rPr>
        <w:footnoteReference w:id="7"/>
      </w:r>
      <w:r w:rsidR="00A5400E">
        <w:rPr>
          <w:color w:val="003D69"/>
        </w:rPr>
        <w:t xml:space="preserve"> </w:t>
      </w:r>
    </w:p>
    <w:p w14:paraId="5C574DB0" w14:textId="60BDF76E" w:rsidR="0009565A" w:rsidRPr="00546E66" w:rsidRDefault="00546E66" w:rsidP="00391A3F">
      <w:pPr>
        <w:pStyle w:val="Heading2"/>
        <w:rPr>
          <w:rFonts w:cs="Calibri"/>
          <w:szCs w:val="22"/>
          <w:lang w:eastAsia="en-AU"/>
        </w:rPr>
      </w:pPr>
      <w:bookmarkStart w:id="31" w:name="_Toc458684876"/>
      <w:r w:rsidRPr="00546E66">
        <w:t>3.6</w:t>
      </w:r>
      <w:r w:rsidRPr="00546E66">
        <w:tab/>
      </w:r>
      <w:r w:rsidR="0009565A" w:rsidRPr="00546E66">
        <w:t>Governance structure and accountability</w:t>
      </w:r>
      <w:bookmarkEnd w:id="31"/>
      <w:r w:rsidR="0009565A" w:rsidRPr="00546E66">
        <w:t xml:space="preserve"> </w:t>
      </w:r>
    </w:p>
    <w:p w14:paraId="35CB655C" w14:textId="4B3E55B3" w:rsidR="00013B60" w:rsidRPr="00F56E99" w:rsidRDefault="00013B60" w:rsidP="008806FD">
      <w:pPr>
        <w:spacing w:after="240"/>
        <w:rPr>
          <w:color w:val="003D69"/>
        </w:rPr>
      </w:pPr>
      <w:r w:rsidRPr="00F56E99">
        <w:rPr>
          <w:color w:val="003D69"/>
        </w:rPr>
        <w:t>Overall</w:t>
      </w:r>
      <w:r w:rsidR="008A52E1" w:rsidRPr="00F56E99">
        <w:rPr>
          <w:color w:val="003D69"/>
        </w:rPr>
        <w:t>,</w:t>
      </w:r>
      <w:r w:rsidRPr="00F56E99">
        <w:rPr>
          <w:color w:val="003D69"/>
        </w:rPr>
        <w:t xml:space="preserve"> governance approaches will be informed by where on the four-box-model </w:t>
      </w:r>
      <w:r w:rsidR="008A52E1" w:rsidRPr="00F56E99">
        <w:rPr>
          <w:color w:val="003D69"/>
        </w:rPr>
        <w:t xml:space="preserve">the PHN is </w:t>
      </w:r>
      <w:r w:rsidRPr="00F56E99">
        <w:rPr>
          <w:color w:val="003D69"/>
        </w:rPr>
        <w:t>operating/acting</w:t>
      </w:r>
      <w:r w:rsidR="00F56E99">
        <w:rPr>
          <w:color w:val="003D69"/>
        </w:rPr>
        <w:t>;</w:t>
      </w:r>
      <w:r w:rsidRPr="00F56E99">
        <w:rPr>
          <w:color w:val="003D69"/>
        </w:rPr>
        <w:t xml:space="preserve"> in particular whether </w:t>
      </w:r>
      <w:r w:rsidR="008A52E1" w:rsidRPr="00F56E99">
        <w:rPr>
          <w:color w:val="003D69"/>
        </w:rPr>
        <w:t>the PHN is</w:t>
      </w:r>
      <w:r w:rsidRPr="00F56E99">
        <w:rPr>
          <w:color w:val="003D69"/>
        </w:rPr>
        <w:t xml:space="preserve"> commissioning purely as the PHN or as a joint</w:t>
      </w:r>
      <w:r w:rsidR="008A52E1" w:rsidRPr="00F56E99">
        <w:rPr>
          <w:color w:val="003D69"/>
        </w:rPr>
        <w:t xml:space="preserve"> </w:t>
      </w:r>
      <w:r w:rsidRPr="00F56E99">
        <w:rPr>
          <w:color w:val="003D69"/>
        </w:rPr>
        <w:t>commissioner.</w:t>
      </w:r>
      <w:r w:rsidR="00E0211F" w:rsidRPr="00F56E99">
        <w:rPr>
          <w:color w:val="003D69"/>
        </w:rPr>
        <w:t xml:space="preserve"> PHNs need to work with partners (where relevant) to establish governance arrangements that ensure:</w:t>
      </w:r>
    </w:p>
    <w:p w14:paraId="56FC37C9" w14:textId="698CBA95" w:rsidR="00E0211F" w:rsidRPr="006F7D1F" w:rsidRDefault="00E0211F" w:rsidP="00B30C90">
      <w:pPr>
        <w:pStyle w:val="ListParagraph"/>
        <w:numPr>
          <w:ilvl w:val="0"/>
          <w:numId w:val="13"/>
        </w:numPr>
        <w:spacing w:after="240"/>
        <w:ind w:left="360"/>
        <w:rPr>
          <w:color w:val="003D69"/>
        </w:rPr>
      </w:pPr>
      <w:r w:rsidRPr="006F7D1F">
        <w:rPr>
          <w:color w:val="003D69"/>
        </w:rPr>
        <w:t>accountability</w:t>
      </w:r>
      <w:r w:rsidR="00F56E99" w:rsidRPr="006F7D1F">
        <w:rPr>
          <w:color w:val="003D69"/>
        </w:rPr>
        <w:t>;</w:t>
      </w:r>
    </w:p>
    <w:p w14:paraId="24F51128" w14:textId="56DEC703" w:rsidR="00E0211F" w:rsidRPr="006F7D1F" w:rsidRDefault="00E0211F" w:rsidP="00B30C90">
      <w:pPr>
        <w:pStyle w:val="ListParagraph"/>
        <w:numPr>
          <w:ilvl w:val="0"/>
          <w:numId w:val="13"/>
        </w:numPr>
        <w:spacing w:after="240"/>
        <w:ind w:left="360"/>
        <w:rPr>
          <w:color w:val="003D69"/>
        </w:rPr>
      </w:pPr>
      <w:r w:rsidRPr="006F7D1F">
        <w:rPr>
          <w:color w:val="003D69"/>
        </w:rPr>
        <w:t>transparency</w:t>
      </w:r>
      <w:r w:rsidR="00F56E99" w:rsidRPr="006F7D1F">
        <w:rPr>
          <w:color w:val="003D69"/>
        </w:rPr>
        <w:t>;</w:t>
      </w:r>
    </w:p>
    <w:p w14:paraId="689FFE06" w14:textId="3B85929C" w:rsidR="00E0211F" w:rsidRPr="006F7D1F" w:rsidRDefault="00E0211F" w:rsidP="00B30C90">
      <w:pPr>
        <w:pStyle w:val="ListParagraph"/>
        <w:numPr>
          <w:ilvl w:val="0"/>
          <w:numId w:val="13"/>
        </w:numPr>
        <w:spacing w:after="240"/>
        <w:ind w:left="360"/>
        <w:rPr>
          <w:color w:val="003D69"/>
        </w:rPr>
      </w:pPr>
      <w:r w:rsidRPr="006F7D1F">
        <w:rPr>
          <w:color w:val="003D69"/>
        </w:rPr>
        <w:t>probity</w:t>
      </w:r>
      <w:r w:rsidR="00F56E99" w:rsidRPr="006F7D1F">
        <w:rPr>
          <w:color w:val="003D69"/>
        </w:rPr>
        <w:t>; and</w:t>
      </w:r>
    </w:p>
    <w:p w14:paraId="36015440" w14:textId="007ECA14" w:rsidR="00546E66" w:rsidRPr="00C54628" w:rsidRDefault="00E0211F" w:rsidP="00C54628">
      <w:pPr>
        <w:pStyle w:val="ListParagraph"/>
        <w:numPr>
          <w:ilvl w:val="0"/>
          <w:numId w:val="13"/>
        </w:numPr>
        <w:spacing w:after="240" w:line="240" w:lineRule="auto"/>
        <w:ind w:left="360"/>
        <w:rPr>
          <w:color w:val="003D69"/>
        </w:rPr>
      </w:pPr>
      <w:r w:rsidRPr="00C54628">
        <w:rPr>
          <w:color w:val="003D69"/>
        </w:rPr>
        <w:t>a focus on the sustainable success of the PHN over the longer term.</w:t>
      </w:r>
      <w:r w:rsidR="00546E66" w:rsidRPr="00C54628">
        <w:rPr>
          <w:color w:val="003D69"/>
        </w:rPr>
        <w:br w:type="page"/>
      </w:r>
    </w:p>
    <w:p w14:paraId="455C5E2E" w14:textId="522A2604" w:rsidR="00E0211F" w:rsidRPr="00F56E99" w:rsidRDefault="00E0211F" w:rsidP="008806FD">
      <w:pPr>
        <w:spacing w:after="240"/>
        <w:rPr>
          <w:color w:val="003D69"/>
        </w:rPr>
      </w:pPr>
      <w:r w:rsidRPr="00F56E99">
        <w:rPr>
          <w:color w:val="003D69"/>
        </w:rPr>
        <w:lastRenderedPageBreak/>
        <w:t xml:space="preserve">Working with partners under joint commissioning arrangements will further complicate requirements. Joint commissioners often establish joint commissioning governance boards, sometimes underpinned by a memorandum of understanding </w:t>
      </w:r>
      <w:r w:rsidR="00206A38" w:rsidRPr="00F56E99">
        <w:rPr>
          <w:color w:val="003D69"/>
        </w:rPr>
        <w:t xml:space="preserve">or similar agreement </w:t>
      </w:r>
      <w:r w:rsidRPr="00F56E99">
        <w:rPr>
          <w:color w:val="003D69"/>
        </w:rPr>
        <w:t>that establishes the ways in which they will work together. PHNs need to establish appropriate governance arrangements</w:t>
      </w:r>
      <w:r w:rsidR="00206A38" w:rsidRPr="00F56E99">
        <w:rPr>
          <w:color w:val="003D69"/>
        </w:rPr>
        <w:t>,</w:t>
      </w:r>
      <w:r w:rsidRPr="00F56E99">
        <w:rPr>
          <w:color w:val="003D69"/>
        </w:rPr>
        <w:t xml:space="preserve"> having regard </w:t>
      </w:r>
      <w:r w:rsidR="0074282C" w:rsidRPr="00F56E99">
        <w:rPr>
          <w:color w:val="003D69"/>
        </w:rPr>
        <w:t xml:space="preserve">to </w:t>
      </w:r>
      <w:r w:rsidRPr="00F56E99">
        <w:rPr>
          <w:color w:val="003D69"/>
        </w:rPr>
        <w:t>the PHN Funding Agreement.</w:t>
      </w:r>
    </w:p>
    <w:p w14:paraId="26EF7819" w14:textId="6C09EB32" w:rsidR="00E0211F" w:rsidRPr="00546E66" w:rsidRDefault="00546E66" w:rsidP="00391A3F">
      <w:pPr>
        <w:pStyle w:val="Heading2"/>
        <w:rPr>
          <w:rFonts w:cs="Calibri"/>
          <w:szCs w:val="22"/>
          <w:lang w:eastAsia="en-AU"/>
        </w:rPr>
      </w:pPr>
      <w:bookmarkStart w:id="32" w:name="_Toc458684877"/>
      <w:r w:rsidRPr="00546E66">
        <w:t>3.7</w:t>
      </w:r>
      <w:r w:rsidRPr="00546E66">
        <w:tab/>
      </w:r>
      <w:r w:rsidR="00E0211F" w:rsidRPr="00546E66">
        <w:t>Conflicts of interest</w:t>
      </w:r>
      <w:bookmarkEnd w:id="32"/>
    </w:p>
    <w:p w14:paraId="4049641E" w14:textId="7A98764F" w:rsidR="00D90A48" w:rsidRDefault="00F62DCD" w:rsidP="008806FD">
      <w:pPr>
        <w:spacing w:after="240"/>
        <w:rPr>
          <w:color w:val="003D69"/>
        </w:rPr>
      </w:pPr>
      <w:r w:rsidRPr="00F56E99">
        <w:rPr>
          <w:color w:val="003D69"/>
        </w:rPr>
        <w:t xml:space="preserve">One big challenge </w:t>
      </w:r>
      <w:r w:rsidR="00816EF4" w:rsidRPr="00F56E99">
        <w:rPr>
          <w:color w:val="003D69"/>
        </w:rPr>
        <w:t xml:space="preserve">in </w:t>
      </w:r>
      <w:r w:rsidRPr="00F56E99">
        <w:rPr>
          <w:color w:val="003D69"/>
        </w:rPr>
        <w:t>managing conflicts relates to the ‘design’ part of this process and guidance. That is, how do PHNs get input from potential providers</w:t>
      </w:r>
      <w:r w:rsidR="00C9702E" w:rsidRPr="00F56E99">
        <w:rPr>
          <w:color w:val="003D69"/>
        </w:rPr>
        <w:t xml:space="preserve"> to help co-create better solutions, </w:t>
      </w:r>
      <w:r w:rsidR="00F56E99">
        <w:rPr>
          <w:color w:val="003D69"/>
        </w:rPr>
        <w:t xml:space="preserve">while </w:t>
      </w:r>
      <w:r w:rsidR="00C9702E" w:rsidRPr="00F56E99">
        <w:rPr>
          <w:color w:val="003D69"/>
        </w:rPr>
        <w:t>avoid</w:t>
      </w:r>
      <w:r w:rsidR="00F56E99">
        <w:rPr>
          <w:color w:val="003D69"/>
        </w:rPr>
        <w:t>ing</w:t>
      </w:r>
      <w:r w:rsidR="00C9702E" w:rsidRPr="00F56E99">
        <w:rPr>
          <w:color w:val="003D69"/>
        </w:rPr>
        <w:t xml:space="preserve"> conflicts or giving preference to those that participate in that process</w:t>
      </w:r>
      <w:r w:rsidR="00A060E8" w:rsidRPr="00F56E99">
        <w:rPr>
          <w:color w:val="003D69"/>
        </w:rPr>
        <w:t>?</w:t>
      </w:r>
      <w:r w:rsidR="00146592">
        <w:rPr>
          <w:color w:val="003D69"/>
        </w:rPr>
        <w:t xml:space="preserve"> </w:t>
      </w:r>
      <w:r w:rsidR="00C9702E" w:rsidRPr="00F56E99">
        <w:rPr>
          <w:color w:val="003D69"/>
        </w:rPr>
        <w:t xml:space="preserve">This is also highly relevant to some of the more ‘advanced’ approaches to </w:t>
      </w:r>
      <w:r w:rsidR="007A0E8E" w:rsidRPr="00F56E99">
        <w:rPr>
          <w:color w:val="003D69"/>
        </w:rPr>
        <w:t xml:space="preserve">procurement in </w:t>
      </w:r>
      <w:r w:rsidR="00C9702E" w:rsidRPr="00F56E99">
        <w:rPr>
          <w:color w:val="003D69"/>
        </w:rPr>
        <w:t xml:space="preserve">commissioning such as the European Union </w:t>
      </w:r>
      <w:r w:rsidR="00F56E99">
        <w:rPr>
          <w:color w:val="003D69"/>
        </w:rPr>
        <w:t xml:space="preserve">(EU) </w:t>
      </w:r>
      <w:r w:rsidR="00C9702E" w:rsidRPr="00F56E99">
        <w:rPr>
          <w:color w:val="003D69"/>
        </w:rPr>
        <w:t xml:space="preserve">Procurement-derived Competitive Dialogue approach. Here, ‘bidders’ work with the commissioner as part of the procurement process to co-design solutions. </w:t>
      </w:r>
    </w:p>
    <w:p w14:paraId="4BDF151F" w14:textId="160C27EB" w:rsidR="000D79AF" w:rsidRPr="00F56E99" w:rsidRDefault="00C9702E" w:rsidP="008806FD">
      <w:pPr>
        <w:spacing w:after="240"/>
        <w:rPr>
          <w:color w:val="003D69"/>
        </w:rPr>
      </w:pPr>
      <w:r w:rsidRPr="00F56E99">
        <w:rPr>
          <w:color w:val="003D69"/>
        </w:rPr>
        <w:t>Care therefore needs to be taken to extract maximum value from this approach</w:t>
      </w:r>
      <w:r w:rsidR="00F56E99">
        <w:rPr>
          <w:color w:val="003D69"/>
        </w:rPr>
        <w:t xml:space="preserve"> (which has been </w:t>
      </w:r>
      <w:r w:rsidRPr="00F56E99">
        <w:rPr>
          <w:color w:val="003D69"/>
        </w:rPr>
        <w:t>used to good effect in Europe over many years</w:t>
      </w:r>
      <w:r w:rsidR="00013B60" w:rsidRPr="00F56E99">
        <w:rPr>
          <w:color w:val="003D69"/>
        </w:rPr>
        <w:t>) and at the same time avoid conflicts or ‘leakage’ between bidders</w:t>
      </w:r>
      <w:r w:rsidR="00D90A48">
        <w:rPr>
          <w:color w:val="003D69"/>
        </w:rPr>
        <w:t>,</w:t>
      </w:r>
      <w:r w:rsidR="00F56E99">
        <w:rPr>
          <w:color w:val="003D69"/>
        </w:rPr>
        <w:t xml:space="preserve"> </w:t>
      </w:r>
      <w:r w:rsidR="00013B60" w:rsidRPr="00F56E99">
        <w:rPr>
          <w:color w:val="003D69"/>
        </w:rPr>
        <w:t xml:space="preserve">where the intellectual property </w:t>
      </w:r>
      <w:r w:rsidR="00816EF4" w:rsidRPr="00F56E99">
        <w:rPr>
          <w:color w:val="003D69"/>
        </w:rPr>
        <w:t xml:space="preserve">(IP) </w:t>
      </w:r>
      <w:r w:rsidR="00013B60" w:rsidRPr="00F56E99">
        <w:rPr>
          <w:color w:val="003D69"/>
        </w:rPr>
        <w:t xml:space="preserve">of one is leaked to another. This is highly achievable but needs to be built into processes to be effective – see </w:t>
      </w:r>
      <w:r w:rsidR="00013B60" w:rsidRPr="00823009">
        <w:rPr>
          <w:color w:val="003D69"/>
        </w:rPr>
        <w:t xml:space="preserve">below and </w:t>
      </w:r>
      <w:r w:rsidR="00C12393">
        <w:rPr>
          <w:color w:val="003D69"/>
        </w:rPr>
        <w:t>the European Commission</w:t>
      </w:r>
      <w:r w:rsidR="00F10831">
        <w:rPr>
          <w:color w:val="003D69"/>
        </w:rPr>
        <w:t>’s</w:t>
      </w:r>
      <w:r w:rsidR="00C12393">
        <w:rPr>
          <w:color w:val="003D69"/>
        </w:rPr>
        <w:t xml:space="preserve"> Explanatory Note on </w:t>
      </w:r>
      <w:r w:rsidR="00F10831">
        <w:rPr>
          <w:color w:val="003D69"/>
        </w:rPr>
        <w:t>its Directive on Co</w:t>
      </w:r>
      <w:r w:rsidR="00C12393">
        <w:rPr>
          <w:color w:val="003D69"/>
        </w:rPr>
        <w:t>mpetitive Dialogue</w:t>
      </w:r>
      <w:r w:rsidR="00162779">
        <w:rPr>
          <w:color w:val="003D69"/>
        </w:rPr>
        <w:t>.</w:t>
      </w:r>
      <w:r w:rsidR="00F10831">
        <w:rPr>
          <w:rStyle w:val="FootnoteReference"/>
          <w:color w:val="003D69"/>
        </w:rPr>
        <w:footnoteReference w:id="8"/>
      </w:r>
      <w:r w:rsidR="00146592">
        <w:rPr>
          <w:color w:val="003D69"/>
        </w:rPr>
        <w:t xml:space="preserve"> </w:t>
      </w:r>
      <w:r w:rsidR="00675936" w:rsidRPr="00823009">
        <w:rPr>
          <w:color w:val="003D69"/>
        </w:rPr>
        <w:t>(</w:t>
      </w:r>
      <w:r w:rsidR="00F10831">
        <w:rPr>
          <w:color w:val="003D69"/>
        </w:rPr>
        <w:t>F</w:t>
      </w:r>
      <w:r w:rsidR="00675936" w:rsidRPr="00823009">
        <w:rPr>
          <w:color w:val="003D69"/>
        </w:rPr>
        <w:t xml:space="preserve">urther </w:t>
      </w:r>
      <w:r w:rsidR="00F10831">
        <w:rPr>
          <w:color w:val="003D69"/>
        </w:rPr>
        <w:t>information</w:t>
      </w:r>
      <w:r w:rsidR="00675936" w:rsidRPr="00823009">
        <w:rPr>
          <w:color w:val="003D69"/>
        </w:rPr>
        <w:t xml:space="preserve"> is available on the EU procurement site more generally</w:t>
      </w:r>
      <w:r w:rsidR="00EF242A">
        <w:rPr>
          <w:color w:val="003D69"/>
        </w:rPr>
        <w:t>)</w:t>
      </w:r>
      <w:r w:rsidR="00162779">
        <w:rPr>
          <w:color w:val="003D69"/>
        </w:rPr>
        <w:t>.</w:t>
      </w:r>
      <w:r w:rsidR="00162779">
        <w:rPr>
          <w:rStyle w:val="FootnoteReference"/>
          <w:color w:val="003D69"/>
        </w:rPr>
        <w:footnoteReference w:id="9"/>
      </w:r>
      <w:r w:rsidR="007805D8" w:rsidRPr="00823009">
        <w:rPr>
          <w:color w:val="003D69"/>
        </w:rPr>
        <w:t xml:space="preserve"> </w:t>
      </w:r>
    </w:p>
    <w:p w14:paraId="67465AAE" w14:textId="63935EB2" w:rsidR="005158D4" w:rsidRPr="00F56E99" w:rsidRDefault="00041910" w:rsidP="008806FD">
      <w:pPr>
        <w:spacing w:after="240"/>
        <w:rPr>
          <w:color w:val="003D69"/>
        </w:rPr>
      </w:pPr>
      <w:r w:rsidRPr="00F56E99">
        <w:rPr>
          <w:color w:val="003D69"/>
        </w:rPr>
        <w:t xml:space="preserve">PHNs might effect protocols to ensure </w:t>
      </w:r>
      <w:r w:rsidR="00D773C6" w:rsidRPr="00F56E99">
        <w:rPr>
          <w:color w:val="003D69"/>
        </w:rPr>
        <w:t xml:space="preserve">or promote </w:t>
      </w:r>
      <w:r w:rsidRPr="00F56E99">
        <w:rPr>
          <w:color w:val="003D69"/>
        </w:rPr>
        <w:t>appropriate behaviours and avoid problems with issues such as IP</w:t>
      </w:r>
      <w:r w:rsidR="00D773C6" w:rsidRPr="00F56E99">
        <w:rPr>
          <w:color w:val="003D69"/>
        </w:rPr>
        <w:t xml:space="preserve"> ‘leakage’ or conflicts of interest. Such protocols could include issues such as:</w:t>
      </w:r>
    </w:p>
    <w:p w14:paraId="47F9AE20" w14:textId="633F2D7D" w:rsidR="00D773C6" w:rsidRPr="006F7D1F" w:rsidRDefault="00C12393" w:rsidP="00B30C90">
      <w:pPr>
        <w:pStyle w:val="ListParagraph"/>
        <w:numPr>
          <w:ilvl w:val="0"/>
          <w:numId w:val="13"/>
        </w:numPr>
        <w:spacing w:after="240"/>
        <w:ind w:left="360"/>
        <w:rPr>
          <w:color w:val="003D69"/>
        </w:rPr>
      </w:pPr>
      <w:r w:rsidRPr="006F7D1F">
        <w:rPr>
          <w:color w:val="003D69"/>
        </w:rPr>
        <w:t>g</w:t>
      </w:r>
      <w:r w:rsidR="00D773C6" w:rsidRPr="006F7D1F">
        <w:rPr>
          <w:color w:val="003D69"/>
        </w:rPr>
        <w:t>overnance arrangements</w:t>
      </w:r>
      <w:r w:rsidRPr="006F7D1F">
        <w:rPr>
          <w:color w:val="003D69"/>
        </w:rPr>
        <w:t>;</w:t>
      </w:r>
    </w:p>
    <w:p w14:paraId="2C795CCB" w14:textId="09C100AF" w:rsidR="00D773C6" w:rsidRPr="006F7D1F" w:rsidRDefault="00C12393" w:rsidP="00B30C90">
      <w:pPr>
        <w:pStyle w:val="ListParagraph"/>
        <w:numPr>
          <w:ilvl w:val="0"/>
          <w:numId w:val="13"/>
        </w:numPr>
        <w:spacing w:after="240"/>
        <w:ind w:left="360"/>
        <w:rPr>
          <w:color w:val="003D69"/>
        </w:rPr>
      </w:pPr>
      <w:r w:rsidRPr="006F7D1F">
        <w:rPr>
          <w:color w:val="003D69"/>
        </w:rPr>
        <w:t>a</w:t>
      </w:r>
      <w:r w:rsidR="00D773C6" w:rsidRPr="006F7D1F">
        <w:rPr>
          <w:color w:val="003D69"/>
        </w:rPr>
        <w:t>dherence to commissioning strategies or other requirements</w:t>
      </w:r>
      <w:r w:rsidRPr="006F7D1F">
        <w:rPr>
          <w:color w:val="003D69"/>
        </w:rPr>
        <w:t>;</w:t>
      </w:r>
    </w:p>
    <w:p w14:paraId="02A313DA" w14:textId="4C43FF1B" w:rsidR="00D773C6" w:rsidRPr="006F7D1F" w:rsidRDefault="00C12393" w:rsidP="00B30C90">
      <w:pPr>
        <w:pStyle w:val="ListParagraph"/>
        <w:numPr>
          <w:ilvl w:val="0"/>
          <w:numId w:val="13"/>
        </w:numPr>
        <w:spacing w:after="240"/>
        <w:ind w:left="360"/>
        <w:rPr>
          <w:color w:val="003D69"/>
        </w:rPr>
      </w:pPr>
      <w:r w:rsidRPr="006F7D1F">
        <w:rPr>
          <w:color w:val="003D69"/>
        </w:rPr>
        <w:t>d</w:t>
      </w:r>
      <w:r w:rsidR="00D773C6" w:rsidRPr="006F7D1F">
        <w:rPr>
          <w:color w:val="003D69"/>
        </w:rPr>
        <w:t>ealing with and reporting actual or potential conflicts of interest</w:t>
      </w:r>
      <w:r w:rsidRPr="006F7D1F">
        <w:rPr>
          <w:color w:val="003D69"/>
        </w:rPr>
        <w:t>;</w:t>
      </w:r>
    </w:p>
    <w:p w14:paraId="56F6C602" w14:textId="679E9E3A" w:rsidR="00D773C6" w:rsidRPr="006F7D1F" w:rsidRDefault="00C12393" w:rsidP="00B30C90">
      <w:pPr>
        <w:pStyle w:val="ListParagraph"/>
        <w:numPr>
          <w:ilvl w:val="0"/>
          <w:numId w:val="13"/>
        </w:numPr>
        <w:spacing w:after="240"/>
        <w:ind w:left="360"/>
        <w:rPr>
          <w:color w:val="003D69"/>
        </w:rPr>
      </w:pPr>
      <w:r w:rsidRPr="006F7D1F">
        <w:rPr>
          <w:color w:val="003D69"/>
        </w:rPr>
        <w:t>a</w:t>
      </w:r>
      <w:r w:rsidR="00D773C6" w:rsidRPr="006F7D1F">
        <w:rPr>
          <w:color w:val="003D69"/>
        </w:rPr>
        <w:t>rrangements for handling/engaging with bidders</w:t>
      </w:r>
      <w:r w:rsidRPr="006F7D1F">
        <w:rPr>
          <w:color w:val="003D69"/>
        </w:rPr>
        <w:t>;</w:t>
      </w:r>
    </w:p>
    <w:p w14:paraId="13E75713" w14:textId="4B28F4BB" w:rsidR="00D773C6" w:rsidRPr="006F7D1F" w:rsidRDefault="00C12393" w:rsidP="00B30C90">
      <w:pPr>
        <w:pStyle w:val="ListParagraph"/>
        <w:numPr>
          <w:ilvl w:val="0"/>
          <w:numId w:val="13"/>
        </w:numPr>
        <w:spacing w:after="240"/>
        <w:ind w:left="360"/>
        <w:rPr>
          <w:color w:val="003D69"/>
        </w:rPr>
      </w:pPr>
      <w:r w:rsidRPr="006F7D1F">
        <w:rPr>
          <w:color w:val="003D69"/>
        </w:rPr>
        <w:t>c</w:t>
      </w:r>
      <w:r w:rsidR="00D773C6" w:rsidRPr="006F7D1F">
        <w:rPr>
          <w:color w:val="003D69"/>
        </w:rPr>
        <w:t>onfidentiality</w:t>
      </w:r>
      <w:r w:rsidRPr="006F7D1F">
        <w:rPr>
          <w:color w:val="003D69"/>
        </w:rPr>
        <w:t>;</w:t>
      </w:r>
    </w:p>
    <w:p w14:paraId="0248BC6E" w14:textId="7D4185B8" w:rsidR="00D773C6" w:rsidRPr="006F7D1F" w:rsidRDefault="00C12393" w:rsidP="00B30C90">
      <w:pPr>
        <w:pStyle w:val="ListParagraph"/>
        <w:numPr>
          <w:ilvl w:val="0"/>
          <w:numId w:val="13"/>
        </w:numPr>
        <w:spacing w:after="240"/>
        <w:ind w:left="360"/>
        <w:rPr>
          <w:color w:val="003D69"/>
        </w:rPr>
      </w:pPr>
      <w:r w:rsidRPr="006F7D1F">
        <w:rPr>
          <w:color w:val="003D69"/>
        </w:rPr>
        <w:t>p</w:t>
      </w:r>
      <w:r w:rsidR="00D773C6" w:rsidRPr="006F7D1F">
        <w:rPr>
          <w:color w:val="003D69"/>
        </w:rPr>
        <w:t>rotection of bidder IP</w:t>
      </w:r>
      <w:r w:rsidRPr="006F7D1F">
        <w:rPr>
          <w:color w:val="003D69"/>
        </w:rPr>
        <w:t>;</w:t>
      </w:r>
    </w:p>
    <w:p w14:paraId="0DE0CF1D" w14:textId="55B3D13D" w:rsidR="00D773C6" w:rsidRPr="006F7D1F" w:rsidRDefault="00C12393" w:rsidP="00B30C90">
      <w:pPr>
        <w:pStyle w:val="ListParagraph"/>
        <w:numPr>
          <w:ilvl w:val="0"/>
          <w:numId w:val="13"/>
        </w:numPr>
        <w:spacing w:after="240"/>
        <w:ind w:left="360"/>
        <w:rPr>
          <w:color w:val="003D69"/>
        </w:rPr>
      </w:pPr>
      <w:r w:rsidRPr="006F7D1F">
        <w:rPr>
          <w:color w:val="003D69"/>
        </w:rPr>
        <w:t>t</w:t>
      </w:r>
      <w:r w:rsidR="00D773C6" w:rsidRPr="006F7D1F">
        <w:rPr>
          <w:color w:val="003D69"/>
        </w:rPr>
        <w:t>eam roles and responsibilities</w:t>
      </w:r>
      <w:r w:rsidRPr="006F7D1F">
        <w:rPr>
          <w:color w:val="003D69"/>
        </w:rPr>
        <w:t>;</w:t>
      </w:r>
    </w:p>
    <w:p w14:paraId="461A363F" w14:textId="6E6EF27D" w:rsidR="00D773C6" w:rsidRPr="006F7D1F" w:rsidRDefault="00C12393" w:rsidP="00B30C90">
      <w:pPr>
        <w:pStyle w:val="ListParagraph"/>
        <w:numPr>
          <w:ilvl w:val="0"/>
          <w:numId w:val="13"/>
        </w:numPr>
        <w:spacing w:after="240"/>
        <w:ind w:left="360"/>
        <w:rPr>
          <w:color w:val="003D69"/>
        </w:rPr>
      </w:pPr>
      <w:r w:rsidRPr="006F7D1F">
        <w:rPr>
          <w:color w:val="003D69"/>
        </w:rPr>
        <w:t>d</w:t>
      </w:r>
      <w:r w:rsidR="00D773C6" w:rsidRPr="006F7D1F">
        <w:rPr>
          <w:color w:val="003D69"/>
        </w:rPr>
        <w:t>ivision of duties and internal check</w:t>
      </w:r>
      <w:r w:rsidRPr="006F7D1F">
        <w:rPr>
          <w:color w:val="003D69"/>
        </w:rPr>
        <w:t>;</w:t>
      </w:r>
    </w:p>
    <w:p w14:paraId="6FCCB7F2" w14:textId="3159A3BE" w:rsidR="00D773C6" w:rsidRPr="006F7D1F" w:rsidRDefault="00C12393" w:rsidP="00B30C90">
      <w:pPr>
        <w:pStyle w:val="ListParagraph"/>
        <w:numPr>
          <w:ilvl w:val="0"/>
          <w:numId w:val="13"/>
        </w:numPr>
        <w:spacing w:after="240"/>
        <w:ind w:left="360"/>
        <w:rPr>
          <w:color w:val="003D69"/>
        </w:rPr>
      </w:pPr>
      <w:r w:rsidRPr="006F7D1F">
        <w:rPr>
          <w:color w:val="003D69"/>
        </w:rPr>
        <w:t>i</w:t>
      </w:r>
      <w:r w:rsidR="00D773C6" w:rsidRPr="006F7D1F">
        <w:rPr>
          <w:color w:val="003D69"/>
        </w:rPr>
        <w:t xml:space="preserve">nvolvement of </w:t>
      </w:r>
      <w:r w:rsidR="00816EF4" w:rsidRPr="006F7D1F">
        <w:rPr>
          <w:color w:val="003D69"/>
        </w:rPr>
        <w:t>third</w:t>
      </w:r>
      <w:r w:rsidR="00D773C6" w:rsidRPr="006F7D1F">
        <w:rPr>
          <w:color w:val="003D69"/>
        </w:rPr>
        <w:t xml:space="preserve"> parties such as subject matter experts, clinicians, community representatives and </w:t>
      </w:r>
      <w:r w:rsidR="00816EF4" w:rsidRPr="006F7D1F">
        <w:rPr>
          <w:color w:val="003D69"/>
        </w:rPr>
        <w:t>workforce organisations</w:t>
      </w:r>
      <w:r w:rsidRPr="006F7D1F">
        <w:rPr>
          <w:color w:val="003D69"/>
        </w:rPr>
        <w:t>; and</w:t>
      </w:r>
    </w:p>
    <w:p w14:paraId="18282313" w14:textId="56EB6D17" w:rsidR="00D773C6" w:rsidRPr="006F7D1F" w:rsidRDefault="00C12393" w:rsidP="00B30C90">
      <w:pPr>
        <w:pStyle w:val="ListParagraph"/>
        <w:numPr>
          <w:ilvl w:val="0"/>
          <w:numId w:val="13"/>
        </w:numPr>
        <w:spacing w:after="240"/>
        <w:ind w:left="360"/>
        <w:rPr>
          <w:color w:val="003D69"/>
        </w:rPr>
      </w:pPr>
      <w:r w:rsidRPr="006F7D1F">
        <w:rPr>
          <w:color w:val="003D69"/>
        </w:rPr>
        <w:t>e</w:t>
      </w:r>
      <w:r w:rsidR="00D773C6" w:rsidRPr="006F7D1F">
        <w:rPr>
          <w:color w:val="003D69"/>
        </w:rPr>
        <w:t>scalation and dispute resolution</w:t>
      </w:r>
      <w:r w:rsidRPr="006F7D1F">
        <w:rPr>
          <w:color w:val="003D69"/>
        </w:rPr>
        <w:t>.</w:t>
      </w:r>
      <w:r w:rsidR="00D773C6" w:rsidRPr="006F7D1F">
        <w:rPr>
          <w:color w:val="003D69"/>
        </w:rPr>
        <w:t xml:space="preserve"> </w:t>
      </w:r>
    </w:p>
    <w:p w14:paraId="483A2F63" w14:textId="20C4E69F" w:rsidR="006900F4" w:rsidRPr="009C5804" w:rsidRDefault="007565D6" w:rsidP="00391A3F">
      <w:pPr>
        <w:pStyle w:val="Heading2"/>
        <w:rPr>
          <w:rFonts w:cs="Calibri"/>
          <w:szCs w:val="22"/>
          <w:lang w:eastAsia="en-AU"/>
        </w:rPr>
      </w:pPr>
      <w:bookmarkStart w:id="33" w:name="_Toc458684878"/>
      <w:r w:rsidRPr="007565D6">
        <w:lastRenderedPageBreak/>
        <w:t>3.8</w:t>
      </w:r>
      <w:r w:rsidRPr="007565D6">
        <w:tab/>
      </w:r>
      <w:r w:rsidR="00B972A7" w:rsidRPr="007565D6">
        <w:t>T</w:t>
      </w:r>
      <w:r w:rsidR="005158D4" w:rsidRPr="007565D6">
        <w:t>he PHN Grant Programme Guidelines</w:t>
      </w:r>
      <w:r w:rsidR="00B972A7" w:rsidRPr="007565D6">
        <w:t>,</w:t>
      </w:r>
      <w:r w:rsidR="005158D4" w:rsidRPr="007565D6">
        <w:t xml:space="preserve"> </w:t>
      </w:r>
      <w:r w:rsidR="00B972A7" w:rsidRPr="007565D6">
        <w:t>the</w:t>
      </w:r>
      <w:r w:rsidR="005158D4" w:rsidRPr="007565D6">
        <w:t xml:space="preserve"> PHN Funding </w:t>
      </w:r>
      <w:r w:rsidR="004D1B6C" w:rsidRPr="007565D6">
        <w:t>Agreement</w:t>
      </w:r>
      <w:r w:rsidR="00F06CC8" w:rsidRPr="007565D6">
        <w:t xml:space="preserve"> and considerations relating to Aboriginal and Torres Strait Islander people</w:t>
      </w:r>
      <w:bookmarkEnd w:id="33"/>
    </w:p>
    <w:p w14:paraId="7B38BCBB" w14:textId="6197559C" w:rsidR="006900F4" w:rsidRPr="00B972A7" w:rsidRDefault="00A060E8" w:rsidP="008806FD">
      <w:pPr>
        <w:spacing w:after="240"/>
        <w:rPr>
          <w:color w:val="003D69"/>
        </w:rPr>
      </w:pPr>
      <w:r w:rsidRPr="00B972A7">
        <w:rPr>
          <w:color w:val="003D69"/>
        </w:rPr>
        <w:t xml:space="preserve">In undertaking their commissioning roles, PHNs must abide by the requirements in the </w:t>
      </w:r>
      <w:r w:rsidR="007565D6">
        <w:rPr>
          <w:color w:val="003D69"/>
        </w:rPr>
        <w:br/>
      </w:r>
      <w:r w:rsidRPr="00B972A7">
        <w:rPr>
          <w:color w:val="003D69"/>
        </w:rPr>
        <w:t>PHN</w:t>
      </w:r>
      <w:r w:rsidR="00B972A7">
        <w:rPr>
          <w:color w:val="003D69"/>
        </w:rPr>
        <w:t> </w:t>
      </w:r>
      <w:r w:rsidRPr="00B972A7">
        <w:rPr>
          <w:color w:val="003D69"/>
        </w:rPr>
        <w:t>Funding Agreement, and will need to seek their own independent legal advice on company law etc.</w:t>
      </w:r>
      <w:r w:rsidR="00146592">
        <w:rPr>
          <w:color w:val="003D69"/>
        </w:rPr>
        <w:t xml:space="preserve"> </w:t>
      </w:r>
      <w:r w:rsidRPr="00B972A7">
        <w:rPr>
          <w:color w:val="003D69"/>
        </w:rPr>
        <w:t xml:space="preserve">Specific legal advice is not provided expressly or implicitly by this guidance and no </w:t>
      </w:r>
      <w:r w:rsidR="004D1B6C" w:rsidRPr="00B972A7">
        <w:rPr>
          <w:color w:val="003D69"/>
        </w:rPr>
        <w:t xml:space="preserve">legal </w:t>
      </w:r>
      <w:r w:rsidRPr="00B972A7">
        <w:rPr>
          <w:color w:val="003D69"/>
        </w:rPr>
        <w:t>reliance should be placed upon it.</w:t>
      </w:r>
      <w:r w:rsidR="00146592">
        <w:rPr>
          <w:color w:val="003D69"/>
        </w:rPr>
        <w:t xml:space="preserve"> </w:t>
      </w:r>
    </w:p>
    <w:p w14:paraId="69C28581" w14:textId="53707C3D" w:rsidR="005158D4" w:rsidRPr="00B972A7" w:rsidRDefault="005158D4" w:rsidP="008806FD">
      <w:pPr>
        <w:spacing w:after="240"/>
        <w:rPr>
          <w:color w:val="003D69"/>
        </w:rPr>
      </w:pPr>
      <w:r w:rsidRPr="00B972A7">
        <w:rPr>
          <w:color w:val="003D69"/>
        </w:rPr>
        <w:t>The PHN Grant Programme Guidelines</w:t>
      </w:r>
      <w:r w:rsidR="000A2EA7" w:rsidRPr="00B972A7">
        <w:rPr>
          <w:rStyle w:val="FootnoteReference"/>
          <w:color w:val="003D69"/>
        </w:rPr>
        <w:footnoteReference w:id="10"/>
      </w:r>
      <w:r w:rsidRPr="00B972A7">
        <w:rPr>
          <w:color w:val="003D69"/>
        </w:rPr>
        <w:t xml:space="preserve"> </w:t>
      </w:r>
      <w:r w:rsidR="00AD2044" w:rsidRPr="00B972A7">
        <w:rPr>
          <w:color w:val="003D69"/>
        </w:rPr>
        <w:t xml:space="preserve">(section 1.6.1) </w:t>
      </w:r>
      <w:r w:rsidRPr="00B972A7">
        <w:rPr>
          <w:color w:val="003D69"/>
        </w:rPr>
        <w:t>include the following requirements in relation to securing value for money (VFM):</w:t>
      </w:r>
    </w:p>
    <w:p w14:paraId="343B873F" w14:textId="1FFBF9C9" w:rsidR="005158D4" w:rsidRPr="006F7D1F" w:rsidRDefault="005158D4" w:rsidP="00AD2044">
      <w:pPr>
        <w:spacing w:after="240"/>
        <w:ind w:left="360"/>
        <w:rPr>
          <w:i/>
          <w:color w:val="003D69"/>
          <w:szCs w:val="22"/>
        </w:rPr>
      </w:pPr>
      <w:r w:rsidRPr="006F7D1F">
        <w:rPr>
          <w:i/>
          <w:color w:val="003D69"/>
          <w:szCs w:val="22"/>
        </w:rPr>
        <w:t>Achieving value for money is a core requirement of purchasing and commissioning by PHNs.</w:t>
      </w:r>
      <w:r w:rsidR="00146592">
        <w:rPr>
          <w:i/>
          <w:color w:val="003D69"/>
          <w:szCs w:val="22"/>
        </w:rPr>
        <w:t xml:space="preserve"> </w:t>
      </w:r>
      <w:r w:rsidRPr="006F7D1F">
        <w:rPr>
          <w:i/>
          <w:color w:val="003D69"/>
          <w:szCs w:val="22"/>
        </w:rPr>
        <w:t>Value for money requires:</w:t>
      </w:r>
    </w:p>
    <w:p w14:paraId="7026EC6B" w14:textId="4D66B9EF" w:rsidR="005158D4" w:rsidRPr="006F7D1F" w:rsidRDefault="005158D4" w:rsidP="004B63BE">
      <w:pPr>
        <w:pStyle w:val="ListParagraph"/>
        <w:numPr>
          <w:ilvl w:val="0"/>
          <w:numId w:val="13"/>
        </w:numPr>
        <w:spacing w:after="240"/>
        <w:rPr>
          <w:i/>
          <w:color w:val="003D69"/>
        </w:rPr>
      </w:pPr>
      <w:r w:rsidRPr="006F7D1F">
        <w:rPr>
          <w:i/>
          <w:color w:val="003D69"/>
        </w:rPr>
        <w:t>encouraging competitive and non-discriminatory procurement/purchasing processes;</w:t>
      </w:r>
    </w:p>
    <w:p w14:paraId="23A05182" w14:textId="6A9C3E9B" w:rsidR="005158D4" w:rsidRPr="006F7D1F" w:rsidRDefault="005158D4" w:rsidP="004B63BE">
      <w:pPr>
        <w:pStyle w:val="ListParagraph"/>
        <w:numPr>
          <w:ilvl w:val="0"/>
          <w:numId w:val="13"/>
        </w:numPr>
        <w:spacing w:after="240"/>
        <w:rPr>
          <w:i/>
          <w:color w:val="003D69"/>
        </w:rPr>
      </w:pPr>
      <w:r w:rsidRPr="006F7D1F">
        <w:rPr>
          <w:i/>
          <w:color w:val="003D69"/>
        </w:rPr>
        <w:t>using resources provided by the Commonwealth in an efficient, effective, economical and ethical manner in line with programme objectives;</w:t>
      </w:r>
    </w:p>
    <w:p w14:paraId="055280C6" w14:textId="13A3039B" w:rsidR="005158D4" w:rsidRPr="006F7D1F" w:rsidRDefault="005158D4" w:rsidP="004B63BE">
      <w:pPr>
        <w:pStyle w:val="ListParagraph"/>
        <w:numPr>
          <w:ilvl w:val="0"/>
          <w:numId w:val="13"/>
        </w:numPr>
        <w:spacing w:after="240"/>
        <w:rPr>
          <w:i/>
          <w:color w:val="003D69"/>
        </w:rPr>
      </w:pPr>
      <w:r w:rsidRPr="006F7D1F">
        <w:rPr>
          <w:i/>
          <w:color w:val="003D69"/>
        </w:rPr>
        <w:t>wherever practicable not duplicating efforts of other private or public sector entities;</w:t>
      </w:r>
    </w:p>
    <w:p w14:paraId="5C2EAFF1" w14:textId="610CF4B3" w:rsidR="005158D4" w:rsidRPr="006F7D1F" w:rsidRDefault="005158D4" w:rsidP="004B63BE">
      <w:pPr>
        <w:pStyle w:val="ListParagraph"/>
        <w:numPr>
          <w:ilvl w:val="0"/>
          <w:numId w:val="13"/>
        </w:numPr>
        <w:spacing w:after="240"/>
        <w:rPr>
          <w:i/>
          <w:color w:val="003D69"/>
        </w:rPr>
      </w:pPr>
      <w:r w:rsidRPr="006F7D1F">
        <w:rPr>
          <w:i/>
          <w:color w:val="003D69"/>
        </w:rPr>
        <w:t>making decisions in an accountable and transparent manner;</w:t>
      </w:r>
    </w:p>
    <w:p w14:paraId="29391233" w14:textId="67EFFD3F" w:rsidR="005158D4" w:rsidRPr="006F7D1F" w:rsidRDefault="005158D4" w:rsidP="004B63BE">
      <w:pPr>
        <w:pStyle w:val="ListParagraph"/>
        <w:numPr>
          <w:ilvl w:val="0"/>
          <w:numId w:val="13"/>
        </w:numPr>
        <w:spacing w:after="240"/>
        <w:rPr>
          <w:i/>
          <w:color w:val="003D69"/>
        </w:rPr>
      </w:pPr>
      <w:r w:rsidRPr="006F7D1F">
        <w:rPr>
          <w:i/>
          <w:color w:val="003D69"/>
        </w:rPr>
        <w:t>considering and appropriately managing risk;</w:t>
      </w:r>
    </w:p>
    <w:p w14:paraId="6948BC1B" w14:textId="2A234762" w:rsidR="005158D4" w:rsidRPr="006F7D1F" w:rsidRDefault="005158D4" w:rsidP="004B63BE">
      <w:pPr>
        <w:pStyle w:val="ListParagraph"/>
        <w:numPr>
          <w:ilvl w:val="0"/>
          <w:numId w:val="13"/>
        </w:numPr>
        <w:spacing w:after="240"/>
        <w:rPr>
          <w:i/>
          <w:color w:val="003D69"/>
        </w:rPr>
      </w:pPr>
      <w:r w:rsidRPr="006F7D1F">
        <w:rPr>
          <w:i/>
          <w:color w:val="003D69"/>
        </w:rPr>
        <w:t>managing conflicts of interest; and</w:t>
      </w:r>
    </w:p>
    <w:p w14:paraId="144B122D" w14:textId="6B49F5CD" w:rsidR="005158D4" w:rsidRPr="006F7D1F" w:rsidRDefault="005158D4" w:rsidP="004B63BE">
      <w:pPr>
        <w:pStyle w:val="ListParagraph"/>
        <w:numPr>
          <w:ilvl w:val="0"/>
          <w:numId w:val="13"/>
        </w:numPr>
        <w:spacing w:after="240"/>
        <w:rPr>
          <w:i/>
          <w:color w:val="003D69"/>
        </w:rPr>
      </w:pPr>
      <w:r w:rsidRPr="006F7D1F">
        <w:rPr>
          <w:i/>
          <w:color w:val="003D69"/>
        </w:rPr>
        <w:t>conducting a process that is commensurate with the scale and scope of the procurement.</w:t>
      </w:r>
    </w:p>
    <w:p w14:paraId="1F45E7EB" w14:textId="419F2CA0" w:rsidR="005158D4" w:rsidRPr="006F7D1F" w:rsidRDefault="005158D4" w:rsidP="007805D8">
      <w:pPr>
        <w:spacing w:after="240"/>
        <w:ind w:left="360"/>
        <w:rPr>
          <w:i/>
          <w:color w:val="003D69"/>
          <w:szCs w:val="22"/>
        </w:rPr>
      </w:pPr>
      <w:r w:rsidRPr="006F7D1F">
        <w:rPr>
          <w:i/>
          <w:color w:val="003D69"/>
          <w:szCs w:val="22"/>
        </w:rPr>
        <w:t>Price is not the sole determining factor in assessing value for money.</w:t>
      </w:r>
      <w:r w:rsidR="00146592">
        <w:rPr>
          <w:i/>
          <w:color w:val="003D69"/>
          <w:szCs w:val="22"/>
        </w:rPr>
        <w:t xml:space="preserve"> </w:t>
      </w:r>
      <w:r w:rsidRPr="006F7D1F">
        <w:rPr>
          <w:i/>
          <w:color w:val="003D69"/>
          <w:szCs w:val="22"/>
        </w:rPr>
        <w:t>A comparative analysis of the relevant financial and non-financial costs and benefits of alternative solutions throughout the procurement will inform a value for money assessment. Factors to consider include, but are not limited to:</w:t>
      </w:r>
    </w:p>
    <w:p w14:paraId="1DE0B36D" w14:textId="09FF72C5" w:rsidR="005158D4" w:rsidRPr="006F7D1F" w:rsidRDefault="005158D4" w:rsidP="004B63BE">
      <w:pPr>
        <w:pStyle w:val="ListParagraph"/>
        <w:numPr>
          <w:ilvl w:val="0"/>
          <w:numId w:val="13"/>
        </w:numPr>
        <w:spacing w:after="240"/>
        <w:rPr>
          <w:i/>
          <w:color w:val="003D69"/>
        </w:rPr>
      </w:pPr>
      <w:r w:rsidRPr="006F7D1F">
        <w:rPr>
          <w:i/>
          <w:color w:val="003D69"/>
        </w:rPr>
        <w:t>fitness for purpose;</w:t>
      </w:r>
    </w:p>
    <w:p w14:paraId="2A9F5969" w14:textId="21CB803A" w:rsidR="005158D4" w:rsidRPr="006F7D1F" w:rsidRDefault="005158D4" w:rsidP="004B63BE">
      <w:pPr>
        <w:pStyle w:val="ListParagraph"/>
        <w:numPr>
          <w:ilvl w:val="0"/>
          <w:numId w:val="13"/>
        </w:numPr>
        <w:spacing w:after="240"/>
        <w:rPr>
          <w:i/>
          <w:color w:val="003D69"/>
        </w:rPr>
      </w:pPr>
      <w:r w:rsidRPr="006F7D1F">
        <w:rPr>
          <w:i/>
          <w:color w:val="003D69"/>
        </w:rPr>
        <w:t>a potential supplier’s experience and performance history;</w:t>
      </w:r>
    </w:p>
    <w:p w14:paraId="35A435CC" w14:textId="506989D2" w:rsidR="005158D4" w:rsidRPr="006F7D1F" w:rsidRDefault="005158D4" w:rsidP="004B63BE">
      <w:pPr>
        <w:pStyle w:val="ListParagraph"/>
        <w:numPr>
          <w:ilvl w:val="0"/>
          <w:numId w:val="13"/>
        </w:numPr>
        <w:spacing w:after="240"/>
        <w:rPr>
          <w:i/>
          <w:color w:val="003D69"/>
        </w:rPr>
      </w:pPr>
      <w:r w:rsidRPr="006F7D1F">
        <w:rPr>
          <w:i/>
          <w:color w:val="003D69"/>
        </w:rPr>
        <w:t>flexibility, including innovation and adaptability; and</w:t>
      </w:r>
    </w:p>
    <w:p w14:paraId="4ECB24C0" w14:textId="5D2546AD" w:rsidR="005158D4" w:rsidRPr="006F7D1F" w:rsidRDefault="005158D4" w:rsidP="004B63BE">
      <w:pPr>
        <w:pStyle w:val="ListParagraph"/>
        <w:numPr>
          <w:ilvl w:val="0"/>
          <w:numId w:val="13"/>
        </w:numPr>
        <w:spacing w:after="240"/>
        <w:rPr>
          <w:i/>
          <w:color w:val="003D69"/>
        </w:rPr>
      </w:pPr>
      <w:r w:rsidRPr="006F7D1F">
        <w:rPr>
          <w:i/>
          <w:color w:val="003D69"/>
        </w:rPr>
        <w:t>whole of life costs.</w:t>
      </w:r>
    </w:p>
    <w:p w14:paraId="3ED3AD21" w14:textId="707A606B" w:rsidR="005158D4" w:rsidRPr="006F7D1F" w:rsidRDefault="005158D4" w:rsidP="007805D8">
      <w:pPr>
        <w:spacing w:after="240"/>
        <w:ind w:left="360"/>
        <w:rPr>
          <w:color w:val="003D69"/>
          <w:szCs w:val="22"/>
        </w:rPr>
      </w:pPr>
      <w:r w:rsidRPr="006F7D1F">
        <w:rPr>
          <w:i/>
          <w:color w:val="003D69"/>
          <w:szCs w:val="22"/>
        </w:rPr>
        <w:t>The department reserves the right to review PHN procurement decisions on the basis of the value for money parameters outlined above. In the event that value for money cannot be demonstrated, the PHN may be subject to further audits and action in line with contractual obligations.</w:t>
      </w:r>
    </w:p>
    <w:p w14:paraId="0F313574" w14:textId="08F40439" w:rsidR="00F06CC8" w:rsidRPr="006F7D1F" w:rsidRDefault="00F06CC8" w:rsidP="004E65EB">
      <w:pPr>
        <w:spacing w:after="240"/>
        <w:rPr>
          <w:rFonts w:asciiTheme="minorHAnsi" w:eastAsia="Calibri" w:hAnsiTheme="minorHAnsi"/>
          <w:color w:val="003D69"/>
          <w:szCs w:val="22"/>
        </w:rPr>
      </w:pPr>
      <w:r w:rsidRPr="006F7D1F">
        <w:rPr>
          <w:rFonts w:asciiTheme="minorHAnsi" w:eastAsia="Calibri" w:hAnsiTheme="minorHAnsi"/>
          <w:color w:val="003D69"/>
          <w:szCs w:val="22"/>
        </w:rPr>
        <w:t xml:space="preserve">PHNs should also consider commissioning Indigenous-specific health programs and services that adhere to the PHN Grant Programme Guidelines, the Indigenous Australians’ Health Programme Guidelines, and that align with the Implementation Plan for the National </w:t>
      </w:r>
      <w:r w:rsidRPr="006F7D1F">
        <w:rPr>
          <w:rFonts w:asciiTheme="minorHAnsi" w:eastAsia="Calibri" w:hAnsiTheme="minorHAnsi"/>
          <w:color w:val="003D69"/>
          <w:szCs w:val="22"/>
        </w:rPr>
        <w:lastRenderedPageBreak/>
        <w:t>Aboriginal and Torres Strait Islander Health Plan 2013-23 and the ongoing needs assessments developed and maintained by PHNs.</w:t>
      </w:r>
    </w:p>
    <w:p w14:paraId="4AAD54FC" w14:textId="6B9C6B04" w:rsidR="000D79AF" w:rsidRPr="007652AB" w:rsidRDefault="007652AB" w:rsidP="00391A3F">
      <w:pPr>
        <w:pStyle w:val="Heading2"/>
      </w:pPr>
      <w:bookmarkStart w:id="34" w:name="_Toc458684879"/>
      <w:r>
        <w:t>3.9</w:t>
      </w:r>
      <w:r>
        <w:tab/>
      </w:r>
      <w:r w:rsidR="00AC7F02" w:rsidRPr="007652AB">
        <w:t>Outcomes Based Commissioning (</w:t>
      </w:r>
      <w:r w:rsidR="000D79AF" w:rsidRPr="007652AB">
        <w:t>OBC</w:t>
      </w:r>
      <w:r w:rsidR="00AC7F02" w:rsidRPr="007652AB">
        <w:t>)</w:t>
      </w:r>
      <w:bookmarkEnd w:id="34"/>
      <w:r w:rsidR="000D79AF" w:rsidRPr="007652AB">
        <w:t xml:space="preserve"> </w:t>
      </w:r>
    </w:p>
    <w:p w14:paraId="76A2158B" w14:textId="71ADB5FF" w:rsidR="00682084" w:rsidRPr="006F7D1F" w:rsidRDefault="00682084" w:rsidP="008806FD">
      <w:pPr>
        <w:spacing w:after="240"/>
        <w:rPr>
          <w:color w:val="003D69"/>
          <w:szCs w:val="22"/>
        </w:rPr>
      </w:pPr>
      <w:r w:rsidRPr="006F7D1F">
        <w:rPr>
          <w:color w:val="003D69"/>
          <w:szCs w:val="22"/>
        </w:rPr>
        <w:t>Outcomes</w:t>
      </w:r>
      <w:r w:rsidR="00F10831" w:rsidRPr="006F7D1F">
        <w:rPr>
          <w:color w:val="003D69"/>
          <w:szCs w:val="22"/>
        </w:rPr>
        <w:t xml:space="preserve"> </w:t>
      </w:r>
      <w:r w:rsidRPr="006F7D1F">
        <w:rPr>
          <w:color w:val="003D69"/>
          <w:szCs w:val="22"/>
        </w:rPr>
        <w:t>based commissioning is a way of paying for health and care services based on rewarding the outcomes that are important to the people using them</w:t>
      </w:r>
      <w:r w:rsidR="00B972A7" w:rsidRPr="006F7D1F">
        <w:rPr>
          <w:color w:val="003D69"/>
          <w:szCs w:val="22"/>
        </w:rPr>
        <w:t>,</w:t>
      </w:r>
      <w:r w:rsidRPr="006F7D1F">
        <w:rPr>
          <w:color w:val="003D69"/>
          <w:szCs w:val="22"/>
        </w:rPr>
        <w:t xml:space="preserve"> not simply organisational activity or individual organisational performance. Outcomes</w:t>
      </w:r>
      <w:r w:rsidR="00B972A7" w:rsidRPr="006F7D1F">
        <w:rPr>
          <w:color w:val="003D69"/>
          <w:szCs w:val="22"/>
        </w:rPr>
        <w:t xml:space="preserve"> </w:t>
      </w:r>
      <w:r w:rsidRPr="006F7D1F">
        <w:rPr>
          <w:color w:val="003D69"/>
          <w:szCs w:val="22"/>
        </w:rPr>
        <w:t>based commissioning typically involves the use of a fixed or ‘bundled’ budget for the care of a particular population group, with aligned incentives for care providers to work together to deliver services which meet the outcomes required within the fixed budget. Outcomes</w:t>
      </w:r>
      <w:r w:rsidR="00B972A7" w:rsidRPr="006F7D1F">
        <w:rPr>
          <w:color w:val="003D69"/>
          <w:szCs w:val="22"/>
        </w:rPr>
        <w:t xml:space="preserve"> </w:t>
      </w:r>
      <w:r w:rsidRPr="006F7D1F">
        <w:rPr>
          <w:color w:val="003D69"/>
          <w:szCs w:val="22"/>
        </w:rPr>
        <w:t xml:space="preserve">based commissioning aims to achieve better outcomes through more integrated, person-centred services and ultimately provide better value for every </w:t>
      </w:r>
      <w:r w:rsidR="00F14D8D" w:rsidRPr="006F7D1F">
        <w:rPr>
          <w:color w:val="003D69"/>
          <w:szCs w:val="22"/>
        </w:rPr>
        <w:t xml:space="preserve">dollar </w:t>
      </w:r>
      <w:r w:rsidRPr="006F7D1F">
        <w:rPr>
          <w:color w:val="003D69"/>
          <w:szCs w:val="22"/>
        </w:rPr>
        <w:t xml:space="preserve">spent on </w:t>
      </w:r>
      <w:r w:rsidR="00823528" w:rsidRPr="006F7D1F">
        <w:rPr>
          <w:color w:val="003D69"/>
          <w:szCs w:val="22"/>
        </w:rPr>
        <w:t xml:space="preserve">medical and </w:t>
      </w:r>
      <w:r w:rsidRPr="006F7D1F">
        <w:rPr>
          <w:color w:val="003D69"/>
          <w:szCs w:val="22"/>
        </w:rPr>
        <w:t xml:space="preserve">health </w:t>
      </w:r>
      <w:r w:rsidR="00F14D8D" w:rsidRPr="006F7D1F">
        <w:rPr>
          <w:color w:val="003D69"/>
          <w:szCs w:val="22"/>
        </w:rPr>
        <w:t>services</w:t>
      </w:r>
      <w:r w:rsidRPr="006F7D1F">
        <w:rPr>
          <w:color w:val="003D69"/>
          <w:szCs w:val="22"/>
        </w:rPr>
        <w:t>.</w:t>
      </w:r>
      <w:r w:rsidR="00E14507" w:rsidRPr="006F7D1F">
        <w:rPr>
          <w:color w:val="003D69"/>
          <w:szCs w:val="22"/>
        </w:rPr>
        <w:t xml:space="preserve"> Outcomes should be aligned to the overall PHN </w:t>
      </w:r>
      <w:r w:rsidR="00B972A7" w:rsidRPr="006F7D1F">
        <w:rPr>
          <w:color w:val="003D69"/>
          <w:szCs w:val="22"/>
        </w:rPr>
        <w:t>P</w:t>
      </w:r>
      <w:r w:rsidR="00E14507" w:rsidRPr="006F7D1F">
        <w:rPr>
          <w:color w:val="003D69"/>
          <w:szCs w:val="22"/>
        </w:rPr>
        <w:t>rogramme objectives and reporting against the PHN Performance Framework.</w:t>
      </w:r>
    </w:p>
    <w:p w14:paraId="43217912" w14:textId="6EC6E926" w:rsidR="00682084" w:rsidRPr="006F7D1F" w:rsidRDefault="00682084" w:rsidP="008806FD">
      <w:pPr>
        <w:spacing w:after="240"/>
        <w:rPr>
          <w:color w:val="003D69"/>
          <w:szCs w:val="22"/>
        </w:rPr>
      </w:pPr>
      <w:r w:rsidRPr="006F7D1F">
        <w:rPr>
          <w:color w:val="003D69"/>
          <w:szCs w:val="22"/>
        </w:rPr>
        <w:t xml:space="preserve">Traditional commissioning in Australia has tended to focus on processes </w:t>
      </w:r>
      <w:r w:rsidR="00CC4057" w:rsidRPr="006F7D1F">
        <w:rPr>
          <w:color w:val="003D69"/>
          <w:szCs w:val="22"/>
        </w:rPr>
        <w:t xml:space="preserve">and activity </w:t>
      </w:r>
      <w:r w:rsidRPr="006F7D1F">
        <w:rPr>
          <w:color w:val="003D69"/>
          <w:szCs w:val="22"/>
        </w:rPr>
        <w:t xml:space="preserve">(numbers of </w:t>
      </w:r>
      <w:r w:rsidR="00C75826" w:rsidRPr="006F7D1F">
        <w:rPr>
          <w:color w:val="003D69"/>
          <w:szCs w:val="22"/>
        </w:rPr>
        <w:t xml:space="preserve">patient </w:t>
      </w:r>
      <w:r w:rsidRPr="006F7D1F">
        <w:rPr>
          <w:color w:val="003D69"/>
          <w:szCs w:val="22"/>
        </w:rPr>
        <w:t xml:space="preserve">appointments, attendances, operations and procedures), individual organisations and single inputs of care. This approach has often inadvertently helped sustain a fragmented approach to the way care is delivered, acting as a barrier to the development of more integrated services and models of care. </w:t>
      </w:r>
      <w:r w:rsidR="00823528" w:rsidRPr="006F7D1F">
        <w:rPr>
          <w:color w:val="003D69"/>
          <w:szCs w:val="22"/>
        </w:rPr>
        <w:t xml:space="preserve">It can also incentivise activity rather than outcomes. </w:t>
      </w:r>
      <w:r w:rsidRPr="006F7D1F">
        <w:rPr>
          <w:color w:val="003D69"/>
          <w:szCs w:val="22"/>
        </w:rPr>
        <w:t xml:space="preserve">There is a strong case for commissioning differently. </w:t>
      </w:r>
    </w:p>
    <w:p w14:paraId="762E7FE0" w14:textId="62E3DA83" w:rsidR="00823528" w:rsidRPr="00CF3F86" w:rsidRDefault="00CF3F86" w:rsidP="00391A3F">
      <w:pPr>
        <w:pStyle w:val="Heading2"/>
      </w:pPr>
      <w:bookmarkStart w:id="35" w:name="_Toc458684880"/>
      <w:r>
        <w:t>3.10</w:t>
      </w:r>
      <w:r>
        <w:tab/>
      </w:r>
      <w:r w:rsidR="00823528" w:rsidRPr="00CF3F86">
        <w:t>Commissioning by PHNs</w:t>
      </w:r>
      <w:bookmarkEnd w:id="35"/>
    </w:p>
    <w:p w14:paraId="70ECBA7E" w14:textId="7CD19308" w:rsidR="00823528" w:rsidRPr="006F7D1F" w:rsidRDefault="00823528" w:rsidP="00823528">
      <w:pPr>
        <w:spacing w:after="240"/>
        <w:rPr>
          <w:color w:val="003D69"/>
          <w:szCs w:val="22"/>
        </w:rPr>
      </w:pPr>
      <w:r w:rsidRPr="006F7D1F">
        <w:rPr>
          <w:color w:val="003D69"/>
          <w:szCs w:val="22"/>
        </w:rPr>
        <w:t>There are a number of types of commissioning, so a threshold question will be what kind of commissioning are PHNs undertaking?</w:t>
      </w:r>
      <w:r w:rsidR="00146592">
        <w:rPr>
          <w:color w:val="003D69"/>
          <w:szCs w:val="22"/>
        </w:rPr>
        <w:t xml:space="preserve"> </w:t>
      </w:r>
      <w:r w:rsidRPr="006F7D1F">
        <w:rPr>
          <w:color w:val="003D69"/>
          <w:szCs w:val="22"/>
        </w:rPr>
        <w:t>There is a legitimate interest in the concept of ‘outcomes</w:t>
      </w:r>
      <w:r w:rsidR="00B972A7" w:rsidRPr="006F7D1F">
        <w:rPr>
          <w:color w:val="003D69"/>
          <w:szCs w:val="22"/>
        </w:rPr>
        <w:t xml:space="preserve"> </w:t>
      </w:r>
      <w:r w:rsidRPr="006F7D1F">
        <w:rPr>
          <w:color w:val="003D69"/>
          <w:szCs w:val="22"/>
        </w:rPr>
        <w:t>based commissioning’, though it is a term that is not consistently understood.</w:t>
      </w:r>
      <w:r w:rsidR="00146592">
        <w:rPr>
          <w:color w:val="003D69"/>
          <w:szCs w:val="22"/>
        </w:rPr>
        <w:t xml:space="preserve"> </w:t>
      </w:r>
      <w:r w:rsidRPr="006F7D1F">
        <w:rPr>
          <w:color w:val="003D69"/>
          <w:szCs w:val="22"/>
        </w:rPr>
        <w:t>In the UK it is seen as the latest step in a long process of movement from commissioning per</w:t>
      </w:r>
      <w:r w:rsidR="00135E2A" w:rsidRPr="006F7D1F">
        <w:rPr>
          <w:color w:val="003D69"/>
          <w:szCs w:val="22"/>
        </w:rPr>
        <w:t> </w:t>
      </w:r>
      <w:r w:rsidRPr="006F7D1F">
        <w:rPr>
          <w:color w:val="003D69"/>
          <w:szCs w:val="22"/>
        </w:rPr>
        <w:t>se, to ‘strategic’ commissioning and only recently to ‘outco</w:t>
      </w:r>
      <w:r w:rsidR="004E65EB" w:rsidRPr="006F7D1F">
        <w:rPr>
          <w:color w:val="003D69"/>
          <w:szCs w:val="22"/>
        </w:rPr>
        <w:t>mes</w:t>
      </w:r>
      <w:r w:rsidR="00B972A7" w:rsidRPr="006F7D1F">
        <w:rPr>
          <w:color w:val="003D69"/>
          <w:szCs w:val="22"/>
        </w:rPr>
        <w:t xml:space="preserve"> </w:t>
      </w:r>
      <w:r w:rsidR="004E65EB" w:rsidRPr="006F7D1F">
        <w:rPr>
          <w:color w:val="003D69"/>
          <w:szCs w:val="22"/>
        </w:rPr>
        <w:t>based’ commissioning.</w:t>
      </w:r>
    </w:p>
    <w:p w14:paraId="7FC17676" w14:textId="249F733E" w:rsidR="006466B4" w:rsidRPr="006F7D1F" w:rsidRDefault="00823528" w:rsidP="00823528">
      <w:pPr>
        <w:spacing w:after="240"/>
        <w:rPr>
          <w:color w:val="003D69"/>
          <w:szCs w:val="22"/>
        </w:rPr>
      </w:pPr>
      <w:r w:rsidRPr="006F7D1F">
        <w:rPr>
          <w:color w:val="003D69"/>
          <w:szCs w:val="22"/>
        </w:rPr>
        <w:t>The Nuffield Trust’s research into commissioning high quality care for people with long-term conditions found that there was a striking lack of clarity about anticipated outcomes from commissioning activity, and hence the difficulty in judging how far commissioning intentions had been realised</w:t>
      </w:r>
      <w:r w:rsidR="00CE4E38" w:rsidRPr="006F7D1F">
        <w:rPr>
          <w:color w:val="003D69"/>
          <w:szCs w:val="22"/>
        </w:rPr>
        <w:t>.</w:t>
      </w:r>
      <w:r w:rsidR="00F10831" w:rsidRPr="006F7D1F">
        <w:rPr>
          <w:rStyle w:val="FootnoteReference"/>
          <w:color w:val="003D69"/>
          <w:szCs w:val="22"/>
        </w:rPr>
        <w:footnoteReference w:id="11"/>
      </w:r>
    </w:p>
    <w:p w14:paraId="672C0641" w14:textId="7D415FEC" w:rsidR="00823528" w:rsidRPr="006F7D1F" w:rsidRDefault="00823528" w:rsidP="00823528">
      <w:pPr>
        <w:spacing w:after="240"/>
        <w:rPr>
          <w:color w:val="003D69"/>
          <w:szCs w:val="22"/>
        </w:rPr>
      </w:pPr>
      <w:r w:rsidRPr="006F7D1F">
        <w:rPr>
          <w:color w:val="003D69"/>
          <w:szCs w:val="22"/>
        </w:rPr>
        <w:t xml:space="preserve">It has been argued </w:t>
      </w:r>
      <w:r w:rsidR="00D773C6" w:rsidRPr="006F7D1F">
        <w:rPr>
          <w:color w:val="003D69"/>
          <w:szCs w:val="22"/>
        </w:rPr>
        <w:t xml:space="preserve">by some commentators </w:t>
      </w:r>
      <w:r w:rsidRPr="006F7D1F">
        <w:rPr>
          <w:color w:val="003D69"/>
          <w:szCs w:val="22"/>
        </w:rPr>
        <w:t>that outcome</w:t>
      </w:r>
      <w:r w:rsidR="00B972A7" w:rsidRPr="006F7D1F">
        <w:rPr>
          <w:color w:val="003D69"/>
          <w:szCs w:val="22"/>
        </w:rPr>
        <w:t xml:space="preserve">s </w:t>
      </w:r>
      <w:r w:rsidRPr="006F7D1F">
        <w:rPr>
          <w:color w:val="003D69"/>
          <w:szCs w:val="22"/>
        </w:rPr>
        <w:t>based commissioning can improve the level of achievement of outcomes in a number of ways:</w:t>
      </w:r>
    </w:p>
    <w:p w14:paraId="1EF8D62A" w14:textId="77777777" w:rsidR="00823528" w:rsidRPr="00C12393" w:rsidRDefault="00823528" w:rsidP="00B30C90">
      <w:pPr>
        <w:pStyle w:val="ListParagraph"/>
        <w:numPr>
          <w:ilvl w:val="0"/>
          <w:numId w:val="13"/>
        </w:numPr>
        <w:spacing w:after="240"/>
        <w:ind w:left="360"/>
        <w:rPr>
          <w:color w:val="003D69"/>
        </w:rPr>
      </w:pPr>
      <w:r w:rsidRPr="00C12393">
        <w:rPr>
          <w:color w:val="003D69"/>
        </w:rPr>
        <w:t>it allows service providers to suggest different approaches for achieving the desired result rather than having to demonstrate specific activities, tasks or assets;</w:t>
      </w:r>
    </w:p>
    <w:p w14:paraId="4B3CC7F9" w14:textId="7EEB8C71" w:rsidR="00823528" w:rsidRPr="00C12393" w:rsidRDefault="00823528" w:rsidP="00B30C90">
      <w:pPr>
        <w:pStyle w:val="ListParagraph"/>
        <w:numPr>
          <w:ilvl w:val="0"/>
          <w:numId w:val="13"/>
        </w:numPr>
        <w:spacing w:after="240"/>
        <w:ind w:left="360"/>
        <w:rPr>
          <w:color w:val="003D69"/>
        </w:rPr>
      </w:pPr>
      <w:r w:rsidRPr="00C12393">
        <w:rPr>
          <w:color w:val="003D69"/>
        </w:rPr>
        <w:t>it allows potential providers to offer new and innovative service delivery methods and helps to encourage a diverse</w:t>
      </w:r>
      <w:r w:rsidR="00146592">
        <w:rPr>
          <w:color w:val="003D69"/>
        </w:rPr>
        <w:t xml:space="preserve"> </w:t>
      </w:r>
      <w:r w:rsidRPr="00C12393">
        <w:rPr>
          <w:color w:val="003D69"/>
        </w:rPr>
        <w:t>range of potential providers;</w:t>
      </w:r>
    </w:p>
    <w:p w14:paraId="75D07691" w14:textId="04514638" w:rsidR="00823528" w:rsidRPr="00C12393" w:rsidRDefault="00823528" w:rsidP="00B30C90">
      <w:pPr>
        <w:pStyle w:val="ListParagraph"/>
        <w:numPr>
          <w:ilvl w:val="0"/>
          <w:numId w:val="13"/>
        </w:numPr>
        <w:spacing w:after="240"/>
        <w:ind w:left="360"/>
        <w:rPr>
          <w:color w:val="003D69"/>
        </w:rPr>
      </w:pPr>
      <w:r w:rsidRPr="00C12393">
        <w:rPr>
          <w:color w:val="003D69"/>
        </w:rPr>
        <w:t xml:space="preserve">it ensures </w:t>
      </w:r>
      <w:r w:rsidR="00C12393">
        <w:rPr>
          <w:color w:val="003D69"/>
        </w:rPr>
        <w:t xml:space="preserve">that </w:t>
      </w:r>
      <w:r w:rsidRPr="00C12393">
        <w:rPr>
          <w:color w:val="003D69"/>
        </w:rPr>
        <w:t>providers focus on the outcomes that are important to users;</w:t>
      </w:r>
    </w:p>
    <w:p w14:paraId="59619415" w14:textId="77777777" w:rsidR="00823528" w:rsidRPr="00C12393" w:rsidRDefault="00823528" w:rsidP="00B30C90">
      <w:pPr>
        <w:pStyle w:val="ListParagraph"/>
        <w:numPr>
          <w:ilvl w:val="0"/>
          <w:numId w:val="13"/>
        </w:numPr>
        <w:spacing w:after="240"/>
        <w:ind w:left="360"/>
        <w:rPr>
          <w:color w:val="003D69"/>
        </w:rPr>
      </w:pPr>
      <w:r w:rsidRPr="00C12393">
        <w:rPr>
          <w:color w:val="003D69"/>
        </w:rPr>
        <w:t>it creates powerful incentives to achieve outcomes; and</w:t>
      </w:r>
    </w:p>
    <w:p w14:paraId="2390844D" w14:textId="0F4882B6" w:rsidR="00EF242A" w:rsidRPr="003E6CE1" w:rsidRDefault="00823528" w:rsidP="003E6CE1">
      <w:pPr>
        <w:pStyle w:val="ListParagraph"/>
        <w:numPr>
          <w:ilvl w:val="0"/>
          <w:numId w:val="13"/>
        </w:numPr>
        <w:spacing w:after="240" w:line="240" w:lineRule="auto"/>
        <w:ind w:left="360"/>
        <w:rPr>
          <w:color w:val="003D69"/>
        </w:rPr>
      </w:pPr>
      <w:r w:rsidRPr="003E6CE1">
        <w:rPr>
          <w:color w:val="003D69"/>
        </w:rPr>
        <w:lastRenderedPageBreak/>
        <w:t>it gives providers flexibility, incentives to innovate</w:t>
      </w:r>
      <w:r w:rsidR="00C12393" w:rsidRPr="003E6CE1">
        <w:rPr>
          <w:color w:val="003D69"/>
        </w:rPr>
        <w:t>,</w:t>
      </w:r>
      <w:r w:rsidRPr="003E6CE1">
        <w:rPr>
          <w:color w:val="003D69"/>
        </w:rPr>
        <w:t xml:space="preserve"> and </w:t>
      </w:r>
      <w:r w:rsidR="00C12393" w:rsidRPr="003E6CE1">
        <w:rPr>
          <w:color w:val="003D69"/>
        </w:rPr>
        <w:t xml:space="preserve">the </w:t>
      </w:r>
      <w:r w:rsidRPr="003E6CE1">
        <w:rPr>
          <w:color w:val="003D69"/>
        </w:rPr>
        <w:t>ability to personalise services.</w:t>
      </w:r>
      <w:r w:rsidR="00146592" w:rsidRPr="003E6CE1">
        <w:rPr>
          <w:color w:val="003D69"/>
        </w:rPr>
        <w:t xml:space="preserve"> </w:t>
      </w:r>
    </w:p>
    <w:p w14:paraId="749B1966" w14:textId="701E8A17" w:rsidR="00823528" w:rsidRPr="00C12393" w:rsidRDefault="00823528" w:rsidP="00823528">
      <w:pPr>
        <w:spacing w:after="240"/>
        <w:rPr>
          <w:color w:val="003D69"/>
        </w:rPr>
      </w:pPr>
      <w:r w:rsidRPr="00C12393">
        <w:rPr>
          <w:color w:val="003D69"/>
        </w:rPr>
        <w:t>A recent study of commissioning and contracting mental health services in Australia</w:t>
      </w:r>
      <w:r w:rsidR="007F3BB5">
        <w:rPr>
          <w:rStyle w:val="FootnoteReference"/>
          <w:color w:val="003D69"/>
        </w:rPr>
        <w:footnoteReference w:id="12"/>
      </w:r>
      <w:r w:rsidR="00146592">
        <w:rPr>
          <w:color w:val="003D69"/>
        </w:rPr>
        <w:t xml:space="preserve"> </w:t>
      </w:r>
      <w:r w:rsidRPr="00C12393">
        <w:rPr>
          <w:color w:val="003D69"/>
        </w:rPr>
        <w:t>argues that a move to outcomes</w:t>
      </w:r>
      <w:r w:rsidR="007F3BB5">
        <w:rPr>
          <w:color w:val="003D69"/>
        </w:rPr>
        <w:t xml:space="preserve"> </w:t>
      </w:r>
      <w:r w:rsidRPr="00C12393">
        <w:rPr>
          <w:color w:val="003D69"/>
        </w:rPr>
        <w:t>based contracting needs to be considered, gradual and flexible, and that outcomes</w:t>
      </w:r>
      <w:r w:rsidR="007F3BB5">
        <w:rPr>
          <w:color w:val="003D69"/>
        </w:rPr>
        <w:t xml:space="preserve"> </w:t>
      </w:r>
      <w:r w:rsidRPr="00C12393">
        <w:rPr>
          <w:color w:val="003D69"/>
        </w:rPr>
        <w:t xml:space="preserve">based payment arrangements are most suitable for relatively simple situations where the link between inputs, outputs and outcomes </w:t>
      </w:r>
      <w:r w:rsidR="007F3BB5">
        <w:rPr>
          <w:color w:val="003D69"/>
        </w:rPr>
        <w:t>is</w:t>
      </w:r>
      <w:r w:rsidRPr="00C12393">
        <w:rPr>
          <w:color w:val="003D69"/>
        </w:rPr>
        <w:t xml:space="preserve"> straightforward or where one or two simple outcomes can be agreed as fulfilling policy objectives.</w:t>
      </w:r>
      <w:r w:rsidR="00146592">
        <w:rPr>
          <w:color w:val="003D69"/>
        </w:rPr>
        <w:t xml:space="preserve"> </w:t>
      </w:r>
    </w:p>
    <w:p w14:paraId="5D3B1E0D" w14:textId="2332A8FA" w:rsidR="00682084" w:rsidRPr="00C12393" w:rsidRDefault="00823528" w:rsidP="008806FD">
      <w:pPr>
        <w:spacing w:after="240"/>
        <w:rPr>
          <w:color w:val="003D69"/>
        </w:rPr>
      </w:pPr>
      <w:r w:rsidRPr="00C12393">
        <w:rPr>
          <w:color w:val="003D69"/>
        </w:rPr>
        <w:t>If used appropriately, and with the right outcomes</w:t>
      </w:r>
      <w:r w:rsidR="007F3BB5">
        <w:rPr>
          <w:color w:val="003D69"/>
        </w:rPr>
        <w:t xml:space="preserve"> </w:t>
      </w:r>
      <w:r w:rsidRPr="00C12393">
        <w:rPr>
          <w:color w:val="003D69"/>
        </w:rPr>
        <w:t>based specifications, price performance mechanisms (to incentivise the right behaviours</w:t>
      </w:r>
      <w:r w:rsidR="005B2C2B" w:rsidRPr="00C12393">
        <w:rPr>
          <w:color w:val="003D69"/>
        </w:rPr>
        <w:t xml:space="preserve">) and contracts, </w:t>
      </w:r>
      <w:r w:rsidRPr="00C12393">
        <w:rPr>
          <w:color w:val="003D69"/>
        </w:rPr>
        <w:t>o</w:t>
      </w:r>
      <w:r w:rsidR="00682084" w:rsidRPr="00C12393">
        <w:rPr>
          <w:color w:val="003D69"/>
        </w:rPr>
        <w:t>utcomes</w:t>
      </w:r>
      <w:r w:rsidR="007F3BB5">
        <w:rPr>
          <w:color w:val="003D69"/>
        </w:rPr>
        <w:t xml:space="preserve"> </w:t>
      </w:r>
      <w:r w:rsidR="00682084" w:rsidRPr="00C12393">
        <w:rPr>
          <w:color w:val="003D69"/>
        </w:rPr>
        <w:t>based commissioning</w:t>
      </w:r>
      <w:r w:rsidRPr="00C12393">
        <w:rPr>
          <w:color w:val="003D69"/>
        </w:rPr>
        <w:t xml:space="preserve"> can</w:t>
      </w:r>
      <w:r w:rsidR="00682084" w:rsidRPr="00C12393">
        <w:rPr>
          <w:color w:val="003D69"/>
        </w:rPr>
        <w:t xml:space="preserve"> incentivise: </w:t>
      </w:r>
    </w:p>
    <w:p w14:paraId="3FFCB69C" w14:textId="69894254" w:rsidR="00682084" w:rsidRPr="006F7D1F" w:rsidRDefault="007F3BB5" w:rsidP="00B30C90">
      <w:pPr>
        <w:pStyle w:val="ListParagraph"/>
        <w:numPr>
          <w:ilvl w:val="0"/>
          <w:numId w:val="13"/>
        </w:numPr>
        <w:spacing w:after="240"/>
        <w:ind w:left="360"/>
        <w:rPr>
          <w:color w:val="003D69"/>
        </w:rPr>
      </w:pPr>
      <w:r w:rsidRPr="006F7D1F">
        <w:rPr>
          <w:color w:val="003D69"/>
        </w:rPr>
        <w:t>h</w:t>
      </w:r>
      <w:r w:rsidR="00682084" w:rsidRPr="006F7D1F">
        <w:rPr>
          <w:color w:val="003D69"/>
        </w:rPr>
        <w:t>igh-value interventions – delivering care in settings where the best outcomes can be delivered at the right cost</w:t>
      </w:r>
      <w:r w:rsidRPr="006F7D1F">
        <w:rPr>
          <w:color w:val="003D69"/>
        </w:rPr>
        <w:t>;</w:t>
      </w:r>
    </w:p>
    <w:p w14:paraId="5CF64900" w14:textId="51C2839B" w:rsidR="00682084" w:rsidRPr="006F7D1F" w:rsidRDefault="007F3BB5" w:rsidP="00B30C90">
      <w:pPr>
        <w:pStyle w:val="ListParagraph"/>
        <w:numPr>
          <w:ilvl w:val="0"/>
          <w:numId w:val="13"/>
        </w:numPr>
        <w:spacing w:after="240"/>
        <w:ind w:left="360"/>
        <w:rPr>
          <w:color w:val="003D69"/>
        </w:rPr>
      </w:pPr>
      <w:r w:rsidRPr="006F7D1F">
        <w:rPr>
          <w:color w:val="003D69"/>
        </w:rPr>
        <w:t>s</w:t>
      </w:r>
      <w:r w:rsidR="00682084" w:rsidRPr="006F7D1F">
        <w:rPr>
          <w:color w:val="003D69"/>
        </w:rPr>
        <w:t>hifting resources to services in the community – delivering high-value care will likely mean more services provided in the community and at home, where appropriate, rather than in hospital</w:t>
      </w:r>
      <w:r w:rsidRPr="006F7D1F">
        <w:rPr>
          <w:color w:val="003D69"/>
        </w:rPr>
        <w:t>;</w:t>
      </w:r>
      <w:r w:rsidR="00682084" w:rsidRPr="006F7D1F">
        <w:rPr>
          <w:color w:val="003D69"/>
        </w:rPr>
        <w:t xml:space="preserve"> </w:t>
      </w:r>
    </w:p>
    <w:p w14:paraId="6F5B6608" w14:textId="1686FBB6" w:rsidR="00682084" w:rsidRPr="006F7D1F" w:rsidRDefault="007F3BB5" w:rsidP="00B30C90">
      <w:pPr>
        <w:pStyle w:val="ListParagraph"/>
        <w:numPr>
          <w:ilvl w:val="0"/>
          <w:numId w:val="13"/>
        </w:numPr>
        <w:spacing w:after="240"/>
        <w:ind w:left="360"/>
        <w:rPr>
          <w:color w:val="003D69"/>
        </w:rPr>
      </w:pPr>
      <w:r w:rsidRPr="006F7D1F">
        <w:rPr>
          <w:color w:val="003D69"/>
        </w:rPr>
        <w:t>a</w:t>
      </w:r>
      <w:r w:rsidR="00682084" w:rsidRPr="006F7D1F">
        <w:rPr>
          <w:color w:val="003D69"/>
        </w:rPr>
        <w:t xml:space="preserve"> focus on keeping people healthy and in their own homes – investing in services to prevent costly emergency admissions to hospital</w:t>
      </w:r>
      <w:r w:rsidRPr="006F7D1F">
        <w:rPr>
          <w:color w:val="003D69"/>
        </w:rPr>
        <w:t>,</w:t>
      </w:r>
      <w:r w:rsidR="00682084" w:rsidRPr="006F7D1F">
        <w:rPr>
          <w:color w:val="003D69"/>
        </w:rPr>
        <w:t xml:space="preserve"> support people to return home as soon as possible after a hospital admission</w:t>
      </w:r>
      <w:r w:rsidRPr="006F7D1F">
        <w:rPr>
          <w:color w:val="003D69"/>
        </w:rPr>
        <w:t>,</w:t>
      </w:r>
      <w:r w:rsidR="00682084" w:rsidRPr="006F7D1F">
        <w:rPr>
          <w:color w:val="003D69"/>
        </w:rPr>
        <w:t xml:space="preserve"> </w:t>
      </w:r>
      <w:r w:rsidRPr="006F7D1F">
        <w:rPr>
          <w:color w:val="003D69"/>
        </w:rPr>
        <w:t xml:space="preserve">and </w:t>
      </w:r>
      <w:r w:rsidR="00682084" w:rsidRPr="006F7D1F">
        <w:rPr>
          <w:color w:val="003D69"/>
        </w:rPr>
        <w:t>support older people to stay independent and in their own homes</w:t>
      </w:r>
      <w:r w:rsidRPr="006F7D1F">
        <w:rPr>
          <w:color w:val="003D69"/>
        </w:rPr>
        <w:t>;</w:t>
      </w:r>
      <w:r w:rsidR="00682084" w:rsidRPr="006F7D1F">
        <w:rPr>
          <w:color w:val="003D69"/>
        </w:rPr>
        <w:t xml:space="preserve"> </w:t>
      </w:r>
    </w:p>
    <w:p w14:paraId="2066235D" w14:textId="53734357" w:rsidR="00682084" w:rsidRPr="006F7D1F" w:rsidRDefault="007F3BB5" w:rsidP="00B30C90">
      <w:pPr>
        <w:pStyle w:val="ListParagraph"/>
        <w:numPr>
          <w:ilvl w:val="0"/>
          <w:numId w:val="13"/>
        </w:numPr>
        <w:spacing w:after="240"/>
        <w:ind w:left="360"/>
        <w:rPr>
          <w:color w:val="003D69"/>
        </w:rPr>
      </w:pPr>
      <w:r w:rsidRPr="006F7D1F">
        <w:rPr>
          <w:color w:val="003D69"/>
        </w:rPr>
        <w:t>d</w:t>
      </w:r>
      <w:r w:rsidR="00682084" w:rsidRPr="006F7D1F">
        <w:rPr>
          <w:color w:val="003D69"/>
        </w:rPr>
        <w:t>elivering outcomes that matter to people using the services – focusing on the experience of people using the services and achieving the outcomes that matter to them</w:t>
      </w:r>
      <w:r w:rsidRPr="006F7D1F">
        <w:rPr>
          <w:color w:val="003D69"/>
        </w:rPr>
        <w:t>; and</w:t>
      </w:r>
      <w:r w:rsidR="00682084" w:rsidRPr="006F7D1F">
        <w:rPr>
          <w:color w:val="003D69"/>
        </w:rPr>
        <w:t xml:space="preserve"> </w:t>
      </w:r>
    </w:p>
    <w:p w14:paraId="60E6E101" w14:textId="40578958" w:rsidR="00944C8E" w:rsidRPr="006F7D1F" w:rsidRDefault="007F3BB5" w:rsidP="00B30C90">
      <w:pPr>
        <w:pStyle w:val="ListParagraph"/>
        <w:numPr>
          <w:ilvl w:val="0"/>
          <w:numId w:val="13"/>
        </w:numPr>
        <w:spacing w:after="240"/>
        <w:ind w:left="360"/>
        <w:rPr>
          <w:color w:val="003D69"/>
        </w:rPr>
      </w:pPr>
      <w:r w:rsidRPr="006F7D1F">
        <w:rPr>
          <w:color w:val="003D69"/>
        </w:rPr>
        <w:t>c</w:t>
      </w:r>
      <w:r w:rsidR="00682084" w:rsidRPr="006F7D1F">
        <w:rPr>
          <w:color w:val="003D69"/>
        </w:rPr>
        <w:t>oordinated care – working in collaboration to provide a coordinated service across organisational boundaries and care settings.</w:t>
      </w:r>
    </w:p>
    <w:p w14:paraId="5603B738" w14:textId="69D14F2F" w:rsidR="006466B4" w:rsidRPr="00C12393" w:rsidRDefault="00E40A8E" w:rsidP="009B54D7">
      <w:pPr>
        <w:spacing w:line="240" w:lineRule="auto"/>
        <w:rPr>
          <w:rFonts w:cs="Calibri"/>
          <w:color w:val="003D69"/>
          <w:szCs w:val="22"/>
          <w:lang w:eastAsia="en-AU"/>
        </w:rPr>
      </w:pPr>
      <w:r>
        <w:rPr>
          <w:rFonts w:cs="Calibri"/>
          <w:color w:val="003D69"/>
          <w:szCs w:val="22"/>
          <w:lang w:eastAsia="en-AU"/>
        </w:rPr>
        <w:t>Figure 4 below</w:t>
      </w:r>
      <w:r w:rsidR="00823528" w:rsidRPr="00C12393">
        <w:rPr>
          <w:rFonts w:cs="Calibri"/>
          <w:color w:val="003D69"/>
          <w:szCs w:val="22"/>
          <w:lang w:eastAsia="en-AU"/>
        </w:rPr>
        <w:t xml:space="preserve"> </w:t>
      </w:r>
      <w:r w:rsidR="005B2C2B" w:rsidRPr="00C12393">
        <w:rPr>
          <w:rFonts w:cs="Calibri"/>
          <w:color w:val="003D69"/>
          <w:szCs w:val="22"/>
          <w:lang w:eastAsia="en-AU"/>
        </w:rPr>
        <w:t xml:space="preserve">summarises </w:t>
      </w:r>
      <w:r w:rsidR="00823528" w:rsidRPr="00C12393">
        <w:rPr>
          <w:rFonts w:cs="Calibri"/>
          <w:color w:val="003D69"/>
          <w:szCs w:val="22"/>
          <w:lang w:eastAsia="en-AU"/>
        </w:rPr>
        <w:t>some dimensions of outcomes based approaches to commissioning</w:t>
      </w:r>
      <w:r w:rsidR="005B2C2B" w:rsidRPr="00C12393">
        <w:rPr>
          <w:rFonts w:cs="Calibri"/>
          <w:color w:val="003D69"/>
          <w:szCs w:val="22"/>
          <w:lang w:eastAsia="en-AU"/>
        </w:rPr>
        <w:t xml:space="preserve"> and how they differ from traditional approaches</w:t>
      </w:r>
      <w:r w:rsidR="00823528" w:rsidRPr="00C12393">
        <w:rPr>
          <w:rFonts w:cs="Calibri"/>
          <w:color w:val="003D69"/>
          <w:szCs w:val="22"/>
          <w:lang w:eastAsia="en-AU"/>
        </w:rPr>
        <w:t>.</w:t>
      </w:r>
    </w:p>
    <w:p w14:paraId="43BC11CC" w14:textId="0FACD756" w:rsidR="007F3BB5" w:rsidRDefault="007F3BB5">
      <w:pPr>
        <w:spacing w:line="240" w:lineRule="auto"/>
        <w:rPr>
          <w:rFonts w:cs="Calibri"/>
          <w:i/>
          <w:iCs/>
          <w:color w:val="003D69"/>
          <w:sz w:val="18"/>
          <w:szCs w:val="22"/>
          <w:highlight w:val="yellow"/>
          <w:lang w:eastAsia="en-AU"/>
        </w:rPr>
      </w:pPr>
    </w:p>
    <w:p w14:paraId="483EDF93" w14:textId="3AFE2AC8" w:rsidR="00372ECF" w:rsidRPr="007F3BB5" w:rsidRDefault="00372ECF" w:rsidP="00D63014">
      <w:pPr>
        <w:pStyle w:val="Caption"/>
        <w:rPr>
          <w:color w:val="003D69"/>
        </w:rPr>
      </w:pPr>
      <w:bookmarkStart w:id="36" w:name="_Toc471820981"/>
      <w:r w:rsidRPr="007F3BB5">
        <w:rPr>
          <w:i w:val="0"/>
          <w:color w:val="003D69"/>
          <w:sz w:val="22"/>
          <w:szCs w:val="22"/>
        </w:rPr>
        <w:t xml:space="preserve">Figure </w:t>
      </w:r>
      <w:r w:rsidRPr="007F3BB5">
        <w:rPr>
          <w:i w:val="0"/>
          <w:color w:val="003D69"/>
          <w:sz w:val="22"/>
          <w:szCs w:val="22"/>
        </w:rPr>
        <w:fldChar w:fldCharType="begin"/>
      </w:r>
      <w:r w:rsidRPr="007F3BB5">
        <w:rPr>
          <w:i w:val="0"/>
          <w:color w:val="003D69"/>
          <w:sz w:val="22"/>
          <w:szCs w:val="22"/>
        </w:rPr>
        <w:instrText xml:space="preserve"> SEQ Figure \* ARABIC </w:instrText>
      </w:r>
      <w:r w:rsidRPr="007F3BB5">
        <w:rPr>
          <w:i w:val="0"/>
          <w:color w:val="003D69"/>
          <w:sz w:val="22"/>
          <w:szCs w:val="22"/>
        </w:rPr>
        <w:fldChar w:fldCharType="separate"/>
      </w:r>
      <w:r w:rsidR="00BC39C6">
        <w:rPr>
          <w:i w:val="0"/>
          <w:noProof/>
          <w:color w:val="003D69"/>
          <w:sz w:val="22"/>
          <w:szCs w:val="22"/>
        </w:rPr>
        <w:t>4</w:t>
      </w:r>
      <w:r w:rsidRPr="007F3BB5">
        <w:rPr>
          <w:i w:val="0"/>
          <w:color w:val="003D69"/>
          <w:sz w:val="22"/>
          <w:szCs w:val="22"/>
        </w:rPr>
        <w:fldChar w:fldCharType="end"/>
      </w:r>
      <w:r w:rsidR="00FF1BC6" w:rsidRPr="007F3BB5">
        <w:rPr>
          <w:i w:val="0"/>
          <w:color w:val="003D69"/>
          <w:sz w:val="22"/>
          <w:szCs w:val="22"/>
        </w:rPr>
        <w:t>:</w:t>
      </w:r>
      <w:r w:rsidRPr="007F3BB5">
        <w:rPr>
          <w:i w:val="0"/>
          <w:color w:val="003D69"/>
          <w:sz w:val="22"/>
          <w:szCs w:val="22"/>
        </w:rPr>
        <w:t xml:space="preserve"> Outcome based commissioning features</w:t>
      </w:r>
      <w:bookmarkEnd w:id="36"/>
    </w:p>
    <w:p w14:paraId="178AB8CF" w14:textId="77777777" w:rsidR="00682084" w:rsidRPr="007F3BB5" w:rsidRDefault="00682084" w:rsidP="00682084">
      <w:pPr>
        <w:rPr>
          <w:color w:val="003D69"/>
          <w:sz w:val="16"/>
        </w:rPr>
      </w:pPr>
      <w:r w:rsidRPr="007F3BB5">
        <w:rPr>
          <w:noProof/>
          <w:color w:val="003D69"/>
          <w:sz w:val="16"/>
          <w:lang w:eastAsia="en-AU"/>
        </w:rPr>
        <w:drawing>
          <wp:inline distT="0" distB="0" distL="0" distR="0" wp14:anchorId="5ACFE061" wp14:editId="3B05B90C">
            <wp:extent cx="3629025" cy="2046525"/>
            <wp:effectExtent l="0" t="0" r="0" b="0"/>
            <wp:docPr id="322" name="Picture 322" descr="This figure asks the question ‘Outcome based commissioning….What’s different?’ and ‘How does an outcome based approach drive value across the system?’. The six dimensions of an outcomes based approach are identified as: Aligning provider, commissioner and public goals; Working with stakeholders across the care economy to define outcomes that matter; Incentivising providers to innovate to deliver highly valued outcomes for patients; Incentivising efficiency through the use of a capitated or bundled payment mechanism; Removing perverse incentives for providers to deliver low value activity; and Removing barriers to shifting resource to where it produces greater value. The source of this figure is: Outcome Based Commissioning Alliance (OBC Alliance) formed of PwC, Wragge &amp; Co, Cobic and Beacon." title="Figure 4: Outcome based commissioning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37496" cy="2051302"/>
                    </a:xfrm>
                    <a:prstGeom prst="rect">
                      <a:avLst/>
                    </a:prstGeom>
                    <a:noFill/>
                  </pic:spPr>
                </pic:pic>
              </a:graphicData>
            </a:graphic>
          </wp:inline>
        </w:drawing>
      </w:r>
    </w:p>
    <w:p w14:paraId="3FE0AC79" w14:textId="77777777" w:rsidR="00682084" w:rsidRPr="007F3BB5" w:rsidRDefault="00682084" w:rsidP="00682084">
      <w:pPr>
        <w:rPr>
          <w:color w:val="003D69"/>
          <w:sz w:val="16"/>
        </w:rPr>
      </w:pPr>
      <w:r w:rsidRPr="007F3BB5">
        <w:rPr>
          <w:color w:val="003D69"/>
          <w:sz w:val="16"/>
        </w:rPr>
        <w:t>Source: Outcome Based Commissioning Alliance (OBC Alliance) formed of PwC, Wragge &amp; Co, Cobic and Beacon</w:t>
      </w:r>
    </w:p>
    <w:p w14:paraId="29457E8B" w14:textId="77777777" w:rsidR="006900F4" w:rsidRPr="007F3BB5" w:rsidRDefault="006900F4" w:rsidP="006900F4">
      <w:pPr>
        <w:spacing w:line="240" w:lineRule="auto"/>
        <w:rPr>
          <w:rFonts w:cs="Calibri"/>
          <w:color w:val="003D69"/>
          <w:szCs w:val="22"/>
          <w:lang w:eastAsia="en-AU"/>
        </w:rPr>
      </w:pPr>
    </w:p>
    <w:p w14:paraId="28C67235" w14:textId="73F9F185" w:rsidR="00503660" w:rsidRPr="007F3BB5" w:rsidRDefault="005B2C2B" w:rsidP="00C71872">
      <w:pPr>
        <w:spacing w:after="240"/>
        <w:rPr>
          <w:color w:val="003D69"/>
        </w:rPr>
      </w:pPr>
      <w:r w:rsidRPr="007F3BB5">
        <w:rPr>
          <w:color w:val="003D69"/>
        </w:rPr>
        <w:t xml:space="preserve">PHNs have said in responses to a survey conducted in </w:t>
      </w:r>
      <w:r w:rsidR="00C71872" w:rsidRPr="007F3BB5">
        <w:rPr>
          <w:color w:val="003D69"/>
        </w:rPr>
        <w:t xml:space="preserve">January </w:t>
      </w:r>
      <w:r w:rsidRPr="007F3BB5">
        <w:rPr>
          <w:color w:val="003D69"/>
        </w:rPr>
        <w:t xml:space="preserve">2016 </w:t>
      </w:r>
      <w:r w:rsidR="007F3BB5">
        <w:rPr>
          <w:color w:val="003D69"/>
        </w:rPr>
        <w:t xml:space="preserve">as part of this project, </w:t>
      </w:r>
      <w:r w:rsidRPr="007F3BB5">
        <w:rPr>
          <w:color w:val="003D69"/>
        </w:rPr>
        <w:t xml:space="preserve">that they anticipate migrating to more outcomes based commissioning over the next three years. Such approaches have the potential to improve the focus of delivery from activity to outcomes – or from means to ends – but they are not without challenges. Outcomes based commissioning is still </w:t>
      </w:r>
      <w:r w:rsidR="00B712A1" w:rsidRPr="007F3BB5">
        <w:rPr>
          <w:color w:val="003D69"/>
        </w:rPr>
        <w:t xml:space="preserve">a </w:t>
      </w:r>
      <w:r w:rsidRPr="007F3BB5">
        <w:rPr>
          <w:color w:val="003D69"/>
        </w:rPr>
        <w:t xml:space="preserve">relatively new approach and will need to be developed progressively in Australia. </w:t>
      </w:r>
    </w:p>
    <w:p w14:paraId="1949E775" w14:textId="4A353A98" w:rsidR="0009565A" w:rsidRPr="00E40A8E" w:rsidRDefault="00E40A8E" w:rsidP="00391A3F">
      <w:pPr>
        <w:pStyle w:val="Heading2"/>
        <w:rPr>
          <w:rFonts w:cs="Calibri"/>
          <w:szCs w:val="22"/>
          <w:lang w:eastAsia="en-AU"/>
        </w:rPr>
      </w:pPr>
      <w:bookmarkStart w:id="37" w:name="_Toc458684881"/>
      <w:r w:rsidRPr="00E40A8E">
        <w:t>3.11</w:t>
      </w:r>
      <w:r w:rsidRPr="00E40A8E">
        <w:tab/>
      </w:r>
      <w:r w:rsidR="00944C8E" w:rsidRPr="00E40A8E">
        <w:t>Specif</w:t>
      </w:r>
      <w:r w:rsidR="00AC7F02" w:rsidRPr="00E40A8E">
        <w:t>y</w:t>
      </w:r>
      <w:r w:rsidR="00944C8E" w:rsidRPr="00E40A8E">
        <w:t>ing</w:t>
      </w:r>
      <w:r w:rsidR="0009565A" w:rsidRPr="00E40A8E">
        <w:t xml:space="preserve"> requirements</w:t>
      </w:r>
      <w:bookmarkEnd w:id="37"/>
    </w:p>
    <w:p w14:paraId="37390912" w14:textId="7A304F91" w:rsidR="00AC7F02" w:rsidRPr="007F3BB5" w:rsidRDefault="00AC7F02" w:rsidP="008806FD">
      <w:pPr>
        <w:spacing w:after="240"/>
        <w:rPr>
          <w:color w:val="003D69"/>
        </w:rPr>
      </w:pPr>
      <w:r w:rsidRPr="007F3BB5">
        <w:rPr>
          <w:color w:val="003D69"/>
        </w:rPr>
        <w:t>This is the process of commissioners stipulating what is to be delivered either as services or outcomes. Service specifications will be familiar to PHNs but they are likely to have less experience in specifying outcomes.</w:t>
      </w:r>
      <w:r w:rsidR="007F3BB5">
        <w:rPr>
          <w:color w:val="003D69"/>
        </w:rPr>
        <w:t xml:space="preserve"> </w:t>
      </w:r>
      <w:r w:rsidRPr="007F3BB5">
        <w:rPr>
          <w:color w:val="003D69"/>
        </w:rPr>
        <w:t>More guidance is provided below.</w:t>
      </w:r>
    </w:p>
    <w:p w14:paraId="221DC039" w14:textId="77777777" w:rsidR="00AC7F02" w:rsidRPr="007F3BB5" w:rsidRDefault="00AC7F02" w:rsidP="008806FD">
      <w:pPr>
        <w:spacing w:after="240"/>
        <w:rPr>
          <w:color w:val="003D69"/>
        </w:rPr>
      </w:pPr>
      <w:r w:rsidRPr="007F3BB5">
        <w:rPr>
          <w:color w:val="003D69"/>
        </w:rPr>
        <w:t>There is a critical balance to be struck between h</w:t>
      </w:r>
      <w:r w:rsidR="006900F4" w:rsidRPr="007F3BB5">
        <w:rPr>
          <w:color w:val="003D69"/>
        </w:rPr>
        <w:t xml:space="preserve">ow to specify what you want to commission </w:t>
      </w:r>
      <w:r w:rsidRPr="007F3BB5">
        <w:rPr>
          <w:color w:val="003D69"/>
        </w:rPr>
        <w:t xml:space="preserve">and </w:t>
      </w:r>
      <w:r w:rsidR="006900F4" w:rsidRPr="007F3BB5">
        <w:rPr>
          <w:color w:val="003D69"/>
        </w:rPr>
        <w:t>dictatin</w:t>
      </w:r>
      <w:r w:rsidRPr="007F3BB5">
        <w:rPr>
          <w:color w:val="003D69"/>
        </w:rPr>
        <w:t xml:space="preserve">g </w:t>
      </w:r>
      <w:r w:rsidR="003159EA" w:rsidRPr="007F3BB5">
        <w:rPr>
          <w:color w:val="003D69"/>
        </w:rPr>
        <w:t xml:space="preserve">the way in which it is to be </w:t>
      </w:r>
      <w:r w:rsidRPr="007F3BB5">
        <w:rPr>
          <w:color w:val="003D69"/>
        </w:rPr>
        <w:t>delivered</w:t>
      </w:r>
      <w:r w:rsidR="003159EA" w:rsidRPr="007F3BB5">
        <w:rPr>
          <w:color w:val="003D69"/>
        </w:rPr>
        <w:t>,</w:t>
      </w:r>
      <w:r w:rsidRPr="007F3BB5">
        <w:rPr>
          <w:color w:val="003D69"/>
        </w:rPr>
        <w:t xml:space="preserve"> versus inviting</w:t>
      </w:r>
      <w:r w:rsidR="006900F4" w:rsidRPr="007F3BB5">
        <w:rPr>
          <w:color w:val="003D69"/>
        </w:rPr>
        <w:t xml:space="preserve"> innovation</w:t>
      </w:r>
      <w:r w:rsidRPr="007F3BB5">
        <w:rPr>
          <w:color w:val="003D69"/>
        </w:rPr>
        <w:t xml:space="preserve"> from the market. Regardless of </w:t>
      </w:r>
      <w:r w:rsidR="003159EA" w:rsidRPr="007F3BB5">
        <w:rPr>
          <w:color w:val="003D69"/>
        </w:rPr>
        <w:t xml:space="preserve">the </w:t>
      </w:r>
      <w:r w:rsidRPr="007F3BB5">
        <w:rPr>
          <w:color w:val="003D69"/>
        </w:rPr>
        <w:t>approach</w:t>
      </w:r>
      <w:r w:rsidR="003159EA" w:rsidRPr="007F3BB5">
        <w:rPr>
          <w:color w:val="003D69"/>
        </w:rPr>
        <w:t>,</w:t>
      </w:r>
      <w:r w:rsidRPr="007F3BB5">
        <w:rPr>
          <w:color w:val="003D69"/>
        </w:rPr>
        <w:t xml:space="preserve"> PHNs should not stifle innovation. Commissioning is about saying what</w:t>
      </w:r>
      <w:r w:rsidR="003159EA" w:rsidRPr="007F3BB5">
        <w:rPr>
          <w:color w:val="003D69"/>
        </w:rPr>
        <w:t xml:space="preserve"> i</w:t>
      </w:r>
      <w:r w:rsidRPr="007F3BB5">
        <w:rPr>
          <w:color w:val="003D69"/>
        </w:rPr>
        <w:t xml:space="preserve">s to be </w:t>
      </w:r>
      <w:r w:rsidRPr="007F3BB5">
        <w:rPr>
          <w:i/>
          <w:color w:val="003D69"/>
        </w:rPr>
        <w:t>achieved</w:t>
      </w:r>
      <w:r w:rsidRPr="007F3BB5">
        <w:rPr>
          <w:color w:val="003D69"/>
        </w:rPr>
        <w:t xml:space="preserve"> not what</w:t>
      </w:r>
      <w:r w:rsidR="003159EA" w:rsidRPr="007F3BB5">
        <w:rPr>
          <w:color w:val="003D69"/>
        </w:rPr>
        <w:t xml:space="preserve"> i</w:t>
      </w:r>
      <w:r w:rsidRPr="007F3BB5">
        <w:rPr>
          <w:color w:val="003D69"/>
        </w:rPr>
        <w:t xml:space="preserve">s to be </w:t>
      </w:r>
      <w:r w:rsidRPr="007F3BB5">
        <w:rPr>
          <w:i/>
          <w:color w:val="003D69"/>
        </w:rPr>
        <w:t>done</w:t>
      </w:r>
      <w:r w:rsidRPr="007F3BB5">
        <w:rPr>
          <w:color w:val="003D69"/>
        </w:rPr>
        <w:t xml:space="preserve">. Commissioners are unlikely to know </w:t>
      </w:r>
      <w:r w:rsidR="00DB0720" w:rsidRPr="007F3BB5">
        <w:rPr>
          <w:color w:val="003D69"/>
        </w:rPr>
        <w:t xml:space="preserve">fully </w:t>
      </w:r>
      <w:r w:rsidRPr="007F3BB5">
        <w:rPr>
          <w:color w:val="003D69"/>
        </w:rPr>
        <w:t>what the market’s approach might be, and in any event</w:t>
      </w:r>
      <w:r w:rsidR="005B2C2B" w:rsidRPr="007F3BB5">
        <w:rPr>
          <w:color w:val="003D69"/>
        </w:rPr>
        <w:t>,</w:t>
      </w:r>
      <w:r w:rsidRPr="007F3BB5">
        <w:rPr>
          <w:color w:val="003D69"/>
        </w:rPr>
        <w:t xml:space="preserve"> the job of commissioners should be </w:t>
      </w:r>
      <w:r w:rsidR="00DB0720" w:rsidRPr="007F3BB5">
        <w:rPr>
          <w:color w:val="003D69"/>
        </w:rPr>
        <w:t xml:space="preserve">to </w:t>
      </w:r>
      <w:r w:rsidR="00DB0720" w:rsidRPr="007F3BB5">
        <w:rPr>
          <w:i/>
          <w:color w:val="003D69"/>
        </w:rPr>
        <w:t>invite proposals</w:t>
      </w:r>
      <w:r w:rsidR="00DB0720" w:rsidRPr="007F3BB5">
        <w:rPr>
          <w:color w:val="003D69"/>
        </w:rPr>
        <w:t xml:space="preserve"> not </w:t>
      </w:r>
      <w:r w:rsidR="00DB0720" w:rsidRPr="007F3BB5">
        <w:rPr>
          <w:i/>
          <w:color w:val="003D69"/>
        </w:rPr>
        <w:t>dictate</w:t>
      </w:r>
      <w:r w:rsidR="00DB0720" w:rsidRPr="007F3BB5">
        <w:rPr>
          <w:color w:val="003D69"/>
        </w:rPr>
        <w:t xml:space="preserve"> them.</w:t>
      </w:r>
    </w:p>
    <w:p w14:paraId="6A640586" w14:textId="5384490A" w:rsidR="00DB0720" w:rsidRPr="007F3BB5" w:rsidRDefault="005649D1" w:rsidP="008806FD">
      <w:pPr>
        <w:spacing w:after="240"/>
        <w:rPr>
          <w:color w:val="003D69"/>
        </w:rPr>
      </w:pPr>
      <w:r>
        <w:rPr>
          <w:color w:val="003D69"/>
        </w:rPr>
        <w:t xml:space="preserve">This is not to suggest </w:t>
      </w:r>
      <w:r w:rsidR="00DB0720" w:rsidRPr="005649D1">
        <w:rPr>
          <w:color w:val="003D69"/>
        </w:rPr>
        <w:t>that commissioners are not entitled to say what should be delivered</w:t>
      </w:r>
      <w:r>
        <w:rPr>
          <w:color w:val="003D69"/>
        </w:rPr>
        <w:t>.</w:t>
      </w:r>
      <w:r w:rsidR="00146592">
        <w:rPr>
          <w:color w:val="003D69"/>
        </w:rPr>
        <w:t xml:space="preserve"> </w:t>
      </w:r>
      <w:r>
        <w:rPr>
          <w:color w:val="003D69"/>
        </w:rPr>
        <w:t xml:space="preserve">Rather, it is a balancing act between </w:t>
      </w:r>
      <w:r w:rsidR="00DB0720" w:rsidRPr="005649D1">
        <w:rPr>
          <w:color w:val="003D69"/>
        </w:rPr>
        <w:t>dictat</w:t>
      </w:r>
      <w:r>
        <w:rPr>
          <w:color w:val="003D69"/>
        </w:rPr>
        <w:t>ing</w:t>
      </w:r>
      <w:r w:rsidR="00DB0720" w:rsidRPr="005649D1">
        <w:rPr>
          <w:color w:val="003D69"/>
        </w:rPr>
        <w:t xml:space="preserve"> what needs to be dictated (</w:t>
      </w:r>
      <w:r>
        <w:rPr>
          <w:color w:val="003D69"/>
        </w:rPr>
        <w:t xml:space="preserve">e.g. </w:t>
      </w:r>
      <w:r w:rsidR="00DB0720" w:rsidRPr="005649D1">
        <w:rPr>
          <w:color w:val="003D69"/>
        </w:rPr>
        <w:t xml:space="preserve">adherence to statutory </w:t>
      </w:r>
      <w:r w:rsidR="00C71872" w:rsidRPr="005649D1">
        <w:rPr>
          <w:color w:val="003D69"/>
        </w:rPr>
        <w:t>requirements</w:t>
      </w:r>
      <w:r w:rsidR="00DB0720" w:rsidRPr="005649D1">
        <w:rPr>
          <w:color w:val="003D69"/>
        </w:rPr>
        <w:t xml:space="preserve">) </w:t>
      </w:r>
      <w:r>
        <w:rPr>
          <w:color w:val="003D69"/>
        </w:rPr>
        <w:t>while</w:t>
      </w:r>
      <w:r w:rsidR="00DB0720" w:rsidRPr="005649D1">
        <w:rPr>
          <w:color w:val="003D69"/>
        </w:rPr>
        <w:t xml:space="preserve"> allow</w:t>
      </w:r>
      <w:r>
        <w:rPr>
          <w:color w:val="003D69"/>
        </w:rPr>
        <w:t>ing</w:t>
      </w:r>
      <w:r w:rsidR="00DB0720" w:rsidRPr="005649D1">
        <w:rPr>
          <w:color w:val="003D69"/>
        </w:rPr>
        <w:t xml:space="preserve"> space for innovation (</w:t>
      </w:r>
      <w:r>
        <w:rPr>
          <w:color w:val="003D69"/>
        </w:rPr>
        <w:t xml:space="preserve">e.g. </w:t>
      </w:r>
      <w:r w:rsidR="00DB0720" w:rsidRPr="005649D1">
        <w:rPr>
          <w:color w:val="003D69"/>
        </w:rPr>
        <w:t>in terms of what interventions can best deliver the outcomes</w:t>
      </w:r>
      <w:r w:rsidR="00C71872" w:rsidRPr="005649D1">
        <w:rPr>
          <w:color w:val="003D69"/>
        </w:rPr>
        <w:t>,</w:t>
      </w:r>
      <w:r w:rsidR="00DB0720" w:rsidRPr="005649D1">
        <w:rPr>
          <w:color w:val="003D69"/>
        </w:rPr>
        <w:t xml:space="preserve"> rather than how they</w:t>
      </w:r>
      <w:r w:rsidR="003159EA" w:rsidRPr="005649D1">
        <w:rPr>
          <w:color w:val="003D69"/>
        </w:rPr>
        <w:t xml:space="preserve"> have</w:t>
      </w:r>
      <w:r w:rsidR="00DB0720" w:rsidRPr="005649D1">
        <w:rPr>
          <w:color w:val="003D69"/>
        </w:rPr>
        <w:t xml:space="preserve"> always been addressed in the past).</w:t>
      </w:r>
    </w:p>
    <w:p w14:paraId="720A0553" w14:textId="42CF4AD4" w:rsidR="006466B4" w:rsidRPr="00187B7C" w:rsidRDefault="00F06CC8" w:rsidP="007F61DF">
      <w:pPr>
        <w:spacing w:after="240"/>
        <w:rPr>
          <w:color w:val="003D69"/>
        </w:rPr>
      </w:pPr>
      <w:r w:rsidRPr="007F3BB5">
        <w:rPr>
          <w:color w:val="003D69"/>
        </w:rPr>
        <w:t>Commissioners should specify requirements for bidders/potential service providers to demonstrate their cultural competency and capacity to deliver culturally appropriate services</w:t>
      </w:r>
      <w:r w:rsidR="00E40A8E">
        <w:rPr>
          <w:color w:val="003D69"/>
        </w:rPr>
        <w:t>,</w:t>
      </w:r>
      <w:r w:rsidRPr="007F3BB5">
        <w:rPr>
          <w:color w:val="003D69"/>
        </w:rPr>
        <w:t xml:space="preserve"> for </w:t>
      </w:r>
      <w:r w:rsidR="00E40A8E">
        <w:rPr>
          <w:color w:val="003D69"/>
        </w:rPr>
        <w:t xml:space="preserve">example for </w:t>
      </w:r>
      <w:r w:rsidRPr="007F3BB5">
        <w:rPr>
          <w:color w:val="003D69"/>
        </w:rPr>
        <w:t>Aboriginal and Torres Strait Islander people.</w:t>
      </w:r>
      <w:r w:rsidR="00146592">
        <w:rPr>
          <w:color w:val="003D69"/>
        </w:rPr>
        <w:t xml:space="preserve"> </w:t>
      </w:r>
      <w:r w:rsidR="009F34D6">
        <w:rPr>
          <w:color w:val="003D69"/>
        </w:rPr>
        <w:t>This is important in ensuring that PHNs’ commissionin</w:t>
      </w:r>
      <w:r w:rsidR="005649D1">
        <w:rPr>
          <w:color w:val="003D69"/>
        </w:rPr>
        <w:t>g</w:t>
      </w:r>
      <w:r w:rsidR="009F34D6">
        <w:rPr>
          <w:color w:val="003D69"/>
        </w:rPr>
        <w:t xml:space="preserve"> activities are responsive to consumer diversity.</w:t>
      </w:r>
    </w:p>
    <w:p w14:paraId="1A34D613" w14:textId="2A696676" w:rsidR="00DB0720" w:rsidRPr="00187B7C" w:rsidRDefault="00DB0720" w:rsidP="008806FD">
      <w:pPr>
        <w:spacing w:after="240"/>
        <w:rPr>
          <w:color w:val="003D69"/>
        </w:rPr>
      </w:pPr>
      <w:r w:rsidRPr="00187B7C">
        <w:rPr>
          <w:color w:val="003D69"/>
        </w:rPr>
        <w:t xml:space="preserve">One final comment on specifications. Experience suggests that commissioners can over-specify </w:t>
      </w:r>
      <w:r w:rsidR="005B2C2B" w:rsidRPr="00187B7C">
        <w:rPr>
          <w:color w:val="003D69"/>
        </w:rPr>
        <w:t>(meaning set</w:t>
      </w:r>
      <w:r w:rsidR="005B4F88" w:rsidRPr="00187B7C">
        <w:rPr>
          <w:color w:val="003D69"/>
        </w:rPr>
        <w:t>ting more prescriptive or elaborate</w:t>
      </w:r>
      <w:r w:rsidR="005B2C2B" w:rsidRPr="00187B7C">
        <w:rPr>
          <w:color w:val="003D69"/>
        </w:rPr>
        <w:t xml:space="preserve"> </w:t>
      </w:r>
      <w:r w:rsidR="005B4F88" w:rsidRPr="00187B7C">
        <w:rPr>
          <w:color w:val="003D69"/>
        </w:rPr>
        <w:t xml:space="preserve">requirements </w:t>
      </w:r>
      <w:r w:rsidR="005B2C2B" w:rsidRPr="00187B7C">
        <w:rPr>
          <w:color w:val="003D69"/>
        </w:rPr>
        <w:t xml:space="preserve">than are </w:t>
      </w:r>
      <w:r w:rsidR="00903AB8" w:rsidRPr="00187B7C">
        <w:rPr>
          <w:color w:val="003D69"/>
        </w:rPr>
        <w:t xml:space="preserve">perhaps </w:t>
      </w:r>
      <w:r w:rsidR="005B2C2B" w:rsidRPr="00187B7C">
        <w:rPr>
          <w:color w:val="003D69"/>
        </w:rPr>
        <w:t xml:space="preserve">necessary) </w:t>
      </w:r>
      <w:r w:rsidRPr="00187B7C">
        <w:rPr>
          <w:color w:val="003D69"/>
        </w:rPr>
        <w:t xml:space="preserve">– effectively saying what they would like to be done </w:t>
      </w:r>
      <w:r w:rsidR="005B4F88" w:rsidRPr="00187B7C">
        <w:rPr>
          <w:color w:val="003D69"/>
        </w:rPr>
        <w:t xml:space="preserve">based on </w:t>
      </w:r>
      <w:r w:rsidRPr="00187B7C">
        <w:rPr>
          <w:color w:val="003D69"/>
        </w:rPr>
        <w:t xml:space="preserve">what has been done before, and critically, what has been budgeted to be done. </w:t>
      </w:r>
      <w:r w:rsidR="00E40A8E">
        <w:rPr>
          <w:color w:val="003D69"/>
        </w:rPr>
        <w:t>While c</w:t>
      </w:r>
      <w:r w:rsidRPr="00187B7C">
        <w:rPr>
          <w:color w:val="003D69"/>
        </w:rPr>
        <w:t>ommissioners should be ambitious and n</w:t>
      </w:r>
      <w:r w:rsidR="003159EA" w:rsidRPr="00187B7C">
        <w:rPr>
          <w:color w:val="003D69"/>
        </w:rPr>
        <w:t>o</w:t>
      </w:r>
      <w:r w:rsidRPr="00187B7C">
        <w:rPr>
          <w:color w:val="003D69"/>
        </w:rPr>
        <w:t xml:space="preserve">t be led by the past, </w:t>
      </w:r>
      <w:r w:rsidR="00E40A8E">
        <w:rPr>
          <w:color w:val="003D69"/>
        </w:rPr>
        <w:t xml:space="preserve">they should check that their </w:t>
      </w:r>
      <w:r w:rsidR="00903AB8" w:rsidRPr="00187B7C">
        <w:rPr>
          <w:color w:val="003D69"/>
        </w:rPr>
        <w:t xml:space="preserve">ambitions are </w:t>
      </w:r>
      <w:r w:rsidR="00E40A8E">
        <w:rPr>
          <w:color w:val="003D69"/>
        </w:rPr>
        <w:t xml:space="preserve">not </w:t>
      </w:r>
      <w:r w:rsidR="00903AB8" w:rsidRPr="00187B7C">
        <w:rPr>
          <w:color w:val="003D69"/>
        </w:rPr>
        <w:t xml:space="preserve">beyond what is really needed. There is also a significant </w:t>
      </w:r>
      <w:r w:rsidRPr="00187B7C">
        <w:rPr>
          <w:color w:val="003D69"/>
        </w:rPr>
        <w:t xml:space="preserve">potential affordability implication </w:t>
      </w:r>
      <w:r w:rsidR="00903AB8" w:rsidRPr="00187B7C">
        <w:rPr>
          <w:color w:val="003D69"/>
        </w:rPr>
        <w:t xml:space="preserve">to such approaches </w:t>
      </w:r>
      <w:r w:rsidRPr="00187B7C">
        <w:rPr>
          <w:color w:val="003D69"/>
        </w:rPr>
        <w:t>– the higher level of specification can cost much more</w:t>
      </w:r>
      <w:r w:rsidR="00903AB8" w:rsidRPr="00187B7C">
        <w:rPr>
          <w:color w:val="003D69"/>
        </w:rPr>
        <w:t xml:space="preserve"> and this could exceed the budget available.</w:t>
      </w:r>
      <w:r w:rsidR="005670DB" w:rsidRPr="00187B7C">
        <w:rPr>
          <w:color w:val="003D69"/>
        </w:rPr>
        <w:t xml:space="preserve"> </w:t>
      </w:r>
    </w:p>
    <w:p w14:paraId="78055C0F" w14:textId="77777777" w:rsidR="005670DB" w:rsidRPr="00187B7C" w:rsidRDefault="005670DB" w:rsidP="008806FD">
      <w:pPr>
        <w:spacing w:after="240"/>
        <w:rPr>
          <w:color w:val="003D69"/>
        </w:rPr>
      </w:pPr>
      <w:r w:rsidRPr="00187B7C">
        <w:rPr>
          <w:color w:val="003D69"/>
        </w:rPr>
        <w:t xml:space="preserve">This leads to two </w:t>
      </w:r>
      <w:r w:rsidR="00903AB8" w:rsidRPr="00187B7C">
        <w:rPr>
          <w:color w:val="003D69"/>
        </w:rPr>
        <w:t xml:space="preserve">further </w:t>
      </w:r>
      <w:r w:rsidRPr="00187B7C">
        <w:rPr>
          <w:color w:val="003D69"/>
        </w:rPr>
        <w:t>points that commissioners should consider:</w:t>
      </w:r>
    </w:p>
    <w:p w14:paraId="00A99E65" w14:textId="6FB20477" w:rsidR="005670DB" w:rsidRPr="00187B7C" w:rsidRDefault="005670DB" w:rsidP="00B30C90">
      <w:pPr>
        <w:pStyle w:val="ListParagraph"/>
        <w:numPr>
          <w:ilvl w:val="0"/>
          <w:numId w:val="13"/>
        </w:numPr>
        <w:spacing w:after="240"/>
        <w:ind w:left="360"/>
        <w:rPr>
          <w:color w:val="003D69"/>
        </w:rPr>
      </w:pPr>
      <w:r w:rsidRPr="00187B7C">
        <w:rPr>
          <w:color w:val="003D69"/>
        </w:rPr>
        <w:t xml:space="preserve">Developing a public sector comparator (PSC) may help. A PSC is effectively a costing of what the specification would </w:t>
      </w:r>
      <w:r w:rsidR="00C71872" w:rsidRPr="00187B7C">
        <w:rPr>
          <w:color w:val="003D69"/>
        </w:rPr>
        <w:t xml:space="preserve">be expected to </w:t>
      </w:r>
      <w:r w:rsidRPr="00187B7C">
        <w:rPr>
          <w:color w:val="003D69"/>
        </w:rPr>
        <w:t xml:space="preserve">cost if delivered by the public sector. If, for example, </w:t>
      </w:r>
      <w:r w:rsidR="00903AB8" w:rsidRPr="00187B7C">
        <w:rPr>
          <w:color w:val="003D69"/>
        </w:rPr>
        <w:t xml:space="preserve">PHNs </w:t>
      </w:r>
      <w:r w:rsidRPr="00187B7C">
        <w:rPr>
          <w:color w:val="003D69"/>
        </w:rPr>
        <w:t xml:space="preserve">have always delivered a particular service for 5 days a week and 7 hours a day, how much more would it cost </w:t>
      </w:r>
      <w:r w:rsidR="00903AB8" w:rsidRPr="00187B7C">
        <w:rPr>
          <w:color w:val="003D69"/>
        </w:rPr>
        <w:t>the PHN</w:t>
      </w:r>
      <w:r w:rsidR="00146592">
        <w:rPr>
          <w:color w:val="003D69"/>
        </w:rPr>
        <w:t xml:space="preserve"> </w:t>
      </w:r>
      <w:r w:rsidR="00C71872" w:rsidRPr="00187B7C">
        <w:rPr>
          <w:color w:val="003D69"/>
        </w:rPr>
        <w:t>if the service were commissioned</w:t>
      </w:r>
      <w:r w:rsidR="00146592">
        <w:rPr>
          <w:color w:val="003D69"/>
        </w:rPr>
        <w:t xml:space="preserve"> </w:t>
      </w:r>
      <w:r w:rsidR="00903AB8" w:rsidRPr="00187B7C">
        <w:rPr>
          <w:color w:val="003D69"/>
        </w:rPr>
        <w:t xml:space="preserve">on </w:t>
      </w:r>
      <w:r w:rsidR="00C71872" w:rsidRPr="00187B7C">
        <w:rPr>
          <w:color w:val="003D69"/>
        </w:rPr>
        <w:t>the basis of 24/7 delivery</w:t>
      </w:r>
      <w:r w:rsidRPr="00187B7C">
        <w:rPr>
          <w:color w:val="003D69"/>
        </w:rPr>
        <w:t xml:space="preserve">? If that has </w:t>
      </w:r>
      <w:r w:rsidR="00903AB8" w:rsidRPr="00187B7C">
        <w:rPr>
          <w:color w:val="003D69"/>
        </w:rPr>
        <w:t xml:space="preserve">significant </w:t>
      </w:r>
      <w:r w:rsidRPr="00187B7C">
        <w:rPr>
          <w:color w:val="003D69"/>
        </w:rPr>
        <w:t>affordability implications, it</w:t>
      </w:r>
      <w:r w:rsidR="0079739F" w:rsidRPr="00187B7C">
        <w:rPr>
          <w:color w:val="003D69"/>
        </w:rPr>
        <w:t xml:space="preserve"> i</w:t>
      </w:r>
      <w:r w:rsidRPr="00187B7C">
        <w:rPr>
          <w:color w:val="003D69"/>
        </w:rPr>
        <w:t xml:space="preserve">s also likely to </w:t>
      </w:r>
      <w:r w:rsidR="0079739F" w:rsidRPr="00187B7C">
        <w:rPr>
          <w:color w:val="003D69"/>
        </w:rPr>
        <w:t xml:space="preserve">have </w:t>
      </w:r>
      <w:r w:rsidR="00903AB8" w:rsidRPr="00187B7C">
        <w:rPr>
          <w:color w:val="003D69"/>
        </w:rPr>
        <w:t xml:space="preserve">such </w:t>
      </w:r>
      <w:r w:rsidR="0079739F" w:rsidRPr="00187B7C">
        <w:rPr>
          <w:color w:val="003D69"/>
        </w:rPr>
        <w:t xml:space="preserve">affordability implications </w:t>
      </w:r>
      <w:r w:rsidRPr="00187B7C">
        <w:rPr>
          <w:color w:val="003D69"/>
        </w:rPr>
        <w:t xml:space="preserve">for the commissioned providers. A PSC can therefore </w:t>
      </w:r>
      <w:r w:rsidRPr="00187B7C">
        <w:rPr>
          <w:color w:val="003D69"/>
        </w:rPr>
        <w:lastRenderedPageBreak/>
        <w:t xml:space="preserve">help </w:t>
      </w:r>
      <w:r w:rsidR="00903AB8" w:rsidRPr="00187B7C">
        <w:rPr>
          <w:color w:val="003D69"/>
        </w:rPr>
        <w:t xml:space="preserve">PHNs </w:t>
      </w:r>
      <w:r w:rsidRPr="00187B7C">
        <w:rPr>
          <w:color w:val="003D69"/>
        </w:rPr>
        <w:t xml:space="preserve">test </w:t>
      </w:r>
      <w:r w:rsidR="00903AB8" w:rsidRPr="00187B7C">
        <w:rPr>
          <w:color w:val="003D69"/>
        </w:rPr>
        <w:t xml:space="preserve">the </w:t>
      </w:r>
      <w:r w:rsidRPr="00187B7C">
        <w:rPr>
          <w:color w:val="003D69"/>
        </w:rPr>
        <w:t xml:space="preserve">affordability of solutions before testing the market. The key thing here is </w:t>
      </w:r>
      <w:r w:rsidR="00C71872" w:rsidRPr="00187B7C">
        <w:rPr>
          <w:color w:val="003D69"/>
        </w:rPr>
        <w:t xml:space="preserve">to </w:t>
      </w:r>
      <w:r w:rsidRPr="00187B7C">
        <w:rPr>
          <w:color w:val="003D69"/>
        </w:rPr>
        <w:t xml:space="preserve">be </w:t>
      </w:r>
      <w:r w:rsidR="005649D1">
        <w:rPr>
          <w:color w:val="003D69"/>
        </w:rPr>
        <w:t>alert</w:t>
      </w:r>
      <w:r w:rsidR="005649D1" w:rsidRPr="00187B7C">
        <w:rPr>
          <w:color w:val="003D69"/>
        </w:rPr>
        <w:t xml:space="preserve"> </w:t>
      </w:r>
      <w:r w:rsidRPr="00187B7C">
        <w:rPr>
          <w:color w:val="003D69"/>
        </w:rPr>
        <w:t xml:space="preserve">to what is driving cost – can </w:t>
      </w:r>
      <w:r w:rsidR="00903AB8" w:rsidRPr="00187B7C">
        <w:rPr>
          <w:color w:val="003D69"/>
        </w:rPr>
        <w:t xml:space="preserve">the PHN </w:t>
      </w:r>
      <w:r w:rsidRPr="00187B7C">
        <w:rPr>
          <w:color w:val="003D69"/>
        </w:rPr>
        <w:t>afford that?</w:t>
      </w:r>
      <w:r w:rsidR="008C4AFF" w:rsidRPr="00187B7C">
        <w:rPr>
          <w:color w:val="003D69"/>
        </w:rPr>
        <w:t xml:space="preserve"> PSCs also allow/facilitate a </w:t>
      </w:r>
      <w:r w:rsidR="0079739F" w:rsidRPr="00187B7C">
        <w:rPr>
          <w:color w:val="003D69"/>
        </w:rPr>
        <w:t>value for money (</w:t>
      </w:r>
      <w:r w:rsidR="008C4AFF" w:rsidRPr="00187B7C">
        <w:rPr>
          <w:color w:val="003D69"/>
        </w:rPr>
        <w:t>VFM</w:t>
      </w:r>
      <w:r w:rsidR="0079739F" w:rsidRPr="00187B7C">
        <w:rPr>
          <w:color w:val="003D69"/>
        </w:rPr>
        <w:t>)</w:t>
      </w:r>
      <w:r w:rsidR="009D4CC6" w:rsidRPr="00187B7C">
        <w:rPr>
          <w:color w:val="003D69"/>
        </w:rPr>
        <w:t xml:space="preserve"> </w:t>
      </w:r>
      <w:r w:rsidR="008C4AFF" w:rsidRPr="00187B7C">
        <w:rPr>
          <w:color w:val="003D69"/>
        </w:rPr>
        <w:t>conversation/comparison – what is the market offering and how does that compare with what the public sector could provide? Risk transfer and its evaluation is a key component in this process</w:t>
      </w:r>
      <w:r w:rsidR="00EF242A">
        <w:rPr>
          <w:color w:val="003D69"/>
        </w:rPr>
        <w:t>.</w:t>
      </w:r>
      <w:r w:rsidR="00D469E7" w:rsidRPr="006F7D1F">
        <w:footnoteReference w:id="13"/>
      </w:r>
      <w:r w:rsidR="008C4AFF" w:rsidRPr="00187B7C">
        <w:rPr>
          <w:color w:val="003D69"/>
        </w:rPr>
        <w:t xml:space="preserve"> </w:t>
      </w:r>
    </w:p>
    <w:p w14:paraId="062E2E62" w14:textId="31D21CDE" w:rsidR="006900F4" w:rsidRPr="00187B7C" w:rsidRDefault="005670DB" w:rsidP="00B30C90">
      <w:pPr>
        <w:pStyle w:val="ListParagraph"/>
        <w:numPr>
          <w:ilvl w:val="0"/>
          <w:numId w:val="13"/>
        </w:numPr>
        <w:spacing w:after="240"/>
        <w:ind w:left="360"/>
        <w:rPr>
          <w:color w:val="003D69"/>
        </w:rPr>
      </w:pPr>
      <w:r w:rsidRPr="00187B7C">
        <w:rPr>
          <w:color w:val="003D69"/>
        </w:rPr>
        <w:t>V</w:t>
      </w:r>
      <w:r w:rsidR="00682767" w:rsidRPr="00187B7C">
        <w:rPr>
          <w:color w:val="003D69"/>
        </w:rPr>
        <w:t>alue engineering</w:t>
      </w:r>
      <w:r w:rsidRPr="00187B7C">
        <w:rPr>
          <w:color w:val="003D69"/>
        </w:rPr>
        <w:t xml:space="preserve"> is a process that can help commissioners improve affordability. The acid test question is ‘what</w:t>
      </w:r>
      <w:r w:rsidR="0079739F" w:rsidRPr="00187B7C">
        <w:rPr>
          <w:color w:val="003D69"/>
        </w:rPr>
        <w:t xml:space="preserve"> i</w:t>
      </w:r>
      <w:r w:rsidRPr="00187B7C">
        <w:rPr>
          <w:color w:val="003D69"/>
        </w:rPr>
        <w:t xml:space="preserve">s of low value to </w:t>
      </w:r>
      <w:r w:rsidR="00903AB8" w:rsidRPr="00187B7C">
        <w:rPr>
          <w:color w:val="003D69"/>
        </w:rPr>
        <w:t>the PHN</w:t>
      </w:r>
      <w:r w:rsidRPr="00187B7C">
        <w:rPr>
          <w:color w:val="003D69"/>
        </w:rPr>
        <w:t>, the commissioners, but of high cost to providers?</w:t>
      </w:r>
      <w:r w:rsidR="00C33CBE" w:rsidRPr="00187B7C">
        <w:rPr>
          <w:color w:val="003D69"/>
        </w:rPr>
        <w:t>’</w:t>
      </w:r>
      <w:r w:rsidRPr="00187B7C">
        <w:rPr>
          <w:color w:val="003D69"/>
        </w:rPr>
        <w:t xml:space="preserve"> If </w:t>
      </w:r>
      <w:r w:rsidR="00903AB8" w:rsidRPr="00187B7C">
        <w:rPr>
          <w:color w:val="003D69"/>
        </w:rPr>
        <w:t xml:space="preserve">PHNs </w:t>
      </w:r>
      <w:r w:rsidRPr="00187B7C">
        <w:rPr>
          <w:color w:val="003D69"/>
        </w:rPr>
        <w:t xml:space="preserve">know this </w:t>
      </w:r>
      <w:r w:rsidR="00903AB8" w:rsidRPr="00187B7C">
        <w:rPr>
          <w:color w:val="003D69"/>
        </w:rPr>
        <w:t xml:space="preserve">they </w:t>
      </w:r>
      <w:r w:rsidRPr="00187B7C">
        <w:rPr>
          <w:color w:val="003D69"/>
        </w:rPr>
        <w:t>can ‘adjust’ specifications to reduce the element of high cost</w:t>
      </w:r>
      <w:r w:rsidR="00127503" w:rsidRPr="00187B7C">
        <w:rPr>
          <w:color w:val="003D69"/>
        </w:rPr>
        <w:t>,</w:t>
      </w:r>
      <w:r w:rsidRPr="00187B7C">
        <w:rPr>
          <w:color w:val="003D69"/>
        </w:rPr>
        <w:t xml:space="preserve"> low value </w:t>
      </w:r>
      <w:r w:rsidR="00127503" w:rsidRPr="00187B7C">
        <w:rPr>
          <w:color w:val="003D69"/>
        </w:rPr>
        <w:t xml:space="preserve">proposition </w:t>
      </w:r>
      <w:r w:rsidRPr="00187B7C">
        <w:rPr>
          <w:color w:val="003D69"/>
        </w:rPr>
        <w:t>to improve affordability.</w:t>
      </w:r>
      <w:r w:rsidR="00903AB8" w:rsidRPr="00187B7C">
        <w:rPr>
          <w:color w:val="003D69"/>
        </w:rPr>
        <w:t xml:space="preserve"> This is a useful negotiation approach where bids are unaffordable.</w:t>
      </w:r>
    </w:p>
    <w:p w14:paraId="34B62717" w14:textId="55182A4C" w:rsidR="006900F4" w:rsidRPr="00D469E7" w:rsidRDefault="00D469E7" w:rsidP="00391A3F">
      <w:pPr>
        <w:pStyle w:val="Heading2"/>
        <w:rPr>
          <w:rFonts w:cs="Calibri"/>
          <w:szCs w:val="22"/>
          <w:lang w:eastAsia="en-AU"/>
        </w:rPr>
      </w:pPr>
      <w:bookmarkStart w:id="38" w:name="_Toc458684882"/>
      <w:r w:rsidRPr="00D469E7">
        <w:t>3.12</w:t>
      </w:r>
      <w:r w:rsidRPr="00D469E7">
        <w:tab/>
      </w:r>
      <w:r w:rsidR="0009565A" w:rsidRPr="00D469E7">
        <w:t>The role of providers</w:t>
      </w:r>
      <w:bookmarkEnd w:id="38"/>
    </w:p>
    <w:p w14:paraId="4B067940" w14:textId="77777777" w:rsidR="006564E9" w:rsidRPr="006F7D1F" w:rsidRDefault="006564E9" w:rsidP="008806FD">
      <w:pPr>
        <w:spacing w:after="240"/>
        <w:rPr>
          <w:color w:val="003D69"/>
          <w:szCs w:val="22"/>
        </w:rPr>
      </w:pPr>
      <w:r w:rsidRPr="006F7D1F">
        <w:rPr>
          <w:color w:val="003D69"/>
          <w:szCs w:val="22"/>
        </w:rPr>
        <w:t>International evidence suggests that the role of providers in commissioning is often given insufficient attention leading to sub-optimal commissioning outcomes.</w:t>
      </w:r>
    </w:p>
    <w:p w14:paraId="52666946" w14:textId="77777777" w:rsidR="006564E9" w:rsidRPr="006F7D1F" w:rsidRDefault="006564E9" w:rsidP="008806FD">
      <w:pPr>
        <w:spacing w:after="240"/>
        <w:rPr>
          <w:color w:val="003D69"/>
          <w:szCs w:val="22"/>
        </w:rPr>
      </w:pPr>
      <w:r w:rsidRPr="006F7D1F">
        <w:rPr>
          <w:color w:val="003D69"/>
          <w:szCs w:val="22"/>
        </w:rPr>
        <w:t>Providers have a role in terms of:</w:t>
      </w:r>
    </w:p>
    <w:p w14:paraId="3DE17C7E" w14:textId="77777777" w:rsidR="006564E9" w:rsidRPr="00187B7C" w:rsidRDefault="006564E9" w:rsidP="00B30C90">
      <w:pPr>
        <w:pStyle w:val="ListParagraph"/>
        <w:numPr>
          <w:ilvl w:val="0"/>
          <w:numId w:val="13"/>
        </w:numPr>
        <w:spacing w:after="240"/>
        <w:ind w:left="360"/>
        <w:rPr>
          <w:color w:val="003D69"/>
        </w:rPr>
      </w:pPr>
      <w:r w:rsidRPr="00187B7C">
        <w:rPr>
          <w:color w:val="003D69"/>
        </w:rPr>
        <w:t>Innovating in how things are done</w:t>
      </w:r>
      <w:r w:rsidR="00551CDB" w:rsidRPr="00187B7C">
        <w:rPr>
          <w:color w:val="003D69"/>
        </w:rPr>
        <w:t xml:space="preserve"> – much innovation will come from providers and commissioners need to be aware of the latest industry or provider thinking and capability when specifying what is to be delivered, particularly where they are specifying services rather than outcomes. Providers are often incentivised to innovate through pricing and performance mechanisms – effectively to deliver better care outcomes and experience at lower cost. Telehealth and remote monitoring would be good examples.</w:t>
      </w:r>
    </w:p>
    <w:p w14:paraId="0E71D45B" w14:textId="77777777" w:rsidR="006564E9" w:rsidRPr="00187B7C" w:rsidRDefault="006564E9" w:rsidP="00B30C90">
      <w:pPr>
        <w:pStyle w:val="ListParagraph"/>
        <w:numPr>
          <w:ilvl w:val="0"/>
          <w:numId w:val="13"/>
        </w:numPr>
        <w:spacing w:after="240"/>
        <w:ind w:left="360"/>
        <w:rPr>
          <w:color w:val="003D69"/>
        </w:rPr>
      </w:pPr>
      <w:r w:rsidRPr="00187B7C">
        <w:rPr>
          <w:color w:val="003D69"/>
        </w:rPr>
        <w:t>Helping co-design models of care or services</w:t>
      </w:r>
      <w:r w:rsidR="00551CDB" w:rsidRPr="00187B7C">
        <w:rPr>
          <w:color w:val="003D69"/>
        </w:rPr>
        <w:t xml:space="preserve"> – commissioners should engage early with providers in the co-design process. This may take place before any formal procurement process is launched or as part of that process – say in the case of competitive dialogue based approaches.</w:t>
      </w:r>
    </w:p>
    <w:p w14:paraId="3FEC4DB9" w14:textId="6E4625B4" w:rsidR="006564E9" w:rsidRPr="00187B7C" w:rsidRDefault="006564E9" w:rsidP="00B30C90">
      <w:pPr>
        <w:pStyle w:val="ListParagraph"/>
        <w:numPr>
          <w:ilvl w:val="0"/>
          <w:numId w:val="13"/>
        </w:numPr>
        <w:spacing w:after="240"/>
        <w:ind w:left="360"/>
        <w:rPr>
          <w:color w:val="003D69"/>
        </w:rPr>
      </w:pPr>
      <w:r w:rsidRPr="00187B7C">
        <w:rPr>
          <w:color w:val="003D69"/>
        </w:rPr>
        <w:t>Responding to commissioning requests</w:t>
      </w:r>
      <w:r w:rsidR="00551CDB" w:rsidRPr="00187B7C">
        <w:rPr>
          <w:color w:val="003D69"/>
        </w:rPr>
        <w:t xml:space="preserve"> – providers must be able to do that effectively</w:t>
      </w:r>
      <w:r w:rsidR="00C52906" w:rsidRPr="00187B7C">
        <w:rPr>
          <w:color w:val="003D69"/>
        </w:rPr>
        <w:t xml:space="preserve"> and commissioners have a responsibility to understand and build capacity in provider communities</w:t>
      </w:r>
      <w:r w:rsidR="00D469E7">
        <w:rPr>
          <w:color w:val="003D69"/>
        </w:rPr>
        <w:t>.</w:t>
      </w:r>
    </w:p>
    <w:p w14:paraId="676E818E" w14:textId="77777777" w:rsidR="00C52906" w:rsidRPr="00187B7C" w:rsidRDefault="00C52906" w:rsidP="00B30C90">
      <w:pPr>
        <w:pStyle w:val="ListParagraph"/>
        <w:numPr>
          <w:ilvl w:val="0"/>
          <w:numId w:val="13"/>
        </w:numPr>
        <w:spacing w:after="240"/>
        <w:ind w:left="360"/>
        <w:rPr>
          <w:color w:val="003D69"/>
        </w:rPr>
      </w:pPr>
      <w:r w:rsidRPr="00187B7C">
        <w:rPr>
          <w:color w:val="003D69"/>
        </w:rPr>
        <w:t>Being there – commissioners need providers that can be present and effective in service delivery – this means them being willing to operate in commissioners’ markets or geographies. They may not be there currently and commissioners need to understand why that is (sometimes referred to as ‘barriers to entry’) and what can be done to overcome these.</w:t>
      </w:r>
    </w:p>
    <w:p w14:paraId="156D0C24" w14:textId="77777777" w:rsidR="006564E9" w:rsidRPr="00187B7C" w:rsidRDefault="006564E9" w:rsidP="00B30C90">
      <w:pPr>
        <w:pStyle w:val="ListParagraph"/>
        <w:numPr>
          <w:ilvl w:val="0"/>
          <w:numId w:val="13"/>
        </w:numPr>
        <w:spacing w:after="240"/>
        <w:ind w:left="360"/>
        <w:rPr>
          <w:color w:val="003D69"/>
        </w:rPr>
      </w:pPr>
      <w:r w:rsidRPr="00187B7C">
        <w:rPr>
          <w:color w:val="003D69"/>
        </w:rPr>
        <w:t>Delivery</w:t>
      </w:r>
      <w:r w:rsidR="00C52906" w:rsidRPr="00187B7C">
        <w:rPr>
          <w:color w:val="003D69"/>
        </w:rPr>
        <w:t xml:space="preserve"> – providers need to have the capacity and capability to do this. Again, capacity building may be required as part of commissioners’ roles.</w:t>
      </w:r>
    </w:p>
    <w:p w14:paraId="1377759B" w14:textId="057B2CD4" w:rsidR="006564E9" w:rsidRPr="00187B7C" w:rsidRDefault="00551CDB" w:rsidP="00B30C90">
      <w:pPr>
        <w:pStyle w:val="ListParagraph"/>
        <w:numPr>
          <w:ilvl w:val="0"/>
          <w:numId w:val="13"/>
        </w:numPr>
        <w:spacing w:after="240"/>
        <w:ind w:left="360"/>
        <w:rPr>
          <w:color w:val="003D69"/>
        </w:rPr>
      </w:pPr>
      <w:r w:rsidRPr="00187B7C">
        <w:rPr>
          <w:color w:val="003D69"/>
        </w:rPr>
        <w:t>Providing feedback</w:t>
      </w:r>
      <w:r w:rsidR="00C52906" w:rsidRPr="00187B7C">
        <w:rPr>
          <w:color w:val="003D69"/>
        </w:rPr>
        <w:t xml:space="preserve"> – conducting a procurement exercise and effecting contracts is the beginning of a process that must include delivery but also should include mechanism</w:t>
      </w:r>
      <w:r w:rsidR="00B712A1" w:rsidRPr="00187B7C">
        <w:rPr>
          <w:color w:val="003D69"/>
        </w:rPr>
        <w:t>s</w:t>
      </w:r>
      <w:r w:rsidR="00C52906" w:rsidRPr="00187B7C">
        <w:rPr>
          <w:color w:val="003D69"/>
        </w:rPr>
        <w:t xml:space="preserve"> to get on-going feedback from providers: How are thing going? Are there any barriers or impediments to delivery? What</w:t>
      </w:r>
      <w:r w:rsidR="00B712A1" w:rsidRPr="00187B7C">
        <w:rPr>
          <w:color w:val="003D69"/>
        </w:rPr>
        <w:t xml:space="preserve"> i</w:t>
      </w:r>
      <w:r w:rsidR="00C52906" w:rsidRPr="00187B7C">
        <w:rPr>
          <w:color w:val="003D69"/>
        </w:rPr>
        <w:t>s the relationship with stakeholders like? Are there opportunities to improve the way things are being done?</w:t>
      </w:r>
    </w:p>
    <w:p w14:paraId="68E77B72" w14:textId="77777777" w:rsidR="00551CDB" w:rsidRPr="006F7D1F" w:rsidRDefault="00551CDB" w:rsidP="008806FD">
      <w:pPr>
        <w:spacing w:after="240"/>
        <w:rPr>
          <w:color w:val="003D69"/>
          <w:szCs w:val="22"/>
        </w:rPr>
      </w:pPr>
      <w:r w:rsidRPr="006F7D1F">
        <w:rPr>
          <w:color w:val="003D69"/>
          <w:szCs w:val="22"/>
        </w:rPr>
        <w:lastRenderedPageBreak/>
        <w:t>Commissioners therefore need to put in place arrangements to reflect the above points on an on-going rather than ‘procurement exercise-specific’ basis.</w:t>
      </w:r>
    </w:p>
    <w:p w14:paraId="1377B0D7" w14:textId="142154F1" w:rsidR="006900F4" w:rsidRPr="00D469E7" w:rsidRDefault="00D469E7" w:rsidP="00391A3F">
      <w:pPr>
        <w:pStyle w:val="Heading2"/>
      </w:pPr>
      <w:bookmarkStart w:id="39" w:name="_Toc458684883"/>
      <w:r w:rsidRPr="00D469E7">
        <w:t>3.13</w:t>
      </w:r>
      <w:r w:rsidRPr="00D469E7">
        <w:tab/>
      </w:r>
      <w:r w:rsidR="0009565A" w:rsidRPr="00D469E7">
        <w:t>The role of the community/</w:t>
      </w:r>
      <w:r w:rsidR="0046333A" w:rsidRPr="00D469E7">
        <w:t>consumers</w:t>
      </w:r>
      <w:bookmarkEnd w:id="39"/>
    </w:p>
    <w:p w14:paraId="71C7D536" w14:textId="22DEED90" w:rsidR="00C52906" w:rsidRPr="006F7D1F" w:rsidRDefault="00C52906" w:rsidP="00C52906">
      <w:pPr>
        <w:spacing w:after="240"/>
        <w:rPr>
          <w:color w:val="003D69"/>
          <w:szCs w:val="22"/>
        </w:rPr>
      </w:pPr>
      <w:r w:rsidRPr="006F7D1F">
        <w:rPr>
          <w:color w:val="003D69"/>
          <w:szCs w:val="22"/>
        </w:rPr>
        <w:t xml:space="preserve">International evidence suggests that the role of the community and </w:t>
      </w:r>
      <w:r w:rsidR="00A7343F" w:rsidRPr="006F7D1F">
        <w:rPr>
          <w:color w:val="003D69"/>
          <w:szCs w:val="22"/>
        </w:rPr>
        <w:t>consumers</w:t>
      </w:r>
      <w:r w:rsidRPr="006F7D1F">
        <w:rPr>
          <w:color w:val="003D69"/>
          <w:szCs w:val="22"/>
        </w:rPr>
        <w:t xml:space="preserve"> in commissioning is often given insufficient attention</w:t>
      </w:r>
      <w:r w:rsidR="00B712A1" w:rsidRPr="006F7D1F">
        <w:rPr>
          <w:color w:val="003D69"/>
          <w:szCs w:val="22"/>
        </w:rPr>
        <w:t>,</w:t>
      </w:r>
      <w:r w:rsidRPr="006F7D1F">
        <w:rPr>
          <w:color w:val="003D69"/>
          <w:szCs w:val="22"/>
        </w:rPr>
        <w:t xml:space="preserve"> leadi</w:t>
      </w:r>
      <w:r w:rsidR="006F7D1F">
        <w:rPr>
          <w:color w:val="003D69"/>
          <w:szCs w:val="22"/>
        </w:rPr>
        <w:t>ng to sub-optimal commissioning</w:t>
      </w:r>
      <w:r w:rsidR="00146592">
        <w:rPr>
          <w:color w:val="003D69"/>
          <w:szCs w:val="22"/>
        </w:rPr>
        <w:t xml:space="preserve"> </w:t>
      </w:r>
      <w:r w:rsidRPr="006F7D1F">
        <w:rPr>
          <w:color w:val="003D69"/>
          <w:szCs w:val="22"/>
        </w:rPr>
        <w:t>outcomes.</w:t>
      </w:r>
    </w:p>
    <w:p w14:paraId="58A6CD3B" w14:textId="48234262" w:rsidR="00C52906" w:rsidRPr="006F7D1F" w:rsidRDefault="00A7343F" w:rsidP="00C52906">
      <w:pPr>
        <w:spacing w:after="240"/>
        <w:rPr>
          <w:color w:val="003D69"/>
          <w:szCs w:val="22"/>
        </w:rPr>
      </w:pPr>
      <w:r w:rsidRPr="006F7D1F">
        <w:rPr>
          <w:color w:val="003D69"/>
          <w:szCs w:val="22"/>
        </w:rPr>
        <w:t xml:space="preserve">PHNs will need to consider the role of their </w:t>
      </w:r>
      <w:r w:rsidR="000171F7" w:rsidRPr="006F7D1F">
        <w:rPr>
          <w:color w:val="003D69"/>
          <w:szCs w:val="22"/>
        </w:rPr>
        <w:t>Community Advisory Committees</w:t>
      </w:r>
      <w:r w:rsidRPr="006F7D1F">
        <w:rPr>
          <w:color w:val="003D69"/>
          <w:szCs w:val="22"/>
        </w:rPr>
        <w:t xml:space="preserve"> in </w:t>
      </w:r>
      <w:r w:rsidR="005B4F88" w:rsidRPr="006F7D1F">
        <w:rPr>
          <w:color w:val="003D69"/>
          <w:szCs w:val="22"/>
        </w:rPr>
        <w:t>having input</w:t>
      </w:r>
      <w:r w:rsidRPr="006F7D1F">
        <w:rPr>
          <w:color w:val="003D69"/>
          <w:szCs w:val="22"/>
        </w:rPr>
        <w:t xml:space="preserve"> to</w:t>
      </w:r>
      <w:r w:rsidR="005B4F88" w:rsidRPr="006F7D1F">
        <w:rPr>
          <w:color w:val="003D69"/>
          <w:szCs w:val="22"/>
        </w:rPr>
        <w:t>,</w:t>
      </w:r>
      <w:r w:rsidRPr="006F7D1F">
        <w:rPr>
          <w:color w:val="003D69"/>
          <w:szCs w:val="22"/>
        </w:rPr>
        <w:t xml:space="preserve"> and being consulted upon</w:t>
      </w:r>
      <w:r w:rsidR="005B4F88" w:rsidRPr="006F7D1F">
        <w:rPr>
          <w:color w:val="003D69"/>
          <w:szCs w:val="22"/>
        </w:rPr>
        <w:t>,</w:t>
      </w:r>
      <w:r w:rsidRPr="006F7D1F">
        <w:rPr>
          <w:color w:val="003D69"/>
          <w:szCs w:val="22"/>
        </w:rPr>
        <w:t xml:space="preserve"> what and how the PHN commissions. In this, and broader contexts, c</w:t>
      </w:r>
      <w:r w:rsidR="00C52906" w:rsidRPr="006F7D1F">
        <w:rPr>
          <w:color w:val="003D69"/>
          <w:szCs w:val="22"/>
        </w:rPr>
        <w:t xml:space="preserve">ommunity and </w:t>
      </w:r>
      <w:r w:rsidR="00D773C6" w:rsidRPr="006F7D1F">
        <w:rPr>
          <w:color w:val="003D69"/>
          <w:szCs w:val="22"/>
        </w:rPr>
        <w:t>consumers</w:t>
      </w:r>
      <w:r w:rsidR="000171F7" w:rsidRPr="006F7D1F">
        <w:rPr>
          <w:color w:val="003D69"/>
          <w:szCs w:val="22"/>
        </w:rPr>
        <w:t xml:space="preserve">’ roles </w:t>
      </w:r>
      <w:r w:rsidR="00C52906" w:rsidRPr="006F7D1F">
        <w:rPr>
          <w:color w:val="003D69"/>
          <w:szCs w:val="22"/>
        </w:rPr>
        <w:t>can be thought of in terms of:</w:t>
      </w:r>
    </w:p>
    <w:p w14:paraId="121C2C26" w14:textId="21C91B41" w:rsidR="000171F7" w:rsidRPr="00314FDA" w:rsidRDefault="00EF242A" w:rsidP="00B30C90">
      <w:pPr>
        <w:pStyle w:val="ListParagraph"/>
        <w:numPr>
          <w:ilvl w:val="0"/>
          <w:numId w:val="13"/>
        </w:numPr>
        <w:spacing w:after="240"/>
        <w:ind w:left="360"/>
        <w:rPr>
          <w:color w:val="003D69"/>
        </w:rPr>
      </w:pPr>
      <w:r>
        <w:rPr>
          <w:color w:val="003D69"/>
        </w:rPr>
        <w:t>b</w:t>
      </w:r>
      <w:r w:rsidR="000171F7" w:rsidRPr="00314FDA">
        <w:rPr>
          <w:color w:val="003D69"/>
        </w:rPr>
        <w:t>ringing together diverse perspectives across a range of population and disease groups to bring a different (more patient-centred) perspective to issues</w:t>
      </w:r>
      <w:r>
        <w:rPr>
          <w:color w:val="003D69"/>
        </w:rPr>
        <w:t>;</w:t>
      </w:r>
    </w:p>
    <w:p w14:paraId="5DD66DDE" w14:textId="3B274C3A" w:rsidR="000171F7" w:rsidRPr="00314FDA" w:rsidRDefault="00EF242A" w:rsidP="00B30C90">
      <w:pPr>
        <w:pStyle w:val="ListParagraph"/>
        <w:numPr>
          <w:ilvl w:val="0"/>
          <w:numId w:val="13"/>
        </w:numPr>
        <w:spacing w:after="240"/>
        <w:ind w:left="360"/>
        <w:rPr>
          <w:color w:val="003D69"/>
        </w:rPr>
      </w:pPr>
      <w:r>
        <w:rPr>
          <w:color w:val="003D69"/>
        </w:rPr>
        <w:t>r</w:t>
      </w:r>
      <w:r w:rsidR="000171F7" w:rsidRPr="00314FDA">
        <w:rPr>
          <w:color w:val="003D69"/>
        </w:rPr>
        <w:t xml:space="preserve">epresenting broader communities and </w:t>
      </w:r>
      <w:r w:rsidR="00D773C6" w:rsidRPr="00314FDA">
        <w:rPr>
          <w:color w:val="003D69"/>
        </w:rPr>
        <w:t>consumers</w:t>
      </w:r>
      <w:r w:rsidR="000171F7" w:rsidRPr="00314FDA">
        <w:rPr>
          <w:color w:val="003D69"/>
        </w:rPr>
        <w:t xml:space="preserve"> including networking with colleagues and others to ensure good understanding of local health care needs and disseminating information to colleagues and community members</w:t>
      </w:r>
      <w:r>
        <w:rPr>
          <w:color w:val="003D69"/>
        </w:rPr>
        <w:t>;</w:t>
      </w:r>
    </w:p>
    <w:p w14:paraId="0641C31B" w14:textId="6DA42F13" w:rsidR="00C52906" w:rsidRPr="00314FDA" w:rsidRDefault="00EF242A" w:rsidP="00B30C90">
      <w:pPr>
        <w:pStyle w:val="ListParagraph"/>
        <w:numPr>
          <w:ilvl w:val="0"/>
          <w:numId w:val="13"/>
        </w:numPr>
        <w:spacing w:after="240"/>
        <w:ind w:left="360"/>
        <w:rPr>
          <w:color w:val="003D69"/>
        </w:rPr>
      </w:pPr>
      <w:r>
        <w:rPr>
          <w:color w:val="003D69"/>
        </w:rPr>
        <w:t>h</w:t>
      </w:r>
      <w:r w:rsidR="00C52906" w:rsidRPr="00314FDA">
        <w:rPr>
          <w:color w:val="003D69"/>
        </w:rPr>
        <w:t xml:space="preserve">elping articulate need through the </w:t>
      </w:r>
      <w:r w:rsidR="00C367AB">
        <w:rPr>
          <w:color w:val="003D69"/>
        </w:rPr>
        <w:t>n</w:t>
      </w:r>
      <w:r w:rsidR="00C52906" w:rsidRPr="00314FDA">
        <w:rPr>
          <w:color w:val="003D69"/>
        </w:rPr>
        <w:t xml:space="preserve">eeds </w:t>
      </w:r>
      <w:r w:rsidR="00C367AB">
        <w:rPr>
          <w:color w:val="003D69"/>
        </w:rPr>
        <w:t>a</w:t>
      </w:r>
      <w:r w:rsidR="00C52906" w:rsidRPr="00314FDA">
        <w:rPr>
          <w:color w:val="003D69"/>
        </w:rPr>
        <w:t>ssessment process</w:t>
      </w:r>
      <w:r>
        <w:rPr>
          <w:color w:val="003D69"/>
        </w:rPr>
        <w:t>;</w:t>
      </w:r>
    </w:p>
    <w:p w14:paraId="23E6940A" w14:textId="4EAEDC38" w:rsidR="00C52906" w:rsidRPr="00314FDA" w:rsidRDefault="00EF242A" w:rsidP="00B30C90">
      <w:pPr>
        <w:pStyle w:val="ListParagraph"/>
        <w:numPr>
          <w:ilvl w:val="0"/>
          <w:numId w:val="13"/>
        </w:numPr>
        <w:spacing w:after="240"/>
        <w:ind w:left="360"/>
        <w:rPr>
          <w:color w:val="003D69"/>
        </w:rPr>
      </w:pPr>
      <w:r>
        <w:rPr>
          <w:color w:val="003D69"/>
        </w:rPr>
        <w:t>i</w:t>
      </w:r>
      <w:r w:rsidR="00C52906" w:rsidRPr="00314FDA">
        <w:rPr>
          <w:color w:val="003D69"/>
        </w:rPr>
        <w:t>nputting to co-design processes as a precursor to procurement processes</w:t>
      </w:r>
      <w:r>
        <w:rPr>
          <w:color w:val="003D69"/>
        </w:rPr>
        <w:t>;</w:t>
      </w:r>
    </w:p>
    <w:p w14:paraId="5FCA0412" w14:textId="1E540C20" w:rsidR="000171F7" w:rsidRPr="00314FDA" w:rsidRDefault="00EF242A" w:rsidP="00B30C90">
      <w:pPr>
        <w:pStyle w:val="ListParagraph"/>
        <w:numPr>
          <w:ilvl w:val="0"/>
          <w:numId w:val="13"/>
        </w:numPr>
        <w:spacing w:after="240"/>
        <w:ind w:left="360"/>
        <w:rPr>
          <w:color w:val="003D69"/>
        </w:rPr>
      </w:pPr>
      <w:r>
        <w:rPr>
          <w:color w:val="003D69"/>
        </w:rPr>
        <w:t>h</w:t>
      </w:r>
      <w:r w:rsidR="000171F7" w:rsidRPr="00314FDA">
        <w:rPr>
          <w:color w:val="003D69"/>
        </w:rPr>
        <w:t xml:space="preserve">elping </w:t>
      </w:r>
      <w:r w:rsidR="009F34D6">
        <w:rPr>
          <w:color w:val="003D69"/>
        </w:rPr>
        <w:t xml:space="preserve">to </w:t>
      </w:r>
      <w:r w:rsidR="000171F7" w:rsidRPr="00314FDA">
        <w:rPr>
          <w:color w:val="003D69"/>
        </w:rPr>
        <w:t xml:space="preserve">ensure that all stages in the discharge of PHN responsibilities reflect views other than </w:t>
      </w:r>
      <w:r w:rsidR="009F34D6">
        <w:rPr>
          <w:color w:val="003D69"/>
        </w:rPr>
        <w:t xml:space="preserve">those of </w:t>
      </w:r>
      <w:r w:rsidR="000171F7" w:rsidRPr="00314FDA">
        <w:rPr>
          <w:color w:val="003D69"/>
        </w:rPr>
        <w:t>commissioners and providers</w:t>
      </w:r>
      <w:r w:rsidR="009F34D6">
        <w:rPr>
          <w:color w:val="003D69"/>
        </w:rPr>
        <w:t>,</w:t>
      </w:r>
      <w:r w:rsidR="000171F7" w:rsidRPr="00314FDA">
        <w:rPr>
          <w:color w:val="003D69"/>
        </w:rPr>
        <w:t xml:space="preserve"> and </w:t>
      </w:r>
      <w:r w:rsidR="009F34D6">
        <w:rPr>
          <w:color w:val="003D69"/>
        </w:rPr>
        <w:t xml:space="preserve">that they </w:t>
      </w:r>
      <w:r w:rsidR="000171F7" w:rsidRPr="00314FDA">
        <w:rPr>
          <w:color w:val="003D69"/>
        </w:rPr>
        <w:t>are patient-centred an</w:t>
      </w:r>
      <w:r>
        <w:rPr>
          <w:color w:val="003D69"/>
        </w:rPr>
        <w:t>d aligned to local expectations; and</w:t>
      </w:r>
    </w:p>
    <w:p w14:paraId="3A8F67C0" w14:textId="1961EF09" w:rsidR="00FD5837" w:rsidRPr="007F61DF" w:rsidRDefault="00EF242A" w:rsidP="00B30C90">
      <w:pPr>
        <w:pStyle w:val="ListParagraph"/>
        <w:numPr>
          <w:ilvl w:val="0"/>
          <w:numId w:val="13"/>
        </w:numPr>
        <w:spacing w:after="240"/>
        <w:ind w:left="360"/>
        <w:rPr>
          <w:color w:val="003D69"/>
        </w:rPr>
      </w:pPr>
      <w:r>
        <w:rPr>
          <w:color w:val="003D69"/>
        </w:rPr>
        <w:t>i</w:t>
      </w:r>
      <w:r w:rsidR="000171F7" w:rsidRPr="00314FDA">
        <w:rPr>
          <w:color w:val="003D69"/>
        </w:rPr>
        <w:t>ncreasing consumer participation in health</w:t>
      </w:r>
      <w:r>
        <w:rPr>
          <w:color w:val="003D69"/>
        </w:rPr>
        <w:t>.</w:t>
      </w:r>
    </w:p>
    <w:p w14:paraId="2E5F59C8" w14:textId="568E9287" w:rsidR="00F06CC8" w:rsidRPr="00314FDA" w:rsidRDefault="00661B58" w:rsidP="00314FDA">
      <w:pPr>
        <w:spacing w:after="240"/>
        <w:rPr>
          <w:color w:val="003D69"/>
        </w:rPr>
      </w:pPr>
      <w:r w:rsidRPr="00314FDA">
        <w:rPr>
          <w:color w:val="003D69"/>
        </w:rPr>
        <w:t xml:space="preserve">For example, Aboriginal </w:t>
      </w:r>
      <w:r>
        <w:rPr>
          <w:color w:val="003D69"/>
        </w:rPr>
        <w:t xml:space="preserve">and Torres Strait Islander </w:t>
      </w:r>
      <w:r w:rsidRPr="00314FDA">
        <w:rPr>
          <w:color w:val="003D69"/>
        </w:rPr>
        <w:t xml:space="preserve">community engagement in developing needs assessments and </w:t>
      </w:r>
      <w:r>
        <w:rPr>
          <w:color w:val="003D69"/>
        </w:rPr>
        <w:t xml:space="preserve">in </w:t>
      </w:r>
      <w:r w:rsidRPr="00314FDA">
        <w:rPr>
          <w:color w:val="003D69"/>
        </w:rPr>
        <w:t>the design, delivery and evaluation of appropriate services</w:t>
      </w:r>
      <w:r>
        <w:rPr>
          <w:color w:val="003D69"/>
        </w:rPr>
        <w:t xml:space="preserve"> (</w:t>
      </w:r>
      <w:r w:rsidRPr="00314FDA">
        <w:rPr>
          <w:color w:val="003D69"/>
        </w:rPr>
        <w:t>including through participation in PHN governance structures</w:t>
      </w:r>
      <w:r>
        <w:rPr>
          <w:color w:val="003D69"/>
        </w:rPr>
        <w:t>)</w:t>
      </w:r>
      <w:r w:rsidR="00EF242A">
        <w:rPr>
          <w:color w:val="003D69"/>
        </w:rPr>
        <w:t xml:space="preserve"> </w:t>
      </w:r>
      <w:r w:rsidRPr="00314FDA">
        <w:rPr>
          <w:color w:val="003D69"/>
        </w:rPr>
        <w:t>is particularly important to support full and ongoing participation by Aboriginal and Torres Strait Islander people and organisations in all levels of decision-making affecting their health.</w:t>
      </w:r>
      <w:r w:rsidR="00146592">
        <w:rPr>
          <w:color w:val="003D69"/>
        </w:rPr>
        <w:t xml:space="preserve"> </w:t>
      </w:r>
    </w:p>
    <w:p w14:paraId="1650CCF2" w14:textId="2A8C093E" w:rsidR="006900F4" w:rsidRPr="00FD5837" w:rsidRDefault="00FD5837" w:rsidP="00391A3F">
      <w:pPr>
        <w:pStyle w:val="Heading2"/>
      </w:pPr>
      <w:bookmarkStart w:id="40" w:name="_Toc458684884"/>
      <w:r w:rsidRPr="00FD5837">
        <w:t>3.14</w:t>
      </w:r>
      <w:r w:rsidRPr="00FD5837">
        <w:tab/>
      </w:r>
      <w:r w:rsidR="0009565A" w:rsidRPr="00FD5837">
        <w:t>Types of ‘procurement approach’</w:t>
      </w:r>
      <w:bookmarkEnd w:id="40"/>
    </w:p>
    <w:p w14:paraId="34D3223A" w14:textId="1CDF4E89" w:rsidR="000171F7" w:rsidRPr="00187B7C" w:rsidRDefault="000171F7" w:rsidP="00466386">
      <w:pPr>
        <w:spacing w:after="120"/>
        <w:rPr>
          <w:color w:val="003D69"/>
        </w:rPr>
      </w:pPr>
      <w:r w:rsidRPr="00187B7C">
        <w:rPr>
          <w:color w:val="003D69"/>
        </w:rPr>
        <w:t>There are many types of procurement approach, some of which PHNs will be familiar with and will have used in the past. This guidance encourages innovation in procurement approaches to get better outcomes. It cannot cover all approaches</w:t>
      </w:r>
      <w:r w:rsidR="00C25A2D">
        <w:rPr>
          <w:color w:val="003D69"/>
        </w:rPr>
        <w:t>,</w:t>
      </w:r>
      <w:r w:rsidRPr="00187B7C">
        <w:rPr>
          <w:color w:val="003D69"/>
        </w:rPr>
        <w:t xml:space="preserve"> and procurement internationally is evolving.</w:t>
      </w:r>
      <w:r w:rsidR="00E25F0B" w:rsidRPr="00187B7C">
        <w:rPr>
          <w:color w:val="003D69"/>
        </w:rPr>
        <w:t xml:space="preserve"> In determining which approach to utilise, commissioners will need to consider issues such as:</w:t>
      </w:r>
    </w:p>
    <w:p w14:paraId="22D4DB65" w14:textId="77777777" w:rsidR="00E25F0B" w:rsidRPr="00187B7C" w:rsidRDefault="00E25F0B" w:rsidP="00B30C90">
      <w:pPr>
        <w:pStyle w:val="ListParagraph"/>
        <w:numPr>
          <w:ilvl w:val="0"/>
          <w:numId w:val="13"/>
        </w:numPr>
        <w:spacing w:after="240"/>
        <w:ind w:left="360"/>
        <w:rPr>
          <w:color w:val="003D69"/>
        </w:rPr>
      </w:pPr>
      <w:r w:rsidRPr="00187B7C">
        <w:rPr>
          <w:color w:val="003D69"/>
        </w:rPr>
        <w:t>The needs of the process – what is to be procured – can that be easily specified or is co-creation required?</w:t>
      </w:r>
    </w:p>
    <w:p w14:paraId="5AF180BD" w14:textId="77777777" w:rsidR="00E25F0B" w:rsidRPr="00187B7C" w:rsidRDefault="00E25F0B" w:rsidP="00B30C90">
      <w:pPr>
        <w:pStyle w:val="ListParagraph"/>
        <w:numPr>
          <w:ilvl w:val="0"/>
          <w:numId w:val="13"/>
        </w:numPr>
        <w:spacing w:after="240"/>
        <w:ind w:left="360"/>
        <w:rPr>
          <w:color w:val="003D69"/>
        </w:rPr>
      </w:pPr>
      <w:r w:rsidRPr="00187B7C">
        <w:rPr>
          <w:color w:val="003D69"/>
        </w:rPr>
        <w:t>Will services or outcomes be specified?</w:t>
      </w:r>
    </w:p>
    <w:p w14:paraId="7DE4C4B3" w14:textId="77777777" w:rsidR="00E25F0B" w:rsidRPr="00187B7C" w:rsidRDefault="00E25F0B" w:rsidP="00B30C90">
      <w:pPr>
        <w:pStyle w:val="ListParagraph"/>
        <w:numPr>
          <w:ilvl w:val="0"/>
          <w:numId w:val="13"/>
        </w:numPr>
        <w:spacing w:after="240"/>
        <w:ind w:left="360"/>
        <w:rPr>
          <w:color w:val="003D69"/>
        </w:rPr>
      </w:pPr>
      <w:r w:rsidRPr="00187B7C">
        <w:rPr>
          <w:color w:val="003D69"/>
        </w:rPr>
        <w:t>How much time is available?</w:t>
      </w:r>
    </w:p>
    <w:p w14:paraId="4C5AF266" w14:textId="77777777" w:rsidR="00E25F0B" w:rsidRPr="00187B7C" w:rsidRDefault="00E25F0B" w:rsidP="00B30C90">
      <w:pPr>
        <w:pStyle w:val="ListParagraph"/>
        <w:numPr>
          <w:ilvl w:val="0"/>
          <w:numId w:val="13"/>
        </w:numPr>
        <w:spacing w:after="240"/>
        <w:ind w:left="360"/>
        <w:rPr>
          <w:color w:val="003D69"/>
        </w:rPr>
      </w:pPr>
      <w:r w:rsidRPr="00187B7C">
        <w:rPr>
          <w:color w:val="003D69"/>
        </w:rPr>
        <w:t>How much resource is available?</w:t>
      </w:r>
    </w:p>
    <w:p w14:paraId="58121822" w14:textId="77777777" w:rsidR="00E25F0B" w:rsidRPr="00187B7C" w:rsidRDefault="00E25F0B" w:rsidP="00B30C90">
      <w:pPr>
        <w:pStyle w:val="ListParagraph"/>
        <w:numPr>
          <w:ilvl w:val="0"/>
          <w:numId w:val="13"/>
        </w:numPr>
        <w:spacing w:after="240"/>
        <w:ind w:left="360"/>
        <w:rPr>
          <w:color w:val="003D69"/>
        </w:rPr>
      </w:pPr>
      <w:r w:rsidRPr="00187B7C">
        <w:rPr>
          <w:color w:val="003D69"/>
        </w:rPr>
        <w:t>What is the value of the potential contract?</w:t>
      </w:r>
    </w:p>
    <w:p w14:paraId="4934AB77" w14:textId="77777777" w:rsidR="00E25F0B" w:rsidRPr="00187B7C" w:rsidRDefault="00E25F0B" w:rsidP="00B30C90">
      <w:pPr>
        <w:pStyle w:val="ListParagraph"/>
        <w:numPr>
          <w:ilvl w:val="0"/>
          <w:numId w:val="13"/>
        </w:numPr>
        <w:spacing w:after="240"/>
        <w:ind w:left="360"/>
        <w:rPr>
          <w:color w:val="003D69"/>
        </w:rPr>
      </w:pPr>
      <w:r w:rsidRPr="00187B7C">
        <w:rPr>
          <w:color w:val="003D69"/>
        </w:rPr>
        <w:t>How well developed is the provider community?</w:t>
      </w:r>
    </w:p>
    <w:p w14:paraId="04A2C947" w14:textId="77777777" w:rsidR="00E25F0B" w:rsidRPr="00187B7C" w:rsidRDefault="00E25F0B" w:rsidP="00B30C90">
      <w:pPr>
        <w:pStyle w:val="ListParagraph"/>
        <w:numPr>
          <w:ilvl w:val="0"/>
          <w:numId w:val="13"/>
        </w:numPr>
        <w:spacing w:after="240"/>
        <w:ind w:left="360"/>
        <w:rPr>
          <w:color w:val="003D69"/>
        </w:rPr>
      </w:pPr>
      <w:r w:rsidRPr="00187B7C">
        <w:rPr>
          <w:color w:val="003D69"/>
        </w:rPr>
        <w:t>Is there likely to be competition or contestability or is there really only one provider?</w:t>
      </w:r>
    </w:p>
    <w:p w14:paraId="1B7041D7" w14:textId="0BC3EC44" w:rsidR="00F06CC8" w:rsidRPr="00187B7C" w:rsidRDefault="00F06CC8" w:rsidP="00B30C90">
      <w:pPr>
        <w:pStyle w:val="ListParagraph"/>
        <w:numPr>
          <w:ilvl w:val="0"/>
          <w:numId w:val="13"/>
        </w:numPr>
        <w:spacing w:after="240"/>
        <w:ind w:left="360"/>
        <w:rPr>
          <w:color w:val="003D69"/>
        </w:rPr>
      </w:pPr>
      <w:r w:rsidRPr="00187B7C">
        <w:rPr>
          <w:color w:val="003D69"/>
        </w:rPr>
        <w:t>Do services target a vulnerable community group and therefore require additional considerations? (</w:t>
      </w:r>
      <w:r w:rsidR="00534438" w:rsidRPr="00187B7C">
        <w:rPr>
          <w:color w:val="003D69"/>
        </w:rPr>
        <w:t>for example,</w:t>
      </w:r>
      <w:r w:rsidRPr="00187B7C">
        <w:rPr>
          <w:color w:val="003D69"/>
        </w:rPr>
        <w:t xml:space="preserve"> cultural safety, working with children checks, CALD)</w:t>
      </w:r>
    </w:p>
    <w:p w14:paraId="7410627C" w14:textId="77777777" w:rsidR="000171F7" w:rsidRPr="00187B7C" w:rsidRDefault="000171F7" w:rsidP="00466386">
      <w:pPr>
        <w:spacing w:after="120"/>
        <w:rPr>
          <w:color w:val="003D69"/>
        </w:rPr>
      </w:pPr>
      <w:r w:rsidRPr="00187B7C">
        <w:rPr>
          <w:color w:val="003D69"/>
        </w:rPr>
        <w:lastRenderedPageBreak/>
        <w:t>This guidance covers three main types of procurement approach:</w:t>
      </w:r>
    </w:p>
    <w:p w14:paraId="339F2A01" w14:textId="77777777" w:rsidR="000171F7" w:rsidRPr="00187B7C" w:rsidRDefault="00E25F0B" w:rsidP="00B30C90">
      <w:pPr>
        <w:pStyle w:val="ListParagraph"/>
        <w:numPr>
          <w:ilvl w:val="0"/>
          <w:numId w:val="13"/>
        </w:numPr>
        <w:spacing w:after="240"/>
        <w:ind w:left="360"/>
        <w:rPr>
          <w:color w:val="003D69"/>
        </w:rPr>
      </w:pPr>
      <w:r w:rsidRPr="00187B7C">
        <w:rPr>
          <w:color w:val="003D69"/>
        </w:rPr>
        <w:t>Service based</w:t>
      </w:r>
    </w:p>
    <w:p w14:paraId="7C1B450C" w14:textId="77777777" w:rsidR="00E25F0B" w:rsidRPr="00187B7C" w:rsidRDefault="00E25F0B" w:rsidP="00B30C90">
      <w:pPr>
        <w:pStyle w:val="ListParagraph"/>
        <w:numPr>
          <w:ilvl w:val="0"/>
          <w:numId w:val="13"/>
        </w:numPr>
        <w:spacing w:after="240"/>
        <w:ind w:left="360"/>
        <w:rPr>
          <w:color w:val="003D69"/>
        </w:rPr>
      </w:pPr>
      <w:r w:rsidRPr="00187B7C">
        <w:rPr>
          <w:color w:val="003D69"/>
        </w:rPr>
        <w:t>Competitive dialogue based</w:t>
      </w:r>
    </w:p>
    <w:p w14:paraId="3D34D1A6" w14:textId="77777777" w:rsidR="00E25F0B" w:rsidRPr="00187B7C" w:rsidRDefault="00E25F0B" w:rsidP="00B30C90">
      <w:pPr>
        <w:pStyle w:val="ListParagraph"/>
        <w:numPr>
          <w:ilvl w:val="0"/>
          <w:numId w:val="13"/>
        </w:numPr>
        <w:spacing w:after="240"/>
        <w:ind w:left="360"/>
        <w:rPr>
          <w:color w:val="003D69"/>
        </w:rPr>
      </w:pPr>
      <w:r w:rsidRPr="00187B7C">
        <w:rPr>
          <w:color w:val="003D69"/>
        </w:rPr>
        <w:t>Single provider based</w:t>
      </w:r>
    </w:p>
    <w:p w14:paraId="2E5BA38C" w14:textId="0E012625" w:rsidR="00E25F0B" w:rsidRPr="00187B7C" w:rsidRDefault="00E25F0B" w:rsidP="008806FD">
      <w:pPr>
        <w:spacing w:after="240"/>
        <w:rPr>
          <w:color w:val="003D69"/>
        </w:rPr>
      </w:pPr>
      <w:r w:rsidRPr="00187B7C">
        <w:rPr>
          <w:color w:val="003D69"/>
        </w:rPr>
        <w:t>Further guidance on process selection is provide</w:t>
      </w:r>
      <w:r w:rsidR="00940F0A" w:rsidRPr="00187B7C">
        <w:rPr>
          <w:color w:val="003D69"/>
        </w:rPr>
        <w:t>d</w:t>
      </w:r>
      <w:r w:rsidRPr="00187B7C">
        <w:rPr>
          <w:color w:val="003D69"/>
        </w:rPr>
        <w:t xml:space="preserve"> below.</w:t>
      </w:r>
    </w:p>
    <w:p w14:paraId="1BE48A69" w14:textId="77777777" w:rsidR="006466B4" w:rsidRPr="00187B7C" w:rsidRDefault="00F44A59" w:rsidP="006466B4">
      <w:pPr>
        <w:spacing w:after="240"/>
        <w:rPr>
          <w:color w:val="003D69"/>
        </w:rPr>
      </w:pPr>
      <w:r w:rsidRPr="00187B7C">
        <w:rPr>
          <w:color w:val="003D69"/>
        </w:rPr>
        <w:t xml:space="preserve">Where PHNs are considering joint commissioning, say with LHNs, they may also need to have regard for State </w:t>
      </w:r>
      <w:r w:rsidR="006F62B2" w:rsidRPr="00187B7C">
        <w:rPr>
          <w:color w:val="003D69"/>
        </w:rPr>
        <w:t>g</w:t>
      </w:r>
      <w:r w:rsidRPr="00187B7C">
        <w:rPr>
          <w:color w:val="003D69"/>
        </w:rPr>
        <w:t xml:space="preserve">overnment procurement rules. </w:t>
      </w:r>
    </w:p>
    <w:p w14:paraId="26983F2D" w14:textId="2646C4E7" w:rsidR="006900F4" w:rsidRPr="00FD5837" w:rsidRDefault="00FD5837" w:rsidP="00391A3F">
      <w:pPr>
        <w:pStyle w:val="Heading2"/>
        <w:rPr>
          <w:rFonts w:cs="Calibri"/>
          <w:szCs w:val="22"/>
          <w:lang w:eastAsia="en-AU"/>
        </w:rPr>
      </w:pPr>
      <w:bookmarkStart w:id="41" w:name="_Toc458684885"/>
      <w:r w:rsidRPr="00FD5837">
        <w:t>3.15</w:t>
      </w:r>
      <w:r w:rsidRPr="00FD5837">
        <w:tab/>
      </w:r>
      <w:r w:rsidR="00F44A59" w:rsidRPr="00FD5837">
        <w:t>Social impact investment</w:t>
      </w:r>
      <w:bookmarkEnd w:id="41"/>
    </w:p>
    <w:p w14:paraId="7DEAA176" w14:textId="750F8F67" w:rsidR="006466B4" w:rsidRPr="00187B7C" w:rsidRDefault="00F44A59" w:rsidP="008806FD">
      <w:pPr>
        <w:spacing w:after="240"/>
        <w:rPr>
          <w:color w:val="003D69"/>
        </w:rPr>
      </w:pPr>
      <w:r w:rsidRPr="00187B7C">
        <w:rPr>
          <w:color w:val="003D69"/>
        </w:rPr>
        <w:t>Some jurisdictions in Australia are beginning to explore the use of social impact or benefit bonds as a funding source for primary care</w:t>
      </w:r>
      <w:r w:rsidR="005B4F88" w:rsidRPr="00187B7C">
        <w:rPr>
          <w:color w:val="003D69"/>
        </w:rPr>
        <w:t>,</w:t>
      </w:r>
      <w:r w:rsidRPr="00187B7C">
        <w:rPr>
          <w:color w:val="003D69"/>
        </w:rPr>
        <w:t xml:space="preserve"> and other</w:t>
      </w:r>
      <w:r w:rsidR="005B4F88" w:rsidRPr="00187B7C">
        <w:rPr>
          <w:color w:val="003D69"/>
        </w:rPr>
        <w:t>,</w:t>
      </w:r>
      <w:r w:rsidRPr="00187B7C">
        <w:rPr>
          <w:color w:val="003D69"/>
        </w:rPr>
        <w:t xml:space="preserve"> activity that can deliver social and health benefits over a period of time (including most recently New South Wales</w:t>
      </w:r>
      <w:r w:rsidR="00FD5837">
        <w:rPr>
          <w:rStyle w:val="FootnoteReference"/>
          <w:color w:val="003D69"/>
        </w:rPr>
        <w:footnoteReference w:id="14"/>
      </w:r>
      <w:r w:rsidRPr="00187B7C">
        <w:rPr>
          <w:color w:val="003D69"/>
        </w:rPr>
        <w:t xml:space="preserve"> and Queensland</w:t>
      </w:r>
      <w:r w:rsidR="00FD5837">
        <w:rPr>
          <w:color w:val="003D69"/>
        </w:rPr>
        <w:t>.</w:t>
      </w:r>
      <w:r w:rsidR="00FD5837">
        <w:rPr>
          <w:rStyle w:val="FootnoteReference"/>
          <w:color w:val="003D69"/>
        </w:rPr>
        <w:footnoteReference w:id="15"/>
      </w:r>
      <w:r w:rsidRPr="00187B7C">
        <w:rPr>
          <w:color w:val="003D69"/>
        </w:rPr>
        <w:t xml:space="preserve"> </w:t>
      </w:r>
    </w:p>
    <w:p w14:paraId="54FDF81A" w14:textId="28EE6C86" w:rsidR="00F44A59" w:rsidRPr="00437F08" w:rsidRDefault="00437F08" w:rsidP="00391A3F">
      <w:pPr>
        <w:pStyle w:val="Heading2"/>
        <w:rPr>
          <w:rFonts w:cs="Calibri"/>
          <w:szCs w:val="22"/>
          <w:lang w:eastAsia="en-AU"/>
        </w:rPr>
      </w:pPr>
      <w:bookmarkStart w:id="42" w:name="_Toc458684886"/>
      <w:r w:rsidRPr="00437F08">
        <w:t>3.16</w:t>
      </w:r>
      <w:r w:rsidRPr="00437F08">
        <w:tab/>
      </w:r>
      <w:r w:rsidR="0009565A" w:rsidRPr="00437F08">
        <w:t xml:space="preserve">Types of </w:t>
      </w:r>
      <w:r w:rsidR="00F44A59" w:rsidRPr="00437F08">
        <w:t>contracting</w:t>
      </w:r>
      <w:bookmarkEnd w:id="42"/>
    </w:p>
    <w:p w14:paraId="0A5F4532" w14:textId="547855D9" w:rsidR="0009565A" w:rsidRPr="00187B7C" w:rsidRDefault="00F44A59" w:rsidP="008806FD">
      <w:pPr>
        <w:spacing w:after="240"/>
        <w:rPr>
          <w:color w:val="003D69"/>
        </w:rPr>
      </w:pPr>
      <w:r w:rsidRPr="00187B7C">
        <w:rPr>
          <w:color w:val="003D69"/>
        </w:rPr>
        <w:t>Much commissioning will result in a straightforward legal contract between the two parties – commissioner and provider. However, with the advent of more innovation, in particular in relation to consortium based providers, more innovative contracting structures are emerging including:</w:t>
      </w:r>
    </w:p>
    <w:p w14:paraId="0A12DF52" w14:textId="170903CC" w:rsidR="00F44A59" w:rsidRPr="00187B7C" w:rsidRDefault="00F44A59" w:rsidP="00B30C90">
      <w:pPr>
        <w:pStyle w:val="ListParagraph"/>
        <w:numPr>
          <w:ilvl w:val="0"/>
          <w:numId w:val="13"/>
        </w:numPr>
        <w:spacing w:after="240"/>
        <w:ind w:left="360"/>
        <w:rPr>
          <w:color w:val="003D69"/>
        </w:rPr>
      </w:pPr>
      <w:r w:rsidRPr="00187B7C">
        <w:rPr>
          <w:color w:val="003D69"/>
        </w:rPr>
        <w:t>Lead providers with sub-contractors</w:t>
      </w:r>
    </w:p>
    <w:p w14:paraId="15FE4194" w14:textId="63E1AFF1" w:rsidR="00F44A59" w:rsidRPr="00187B7C" w:rsidRDefault="00F44A59" w:rsidP="00B30C90">
      <w:pPr>
        <w:pStyle w:val="ListParagraph"/>
        <w:numPr>
          <w:ilvl w:val="0"/>
          <w:numId w:val="13"/>
        </w:numPr>
        <w:spacing w:after="240"/>
        <w:ind w:left="360"/>
        <w:rPr>
          <w:color w:val="003D69"/>
        </w:rPr>
      </w:pPr>
      <w:r w:rsidRPr="00187B7C">
        <w:rPr>
          <w:color w:val="003D69"/>
        </w:rPr>
        <w:t>Joint venture arrangements</w:t>
      </w:r>
    </w:p>
    <w:p w14:paraId="4FE373E3" w14:textId="5F4AA997" w:rsidR="00F44A59" w:rsidRPr="00187B7C" w:rsidRDefault="00F44A59" w:rsidP="00B30C90">
      <w:pPr>
        <w:pStyle w:val="ListParagraph"/>
        <w:numPr>
          <w:ilvl w:val="0"/>
          <w:numId w:val="13"/>
        </w:numPr>
        <w:spacing w:after="240"/>
        <w:ind w:left="360"/>
        <w:rPr>
          <w:color w:val="003D69"/>
        </w:rPr>
      </w:pPr>
      <w:r w:rsidRPr="00187B7C">
        <w:rPr>
          <w:color w:val="003D69"/>
        </w:rPr>
        <w:t>Alliance contracting arrangements</w:t>
      </w:r>
    </w:p>
    <w:p w14:paraId="6427A0A4" w14:textId="70FD6936" w:rsidR="00F44A59" w:rsidRPr="00187B7C" w:rsidRDefault="00F44A59" w:rsidP="00F44A59">
      <w:pPr>
        <w:spacing w:after="240"/>
        <w:rPr>
          <w:color w:val="003D69"/>
        </w:rPr>
      </w:pPr>
      <w:r w:rsidRPr="00187B7C">
        <w:rPr>
          <w:color w:val="003D69"/>
        </w:rPr>
        <w:t>PHNs will need to take the appropriate legal advice to determine the most appropriate contractual structures to effect commissioning arrangements but an overview is provided</w:t>
      </w:r>
      <w:r w:rsidR="00FA15C9">
        <w:rPr>
          <w:color w:val="003D69"/>
        </w:rPr>
        <w:t xml:space="preserve"> in Figure 5,</w:t>
      </w:r>
      <w:r w:rsidRPr="00187B7C">
        <w:rPr>
          <w:color w:val="003D69"/>
        </w:rPr>
        <w:t xml:space="preserve"> below</w:t>
      </w:r>
      <w:r w:rsidR="00FA15C9">
        <w:rPr>
          <w:color w:val="003D69"/>
        </w:rPr>
        <w:t>.</w:t>
      </w:r>
    </w:p>
    <w:p w14:paraId="4578274C" w14:textId="77777777" w:rsidR="007F61DF" w:rsidRDefault="007F61DF">
      <w:pPr>
        <w:spacing w:line="240" w:lineRule="auto"/>
        <w:rPr>
          <w:iCs/>
          <w:color w:val="003D69"/>
          <w:szCs w:val="22"/>
        </w:rPr>
      </w:pPr>
      <w:r>
        <w:rPr>
          <w:i/>
          <w:color w:val="003D69"/>
          <w:szCs w:val="22"/>
        </w:rPr>
        <w:br w:type="page"/>
      </w:r>
    </w:p>
    <w:p w14:paraId="6203FCF4" w14:textId="7DD73E26" w:rsidR="006466B4" w:rsidRPr="001C04DB" w:rsidRDefault="00372ECF" w:rsidP="001C04DB">
      <w:pPr>
        <w:pStyle w:val="Caption"/>
        <w:rPr>
          <w:color w:val="003D69"/>
        </w:rPr>
      </w:pPr>
      <w:bookmarkStart w:id="43" w:name="_Toc471820982"/>
      <w:r w:rsidRPr="001C04DB">
        <w:rPr>
          <w:i w:val="0"/>
          <w:color w:val="003D69"/>
          <w:sz w:val="22"/>
          <w:szCs w:val="22"/>
        </w:rPr>
        <w:lastRenderedPageBreak/>
        <w:t xml:space="preserve">Figure </w:t>
      </w:r>
      <w:r w:rsidRPr="001C04DB">
        <w:rPr>
          <w:i w:val="0"/>
          <w:color w:val="003D69"/>
          <w:sz w:val="22"/>
          <w:szCs w:val="22"/>
        </w:rPr>
        <w:fldChar w:fldCharType="begin"/>
      </w:r>
      <w:r w:rsidRPr="001C04DB">
        <w:rPr>
          <w:i w:val="0"/>
          <w:color w:val="003D69"/>
          <w:sz w:val="22"/>
          <w:szCs w:val="22"/>
        </w:rPr>
        <w:instrText xml:space="preserve"> SEQ Figure \* ARABIC </w:instrText>
      </w:r>
      <w:r w:rsidRPr="001C04DB">
        <w:rPr>
          <w:i w:val="0"/>
          <w:color w:val="003D69"/>
          <w:sz w:val="22"/>
          <w:szCs w:val="22"/>
        </w:rPr>
        <w:fldChar w:fldCharType="separate"/>
      </w:r>
      <w:r w:rsidR="00BC39C6">
        <w:rPr>
          <w:i w:val="0"/>
          <w:noProof/>
          <w:color w:val="003D69"/>
          <w:sz w:val="22"/>
          <w:szCs w:val="22"/>
        </w:rPr>
        <w:t>5</w:t>
      </w:r>
      <w:r w:rsidRPr="001C04DB">
        <w:rPr>
          <w:i w:val="0"/>
          <w:color w:val="003D69"/>
          <w:sz w:val="22"/>
          <w:szCs w:val="22"/>
        </w:rPr>
        <w:fldChar w:fldCharType="end"/>
      </w:r>
      <w:r w:rsidR="00FF1BC6">
        <w:rPr>
          <w:i w:val="0"/>
          <w:color w:val="003D69"/>
          <w:sz w:val="22"/>
          <w:szCs w:val="22"/>
        </w:rPr>
        <w:t>:</w:t>
      </w:r>
      <w:r w:rsidRPr="001C04DB">
        <w:rPr>
          <w:i w:val="0"/>
          <w:color w:val="003D69"/>
          <w:sz w:val="22"/>
          <w:szCs w:val="22"/>
        </w:rPr>
        <w:t xml:space="preserve"> Innovations in contracting models</w:t>
      </w:r>
      <w:bookmarkEnd w:id="43"/>
    </w:p>
    <w:p w14:paraId="41B2E73C" w14:textId="094BDF6C" w:rsidR="00F44A59" w:rsidRPr="001C04DB" w:rsidRDefault="00F44A59" w:rsidP="00F44A59">
      <w:pPr>
        <w:spacing w:after="240"/>
        <w:rPr>
          <w:color w:val="003D69"/>
        </w:rPr>
      </w:pPr>
      <w:r w:rsidRPr="001C04DB">
        <w:rPr>
          <w:noProof/>
          <w:color w:val="003D69"/>
          <w:lang w:eastAsia="en-AU"/>
        </w:rPr>
        <w:drawing>
          <wp:inline distT="0" distB="0" distL="0" distR="0" wp14:anchorId="59331050" wp14:editId="4543DFE0">
            <wp:extent cx="5278120" cy="3291700"/>
            <wp:effectExtent l="0" t="0" r="0" b="4445"/>
            <wp:docPr id="5" name="Picture 5" descr="This figure provides a structural summary of three models. The Prime Contractor Model has Health and Social Care feeding into the Prime Contractor before multiple Sub-contractors. The Joint Venture Model has Health having Ownership and Social Care providing Funding into the Joint Venture, with ownership also coming in from providers, and services being purchased from providers. The Alliance Contract Model shows the Alliance Leadership Board and Alliance Management Team sitting above the Alliance Contract, with Health and Social Care and then Providers appearing below it. " title="Figure 5: Innovations in contracting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3291700"/>
                    </a:xfrm>
                    <a:prstGeom prst="rect">
                      <a:avLst/>
                    </a:prstGeom>
                    <a:noFill/>
                    <a:ln>
                      <a:noFill/>
                    </a:ln>
                  </pic:spPr>
                </pic:pic>
              </a:graphicData>
            </a:graphic>
          </wp:inline>
        </w:drawing>
      </w:r>
    </w:p>
    <w:p w14:paraId="24DF5A5B" w14:textId="081453EF" w:rsidR="00F44A59" w:rsidRPr="001C04DB" w:rsidRDefault="00F44A59" w:rsidP="00F44A59">
      <w:pPr>
        <w:spacing w:after="240"/>
        <w:rPr>
          <w:color w:val="003D69"/>
        </w:rPr>
      </w:pPr>
      <w:r w:rsidRPr="001C04DB">
        <w:rPr>
          <w:b/>
          <w:color w:val="003D69"/>
        </w:rPr>
        <w:t>The Prime Contractor Model</w:t>
      </w:r>
      <w:r w:rsidRPr="001C04DB">
        <w:rPr>
          <w:color w:val="003D69"/>
        </w:rPr>
        <w:t>: In a prime contractor model, contracts are awarded to a single organisation (or consortium) which then sub-contracts other providers. The prime contractor takes responsibility for the design and delivery of care and uses a range of sub-contracts and incentives as it wishes. Commissioners tend to use a mix of capitation and pay for outcomes.</w:t>
      </w:r>
    </w:p>
    <w:p w14:paraId="279A1B1E" w14:textId="27823E2D" w:rsidR="00F44A59" w:rsidRPr="001C04DB" w:rsidRDefault="00F44A59" w:rsidP="00F44A59">
      <w:pPr>
        <w:spacing w:after="240"/>
        <w:rPr>
          <w:color w:val="003D69"/>
        </w:rPr>
      </w:pPr>
      <w:r w:rsidRPr="001C04DB">
        <w:rPr>
          <w:b/>
          <w:color w:val="003D69"/>
        </w:rPr>
        <w:t>The Alliance Contractor Model</w:t>
      </w:r>
      <w:r w:rsidRPr="001C04DB">
        <w:rPr>
          <w:color w:val="003D69"/>
        </w:rPr>
        <w:t>: In an alliance contract, a set of providers enters into a single arrangement with a commissioner to deliver services and are legally bound together (i.e. share the risk) for achieving outcomes. Incentives are set based on system goals and outcomes. The system requires high</w:t>
      </w:r>
      <w:r w:rsidR="00874DBE" w:rsidRPr="001C04DB">
        <w:rPr>
          <w:color w:val="003D69"/>
        </w:rPr>
        <w:t xml:space="preserve"> </w:t>
      </w:r>
      <w:r w:rsidRPr="001C04DB">
        <w:rPr>
          <w:color w:val="003D69"/>
        </w:rPr>
        <w:t>trust and is mutually governed through a shared board of directors.</w:t>
      </w:r>
    </w:p>
    <w:p w14:paraId="305836B3" w14:textId="4A97FDBE" w:rsidR="00F44A59" w:rsidRPr="001C04DB" w:rsidRDefault="00F44A59" w:rsidP="00F44A59">
      <w:pPr>
        <w:spacing w:after="240"/>
        <w:rPr>
          <w:color w:val="003D69"/>
        </w:rPr>
      </w:pPr>
      <w:r w:rsidRPr="001C04DB">
        <w:rPr>
          <w:b/>
          <w:color w:val="003D69"/>
        </w:rPr>
        <w:t>Joint Venture Model</w:t>
      </w:r>
      <w:r w:rsidRPr="001C04DB">
        <w:rPr>
          <w:color w:val="003D69"/>
        </w:rPr>
        <w:t xml:space="preserve">: A joint venture agreement establishes a joint venture between two or more companies. The agreement may establish a business purpose, governance structure and operational rules for the joint venture. The agreement should also set forth the terms and conditions under which the joint venture may be terminated, as well as </w:t>
      </w:r>
      <w:r w:rsidR="00874DBE" w:rsidRPr="001C04DB">
        <w:rPr>
          <w:color w:val="003D69"/>
        </w:rPr>
        <w:t xml:space="preserve">identifying </w:t>
      </w:r>
      <w:r w:rsidRPr="001C04DB">
        <w:rPr>
          <w:color w:val="003D69"/>
        </w:rPr>
        <w:t xml:space="preserve">the venue </w:t>
      </w:r>
      <w:r w:rsidR="00874DBE" w:rsidRPr="001C04DB">
        <w:rPr>
          <w:color w:val="003D69"/>
        </w:rPr>
        <w:t xml:space="preserve">and relevant law </w:t>
      </w:r>
      <w:r w:rsidRPr="001C04DB">
        <w:rPr>
          <w:color w:val="003D69"/>
        </w:rPr>
        <w:t>for resolving any disputes.</w:t>
      </w:r>
    </w:p>
    <w:p w14:paraId="03EE52C1" w14:textId="18BAA481" w:rsidR="006900F4" w:rsidRPr="00FA15C9" w:rsidRDefault="00FA15C9" w:rsidP="00391A3F">
      <w:pPr>
        <w:pStyle w:val="Heading2"/>
        <w:rPr>
          <w:rFonts w:cs="Calibri"/>
          <w:szCs w:val="22"/>
          <w:lang w:eastAsia="en-AU"/>
        </w:rPr>
      </w:pPr>
      <w:bookmarkStart w:id="44" w:name="_Toc458684887"/>
      <w:r w:rsidRPr="00FA15C9">
        <w:t>3.17</w:t>
      </w:r>
      <w:r w:rsidRPr="00FA15C9">
        <w:tab/>
      </w:r>
      <w:r w:rsidR="006900F4" w:rsidRPr="00FA15C9">
        <w:t>Risk management</w:t>
      </w:r>
      <w:bookmarkEnd w:id="44"/>
    </w:p>
    <w:p w14:paraId="68E96371" w14:textId="5FF5274D" w:rsidR="00E25F0B" w:rsidRPr="00187B7C" w:rsidRDefault="00E25F0B" w:rsidP="008806FD">
      <w:pPr>
        <w:spacing w:after="240"/>
        <w:rPr>
          <w:color w:val="003D69"/>
        </w:rPr>
      </w:pPr>
      <w:r w:rsidRPr="00187B7C">
        <w:rPr>
          <w:color w:val="003D69"/>
        </w:rPr>
        <w:t>Commissioners need to effect appropriate risk management arrangements including</w:t>
      </w:r>
      <w:r w:rsidR="007913D7">
        <w:rPr>
          <w:color w:val="003D69"/>
        </w:rPr>
        <w:t xml:space="preserve"> dealing </w:t>
      </w:r>
      <w:r w:rsidR="00057D25" w:rsidRPr="00187B7C">
        <w:rPr>
          <w:color w:val="003D69"/>
        </w:rPr>
        <w:t>with</w:t>
      </w:r>
      <w:r w:rsidRPr="00187B7C">
        <w:rPr>
          <w:color w:val="003D69"/>
        </w:rPr>
        <w:t>:</w:t>
      </w:r>
    </w:p>
    <w:p w14:paraId="5C98E221" w14:textId="77777777" w:rsidR="00E25F0B" w:rsidRPr="00187B7C" w:rsidRDefault="00E25F0B" w:rsidP="00B30C90">
      <w:pPr>
        <w:pStyle w:val="ListParagraph"/>
        <w:numPr>
          <w:ilvl w:val="0"/>
          <w:numId w:val="13"/>
        </w:numPr>
        <w:spacing w:after="240"/>
        <w:ind w:left="360"/>
        <w:rPr>
          <w:color w:val="003D69"/>
        </w:rPr>
      </w:pPr>
      <w:r w:rsidRPr="00187B7C">
        <w:rPr>
          <w:color w:val="003D69"/>
        </w:rPr>
        <w:t>Maintenance of a commissioning risk matrix showing the nature of the risk, its likelihood and impact and how it will be mitigated or managed</w:t>
      </w:r>
    </w:p>
    <w:p w14:paraId="70280465" w14:textId="77777777" w:rsidR="00E25F0B" w:rsidRPr="00187B7C" w:rsidRDefault="00E25F0B" w:rsidP="00B30C90">
      <w:pPr>
        <w:pStyle w:val="ListParagraph"/>
        <w:numPr>
          <w:ilvl w:val="0"/>
          <w:numId w:val="13"/>
        </w:numPr>
        <w:spacing w:after="240"/>
        <w:ind w:left="360"/>
        <w:rPr>
          <w:color w:val="003D69"/>
        </w:rPr>
      </w:pPr>
      <w:r w:rsidRPr="00187B7C">
        <w:rPr>
          <w:color w:val="003D69"/>
        </w:rPr>
        <w:t>Appropriate clinical risk management and governance and how this will be dealt with in a commissioning environment</w:t>
      </w:r>
    </w:p>
    <w:p w14:paraId="4A3D92EC" w14:textId="77777777" w:rsidR="00E25F0B" w:rsidRPr="00187B7C" w:rsidRDefault="00E25F0B" w:rsidP="00B30C90">
      <w:pPr>
        <w:pStyle w:val="ListParagraph"/>
        <w:numPr>
          <w:ilvl w:val="0"/>
          <w:numId w:val="13"/>
        </w:numPr>
        <w:spacing w:after="240"/>
        <w:ind w:left="360"/>
        <w:rPr>
          <w:color w:val="003D69"/>
        </w:rPr>
      </w:pPr>
      <w:r w:rsidRPr="00187B7C">
        <w:rPr>
          <w:color w:val="003D69"/>
        </w:rPr>
        <w:t>Management of probity risks in accordance with overall PHN policies</w:t>
      </w:r>
    </w:p>
    <w:p w14:paraId="373A47DE" w14:textId="4ABD9227" w:rsidR="00057D25" w:rsidRPr="00187B7C" w:rsidRDefault="00057D25" w:rsidP="00B30C90">
      <w:pPr>
        <w:pStyle w:val="ListParagraph"/>
        <w:numPr>
          <w:ilvl w:val="0"/>
          <w:numId w:val="13"/>
        </w:numPr>
        <w:spacing w:after="240"/>
        <w:ind w:left="360"/>
        <w:rPr>
          <w:color w:val="003D69"/>
        </w:rPr>
      </w:pPr>
      <w:r w:rsidRPr="00187B7C">
        <w:rPr>
          <w:color w:val="003D69"/>
        </w:rPr>
        <w:lastRenderedPageBreak/>
        <w:t>Commissioner specific risks – is the PHN able to discharge its functions and responsibilities and are there risks associated with that? This might include staffing and technology issues</w:t>
      </w:r>
    </w:p>
    <w:p w14:paraId="51E3EB36" w14:textId="77777777" w:rsidR="00057D25" w:rsidRPr="00187B7C" w:rsidRDefault="00057D25" w:rsidP="00B30C90">
      <w:pPr>
        <w:pStyle w:val="ListParagraph"/>
        <w:numPr>
          <w:ilvl w:val="0"/>
          <w:numId w:val="13"/>
        </w:numPr>
        <w:spacing w:after="240"/>
        <w:ind w:left="360"/>
        <w:rPr>
          <w:color w:val="003D69"/>
        </w:rPr>
      </w:pPr>
      <w:r w:rsidRPr="00187B7C">
        <w:rPr>
          <w:color w:val="003D69"/>
        </w:rPr>
        <w:t>Provider specific risks – what are the risk</w:t>
      </w:r>
      <w:r w:rsidR="00B712A1" w:rsidRPr="00187B7C">
        <w:rPr>
          <w:color w:val="003D69"/>
        </w:rPr>
        <w:t>s</w:t>
      </w:r>
      <w:r w:rsidRPr="00187B7C">
        <w:rPr>
          <w:color w:val="003D69"/>
        </w:rPr>
        <w:t xml:space="preserve"> of provider failure and how would they be dealt with?</w:t>
      </w:r>
    </w:p>
    <w:p w14:paraId="66D80033" w14:textId="5D456023" w:rsidR="008F2FA3" w:rsidRPr="00F01D83" w:rsidRDefault="00057D25" w:rsidP="00B30C90">
      <w:pPr>
        <w:pStyle w:val="ListParagraph"/>
        <w:numPr>
          <w:ilvl w:val="0"/>
          <w:numId w:val="13"/>
        </w:numPr>
        <w:spacing w:after="240"/>
        <w:ind w:left="360"/>
        <w:rPr>
          <w:color w:val="003D69"/>
        </w:rPr>
      </w:pPr>
      <w:r w:rsidRPr="00187B7C">
        <w:rPr>
          <w:color w:val="003D69"/>
        </w:rPr>
        <w:t xml:space="preserve">Market risks – in the longer term there is a risk of consolidation / conglomeration of providers over time, and the associated risk of costs then increasing i.e. potential risk that once the ‘market’ has been captured or substantially captured by a narrower set of providers, prices are increased to exploit their market dominance. </w:t>
      </w:r>
    </w:p>
    <w:p w14:paraId="37B86134" w14:textId="75033FFC" w:rsidR="008F2FA3" w:rsidRPr="00FA15C9" w:rsidRDefault="00FA15C9" w:rsidP="00391A3F">
      <w:pPr>
        <w:pStyle w:val="Heading2"/>
        <w:rPr>
          <w:rFonts w:cs="Calibri"/>
          <w:szCs w:val="22"/>
          <w:lang w:eastAsia="en-AU"/>
        </w:rPr>
      </w:pPr>
      <w:bookmarkStart w:id="45" w:name="_Toc458684888"/>
      <w:r w:rsidRPr="00FA15C9">
        <w:t>3.1</w:t>
      </w:r>
      <w:r>
        <w:t>8</w:t>
      </w:r>
      <w:r w:rsidRPr="00FA15C9">
        <w:tab/>
      </w:r>
      <w:r w:rsidR="008F2FA3" w:rsidRPr="00FA15C9">
        <w:t>Unsolicited proposals</w:t>
      </w:r>
      <w:bookmarkEnd w:id="45"/>
    </w:p>
    <w:p w14:paraId="3775DEF5" w14:textId="2606A5DF" w:rsidR="008F2FA3" w:rsidRPr="008B5B93" w:rsidRDefault="008F2FA3" w:rsidP="008F2FA3">
      <w:pPr>
        <w:spacing w:after="240"/>
        <w:rPr>
          <w:color w:val="003D69"/>
        </w:rPr>
      </w:pPr>
      <w:r>
        <w:rPr>
          <w:color w:val="003D69"/>
        </w:rPr>
        <w:t xml:space="preserve">PHNs will be </w:t>
      </w:r>
      <w:r w:rsidRPr="00EB2784">
        <w:rPr>
          <w:color w:val="003D69"/>
        </w:rPr>
        <w:t xml:space="preserve">continually seeking to capture value, and unique and innovative ideas from </w:t>
      </w:r>
      <w:r w:rsidR="00707B00">
        <w:rPr>
          <w:color w:val="003D69"/>
        </w:rPr>
        <w:t xml:space="preserve">providers </w:t>
      </w:r>
      <w:r>
        <w:rPr>
          <w:color w:val="003D69"/>
        </w:rPr>
        <w:t xml:space="preserve">or other </w:t>
      </w:r>
      <w:r w:rsidR="006437D1">
        <w:rPr>
          <w:color w:val="003D69"/>
        </w:rPr>
        <w:t xml:space="preserve">relevant </w:t>
      </w:r>
      <w:r>
        <w:rPr>
          <w:color w:val="003D69"/>
        </w:rPr>
        <w:t>sectors</w:t>
      </w:r>
      <w:r w:rsidR="00707B00">
        <w:rPr>
          <w:color w:val="003D69"/>
        </w:rPr>
        <w:t>,</w:t>
      </w:r>
      <w:r>
        <w:rPr>
          <w:color w:val="003D69"/>
        </w:rPr>
        <w:t xml:space="preserve"> </w:t>
      </w:r>
      <w:r w:rsidRPr="00EB2784">
        <w:rPr>
          <w:color w:val="003D69"/>
        </w:rPr>
        <w:t xml:space="preserve">that </w:t>
      </w:r>
      <w:r w:rsidR="00707B00">
        <w:rPr>
          <w:color w:val="003D69"/>
        </w:rPr>
        <w:t xml:space="preserve">would </w:t>
      </w:r>
      <w:r w:rsidRPr="00EB2784">
        <w:rPr>
          <w:color w:val="003D69"/>
        </w:rPr>
        <w:t xml:space="preserve">provide real and tangible benefits to the people </w:t>
      </w:r>
      <w:r w:rsidR="00707B00">
        <w:rPr>
          <w:color w:val="003D69"/>
        </w:rPr>
        <w:t>in their PHN regions</w:t>
      </w:r>
      <w:r>
        <w:rPr>
          <w:color w:val="003D69"/>
        </w:rPr>
        <w:t xml:space="preserve">, and accord with the outcomes of the </w:t>
      </w:r>
      <w:r w:rsidR="006437D1">
        <w:rPr>
          <w:color w:val="003D69"/>
        </w:rPr>
        <w:t>n</w:t>
      </w:r>
      <w:r>
        <w:rPr>
          <w:color w:val="003D69"/>
        </w:rPr>
        <w:t xml:space="preserve">eeds </w:t>
      </w:r>
      <w:r w:rsidR="006437D1">
        <w:rPr>
          <w:color w:val="003D69"/>
        </w:rPr>
        <w:t>a</w:t>
      </w:r>
      <w:r>
        <w:rPr>
          <w:color w:val="003D69"/>
        </w:rPr>
        <w:t xml:space="preserve">ssessment and </w:t>
      </w:r>
      <w:r w:rsidR="00661B58">
        <w:rPr>
          <w:color w:val="003D69"/>
        </w:rPr>
        <w:t>annual planning</w:t>
      </w:r>
      <w:r>
        <w:rPr>
          <w:color w:val="003D69"/>
        </w:rPr>
        <w:t xml:space="preserve"> processes</w:t>
      </w:r>
      <w:r w:rsidRPr="00EB2784">
        <w:rPr>
          <w:color w:val="003D69"/>
        </w:rPr>
        <w:t>.</w:t>
      </w:r>
      <w:r>
        <w:rPr>
          <w:color w:val="003D69"/>
        </w:rPr>
        <w:t xml:space="preserve"> </w:t>
      </w:r>
      <w:r w:rsidRPr="008B5B93">
        <w:rPr>
          <w:color w:val="003D69"/>
        </w:rPr>
        <w:t xml:space="preserve">Some PHNs may </w:t>
      </w:r>
      <w:r>
        <w:rPr>
          <w:color w:val="003D69"/>
        </w:rPr>
        <w:t xml:space="preserve">be prepared to </w:t>
      </w:r>
      <w:r w:rsidRPr="008B5B93">
        <w:rPr>
          <w:color w:val="003D69"/>
        </w:rPr>
        <w:t xml:space="preserve">receive </w:t>
      </w:r>
      <w:r>
        <w:rPr>
          <w:color w:val="003D69"/>
        </w:rPr>
        <w:t>what are referred to as ‘</w:t>
      </w:r>
      <w:r w:rsidRPr="008B5B93">
        <w:rPr>
          <w:color w:val="003D69"/>
        </w:rPr>
        <w:t>unsolicited proposals</w:t>
      </w:r>
      <w:r>
        <w:rPr>
          <w:color w:val="003D69"/>
        </w:rPr>
        <w:t>’</w:t>
      </w:r>
      <w:r w:rsidRPr="008B5B93">
        <w:rPr>
          <w:color w:val="003D69"/>
        </w:rPr>
        <w:t>. These are proposals brought by potential providers to commissioners outside of an approach to market such as a Request for Proposal (RFP) or invitation to submit an Expression of Interest (EOI).</w:t>
      </w:r>
    </w:p>
    <w:p w14:paraId="3FF73964" w14:textId="2E2A90F9" w:rsidR="008F2FA3" w:rsidRPr="00EB2784" w:rsidRDefault="008F2FA3" w:rsidP="008F2FA3">
      <w:pPr>
        <w:spacing w:after="240"/>
        <w:rPr>
          <w:color w:val="003D69"/>
        </w:rPr>
      </w:pPr>
      <w:r w:rsidRPr="00EB2784">
        <w:rPr>
          <w:color w:val="003D69"/>
        </w:rPr>
        <w:t>The</w:t>
      </w:r>
      <w:r w:rsidR="001B7122">
        <w:rPr>
          <w:color w:val="003D69"/>
        </w:rPr>
        <w:t xml:space="preserve"> opportunity to put forward</w:t>
      </w:r>
      <w:r w:rsidRPr="00EB2784">
        <w:rPr>
          <w:color w:val="003D69"/>
        </w:rPr>
        <w:t xml:space="preserve"> </w:t>
      </w:r>
      <w:r w:rsidR="006437D1">
        <w:rPr>
          <w:color w:val="003D69"/>
        </w:rPr>
        <w:t>u</w:t>
      </w:r>
      <w:r w:rsidRPr="00EB2784">
        <w:rPr>
          <w:color w:val="003D69"/>
        </w:rPr>
        <w:t xml:space="preserve">nsolicited </w:t>
      </w:r>
      <w:r w:rsidR="006437D1">
        <w:rPr>
          <w:color w:val="003D69"/>
        </w:rPr>
        <w:t>p</w:t>
      </w:r>
      <w:r w:rsidRPr="00EB2784">
        <w:rPr>
          <w:color w:val="003D69"/>
        </w:rPr>
        <w:t xml:space="preserve">roposals </w:t>
      </w:r>
      <w:r w:rsidR="00F01D83">
        <w:rPr>
          <w:color w:val="003D69"/>
        </w:rPr>
        <w:t>allows</w:t>
      </w:r>
      <w:r w:rsidR="00F01D83" w:rsidRPr="00EB2784">
        <w:rPr>
          <w:color w:val="003D69"/>
        </w:rPr>
        <w:t xml:space="preserve"> </w:t>
      </w:r>
      <w:r w:rsidR="00F01D83">
        <w:rPr>
          <w:color w:val="003D69"/>
        </w:rPr>
        <w:t>potential</w:t>
      </w:r>
      <w:r w:rsidR="00776760">
        <w:rPr>
          <w:color w:val="003D69"/>
        </w:rPr>
        <w:t xml:space="preserve"> providers</w:t>
      </w:r>
      <w:r w:rsidRPr="00EB2784">
        <w:rPr>
          <w:color w:val="003D69"/>
        </w:rPr>
        <w:t xml:space="preserve"> to </w:t>
      </w:r>
      <w:r w:rsidR="00776760">
        <w:rPr>
          <w:color w:val="003D69"/>
        </w:rPr>
        <w:t>p</w:t>
      </w:r>
      <w:r w:rsidR="001B7122">
        <w:rPr>
          <w:color w:val="003D69"/>
        </w:rPr>
        <w:t>resent</w:t>
      </w:r>
      <w:r w:rsidRPr="00EB2784">
        <w:rPr>
          <w:color w:val="003D69"/>
        </w:rPr>
        <w:t xml:space="preserve"> innovative infrastructure or service delivery solutions, where the </w:t>
      </w:r>
      <w:r w:rsidR="00776760">
        <w:rPr>
          <w:color w:val="003D69"/>
        </w:rPr>
        <w:t>PHN</w:t>
      </w:r>
      <w:r w:rsidRPr="00EB2784">
        <w:rPr>
          <w:color w:val="003D69"/>
        </w:rPr>
        <w:t xml:space="preserve"> has not requested a proposal and the proponent </w:t>
      </w:r>
      <w:r w:rsidR="001B7122">
        <w:rPr>
          <w:color w:val="003D69"/>
        </w:rPr>
        <w:t>may be</w:t>
      </w:r>
      <w:r w:rsidR="001B7122" w:rsidRPr="00EB2784">
        <w:rPr>
          <w:color w:val="003D69"/>
        </w:rPr>
        <w:t xml:space="preserve"> </w:t>
      </w:r>
      <w:r w:rsidRPr="00EB2784">
        <w:rPr>
          <w:color w:val="003D69"/>
        </w:rPr>
        <w:t>uniquely placed to provide a value for money solution.</w:t>
      </w:r>
    </w:p>
    <w:p w14:paraId="0A6189BF" w14:textId="4847E15E" w:rsidR="008F2FA3" w:rsidRPr="008B5B93" w:rsidRDefault="008F2FA3" w:rsidP="008F2FA3">
      <w:pPr>
        <w:spacing w:after="240"/>
        <w:rPr>
          <w:color w:val="003D69"/>
        </w:rPr>
      </w:pPr>
      <w:r w:rsidRPr="008B5B93">
        <w:rPr>
          <w:color w:val="003D69"/>
        </w:rPr>
        <w:t xml:space="preserve">Some State governments also adopt similar approaches, for example </w:t>
      </w:r>
      <w:r w:rsidR="00776760">
        <w:rPr>
          <w:color w:val="003D69"/>
        </w:rPr>
        <w:t xml:space="preserve">the NSW Government </w:t>
      </w:r>
      <w:r w:rsidR="001B7122">
        <w:rPr>
          <w:color w:val="003D69"/>
        </w:rPr>
        <w:t xml:space="preserve">has a </w:t>
      </w:r>
      <w:r w:rsidR="00776760">
        <w:rPr>
          <w:color w:val="003D69"/>
        </w:rPr>
        <w:t>dedicated website on its unsolicited proposals process</w:t>
      </w:r>
      <w:r w:rsidR="001B7122">
        <w:rPr>
          <w:color w:val="003D69"/>
        </w:rPr>
        <w:t>.</w:t>
      </w:r>
      <w:r w:rsidR="001B7122">
        <w:rPr>
          <w:rStyle w:val="FootnoteReference"/>
          <w:color w:val="003D69"/>
        </w:rPr>
        <w:footnoteReference w:id="16"/>
      </w:r>
      <w:r w:rsidRPr="008B5B93">
        <w:rPr>
          <w:color w:val="003D69"/>
        </w:rPr>
        <w:t xml:space="preserve"> </w:t>
      </w:r>
    </w:p>
    <w:p w14:paraId="5AEE24C0" w14:textId="089DB529" w:rsidR="008F2FA3" w:rsidRDefault="008F2FA3" w:rsidP="008F2FA3">
      <w:pPr>
        <w:spacing w:after="240"/>
        <w:rPr>
          <w:color w:val="003D69"/>
        </w:rPr>
      </w:pPr>
      <w:r w:rsidRPr="00EB2784">
        <w:rPr>
          <w:color w:val="003D69"/>
        </w:rPr>
        <w:t xml:space="preserve">PHNs need </w:t>
      </w:r>
      <w:r>
        <w:rPr>
          <w:color w:val="003D69"/>
        </w:rPr>
        <w:t>to determine their own approaches to dealing with unsolicited proposals</w:t>
      </w:r>
      <w:r w:rsidR="005649D1">
        <w:rPr>
          <w:color w:val="003D69"/>
        </w:rPr>
        <w:t>,</w:t>
      </w:r>
      <w:r>
        <w:rPr>
          <w:color w:val="003D69"/>
        </w:rPr>
        <w:t xml:space="preserve"> but some factors they may wish to reflect upon will include:</w:t>
      </w:r>
    </w:p>
    <w:p w14:paraId="7D04B4B6" w14:textId="77777777" w:rsidR="008F2FA3" w:rsidRDefault="008F2FA3" w:rsidP="00B30C90">
      <w:pPr>
        <w:pStyle w:val="ListParagraph"/>
        <w:numPr>
          <w:ilvl w:val="0"/>
          <w:numId w:val="13"/>
        </w:numPr>
        <w:spacing w:after="240"/>
        <w:ind w:left="360"/>
        <w:rPr>
          <w:color w:val="003D69"/>
        </w:rPr>
      </w:pPr>
      <w:r>
        <w:rPr>
          <w:color w:val="003D69"/>
        </w:rPr>
        <w:t>How these proposals are invited – many government bodies do this through their websites.</w:t>
      </w:r>
    </w:p>
    <w:p w14:paraId="38959797" w14:textId="77777777" w:rsidR="008F2FA3" w:rsidRDefault="008F2FA3" w:rsidP="00B30C90">
      <w:pPr>
        <w:pStyle w:val="ListParagraph"/>
        <w:numPr>
          <w:ilvl w:val="0"/>
          <w:numId w:val="13"/>
        </w:numPr>
        <w:spacing w:after="240"/>
        <w:ind w:left="360"/>
        <w:rPr>
          <w:color w:val="003D69"/>
        </w:rPr>
      </w:pPr>
      <w:r>
        <w:rPr>
          <w:color w:val="003D69"/>
        </w:rPr>
        <w:t>What process they would adopt for receiving and evaluating proposals – this may include a multi-stage approach that allows potential providers to have initial dialogue with the PHN to establish whether solutions would be appropriate, all before making significant investment on both sides in submitting and evaluating proposals.</w:t>
      </w:r>
    </w:p>
    <w:p w14:paraId="5DE53DDE" w14:textId="253B897D" w:rsidR="008F2FA3" w:rsidRDefault="008F2FA3" w:rsidP="00B30C90">
      <w:pPr>
        <w:pStyle w:val="ListParagraph"/>
        <w:numPr>
          <w:ilvl w:val="0"/>
          <w:numId w:val="13"/>
        </w:numPr>
        <w:spacing w:after="240"/>
        <w:ind w:left="360"/>
        <w:rPr>
          <w:color w:val="003D69"/>
        </w:rPr>
      </w:pPr>
      <w:r>
        <w:rPr>
          <w:color w:val="003D69"/>
        </w:rPr>
        <w:t xml:space="preserve">Adoption of a number of principles that unsolicited proposals must satisfy in order to be considered – these are important to set </w:t>
      </w:r>
      <w:r w:rsidR="002A1B78">
        <w:rPr>
          <w:color w:val="003D69"/>
        </w:rPr>
        <w:t xml:space="preserve">unsolicited proposals </w:t>
      </w:r>
      <w:r>
        <w:rPr>
          <w:color w:val="003D69"/>
        </w:rPr>
        <w:t>aside from the normal commissioning and procurement process. Such principles may include:</w:t>
      </w:r>
    </w:p>
    <w:p w14:paraId="3E834876" w14:textId="77777777" w:rsidR="008F2FA3" w:rsidRDefault="008F2FA3" w:rsidP="00B30C90">
      <w:pPr>
        <w:pStyle w:val="ListParagraph"/>
        <w:numPr>
          <w:ilvl w:val="1"/>
          <w:numId w:val="15"/>
        </w:numPr>
        <w:spacing w:after="240"/>
        <w:ind w:left="720"/>
        <w:rPr>
          <w:color w:val="003D69"/>
        </w:rPr>
      </w:pPr>
      <w:r>
        <w:rPr>
          <w:color w:val="003D69"/>
        </w:rPr>
        <w:t>That the proposals are outcome related rather than simply service delivery related – the latter is likely to be covered in the PHN’s normal commissioning process.</w:t>
      </w:r>
    </w:p>
    <w:p w14:paraId="4D7FB666" w14:textId="77777777" w:rsidR="008F2FA3" w:rsidRDefault="008F2FA3" w:rsidP="00B30C90">
      <w:pPr>
        <w:pStyle w:val="ListParagraph"/>
        <w:numPr>
          <w:ilvl w:val="1"/>
          <w:numId w:val="15"/>
        </w:numPr>
        <w:spacing w:after="240"/>
        <w:ind w:left="720"/>
        <w:rPr>
          <w:color w:val="003D69"/>
        </w:rPr>
      </w:pPr>
      <w:r>
        <w:rPr>
          <w:color w:val="003D69"/>
        </w:rPr>
        <w:t>To what extent proposals should be ‘self-financing’ – should there be an expectation of savings in other areas of the PHN’s spending?</w:t>
      </w:r>
    </w:p>
    <w:p w14:paraId="37855799" w14:textId="77777777" w:rsidR="008F2FA3" w:rsidRDefault="008F2FA3" w:rsidP="00B30C90">
      <w:pPr>
        <w:pStyle w:val="ListParagraph"/>
        <w:numPr>
          <w:ilvl w:val="1"/>
          <w:numId w:val="15"/>
        </w:numPr>
        <w:spacing w:after="240"/>
        <w:ind w:left="720"/>
        <w:rPr>
          <w:color w:val="003D69"/>
        </w:rPr>
      </w:pPr>
      <w:r>
        <w:rPr>
          <w:color w:val="003D69"/>
        </w:rPr>
        <w:lastRenderedPageBreak/>
        <w:t>That proposals offer something different that is unique – the PHN will need to satisfy itself that the potential provider is bringing something that could not be secured or be competed for under ‘normal’ commissioning processes.</w:t>
      </w:r>
    </w:p>
    <w:p w14:paraId="117E5BAE" w14:textId="77777777" w:rsidR="008F2FA3" w:rsidRDefault="008F2FA3" w:rsidP="00B30C90">
      <w:pPr>
        <w:pStyle w:val="ListParagraph"/>
        <w:numPr>
          <w:ilvl w:val="1"/>
          <w:numId w:val="15"/>
        </w:numPr>
        <w:spacing w:after="240"/>
        <w:ind w:left="720"/>
        <w:rPr>
          <w:color w:val="003D69"/>
        </w:rPr>
      </w:pPr>
      <w:r>
        <w:rPr>
          <w:color w:val="003D69"/>
        </w:rPr>
        <w:t>That proposals will be assessed in accordance with a published set of evaluation criteria.</w:t>
      </w:r>
    </w:p>
    <w:p w14:paraId="378FE68C" w14:textId="086C6AA6" w:rsidR="008F2FA3" w:rsidRDefault="008F2FA3" w:rsidP="00B30C90">
      <w:pPr>
        <w:pStyle w:val="ListParagraph"/>
        <w:numPr>
          <w:ilvl w:val="1"/>
          <w:numId w:val="15"/>
        </w:numPr>
        <w:spacing w:after="240"/>
        <w:ind w:left="720"/>
        <w:rPr>
          <w:color w:val="003D69"/>
        </w:rPr>
      </w:pPr>
      <w:r>
        <w:rPr>
          <w:color w:val="003D69"/>
        </w:rPr>
        <w:t xml:space="preserve">How PHNs will interact with potential providers – PHNs will need to draw on other principles around probity </w:t>
      </w:r>
      <w:r w:rsidR="002A1B78">
        <w:rPr>
          <w:color w:val="003D69"/>
        </w:rPr>
        <w:t>(</w:t>
      </w:r>
      <w:r>
        <w:rPr>
          <w:color w:val="003D69"/>
        </w:rPr>
        <w:t>see below</w:t>
      </w:r>
      <w:r w:rsidR="002A1B78">
        <w:rPr>
          <w:color w:val="003D69"/>
        </w:rPr>
        <w:t>)</w:t>
      </w:r>
      <w:r>
        <w:rPr>
          <w:color w:val="003D69"/>
        </w:rPr>
        <w:t xml:space="preserve"> and reflect on their approaches to co-creation.</w:t>
      </w:r>
    </w:p>
    <w:p w14:paraId="268C5583" w14:textId="104DB706" w:rsidR="008F2FA3" w:rsidRDefault="00661B58" w:rsidP="00B30C90">
      <w:pPr>
        <w:pStyle w:val="ListParagraph"/>
        <w:numPr>
          <w:ilvl w:val="1"/>
          <w:numId w:val="15"/>
        </w:numPr>
        <w:spacing w:after="240"/>
        <w:ind w:left="720"/>
        <w:rPr>
          <w:color w:val="003D69"/>
        </w:rPr>
      </w:pPr>
      <w:r>
        <w:rPr>
          <w:color w:val="003D69"/>
        </w:rPr>
        <w:t>How the proposals fit with the PHN Funding Agreement and overarching principles, aims and objectives, for example, are the proposals promoting integration or reducing potentially preventable hospitalisation?</w:t>
      </w:r>
    </w:p>
    <w:p w14:paraId="70B95575" w14:textId="107316AF" w:rsidR="008F2FA3" w:rsidRDefault="008F2FA3" w:rsidP="00B30C90">
      <w:pPr>
        <w:pStyle w:val="ListParagraph"/>
        <w:numPr>
          <w:ilvl w:val="1"/>
          <w:numId w:val="15"/>
        </w:numPr>
        <w:spacing w:after="240"/>
        <w:ind w:left="720"/>
        <w:rPr>
          <w:color w:val="003D69"/>
        </w:rPr>
      </w:pPr>
      <w:r>
        <w:rPr>
          <w:color w:val="003D69"/>
        </w:rPr>
        <w:t xml:space="preserve">How proposals address </w:t>
      </w:r>
      <w:r w:rsidR="002A1B78">
        <w:rPr>
          <w:color w:val="003D69"/>
        </w:rPr>
        <w:t xml:space="preserve">the needs of </w:t>
      </w:r>
      <w:r>
        <w:rPr>
          <w:color w:val="003D69"/>
        </w:rPr>
        <w:t>Aboriginal and Torres Strait Islander people.</w:t>
      </w:r>
    </w:p>
    <w:p w14:paraId="111065AA" w14:textId="77777777" w:rsidR="008F2FA3" w:rsidRDefault="008F2FA3" w:rsidP="00B30C90">
      <w:pPr>
        <w:pStyle w:val="ListParagraph"/>
        <w:numPr>
          <w:ilvl w:val="1"/>
          <w:numId w:val="15"/>
        </w:numPr>
        <w:spacing w:after="240"/>
        <w:ind w:left="720"/>
        <w:rPr>
          <w:color w:val="003D69"/>
        </w:rPr>
      </w:pPr>
      <w:r>
        <w:rPr>
          <w:color w:val="003D69"/>
        </w:rPr>
        <w:t>Whether the proposal would render existing arrangements or services unnecessary or in need of decommissioning and what implications this would have.</w:t>
      </w:r>
    </w:p>
    <w:p w14:paraId="3D18DD7C" w14:textId="77777777" w:rsidR="008F2FA3" w:rsidRDefault="008F2FA3" w:rsidP="00B30C90">
      <w:pPr>
        <w:pStyle w:val="ListParagraph"/>
        <w:numPr>
          <w:ilvl w:val="1"/>
          <w:numId w:val="15"/>
        </w:numPr>
        <w:spacing w:after="240"/>
        <w:ind w:left="720"/>
        <w:rPr>
          <w:color w:val="003D69"/>
        </w:rPr>
      </w:pPr>
      <w:r>
        <w:rPr>
          <w:color w:val="003D69"/>
        </w:rPr>
        <w:t>Probity – how PHNs will ensure this in what is a less ‘normal’ process – some may want to make special provisions like the use of probity advisors. This includes the management of conflicts of interest, intellectual property and confidentiality.</w:t>
      </w:r>
    </w:p>
    <w:p w14:paraId="7DF5B6C2" w14:textId="2A39DF37" w:rsidR="008F2FA3" w:rsidRDefault="008F2FA3" w:rsidP="00B30C90">
      <w:pPr>
        <w:pStyle w:val="ListParagraph"/>
        <w:numPr>
          <w:ilvl w:val="1"/>
          <w:numId w:val="15"/>
        </w:numPr>
        <w:spacing w:after="240"/>
        <w:ind w:left="720"/>
        <w:rPr>
          <w:color w:val="003D69"/>
        </w:rPr>
      </w:pPr>
      <w:r>
        <w:rPr>
          <w:color w:val="003D69"/>
        </w:rPr>
        <w:t>How the PHN will commit resources to the process</w:t>
      </w:r>
      <w:r w:rsidR="002A1B78">
        <w:rPr>
          <w:color w:val="003D69"/>
        </w:rPr>
        <w:t>, and how providers would be expected to do so</w:t>
      </w:r>
      <w:r>
        <w:rPr>
          <w:color w:val="003D69"/>
        </w:rPr>
        <w:t>.</w:t>
      </w:r>
    </w:p>
    <w:p w14:paraId="56713313" w14:textId="77777777" w:rsidR="008F2FA3" w:rsidRPr="002029A1" w:rsidRDefault="008F2FA3" w:rsidP="00B30C90">
      <w:pPr>
        <w:pStyle w:val="ListParagraph"/>
        <w:numPr>
          <w:ilvl w:val="1"/>
          <w:numId w:val="15"/>
        </w:numPr>
        <w:spacing w:after="120"/>
        <w:ind w:left="720"/>
        <w:contextualSpacing w:val="0"/>
        <w:rPr>
          <w:color w:val="003D69"/>
        </w:rPr>
      </w:pPr>
      <w:r>
        <w:rPr>
          <w:color w:val="003D69"/>
        </w:rPr>
        <w:t>How the process is governed and reported to or approved by the Board.</w:t>
      </w:r>
    </w:p>
    <w:p w14:paraId="4FC150D2" w14:textId="700A8302" w:rsidR="008F2FA3" w:rsidRDefault="008F2FA3" w:rsidP="00B30C90">
      <w:pPr>
        <w:pStyle w:val="ListParagraph"/>
        <w:numPr>
          <w:ilvl w:val="0"/>
          <w:numId w:val="13"/>
        </w:numPr>
        <w:spacing w:after="240"/>
        <w:ind w:left="360"/>
        <w:rPr>
          <w:color w:val="003D69"/>
        </w:rPr>
      </w:pPr>
      <w:r>
        <w:rPr>
          <w:color w:val="003D69"/>
        </w:rPr>
        <w:t xml:space="preserve">PHNs will need to consider how any such approach will fit with its </w:t>
      </w:r>
      <w:r w:rsidR="002A1B78">
        <w:rPr>
          <w:color w:val="003D69"/>
        </w:rPr>
        <w:t>n</w:t>
      </w:r>
      <w:r>
        <w:rPr>
          <w:color w:val="003D69"/>
        </w:rPr>
        <w:t xml:space="preserve">eeds </w:t>
      </w:r>
      <w:r w:rsidR="002A1B78">
        <w:rPr>
          <w:color w:val="003D69"/>
        </w:rPr>
        <w:t>a</w:t>
      </w:r>
      <w:r>
        <w:rPr>
          <w:color w:val="003D69"/>
        </w:rPr>
        <w:t xml:space="preserve">ssessment and </w:t>
      </w:r>
      <w:r w:rsidR="00B87B6A">
        <w:rPr>
          <w:color w:val="003D69"/>
        </w:rPr>
        <w:t>a</w:t>
      </w:r>
      <w:r>
        <w:rPr>
          <w:color w:val="003D69"/>
        </w:rPr>
        <w:t xml:space="preserve">nnual </w:t>
      </w:r>
      <w:r w:rsidR="002A1B78">
        <w:rPr>
          <w:color w:val="003D69"/>
        </w:rPr>
        <w:t>p</w:t>
      </w:r>
      <w:r>
        <w:rPr>
          <w:color w:val="003D69"/>
        </w:rPr>
        <w:t>lanning timelines – are these proposals acceptable at any time</w:t>
      </w:r>
      <w:r w:rsidR="002A1B78">
        <w:rPr>
          <w:color w:val="003D69"/>
        </w:rPr>
        <w:t>,</w:t>
      </w:r>
      <w:r>
        <w:rPr>
          <w:color w:val="003D69"/>
        </w:rPr>
        <w:t xml:space="preserve"> or in specific windows?</w:t>
      </w:r>
    </w:p>
    <w:p w14:paraId="464657DD" w14:textId="5E50D0D2" w:rsidR="008F2FA3" w:rsidRDefault="008F2FA3" w:rsidP="00B30C90">
      <w:pPr>
        <w:pStyle w:val="ListParagraph"/>
        <w:numPr>
          <w:ilvl w:val="0"/>
          <w:numId w:val="13"/>
        </w:numPr>
        <w:spacing w:after="240"/>
        <w:ind w:left="360"/>
        <w:rPr>
          <w:color w:val="003D69"/>
        </w:rPr>
      </w:pPr>
      <w:r>
        <w:rPr>
          <w:color w:val="003D69"/>
        </w:rPr>
        <w:t xml:space="preserve">PHNs may wish to collaborate amongst themselves or with </w:t>
      </w:r>
      <w:r w:rsidR="002A1B78">
        <w:rPr>
          <w:color w:val="003D69"/>
        </w:rPr>
        <w:t>LHNs</w:t>
      </w:r>
      <w:r>
        <w:rPr>
          <w:color w:val="003D69"/>
        </w:rPr>
        <w:t xml:space="preserve"> or others in how they deal with such proposals – particularly given their expectation of moving to more joint and outcomes based commissioning. </w:t>
      </w:r>
    </w:p>
    <w:p w14:paraId="2E80C252" w14:textId="13A58F61" w:rsidR="00F44A59" w:rsidRPr="00187B7C" w:rsidRDefault="008F2FA3" w:rsidP="008F2FA3">
      <w:pPr>
        <w:spacing w:after="240"/>
        <w:rPr>
          <w:color w:val="003D69"/>
        </w:rPr>
      </w:pPr>
      <w:r>
        <w:rPr>
          <w:color w:val="003D69"/>
        </w:rPr>
        <w:t>Given that this is a relatively new concept for PHNs, they may wish to consult the Australian Government Department of Health before fully adopting an approach or progressing significant unsolicited proposals.</w:t>
      </w:r>
      <w:r w:rsidR="00E02803" w:rsidRPr="00187B7C">
        <w:rPr>
          <w:color w:val="003D69"/>
        </w:rPr>
        <w:t xml:space="preserve"> </w:t>
      </w:r>
    </w:p>
    <w:p w14:paraId="17ECA7B5" w14:textId="77777777" w:rsidR="00682767" w:rsidRPr="009C5804" w:rsidRDefault="00682767" w:rsidP="006466B4">
      <w:pPr>
        <w:pStyle w:val="Heading1"/>
        <w:spacing w:before="480"/>
        <w:ind w:left="357" w:hanging="357"/>
      </w:pPr>
      <w:bookmarkStart w:id="46" w:name="_Toc453947349"/>
      <w:bookmarkStart w:id="47" w:name="_Toc454197948"/>
      <w:bookmarkStart w:id="48" w:name="_Toc454198242"/>
      <w:bookmarkStart w:id="49" w:name="_Toc458684889"/>
      <w:r w:rsidRPr="009C5804">
        <w:t>BEING READY TO COMMISSION</w:t>
      </w:r>
      <w:r w:rsidR="00127503" w:rsidRPr="009C5804">
        <w:t>/DESIGN/CONTRACT</w:t>
      </w:r>
      <w:bookmarkEnd w:id="46"/>
      <w:bookmarkEnd w:id="47"/>
      <w:bookmarkEnd w:id="48"/>
      <w:bookmarkEnd w:id="49"/>
    </w:p>
    <w:p w14:paraId="6CEA924F" w14:textId="5D67F41C" w:rsidR="00682767" w:rsidRPr="00B57C0C" w:rsidRDefault="00127503" w:rsidP="008806FD">
      <w:pPr>
        <w:spacing w:after="240"/>
        <w:rPr>
          <w:color w:val="003D69"/>
        </w:rPr>
      </w:pPr>
      <w:r w:rsidRPr="00B57C0C">
        <w:rPr>
          <w:color w:val="003D69"/>
        </w:rPr>
        <w:t xml:space="preserve">Commissioning, designing and contracting services or outcomes should not be taken lightly and there are a number of prerequisites that commissioners should consider. This is not an exhaustive list, nor is the content under each </w:t>
      </w:r>
      <w:r w:rsidR="00294A67" w:rsidRPr="00B57C0C">
        <w:rPr>
          <w:color w:val="003D69"/>
        </w:rPr>
        <w:t xml:space="preserve">prerequisite </w:t>
      </w:r>
      <w:r w:rsidR="008C4AFF" w:rsidRPr="00B57C0C">
        <w:rPr>
          <w:color w:val="003D69"/>
        </w:rPr>
        <w:t xml:space="preserve">exhaustive, </w:t>
      </w:r>
      <w:r w:rsidRPr="00B57C0C">
        <w:rPr>
          <w:color w:val="003D69"/>
        </w:rPr>
        <w:t xml:space="preserve">but they are key areas that need to be given careful consideration. Similarly, </w:t>
      </w:r>
      <w:r w:rsidR="00B57C0C">
        <w:rPr>
          <w:color w:val="003D69"/>
        </w:rPr>
        <w:t>PHNs’ cap</w:t>
      </w:r>
      <w:r w:rsidRPr="00B57C0C">
        <w:rPr>
          <w:color w:val="003D69"/>
        </w:rPr>
        <w:t xml:space="preserve">ability </w:t>
      </w:r>
      <w:r w:rsidR="00B57C0C">
        <w:rPr>
          <w:color w:val="003D69"/>
        </w:rPr>
        <w:t xml:space="preserve">in the areas discussed </w:t>
      </w:r>
      <w:r w:rsidRPr="00B57C0C">
        <w:rPr>
          <w:color w:val="003D69"/>
        </w:rPr>
        <w:t>under these headings will grow. Lastly, these areas take time and resource</w:t>
      </w:r>
      <w:r w:rsidR="00294A67" w:rsidRPr="00B57C0C">
        <w:rPr>
          <w:color w:val="003D69"/>
        </w:rPr>
        <w:t>s</w:t>
      </w:r>
      <w:r w:rsidR="00B57C0C">
        <w:rPr>
          <w:color w:val="003D69"/>
        </w:rPr>
        <w:t>,</w:t>
      </w:r>
      <w:r w:rsidRPr="00B57C0C">
        <w:rPr>
          <w:color w:val="003D69"/>
        </w:rPr>
        <w:t xml:space="preserve"> and commissioners will need to plan accordingly.</w:t>
      </w:r>
      <w:r w:rsidR="008C4AFF" w:rsidRPr="00B57C0C">
        <w:rPr>
          <w:color w:val="003D69"/>
        </w:rPr>
        <w:t xml:space="preserve"> This list could be thought of as a check-list of things to have in place before commissioning commences.</w:t>
      </w:r>
    </w:p>
    <w:p w14:paraId="7DFBCC71" w14:textId="2B05829C" w:rsidR="008C4AFF" w:rsidRPr="00FE3941" w:rsidRDefault="00FE3941" w:rsidP="00391A3F">
      <w:pPr>
        <w:pStyle w:val="Heading2"/>
      </w:pPr>
      <w:bookmarkStart w:id="50" w:name="_Toc458684890"/>
      <w:r w:rsidRPr="00FE3941">
        <w:t>4.1</w:t>
      </w:r>
      <w:r w:rsidRPr="00FE3941">
        <w:tab/>
      </w:r>
      <w:r w:rsidR="008C4AFF" w:rsidRPr="00FE3941">
        <w:t>Commissioning scope and packaging</w:t>
      </w:r>
      <w:bookmarkEnd w:id="50"/>
    </w:p>
    <w:p w14:paraId="3FDF130C" w14:textId="1BF9BB8C" w:rsidR="008C4AFF" w:rsidRPr="00B57C0C" w:rsidRDefault="008C4AFF" w:rsidP="008C4AFF">
      <w:pPr>
        <w:spacing w:after="240"/>
        <w:rPr>
          <w:color w:val="003D69"/>
        </w:rPr>
      </w:pPr>
      <w:r w:rsidRPr="00B57C0C">
        <w:rPr>
          <w:color w:val="003D69"/>
        </w:rPr>
        <w:t>What will be commissioned and how will things be bundled together</w:t>
      </w:r>
      <w:r w:rsidR="00B57C0C">
        <w:rPr>
          <w:color w:val="003D69"/>
        </w:rPr>
        <w:t xml:space="preserve"> </w:t>
      </w:r>
      <w:r w:rsidR="00717DF2">
        <w:rPr>
          <w:color w:val="003D69"/>
        </w:rPr>
        <w:t>or</w:t>
      </w:r>
      <w:r w:rsidR="00717DF2" w:rsidRPr="00B57C0C">
        <w:rPr>
          <w:color w:val="003D69"/>
        </w:rPr>
        <w:t xml:space="preserve"> packaged</w:t>
      </w:r>
      <w:r w:rsidRPr="00B57C0C">
        <w:rPr>
          <w:color w:val="003D69"/>
        </w:rPr>
        <w:t>?</w:t>
      </w:r>
    </w:p>
    <w:p w14:paraId="6BEA80E8" w14:textId="0F229C92" w:rsidR="008C4AFF" w:rsidRPr="00B57C0C" w:rsidRDefault="008C4AFF" w:rsidP="008C4AFF">
      <w:pPr>
        <w:spacing w:after="240"/>
        <w:rPr>
          <w:color w:val="003D69"/>
        </w:rPr>
      </w:pPr>
      <w:r w:rsidRPr="00B57C0C">
        <w:rPr>
          <w:color w:val="003D69"/>
        </w:rPr>
        <w:t xml:space="preserve">What to commission should be driven by the </w:t>
      </w:r>
      <w:r w:rsidR="00FE3941">
        <w:rPr>
          <w:color w:val="003D69"/>
        </w:rPr>
        <w:t>a</w:t>
      </w:r>
      <w:r w:rsidRPr="00B57C0C">
        <w:rPr>
          <w:color w:val="003D69"/>
        </w:rPr>
        <w:t xml:space="preserve">nnual </w:t>
      </w:r>
      <w:r w:rsidR="00B57C0C">
        <w:rPr>
          <w:color w:val="003D69"/>
        </w:rPr>
        <w:t>p</w:t>
      </w:r>
      <w:r w:rsidRPr="00B57C0C">
        <w:rPr>
          <w:color w:val="003D69"/>
        </w:rPr>
        <w:t xml:space="preserve">lanning process. Ensure, therefore, that the scope of commissioning is consistent with </w:t>
      </w:r>
      <w:r w:rsidR="00294A67" w:rsidRPr="00B57C0C">
        <w:rPr>
          <w:color w:val="003D69"/>
        </w:rPr>
        <w:t xml:space="preserve">the </w:t>
      </w:r>
      <w:r w:rsidRPr="00B57C0C">
        <w:rPr>
          <w:color w:val="003D69"/>
        </w:rPr>
        <w:t>outcomes</w:t>
      </w:r>
      <w:r w:rsidR="00294A67" w:rsidRPr="00B57C0C">
        <w:rPr>
          <w:color w:val="003D69"/>
        </w:rPr>
        <w:t xml:space="preserve"> of the </w:t>
      </w:r>
      <w:r w:rsidR="00FE3941">
        <w:rPr>
          <w:color w:val="003D69"/>
        </w:rPr>
        <w:t>a</w:t>
      </w:r>
      <w:r w:rsidR="00294A67" w:rsidRPr="00B57C0C">
        <w:rPr>
          <w:color w:val="003D69"/>
        </w:rPr>
        <w:t xml:space="preserve">nnual </w:t>
      </w:r>
      <w:r w:rsidR="00B57C0C">
        <w:rPr>
          <w:color w:val="003D69"/>
        </w:rPr>
        <w:t>p</w:t>
      </w:r>
      <w:r w:rsidR="00294A67" w:rsidRPr="00B57C0C">
        <w:rPr>
          <w:color w:val="003D69"/>
        </w:rPr>
        <w:t>lanning process</w:t>
      </w:r>
      <w:r w:rsidR="00057D25" w:rsidRPr="00B57C0C">
        <w:rPr>
          <w:color w:val="003D69"/>
        </w:rPr>
        <w:t xml:space="preserve">, </w:t>
      </w:r>
      <w:r w:rsidR="00D57F4D" w:rsidRPr="00B57C0C">
        <w:rPr>
          <w:color w:val="003D69"/>
        </w:rPr>
        <w:t>which in itself will be driven</w:t>
      </w:r>
      <w:r w:rsidR="00057D25" w:rsidRPr="00B57C0C">
        <w:rPr>
          <w:color w:val="003D69"/>
        </w:rPr>
        <w:t xml:space="preserve"> by the </w:t>
      </w:r>
      <w:r w:rsidR="00B57C0C">
        <w:rPr>
          <w:color w:val="003D69"/>
        </w:rPr>
        <w:t>n</w:t>
      </w:r>
      <w:r w:rsidR="00057D25" w:rsidRPr="00B57C0C">
        <w:rPr>
          <w:color w:val="003D69"/>
        </w:rPr>
        <w:t xml:space="preserve">eeds </w:t>
      </w:r>
      <w:r w:rsidR="00B57C0C">
        <w:rPr>
          <w:color w:val="003D69"/>
        </w:rPr>
        <w:t>a</w:t>
      </w:r>
      <w:r w:rsidR="00057D25" w:rsidRPr="00B57C0C">
        <w:rPr>
          <w:color w:val="003D69"/>
        </w:rPr>
        <w:t>ssessment.</w:t>
      </w:r>
    </w:p>
    <w:p w14:paraId="1E604469" w14:textId="3DDD4157" w:rsidR="00057D25" w:rsidRPr="00B57C0C" w:rsidRDefault="008C4AFF" w:rsidP="008C4AFF">
      <w:pPr>
        <w:spacing w:after="240"/>
        <w:rPr>
          <w:color w:val="003D69"/>
        </w:rPr>
      </w:pPr>
      <w:r w:rsidRPr="00B57C0C">
        <w:rPr>
          <w:color w:val="003D69"/>
        </w:rPr>
        <w:lastRenderedPageBreak/>
        <w:t xml:space="preserve">Packaging is about how things to be commissioned are presented to the market – each could be </w:t>
      </w:r>
      <w:r w:rsidR="00B57C0C">
        <w:rPr>
          <w:color w:val="003D69"/>
        </w:rPr>
        <w:t xml:space="preserve">presented </w:t>
      </w:r>
      <w:r w:rsidRPr="00B57C0C">
        <w:rPr>
          <w:color w:val="003D69"/>
        </w:rPr>
        <w:t>separately or the whole lot could be packaged together</w:t>
      </w:r>
      <w:r w:rsidR="00B57C0C">
        <w:rPr>
          <w:color w:val="003D69"/>
        </w:rPr>
        <w:t>. T</w:t>
      </w:r>
      <w:r w:rsidRPr="00B57C0C">
        <w:rPr>
          <w:color w:val="003D69"/>
        </w:rPr>
        <w:t>he reality is that neither approach will secure best value or best market response</w:t>
      </w:r>
      <w:r w:rsidR="00057D25" w:rsidRPr="00B57C0C">
        <w:rPr>
          <w:color w:val="003D69"/>
        </w:rPr>
        <w:t xml:space="preserve"> because:</w:t>
      </w:r>
      <w:r w:rsidRPr="00B57C0C">
        <w:rPr>
          <w:color w:val="003D69"/>
        </w:rPr>
        <w:t xml:space="preserve"> </w:t>
      </w:r>
    </w:p>
    <w:p w14:paraId="67671457" w14:textId="34B03550" w:rsidR="00B57C0C" w:rsidRDefault="00B57C0C" w:rsidP="00B30C90">
      <w:pPr>
        <w:pStyle w:val="ListParagraph"/>
        <w:numPr>
          <w:ilvl w:val="0"/>
          <w:numId w:val="13"/>
        </w:numPr>
        <w:spacing w:after="240"/>
        <w:ind w:left="360"/>
        <w:rPr>
          <w:color w:val="003D69"/>
        </w:rPr>
      </w:pPr>
      <w:r>
        <w:rPr>
          <w:color w:val="003D69"/>
        </w:rPr>
        <w:t>Packages that are t</w:t>
      </w:r>
      <w:r w:rsidR="00057D25" w:rsidRPr="00B57C0C">
        <w:rPr>
          <w:color w:val="003D69"/>
        </w:rPr>
        <w:t>oo small will cost too much to administer, will not stimulate or interest market demand (especially from larger players)</w:t>
      </w:r>
      <w:r>
        <w:rPr>
          <w:color w:val="003D69"/>
        </w:rPr>
        <w:t>,</w:t>
      </w:r>
      <w:r w:rsidR="00057D25" w:rsidRPr="00B57C0C">
        <w:rPr>
          <w:color w:val="003D69"/>
        </w:rPr>
        <w:t xml:space="preserve"> and will result in fragmentation and complexities of interdependencies between packages</w:t>
      </w:r>
      <w:r>
        <w:rPr>
          <w:color w:val="003D69"/>
        </w:rPr>
        <w:t>.</w:t>
      </w:r>
    </w:p>
    <w:p w14:paraId="583D3415" w14:textId="18AE7F2E" w:rsidR="00057D25" w:rsidRPr="00B57C0C" w:rsidRDefault="00B57C0C" w:rsidP="00B30C90">
      <w:pPr>
        <w:pStyle w:val="ListParagraph"/>
        <w:numPr>
          <w:ilvl w:val="0"/>
          <w:numId w:val="13"/>
        </w:numPr>
        <w:spacing w:after="240"/>
        <w:ind w:left="360"/>
        <w:rPr>
          <w:color w:val="003D69"/>
        </w:rPr>
      </w:pPr>
      <w:r>
        <w:rPr>
          <w:color w:val="003D69"/>
        </w:rPr>
        <w:t>Packages that are t</w:t>
      </w:r>
      <w:r w:rsidR="00057D25" w:rsidRPr="00B57C0C">
        <w:rPr>
          <w:color w:val="003D69"/>
        </w:rPr>
        <w:t xml:space="preserve">oo large will </w:t>
      </w:r>
      <w:r>
        <w:rPr>
          <w:color w:val="003D69"/>
        </w:rPr>
        <w:t>also</w:t>
      </w:r>
      <w:r w:rsidR="00057D25" w:rsidRPr="00B57C0C">
        <w:rPr>
          <w:color w:val="003D69"/>
        </w:rPr>
        <w:t xml:space="preserve"> not stimulate market demand (especially from smaller players), </w:t>
      </w:r>
      <w:r w:rsidR="004B050D" w:rsidRPr="00B57C0C">
        <w:rPr>
          <w:color w:val="003D69"/>
        </w:rPr>
        <w:t>not maximise synergies between what</w:t>
      </w:r>
      <w:r w:rsidR="006C79D1" w:rsidRPr="00B57C0C">
        <w:rPr>
          <w:color w:val="003D69"/>
        </w:rPr>
        <w:t xml:space="preserve"> i</w:t>
      </w:r>
      <w:r w:rsidR="004B050D" w:rsidRPr="00B57C0C">
        <w:rPr>
          <w:color w:val="003D69"/>
        </w:rPr>
        <w:t xml:space="preserve">s to be done, </w:t>
      </w:r>
      <w:r w:rsidR="00057D25" w:rsidRPr="00B57C0C">
        <w:rPr>
          <w:color w:val="003D69"/>
        </w:rPr>
        <w:t>will be overly complex in interdependencies within the package</w:t>
      </w:r>
      <w:r>
        <w:rPr>
          <w:color w:val="003D69"/>
        </w:rPr>
        <w:t>,</w:t>
      </w:r>
      <w:r w:rsidR="00057D25" w:rsidRPr="00B57C0C">
        <w:rPr>
          <w:color w:val="003D69"/>
        </w:rPr>
        <w:t xml:space="preserve"> and will not secure ‘best of breed’ solutions.</w:t>
      </w:r>
    </w:p>
    <w:p w14:paraId="3F03F5C0" w14:textId="7951D6D5" w:rsidR="00057D25" w:rsidRPr="00B57C0C" w:rsidRDefault="00057D25" w:rsidP="00057D25">
      <w:pPr>
        <w:spacing w:after="240"/>
        <w:rPr>
          <w:color w:val="003D69"/>
        </w:rPr>
      </w:pPr>
      <w:r w:rsidRPr="00B57C0C">
        <w:rPr>
          <w:color w:val="003D69"/>
        </w:rPr>
        <w:t xml:space="preserve">In reality, neither </w:t>
      </w:r>
      <w:r w:rsidR="00B57C0C">
        <w:rPr>
          <w:color w:val="003D69"/>
        </w:rPr>
        <w:t xml:space="preserve">packaging </w:t>
      </w:r>
      <w:r w:rsidRPr="00B57C0C">
        <w:rPr>
          <w:color w:val="003D69"/>
        </w:rPr>
        <w:t xml:space="preserve">approach will </w:t>
      </w:r>
      <w:r w:rsidR="00B57C0C">
        <w:rPr>
          <w:color w:val="003D69"/>
        </w:rPr>
        <w:t xml:space="preserve">ensure that </w:t>
      </w:r>
      <w:r w:rsidRPr="00B57C0C">
        <w:rPr>
          <w:color w:val="003D69"/>
        </w:rPr>
        <w:t>value for money</w:t>
      </w:r>
      <w:r w:rsidR="00B57C0C">
        <w:rPr>
          <w:color w:val="003D69"/>
        </w:rPr>
        <w:t xml:space="preserve"> is maximised</w:t>
      </w:r>
      <w:r w:rsidRPr="00B57C0C">
        <w:rPr>
          <w:color w:val="003D69"/>
        </w:rPr>
        <w:t>.</w:t>
      </w:r>
    </w:p>
    <w:p w14:paraId="15F7A4B7" w14:textId="77777777" w:rsidR="008C4AFF" w:rsidRPr="00B57C0C" w:rsidRDefault="008C4AFF" w:rsidP="008C4AFF">
      <w:pPr>
        <w:spacing w:after="240"/>
        <w:rPr>
          <w:color w:val="003D69"/>
        </w:rPr>
      </w:pPr>
      <w:r w:rsidRPr="00B57C0C">
        <w:rPr>
          <w:color w:val="003D69"/>
        </w:rPr>
        <w:t>Points to consider include:</w:t>
      </w:r>
    </w:p>
    <w:p w14:paraId="5876AB6A" w14:textId="77777777" w:rsidR="008C4AFF" w:rsidRPr="00B57C0C" w:rsidRDefault="008C4AFF" w:rsidP="00B30C90">
      <w:pPr>
        <w:pStyle w:val="ListParagraph"/>
        <w:numPr>
          <w:ilvl w:val="0"/>
          <w:numId w:val="13"/>
        </w:numPr>
        <w:spacing w:after="240"/>
        <w:ind w:left="360"/>
        <w:rPr>
          <w:color w:val="003D69"/>
        </w:rPr>
      </w:pPr>
      <w:r w:rsidRPr="00B57C0C">
        <w:rPr>
          <w:color w:val="003D69"/>
        </w:rPr>
        <w:t>How things fit together – are there natural synergies?</w:t>
      </w:r>
    </w:p>
    <w:p w14:paraId="5B9ADE6B" w14:textId="7A81974A" w:rsidR="008C4AFF" w:rsidRPr="00B57C0C" w:rsidRDefault="008C4AFF" w:rsidP="00B30C90">
      <w:pPr>
        <w:pStyle w:val="ListParagraph"/>
        <w:numPr>
          <w:ilvl w:val="0"/>
          <w:numId w:val="13"/>
        </w:numPr>
        <w:spacing w:after="240"/>
        <w:ind w:left="360"/>
        <w:rPr>
          <w:color w:val="003D69"/>
        </w:rPr>
      </w:pPr>
      <w:r w:rsidRPr="00B57C0C">
        <w:rPr>
          <w:color w:val="003D69"/>
        </w:rPr>
        <w:t xml:space="preserve">Are there dependencies </w:t>
      </w:r>
      <w:r w:rsidR="00B57C0C">
        <w:rPr>
          <w:color w:val="003D69"/>
        </w:rPr>
        <w:t>which</w:t>
      </w:r>
      <w:r w:rsidRPr="00B57C0C">
        <w:rPr>
          <w:color w:val="003D69"/>
        </w:rPr>
        <w:t xml:space="preserve"> mean </w:t>
      </w:r>
      <w:r w:rsidR="0020006C" w:rsidRPr="00B57C0C">
        <w:rPr>
          <w:color w:val="003D69"/>
        </w:rPr>
        <w:t>that requirements would be better bundled together</w:t>
      </w:r>
      <w:r w:rsidR="00B57C0C">
        <w:rPr>
          <w:color w:val="003D69"/>
        </w:rPr>
        <w:t>? W</w:t>
      </w:r>
      <w:r w:rsidR="0020006C" w:rsidRPr="00B57C0C">
        <w:rPr>
          <w:color w:val="003D69"/>
        </w:rPr>
        <w:t>here there are key dependencies, commissioners want to avoid one provider blaming another</w:t>
      </w:r>
    </w:p>
    <w:p w14:paraId="5F5391B3" w14:textId="77777777" w:rsidR="0020006C" w:rsidRPr="00B57C0C" w:rsidRDefault="0020006C" w:rsidP="00B30C90">
      <w:pPr>
        <w:pStyle w:val="ListParagraph"/>
        <w:numPr>
          <w:ilvl w:val="0"/>
          <w:numId w:val="13"/>
        </w:numPr>
        <w:spacing w:after="240"/>
        <w:ind w:left="360"/>
        <w:rPr>
          <w:color w:val="003D69"/>
        </w:rPr>
      </w:pPr>
      <w:r w:rsidRPr="00B57C0C">
        <w:rPr>
          <w:color w:val="003D69"/>
        </w:rPr>
        <w:t>How would providers package things together – would a particular grouping or bundling of options deter providers or encourage them?</w:t>
      </w:r>
    </w:p>
    <w:p w14:paraId="24097046" w14:textId="5895DE3A" w:rsidR="0020006C" w:rsidRPr="00B57C0C" w:rsidRDefault="0020006C" w:rsidP="00B30C90">
      <w:pPr>
        <w:pStyle w:val="ListParagraph"/>
        <w:numPr>
          <w:ilvl w:val="0"/>
          <w:numId w:val="13"/>
        </w:numPr>
        <w:spacing w:after="240"/>
        <w:ind w:left="360"/>
        <w:rPr>
          <w:color w:val="003D69"/>
        </w:rPr>
      </w:pPr>
      <w:r w:rsidRPr="00B57C0C">
        <w:rPr>
          <w:color w:val="003D69"/>
        </w:rPr>
        <w:t xml:space="preserve">The package should be complementary – from </w:t>
      </w:r>
      <w:r w:rsidR="001D5936">
        <w:rPr>
          <w:color w:val="003D69"/>
        </w:rPr>
        <w:t xml:space="preserve">both the </w:t>
      </w:r>
      <w:r w:rsidRPr="00B57C0C">
        <w:rPr>
          <w:color w:val="003D69"/>
        </w:rPr>
        <w:t>delivery and commercial perspective</w:t>
      </w:r>
      <w:r w:rsidR="001D5936">
        <w:rPr>
          <w:color w:val="003D69"/>
        </w:rPr>
        <w:t>s</w:t>
      </w:r>
    </w:p>
    <w:p w14:paraId="1924E4A8" w14:textId="77777777" w:rsidR="00057D25" w:rsidRPr="00B57C0C" w:rsidRDefault="00057D25" w:rsidP="00B30C90">
      <w:pPr>
        <w:pStyle w:val="ListParagraph"/>
        <w:numPr>
          <w:ilvl w:val="0"/>
          <w:numId w:val="13"/>
        </w:numPr>
        <w:spacing w:after="240"/>
        <w:ind w:left="360"/>
        <w:rPr>
          <w:color w:val="003D69"/>
        </w:rPr>
      </w:pPr>
      <w:r w:rsidRPr="00B57C0C">
        <w:rPr>
          <w:color w:val="003D69"/>
        </w:rPr>
        <w:t>What is the market and what would best attract this market?</w:t>
      </w:r>
    </w:p>
    <w:p w14:paraId="3764AF7D" w14:textId="7CD600DC" w:rsidR="00057D25" w:rsidRPr="00B57C0C" w:rsidRDefault="00057D25" w:rsidP="00B30C90">
      <w:pPr>
        <w:pStyle w:val="ListParagraph"/>
        <w:numPr>
          <w:ilvl w:val="0"/>
          <w:numId w:val="13"/>
        </w:numPr>
        <w:spacing w:after="240"/>
        <w:ind w:left="360"/>
        <w:rPr>
          <w:color w:val="003D69"/>
        </w:rPr>
      </w:pPr>
      <w:r w:rsidRPr="00B57C0C">
        <w:rPr>
          <w:color w:val="003D69"/>
        </w:rPr>
        <w:t>What</w:t>
      </w:r>
      <w:r w:rsidR="00B712A1" w:rsidRPr="00B57C0C">
        <w:rPr>
          <w:color w:val="003D69"/>
        </w:rPr>
        <w:t xml:space="preserve"> ha</w:t>
      </w:r>
      <w:r w:rsidRPr="00B57C0C">
        <w:rPr>
          <w:color w:val="003D69"/>
        </w:rPr>
        <w:t>s been done before</w:t>
      </w:r>
      <w:r w:rsidR="001D5936">
        <w:rPr>
          <w:color w:val="003D69"/>
        </w:rPr>
        <w:t>? This is</w:t>
      </w:r>
      <w:r w:rsidRPr="00B57C0C">
        <w:rPr>
          <w:color w:val="003D69"/>
        </w:rPr>
        <w:t xml:space="preserve"> not the only consideration</w:t>
      </w:r>
      <w:r w:rsidR="001D5936">
        <w:rPr>
          <w:color w:val="003D69"/>
        </w:rPr>
        <w:t>,</w:t>
      </w:r>
      <w:r w:rsidRPr="00B57C0C">
        <w:rPr>
          <w:color w:val="003D69"/>
        </w:rPr>
        <w:t xml:space="preserve"> but one that will have conditioned the market</w:t>
      </w:r>
      <w:r w:rsidR="001D5936">
        <w:rPr>
          <w:color w:val="003D69"/>
        </w:rPr>
        <w:t>.</w:t>
      </w:r>
    </w:p>
    <w:p w14:paraId="7EFA0FA7" w14:textId="6D36ACA4" w:rsidR="00E02803" w:rsidRPr="00FE3941" w:rsidRDefault="00FE3941" w:rsidP="00391A3F">
      <w:pPr>
        <w:pStyle w:val="Heading2"/>
      </w:pPr>
      <w:bookmarkStart w:id="51" w:name="_Toc458684891"/>
      <w:r w:rsidRPr="00FE3941">
        <w:t>4.2</w:t>
      </w:r>
      <w:r w:rsidRPr="00FE3941">
        <w:tab/>
      </w:r>
      <w:r w:rsidR="00E02803" w:rsidRPr="00FE3941">
        <w:t>Evaluation criteria and approach</w:t>
      </w:r>
      <w:bookmarkEnd w:id="51"/>
    </w:p>
    <w:p w14:paraId="1E1748A7" w14:textId="41C79C4B" w:rsidR="00E02803" w:rsidRPr="00416D3B" w:rsidRDefault="00217798" w:rsidP="0085177D">
      <w:pPr>
        <w:spacing w:after="240"/>
        <w:rPr>
          <w:color w:val="003D69"/>
        </w:rPr>
      </w:pPr>
      <w:r w:rsidRPr="00416D3B">
        <w:rPr>
          <w:color w:val="003D69"/>
        </w:rPr>
        <w:t>Good commissioning practice suggests that commissioners should prepare and publish their evaluation criteria as soon as possible. These criteria should be:</w:t>
      </w:r>
    </w:p>
    <w:p w14:paraId="1AAB8986" w14:textId="38EBF414" w:rsidR="00217798" w:rsidRPr="00416D3B" w:rsidRDefault="00416D3B" w:rsidP="00B30C90">
      <w:pPr>
        <w:pStyle w:val="ListParagraph"/>
        <w:numPr>
          <w:ilvl w:val="0"/>
          <w:numId w:val="13"/>
        </w:numPr>
        <w:spacing w:after="240"/>
        <w:ind w:left="360"/>
        <w:rPr>
          <w:color w:val="003D69"/>
        </w:rPr>
      </w:pPr>
      <w:r>
        <w:rPr>
          <w:color w:val="003D69"/>
        </w:rPr>
        <w:t>d</w:t>
      </w:r>
      <w:r w:rsidR="00217798" w:rsidRPr="00416D3B">
        <w:rPr>
          <w:color w:val="003D69"/>
        </w:rPr>
        <w:t>riven by the outcomes being sought</w:t>
      </w:r>
      <w:r>
        <w:rPr>
          <w:color w:val="003D69"/>
        </w:rPr>
        <w:t>;</w:t>
      </w:r>
    </w:p>
    <w:p w14:paraId="4ABDB624" w14:textId="3A5287C6" w:rsidR="00217798" w:rsidRPr="00416D3B" w:rsidRDefault="00416D3B" w:rsidP="00B30C90">
      <w:pPr>
        <w:pStyle w:val="ListParagraph"/>
        <w:numPr>
          <w:ilvl w:val="0"/>
          <w:numId w:val="13"/>
        </w:numPr>
        <w:spacing w:after="240"/>
        <w:ind w:left="360"/>
        <w:rPr>
          <w:color w:val="003D69"/>
        </w:rPr>
      </w:pPr>
      <w:r>
        <w:rPr>
          <w:color w:val="003D69"/>
        </w:rPr>
        <w:t>c</w:t>
      </w:r>
      <w:r w:rsidR="00217798" w:rsidRPr="00416D3B">
        <w:rPr>
          <w:color w:val="003D69"/>
        </w:rPr>
        <w:t>onsistent with any commissioning principles the PHN has adopted</w:t>
      </w:r>
      <w:r>
        <w:rPr>
          <w:color w:val="003D69"/>
        </w:rPr>
        <w:t>;</w:t>
      </w:r>
    </w:p>
    <w:p w14:paraId="59D3FF0D" w14:textId="0B2F932C" w:rsidR="00217798" w:rsidRPr="00416D3B" w:rsidRDefault="00416D3B" w:rsidP="00B30C90">
      <w:pPr>
        <w:pStyle w:val="ListParagraph"/>
        <w:numPr>
          <w:ilvl w:val="0"/>
          <w:numId w:val="13"/>
        </w:numPr>
        <w:spacing w:after="240"/>
        <w:ind w:left="360"/>
        <w:rPr>
          <w:color w:val="003D69"/>
        </w:rPr>
      </w:pPr>
      <w:r>
        <w:rPr>
          <w:color w:val="003D69"/>
        </w:rPr>
        <w:t>c</w:t>
      </w:r>
      <w:r w:rsidR="00217798" w:rsidRPr="00416D3B">
        <w:rPr>
          <w:color w:val="003D69"/>
        </w:rPr>
        <w:t>onsistently applied</w:t>
      </w:r>
      <w:r>
        <w:rPr>
          <w:color w:val="003D69"/>
        </w:rPr>
        <w:t>;</w:t>
      </w:r>
    </w:p>
    <w:p w14:paraId="34EC8930" w14:textId="3B2DA31A" w:rsidR="00217798" w:rsidRPr="00416D3B" w:rsidRDefault="00416D3B" w:rsidP="00B30C90">
      <w:pPr>
        <w:pStyle w:val="ListParagraph"/>
        <w:numPr>
          <w:ilvl w:val="0"/>
          <w:numId w:val="13"/>
        </w:numPr>
        <w:spacing w:after="240"/>
        <w:ind w:left="360"/>
        <w:rPr>
          <w:color w:val="003D69"/>
        </w:rPr>
      </w:pPr>
      <w:r>
        <w:rPr>
          <w:color w:val="003D69"/>
        </w:rPr>
        <w:t>b</w:t>
      </w:r>
      <w:r w:rsidR="00217798" w:rsidRPr="00416D3B">
        <w:rPr>
          <w:color w:val="003D69"/>
        </w:rPr>
        <w:t>oth qualitative and quantitative</w:t>
      </w:r>
      <w:r>
        <w:rPr>
          <w:color w:val="003D69"/>
        </w:rPr>
        <w:t>; and</w:t>
      </w:r>
    </w:p>
    <w:p w14:paraId="5056EB8B" w14:textId="11FBCD35" w:rsidR="00217798" w:rsidRPr="00416D3B" w:rsidRDefault="00416D3B" w:rsidP="00B30C90">
      <w:pPr>
        <w:pStyle w:val="ListParagraph"/>
        <w:numPr>
          <w:ilvl w:val="0"/>
          <w:numId w:val="13"/>
        </w:numPr>
        <w:spacing w:after="240"/>
        <w:ind w:left="360"/>
        <w:rPr>
          <w:color w:val="003D69"/>
        </w:rPr>
      </w:pPr>
      <w:r>
        <w:rPr>
          <w:color w:val="003D69"/>
        </w:rPr>
        <w:t>i</w:t>
      </w:r>
      <w:r w:rsidR="00217798" w:rsidRPr="00416D3B">
        <w:rPr>
          <w:color w:val="003D69"/>
        </w:rPr>
        <w:t>deally focused more on outcomes and outputs rather tha</w:t>
      </w:r>
      <w:r>
        <w:rPr>
          <w:color w:val="003D69"/>
        </w:rPr>
        <w:t>n</w:t>
      </w:r>
      <w:r w:rsidR="00217798" w:rsidRPr="00416D3B">
        <w:rPr>
          <w:color w:val="003D69"/>
        </w:rPr>
        <w:t xml:space="preserve"> requiring certain inputs and processes </w:t>
      </w:r>
      <w:r>
        <w:rPr>
          <w:color w:val="003D69"/>
        </w:rPr>
        <w:t>which</w:t>
      </w:r>
      <w:r w:rsidR="00217798" w:rsidRPr="00416D3B">
        <w:rPr>
          <w:color w:val="003D69"/>
        </w:rPr>
        <w:t xml:space="preserve"> may stifle innovation</w:t>
      </w:r>
      <w:r>
        <w:rPr>
          <w:color w:val="003D69"/>
        </w:rPr>
        <w:t>.</w:t>
      </w:r>
    </w:p>
    <w:p w14:paraId="21C3AF15" w14:textId="045EF7C4" w:rsidR="00217798" w:rsidRPr="00B57C0C" w:rsidRDefault="00217798" w:rsidP="0085177D">
      <w:pPr>
        <w:spacing w:after="240"/>
        <w:rPr>
          <w:color w:val="003D69"/>
        </w:rPr>
      </w:pPr>
      <w:r w:rsidRPr="00B57C0C">
        <w:rPr>
          <w:color w:val="003D69"/>
        </w:rPr>
        <w:t>PHNs need to establish arrangements to effect tender evaluation</w:t>
      </w:r>
      <w:r w:rsidR="00416D3B">
        <w:rPr>
          <w:color w:val="003D69"/>
        </w:rPr>
        <w:t>,</w:t>
      </w:r>
      <w:r w:rsidRPr="00B57C0C">
        <w:rPr>
          <w:color w:val="003D69"/>
        </w:rPr>
        <w:t xml:space="preserve"> including having:</w:t>
      </w:r>
    </w:p>
    <w:p w14:paraId="4D04507D" w14:textId="1E640464" w:rsidR="00217798" w:rsidRPr="00B57C0C" w:rsidRDefault="00416D3B" w:rsidP="00B30C90">
      <w:pPr>
        <w:pStyle w:val="ListParagraph"/>
        <w:numPr>
          <w:ilvl w:val="0"/>
          <w:numId w:val="13"/>
        </w:numPr>
        <w:spacing w:after="240"/>
        <w:ind w:left="360"/>
        <w:rPr>
          <w:color w:val="003D69"/>
        </w:rPr>
      </w:pPr>
      <w:r>
        <w:rPr>
          <w:color w:val="003D69"/>
        </w:rPr>
        <w:t>t</w:t>
      </w:r>
      <w:r w:rsidR="00217798" w:rsidRPr="00B57C0C">
        <w:rPr>
          <w:color w:val="003D69"/>
        </w:rPr>
        <w:t>he right governance</w:t>
      </w:r>
      <w:r>
        <w:rPr>
          <w:color w:val="003D69"/>
        </w:rPr>
        <w:t>;</w:t>
      </w:r>
    </w:p>
    <w:p w14:paraId="1E0DFDC1" w14:textId="43F9761B" w:rsidR="00217798" w:rsidRPr="00B57C0C" w:rsidRDefault="00416D3B" w:rsidP="00B30C90">
      <w:pPr>
        <w:pStyle w:val="ListParagraph"/>
        <w:numPr>
          <w:ilvl w:val="0"/>
          <w:numId w:val="13"/>
        </w:numPr>
        <w:spacing w:after="240"/>
        <w:ind w:left="360"/>
        <w:rPr>
          <w:color w:val="003D69"/>
        </w:rPr>
      </w:pPr>
      <w:r>
        <w:rPr>
          <w:color w:val="003D69"/>
        </w:rPr>
        <w:t>d</w:t>
      </w:r>
      <w:r w:rsidR="00217798" w:rsidRPr="00B57C0C">
        <w:rPr>
          <w:color w:val="003D69"/>
        </w:rPr>
        <w:t xml:space="preserve">efined processes </w:t>
      </w:r>
      <w:r>
        <w:rPr>
          <w:color w:val="003D69"/>
        </w:rPr>
        <w:t xml:space="preserve">for </w:t>
      </w:r>
      <w:r w:rsidR="00217798" w:rsidRPr="00B57C0C">
        <w:rPr>
          <w:color w:val="003D69"/>
        </w:rPr>
        <w:t xml:space="preserve">how </w:t>
      </w:r>
      <w:r>
        <w:rPr>
          <w:color w:val="003D69"/>
        </w:rPr>
        <w:t xml:space="preserve">the </w:t>
      </w:r>
      <w:r w:rsidR="00217798" w:rsidRPr="00B57C0C">
        <w:rPr>
          <w:color w:val="003D69"/>
        </w:rPr>
        <w:t>evaluation will be done</w:t>
      </w:r>
      <w:r>
        <w:rPr>
          <w:color w:val="003D69"/>
        </w:rPr>
        <w:t>;</w:t>
      </w:r>
    </w:p>
    <w:p w14:paraId="039C87BC" w14:textId="5434C1D9" w:rsidR="00217798" w:rsidRPr="00B57C0C" w:rsidRDefault="00416D3B" w:rsidP="00B30C90">
      <w:pPr>
        <w:pStyle w:val="ListParagraph"/>
        <w:numPr>
          <w:ilvl w:val="0"/>
          <w:numId w:val="13"/>
        </w:numPr>
        <w:spacing w:after="240"/>
        <w:ind w:left="360"/>
        <w:rPr>
          <w:color w:val="003D69"/>
        </w:rPr>
      </w:pPr>
      <w:r>
        <w:rPr>
          <w:color w:val="003D69"/>
        </w:rPr>
        <w:t>p</w:t>
      </w:r>
      <w:r w:rsidR="00217798" w:rsidRPr="00B57C0C">
        <w:rPr>
          <w:color w:val="003D69"/>
        </w:rPr>
        <w:t>rotocols relating to approach, conduct etc</w:t>
      </w:r>
      <w:r>
        <w:rPr>
          <w:color w:val="003D69"/>
        </w:rPr>
        <w:t>;</w:t>
      </w:r>
    </w:p>
    <w:p w14:paraId="60A45326" w14:textId="06FD8C16" w:rsidR="00217798" w:rsidRPr="00B57C0C" w:rsidRDefault="00416D3B" w:rsidP="00B30C90">
      <w:pPr>
        <w:pStyle w:val="ListParagraph"/>
        <w:numPr>
          <w:ilvl w:val="0"/>
          <w:numId w:val="13"/>
        </w:numPr>
        <w:spacing w:after="240"/>
        <w:ind w:left="360"/>
        <w:rPr>
          <w:color w:val="003D69"/>
        </w:rPr>
      </w:pPr>
      <w:r>
        <w:rPr>
          <w:color w:val="003D69"/>
        </w:rPr>
        <w:t>a</w:t>
      </w:r>
      <w:r w:rsidR="00217798" w:rsidRPr="00B57C0C">
        <w:rPr>
          <w:color w:val="003D69"/>
        </w:rPr>
        <w:t>greed reporting arrangements</w:t>
      </w:r>
      <w:r>
        <w:rPr>
          <w:color w:val="003D69"/>
        </w:rPr>
        <w:t>; and</w:t>
      </w:r>
    </w:p>
    <w:p w14:paraId="1B16C05C" w14:textId="47F3CAD5" w:rsidR="00217798" w:rsidRPr="00B57C0C" w:rsidRDefault="00416D3B" w:rsidP="00B30C90">
      <w:pPr>
        <w:pStyle w:val="ListParagraph"/>
        <w:numPr>
          <w:ilvl w:val="0"/>
          <w:numId w:val="13"/>
        </w:numPr>
        <w:spacing w:after="240"/>
        <w:ind w:left="360"/>
        <w:rPr>
          <w:color w:val="003D69"/>
        </w:rPr>
      </w:pPr>
      <w:r>
        <w:rPr>
          <w:color w:val="003D69"/>
        </w:rPr>
        <w:t>a</w:t>
      </w:r>
      <w:r w:rsidR="00217798" w:rsidRPr="00B57C0C">
        <w:rPr>
          <w:color w:val="003D69"/>
        </w:rPr>
        <w:t>greed involvement of community and clinical representatives</w:t>
      </w:r>
      <w:r>
        <w:rPr>
          <w:color w:val="003D69"/>
        </w:rPr>
        <w:t>.</w:t>
      </w:r>
    </w:p>
    <w:p w14:paraId="2CAD1991" w14:textId="5DCECB89" w:rsidR="00682767" w:rsidRPr="00466386" w:rsidRDefault="00682767" w:rsidP="00F002BD">
      <w:pPr>
        <w:pStyle w:val="Sub-heading"/>
      </w:pPr>
      <w:bookmarkStart w:id="52" w:name="_Toc454198243"/>
      <w:r w:rsidRPr="00466386">
        <w:lastRenderedPageBreak/>
        <w:t>Business case</w:t>
      </w:r>
      <w:bookmarkEnd w:id="52"/>
    </w:p>
    <w:p w14:paraId="07BA8A46" w14:textId="03FC290C" w:rsidR="00127503" w:rsidRPr="00B57C0C" w:rsidRDefault="00E058C8" w:rsidP="00127503">
      <w:pPr>
        <w:spacing w:after="240"/>
        <w:rPr>
          <w:color w:val="003D69"/>
        </w:rPr>
      </w:pPr>
      <w:r w:rsidRPr="00B57C0C">
        <w:rPr>
          <w:color w:val="003D69"/>
        </w:rPr>
        <w:t xml:space="preserve">Commissioners would ideally prepare business cases for the priority areas derived from the </w:t>
      </w:r>
      <w:r w:rsidR="00EF242A">
        <w:rPr>
          <w:color w:val="003D69"/>
        </w:rPr>
        <w:t xml:space="preserve">annual </w:t>
      </w:r>
      <w:r w:rsidR="00416D3B">
        <w:rPr>
          <w:color w:val="003D69"/>
        </w:rPr>
        <w:t>p</w:t>
      </w:r>
      <w:r w:rsidRPr="00B57C0C">
        <w:rPr>
          <w:color w:val="003D69"/>
        </w:rPr>
        <w:t>lanning process. Fundamentally, these business cases would demonstrate the rationale for a particular focus area, its strategic fit with overall PHN direction, options for delivery</w:t>
      </w:r>
      <w:r w:rsidR="008C4AFF" w:rsidRPr="00B57C0C">
        <w:rPr>
          <w:color w:val="003D69"/>
        </w:rPr>
        <w:t>,</w:t>
      </w:r>
      <w:r w:rsidRPr="00B57C0C">
        <w:rPr>
          <w:color w:val="003D69"/>
        </w:rPr>
        <w:t xml:space="preserve"> with a chosen preference, </w:t>
      </w:r>
      <w:r w:rsidR="00416D3B">
        <w:rPr>
          <w:color w:val="003D69"/>
        </w:rPr>
        <w:t xml:space="preserve">the </w:t>
      </w:r>
      <w:r w:rsidRPr="00B57C0C">
        <w:rPr>
          <w:color w:val="003D69"/>
        </w:rPr>
        <w:t xml:space="preserve">budget available and how these </w:t>
      </w:r>
      <w:r w:rsidR="008C4AFF" w:rsidRPr="00B57C0C">
        <w:rPr>
          <w:color w:val="003D69"/>
        </w:rPr>
        <w:t xml:space="preserve">priority areas </w:t>
      </w:r>
      <w:r w:rsidRPr="00B57C0C">
        <w:rPr>
          <w:color w:val="003D69"/>
        </w:rPr>
        <w:t>might be taken forward as part of a commissioning process.</w:t>
      </w:r>
      <w:r w:rsidR="008C4AFF" w:rsidRPr="00B57C0C">
        <w:rPr>
          <w:color w:val="003D69"/>
        </w:rPr>
        <w:t xml:space="preserve"> Further guidance on business planning is available </w:t>
      </w:r>
      <w:r w:rsidR="00217798" w:rsidRPr="00B57C0C">
        <w:rPr>
          <w:color w:val="003D69"/>
        </w:rPr>
        <w:t xml:space="preserve">in the </w:t>
      </w:r>
      <w:r w:rsidR="000C2597" w:rsidRPr="00B57C0C">
        <w:rPr>
          <w:color w:val="003D69"/>
        </w:rPr>
        <w:t>‘</w:t>
      </w:r>
      <w:r w:rsidR="00416D3B">
        <w:rPr>
          <w:color w:val="003D69"/>
        </w:rPr>
        <w:t>PHN p</w:t>
      </w:r>
      <w:r w:rsidR="00217798" w:rsidRPr="00B57C0C">
        <w:rPr>
          <w:color w:val="003D69"/>
        </w:rPr>
        <w:t xml:space="preserve">lanning </w:t>
      </w:r>
      <w:r w:rsidR="00874DBE" w:rsidRPr="00B57C0C">
        <w:rPr>
          <w:color w:val="003D69"/>
        </w:rPr>
        <w:t>in a commissioning environment – R</w:t>
      </w:r>
      <w:r w:rsidR="00217798" w:rsidRPr="00B57C0C">
        <w:rPr>
          <w:color w:val="003D69"/>
        </w:rPr>
        <w:t>esources</w:t>
      </w:r>
      <w:r w:rsidR="000C2597" w:rsidRPr="00B57C0C">
        <w:rPr>
          <w:color w:val="003D69"/>
        </w:rPr>
        <w:t>’</w:t>
      </w:r>
      <w:r w:rsidR="00874DBE" w:rsidRPr="00B57C0C">
        <w:rPr>
          <w:color w:val="003D69"/>
        </w:rPr>
        <w:t xml:space="preserve"> document</w:t>
      </w:r>
      <w:r w:rsidR="008C4AFF" w:rsidRPr="00B57C0C">
        <w:rPr>
          <w:color w:val="003D69"/>
        </w:rPr>
        <w:t>.</w:t>
      </w:r>
    </w:p>
    <w:p w14:paraId="1A57548E" w14:textId="77777777" w:rsidR="00682767" w:rsidRPr="00466386" w:rsidRDefault="008C4AFF" w:rsidP="00A81E0B">
      <w:pPr>
        <w:pStyle w:val="Sub-heading"/>
      </w:pPr>
      <w:bookmarkStart w:id="53" w:name="_Toc454198244"/>
      <w:r w:rsidRPr="00466386">
        <w:t>Public sector comparator</w:t>
      </w:r>
      <w:bookmarkEnd w:id="53"/>
    </w:p>
    <w:p w14:paraId="23539D1C" w14:textId="466640EF" w:rsidR="008C4AFF" w:rsidRPr="00B57C0C" w:rsidRDefault="001C2EE2" w:rsidP="008C4AFF">
      <w:pPr>
        <w:spacing w:after="240"/>
        <w:rPr>
          <w:color w:val="003D69"/>
        </w:rPr>
      </w:pPr>
      <w:r w:rsidRPr="00B57C0C">
        <w:rPr>
          <w:color w:val="003D69"/>
        </w:rPr>
        <w:t xml:space="preserve">As described in section 3 </w:t>
      </w:r>
      <w:r w:rsidR="008C4AFF" w:rsidRPr="00B57C0C">
        <w:rPr>
          <w:color w:val="003D69"/>
        </w:rPr>
        <w:t>above</w:t>
      </w:r>
      <w:r w:rsidRPr="00B57C0C">
        <w:rPr>
          <w:color w:val="003D69"/>
        </w:rPr>
        <w:t>,</w:t>
      </w:r>
      <w:r w:rsidR="008C4AFF" w:rsidRPr="00B57C0C">
        <w:rPr>
          <w:color w:val="003D69"/>
        </w:rPr>
        <w:t xml:space="preserve"> commission</w:t>
      </w:r>
      <w:r w:rsidR="0020006C" w:rsidRPr="00B57C0C">
        <w:rPr>
          <w:color w:val="003D69"/>
        </w:rPr>
        <w:t>er</w:t>
      </w:r>
      <w:r w:rsidR="008C4AFF" w:rsidRPr="00B57C0C">
        <w:rPr>
          <w:color w:val="003D69"/>
        </w:rPr>
        <w:t xml:space="preserve">s, </w:t>
      </w:r>
      <w:r w:rsidR="00422065" w:rsidRPr="00B57C0C">
        <w:rPr>
          <w:color w:val="003D69"/>
        </w:rPr>
        <w:t xml:space="preserve">perhaps </w:t>
      </w:r>
      <w:r w:rsidR="008C4AFF" w:rsidRPr="00B57C0C">
        <w:rPr>
          <w:color w:val="003D69"/>
        </w:rPr>
        <w:t>as part of the business planning process</w:t>
      </w:r>
      <w:r w:rsidR="0020006C" w:rsidRPr="00B57C0C">
        <w:rPr>
          <w:color w:val="003D69"/>
        </w:rPr>
        <w:t>,</w:t>
      </w:r>
      <w:r w:rsidR="008C4AFF" w:rsidRPr="00B57C0C">
        <w:rPr>
          <w:color w:val="003D69"/>
        </w:rPr>
        <w:t xml:space="preserve"> </w:t>
      </w:r>
      <w:r w:rsidR="0020006C" w:rsidRPr="00B57C0C">
        <w:rPr>
          <w:color w:val="003D69"/>
        </w:rPr>
        <w:t xml:space="preserve">should consider </w:t>
      </w:r>
      <w:r w:rsidR="008C4AFF" w:rsidRPr="00B57C0C">
        <w:rPr>
          <w:color w:val="003D69"/>
        </w:rPr>
        <w:t>prepar</w:t>
      </w:r>
      <w:r w:rsidR="0020006C" w:rsidRPr="00B57C0C">
        <w:rPr>
          <w:color w:val="003D69"/>
        </w:rPr>
        <w:t xml:space="preserve">ing </w:t>
      </w:r>
      <w:r w:rsidR="008C4AFF" w:rsidRPr="00B57C0C">
        <w:rPr>
          <w:color w:val="003D69"/>
        </w:rPr>
        <w:t>a PSC</w:t>
      </w:r>
      <w:r w:rsidR="00CC4057" w:rsidRPr="00B57C0C">
        <w:rPr>
          <w:color w:val="003D69"/>
        </w:rPr>
        <w:t xml:space="preserve"> to assist in the assessment of value for money and affordability</w:t>
      </w:r>
      <w:r w:rsidR="008C4AFF" w:rsidRPr="00B57C0C">
        <w:rPr>
          <w:color w:val="003D69"/>
        </w:rPr>
        <w:t xml:space="preserve">. </w:t>
      </w:r>
    </w:p>
    <w:p w14:paraId="59BF06A0" w14:textId="77777777" w:rsidR="00682767" w:rsidRPr="00466386" w:rsidRDefault="00682767" w:rsidP="00A81E0B">
      <w:pPr>
        <w:pStyle w:val="Sub-heading"/>
      </w:pPr>
      <w:bookmarkStart w:id="54" w:name="_Toc454198245"/>
      <w:r w:rsidRPr="00466386">
        <w:t>Co-design approach</w:t>
      </w:r>
      <w:r w:rsidR="004757C9" w:rsidRPr="00466386">
        <w:t>es</w:t>
      </w:r>
      <w:bookmarkEnd w:id="54"/>
    </w:p>
    <w:p w14:paraId="106DFE98" w14:textId="3CC3B4B1" w:rsidR="004B050D" w:rsidRPr="00B57C0C" w:rsidRDefault="004B050D" w:rsidP="0020006C">
      <w:pPr>
        <w:spacing w:after="240"/>
        <w:rPr>
          <w:color w:val="003D69"/>
        </w:rPr>
      </w:pPr>
      <w:r w:rsidRPr="00B57C0C">
        <w:rPr>
          <w:color w:val="003D69"/>
        </w:rPr>
        <w:t xml:space="preserve">Co-design (sometimes referred to as co-creation) is the process by which parties can work together to derive a solution that is better than any </w:t>
      </w:r>
      <w:r w:rsidR="004C2008">
        <w:rPr>
          <w:color w:val="003D69"/>
        </w:rPr>
        <w:t xml:space="preserve">that they </w:t>
      </w:r>
      <w:r w:rsidRPr="00B57C0C">
        <w:rPr>
          <w:color w:val="003D69"/>
        </w:rPr>
        <w:t xml:space="preserve">could have derived alone. It </w:t>
      </w:r>
      <w:r w:rsidR="004757C9" w:rsidRPr="00B57C0C">
        <w:rPr>
          <w:color w:val="003D69"/>
        </w:rPr>
        <w:t>also secures different perspectives, challenges traditional approaches and secures better stakeholder buy-in.</w:t>
      </w:r>
      <w:r w:rsidR="00497B68" w:rsidRPr="00B57C0C">
        <w:rPr>
          <w:color w:val="003D69"/>
        </w:rPr>
        <w:t xml:space="preserve"> Further details are provided in the Toolbox.</w:t>
      </w:r>
    </w:p>
    <w:p w14:paraId="66CCD838" w14:textId="28F762D6" w:rsidR="00682767" w:rsidRPr="00466386" w:rsidRDefault="00682767" w:rsidP="00A81E0B">
      <w:pPr>
        <w:pStyle w:val="Sub-heading"/>
      </w:pPr>
      <w:bookmarkStart w:id="55" w:name="_Toc454198246"/>
      <w:r w:rsidRPr="00466386">
        <w:t>Organising for success</w:t>
      </w:r>
      <w:bookmarkEnd w:id="55"/>
    </w:p>
    <w:p w14:paraId="5B8FD5BA" w14:textId="77777777" w:rsidR="0020006C" w:rsidRPr="00B57C0C" w:rsidRDefault="0020006C" w:rsidP="0020006C">
      <w:pPr>
        <w:spacing w:after="240"/>
        <w:rPr>
          <w:color w:val="003D69"/>
        </w:rPr>
      </w:pPr>
      <w:r w:rsidRPr="00B57C0C">
        <w:rPr>
          <w:color w:val="003D69"/>
        </w:rPr>
        <w:t>To maximise the prospect of success, PHNs need to make the right arrangements before commencing a designing and contracting exercise. Typical things to consider include:</w:t>
      </w:r>
    </w:p>
    <w:p w14:paraId="3807244D" w14:textId="3AF7B4EE" w:rsidR="0020006C" w:rsidRPr="00B57C0C" w:rsidRDefault="00CC6FA5" w:rsidP="00B30C90">
      <w:pPr>
        <w:pStyle w:val="ListParagraph"/>
        <w:numPr>
          <w:ilvl w:val="0"/>
          <w:numId w:val="13"/>
        </w:numPr>
        <w:spacing w:after="240"/>
        <w:ind w:left="360"/>
        <w:rPr>
          <w:color w:val="003D69"/>
        </w:rPr>
      </w:pPr>
      <w:r>
        <w:rPr>
          <w:color w:val="003D69"/>
        </w:rPr>
        <w:t>g</w:t>
      </w:r>
      <w:r w:rsidR="0020006C" w:rsidRPr="00B57C0C">
        <w:rPr>
          <w:color w:val="003D69"/>
        </w:rPr>
        <w:t>overnance arrangements, decision points/approaches</w:t>
      </w:r>
      <w:r>
        <w:rPr>
          <w:color w:val="003D69"/>
        </w:rPr>
        <w:t>;</w:t>
      </w:r>
    </w:p>
    <w:p w14:paraId="05086EC0" w14:textId="4BE4E501" w:rsidR="0020006C" w:rsidRPr="00B57C0C" w:rsidRDefault="00CC6FA5" w:rsidP="00B30C90">
      <w:pPr>
        <w:pStyle w:val="ListParagraph"/>
        <w:numPr>
          <w:ilvl w:val="0"/>
          <w:numId w:val="13"/>
        </w:numPr>
        <w:spacing w:after="240"/>
        <w:ind w:left="360"/>
        <w:rPr>
          <w:color w:val="003D69"/>
        </w:rPr>
      </w:pPr>
      <w:r>
        <w:rPr>
          <w:color w:val="003D69"/>
        </w:rPr>
        <w:t>t</w:t>
      </w:r>
      <w:r w:rsidR="0020006C" w:rsidRPr="00B57C0C">
        <w:rPr>
          <w:color w:val="003D69"/>
        </w:rPr>
        <w:t>he roles to be performed, resourcing and the allocation of responsibilities</w:t>
      </w:r>
      <w:r>
        <w:rPr>
          <w:color w:val="003D69"/>
        </w:rPr>
        <w:t>;</w:t>
      </w:r>
    </w:p>
    <w:p w14:paraId="427EEA03" w14:textId="27322956" w:rsidR="00E14507" w:rsidRPr="00B57C0C" w:rsidRDefault="00CC6FA5" w:rsidP="00B30C90">
      <w:pPr>
        <w:pStyle w:val="ListParagraph"/>
        <w:numPr>
          <w:ilvl w:val="0"/>
          <w:numId w:val="13"/>
        </w:numPr>
        <w:spacing w:after="240"/>
        <w:ind w:left="360"/>
        <w:rPr>
          <w:color w:val="003D69"/>
        </w:rPr>
      </w:pPr>
      <w:r>
        <w:rPr>
          <w:color w:val="003D69"/>
        </w:rPr>
        <w:t>m</w:t>
      </w:r>
      <w:r w:rsidR="00E14507" w:rsidRPr="00B57C0C">
        <w:rPr>
          <w:color w:val="003D69"/>
        </w:rPr>
        <w:t>easures of performance/success</w:t>
      </w:r>
      <w:r>
        <w:rPr>
          <w:color w:val="003D69"/>
        </w:rPr>
        <w:t>;</w:t>
      </w:r>
    </w:p>
    <w:p w14:paraId="2F8D67E2" w14:textId="4A689724" w:rsidR="00B43021" w:rsidRPr="00B57C0C" w:rsidRDefault="00CC6FA5" w:rsidP="00B30C90">
      <w:pPr>
        <w:pStyle w:val="ListParagraph"/>
        <w:numPr>
          <w:ilvl w:val="0"/>
          <w:numId w:val="13"/>
        </w:numPr>
        <w:spacing w:after="240"/>
        <w:ind w:left="360"/>
        <w:rPr>
          <w:color w:val="003D69"/>
        </w:rPr>
      </w:pPr>
      <w:r>
        <w:rPr>
          <w:color w:val="003D69"/>
        </w:rPr>
        <w:t>e</w:t>
      </w:r>
      <w:r w:rsidR="00B43021" w:rsidRPr="00B57C0C">
        <w:rPr>
          <w:color w:val="003D69"/>
        </w:rPr>
        <w:t>xternal support required, if any</w:t>
      </w:r>
      <w:r>
        <w:rPr>
          <w:color w:val="003D69"/>
        </w:rPr>
        <w:t>;</w:t>
      </w:r>
    </w:p>
    <w:p w14:paraId="5ED7226A" w14:textId="297B242F" w:rsidR="00B43021" w:rsidRPr="00B57C0C" w:rsidRDefault="00CC6FA5" w:rsidP="00B30C90">
      <w:pPr>
        <w:pStyle w:val="ListParagraph"/>
        <w:numPr>
          <w:ilvl w:val="0"/>
          <w:numId w:val="13"/>
        </w:numPr>
        <w:spacing w:after="240"/>
        <w:ind w:left="360"/>
        <w:rPr>
          <w:color w:val="003D69"/>
        </w:rPr>
      </w:pPr>
      <w:r>
        <w:rPr>
          <w:color w:val="003D69"/>
        </w:rPr>
        <w:t>s</w:t>
      </w:r>
      <w:r w:rsidR="00B43021" w:rsidRPr="00B57C0C">
        <w:rPr>
          <w:color w:val="003D69"/>
        </w:rPr>
        <w:t xml:space="preserve">takeholder engagement plan, including with State </w:t>
      </w:r>
      <w:r w:rsidR="00422065" w:rsidRPr="00B57C0C">
        <w:rPr>
          <w:color w:val="003D69"/>
        </w:rPr>
        <w:t xml:space="preserve">Governments </w:t>
      </w:r>
      <w:r w:rsidR="00B43021" w:rsidRPr="00B57C0C">
        <w:rPr>
          <w:color w:val="003D69"/>
        </w:rPr>
        <w:t xml:space="preserve">and </w:t>
      </w:r>
      <w:r w:rsidR="000079D1" w:rsidRPr="00B57C0C">
        <w:rPr>
          <w:color w:val="003D69"/>
        </w:rPr>
        <w:t xml:space="preserve">the </w:t>
      </w:r>
      <w:r w:rsidR="00422065" w:rsidRPr="00B57C0C">
        <w:rPr>
          <w:color w:val="003D69"/>
        </w:rPr>
        <w:t xml:space="preserve">Australian </w:t>
      </w:r>
      <w:r w:rsidR="00B43021" w:rsidRPr="00B57C0C">
        <w:rPr>
          <w:color w:val="003D69"/>
        </w:rPr>
        <w:t>Government</w:t>
      </w:r>
      <w:r>
        <w:rPr>
          <w:color w:val="003D69"/>
        </w:rPr>
        <w:t>;</w:t>
      </w:r>
    </w:p>
    <w:p w14:paraId="7E502A20" w14:textId="7427EC53" w:rsidR="0020006C" w:rsidRPr="00B57C0C" w:rsidRDefault="00CC6FA5" w:rsidP="00B30C90">
      <w:pPr>
        <w:pStyle w:val="ListParagraph"/>
        <w:numPr>
          <w:ilvl w:val="0"/>
          <w:numId w:val="13"/>
        </w:numPr>
        <w:spacing w:after="240"/>
        <w:ind w:left="360"/>
        <w:rPr>
          <w:color w:val="003D69"/>
        </w:rPr>
      </w:pPr>
      <w:r>
        <w:rPr>
          <w:color w:val="003D69"/>
        </w:rPr>
        <w:t>p</w:t>
      </w:r>
      <w:r w:rsidR="0020006C" w:rsidRPr="00B57C0C">
        <w:rPr>
          <w:color w:val="003D69"/>
        </w:rPr>
        <w:t>roject plan</w:t>
      </w:r>
      <w:r>
        <w:rPr>
          <w:color w:val="003D69"/>
        </w:rPr>
        <w:t>,</w:t>
      </w:r>
      <w:r w:rsidR="0020006C" w:rsidRPr="00B57C0C">
        <w:rPr>
          <w:color w:val="003D69"/>
        </w:rPr>
        <w:t xml:space="preserve"> including dependencies and critical path</w:t>
      </w:r>
      <w:r>
        <w:rPr>
          <w:color w:val="003D69"/>
        </w:rPr>
        <w:t>;</w:t>
      </w:r>
    </w:p>
    <w:p w14:paraId="646D03DC" w14:textId="3AA21068" w:rsidR="0020006C" w:rsidRPr="00B57C0C" w:rsidRDefault="00CC6FA5" w:rsidP="00B30C90">
      <w:pPr>
        <w:pStyle w:val="ListParagraph"/>
        <w:numPr>
          <w:ilvl w:val="0"/>
          <w:numId w:val="13"/>
        </w:numPr>
        <w:spacing w:after="240"/>
        <w:ind w:left="360"/>
        <w:rPr>
          <w:color w:val="003D69"/>
        </w:rPr>
      </w:pPr>
      <w:r>
        <w:rPr>
          <w:color w:val="003D69"/>
        </w:rPr>
        <w:t>a</w:t>
      </w:r>
      <w:r w:rsidR="0020006C" w:rsidRPr="00B57C0C">
        <w:rPr>
          <w:color w:val="003D69"/>
        </w:rPr>
        <w:t>pproach to managing conflicts of interest</w:t>
      </w:r>
      <w:r>
        <w:rPr>
          <w:color w:val="003D69"/>
        </w:rPr>
        <w:t>;</w:t>
      </w:r>
    </w:p>
    <w:p w14:paraId="453A010A" w14:textId="765C411E" w:rsidR="0020006C" w:rsidRPr="00B57C0C" w:rsidRDefault="00CC6FA5" w:rsidP="00B30C90">
      <w:pPr>
        <w:pStyle w:val="ListParagraph"/>
        <w:numPr>
          <w:ilvl w:val="0"/>
          <w:numId w:val="13"/>
        </w:numPr>
        <w:spacing w:after="240"/>
        <w:ind w:left="360"/>
        <w:rPr>
          <w:color w:val="003D69"/>
        </w:rPr>
      </w:pPr>
      <w:r>
        <w:rPr>
          <w:color w:val="003D69"/>
        </w:rPr>
        <w:t>c</w:t>
      </w:r>
      <w:r w:rsidR="0020006C" w:rsidRPr="00B57C0C">
        <w:rPr>
          <w:color w:val="003D69"/>
        </w:rPr>
        <w:t>ommunications plan</w:t>
      </w:r>
      <w:r>
        <w:rPr>
          <w:color w:val="003D69"/>
        </w:rPr>
        <w:t>;</w:t>
      </w:r>
    </w:p>
    <w:p w14:paraId="5D46A89C" w14:textId="4C3B05D9" w:rsidR="0020006C" w:rsidRPr="00B57C0C" w:rsidRDefault="00CC6FA5" w:rsidP="00B30C90">
      <w:pPr>
        <w:pStyle w:val="ListParagraph"/>
        <w:numPr>
          <w:ilvl w:val="0"/>
          <w:numId w:val="13"/>
        </w:numPr>
        <w:spacing w:after="240"/>
        <w:ind w:left="360"/>
        <w:rPr>
          <w:color w:val="003D69"/>
        </w:rPr>
      </w:pPr>
      <w:r>
        <w:rPr>
          <w:color w:val="003D69"/>
        </w:rPr>
        <w:t>c</w:t>
      </w:r>
      <w:r w:rsidR="0020006C" w:rsidRPr="00B57C0C">
        <w:rPr>
          <w:color w:val="003D69"/>
        </w:rPr>
        <w:t xml:space="preserve">hange </w:t>
      </w:r>
      <w:r w:rsidR="00422065" w:rsidRPr="00B57C0C">
        <w:rPr>
          <w:color w:val="003D69"/>
        </w:rPr>
        <w:t xml:space="preserve">management </w:t>
      </w:r>
      <w:r w:rsidR="0020006C" w:rsidRPr="00B57C0C">
        <w:rPr>
          <w:color w:val="003D69"/>
        </w:rPr>
        <w:t>plan</w:t>
      </w:r>
      <w:r>
        <w:rPr>
          <w:color w:val="003D69"/>
        </w:rPr>
        <w:t>;</w:t>
      </w:r>
    </w:p>
    <w:p w14:paraId="7ABF498D" w14:textId="0F5C29AE" w:rsidR="00B43021" w:rsidRPr="00B57C0C" w:rsidRDefault="00CC6FA5" w:rsidP="00B30C90">
      <w:pPr>
        <w:pStyle w:val="ListParagraph"/>
        <w:numPr>
          <w:ilvl w:val="0"/>
          <w:numId w:val="13"/>
        </w:numPr>
        <w:spacing w:after="240"/>
        <w:ind w:left="360"/>
        <w:rPr>
          <w:color w:val="003D69"/>
        </w:rPr>
      </w:pPr>
      <w:r>
        <w:rPr>
          <w:color w:val="003D69"/>
        </w:rPr>
        <w:t>s</w:t>
      </w:r>
      <w:r w:rsidR="0020006C" w:rsidRPr="00B57C0C">
        <w:rPr>
          <w:color w:val="003D69"/>
        </w:rPr>
        <w:t>taff involvement / engagement plan</w:t>
      </w:r>
      <w:r>
        <w:rPr>
          <w:color w:val="003D69"/>
        </w:rPr>
        <w:t>;</w:t>
      </w:r>
    </w:p>
    <w:p w14:paraId="1775A11C" w14:textId="5DB7B580" w:rsidR="00B43021" w:rsidRPr="00B57C0C" w:rsidRDefault="00CC6FA5" w:rsidP="00B30C90">
      <w:pPr>
        <w:pStyle w:val="ListParagraph"/>
        <w:numPr>
          <w:ilvl w:val="0"/>
          <w:numId w:val="13"/>
        </w:numPr>
        <w:spacing w:after="240"/>
        <w:ind w:left="360"/>
        <w:rPr>
          <w:color w:val="003D69"/>
        </w:rPr>
      </w:pPr>
      <w:r>
        <w:rPr>
          <w:color w:val="003D69"/>
        </w:rPr>
        <w:t>s</w:t>
      </w:r>
      <w:r w:rsidR="00B43021" w:rsidRPr="00B57C0C">
        <w:rPr>
          <w:color w:val="003D69"/>
        </w:rPr>
        <w:t>upplier engagement approach</w:t>
      </w:r>
      <w:r>
        <w:rPr>
          <w:color w:val="003D69"/>
        </w:rPr>
        <w:t>;</w:t>
      </w:r>
    </w:p>
    <w:p w14:paraId="16B25E74" w14:textId="3BA97ECD" w:rsidR="00B43021" w:rsidRPr="00B57C0C" w:rsidRDefault="00CC6FA5" w:rsidP="00B30C90">
      <w:pPr>
        <w:pStyle w:val="ListParagraph"/>
        <w:numPr>
          <w:ilvl w:val="0"/>
          <w:numId w:val="13"/>
        </w:numPr>
        <w:spacing w:after="240"/>
        <w:ind w:left="360"/>
        <w:rPr>
          <w:color w:val="003D69"/>
        </w:rPr>
      </w:pPr>
      <w:r>
        <w:rPr>
          <w:color w:val="003D69"/>
        </w:rPr>
        <w:t>c</w:t>
      </w:r>
      <w:r w:rsidR="00B43021" w:rsidRPr="00B57C0C">
        <w:rPr>
          <w:color w:val="003D69"/>
        </w:rPr>
        <w:t>onsumer</w:t>
      </w:r>
      <w:r>
        <w:rPr>
          <w:color w:val="003D69"/>
        </w:rPr>
        <w:t xml:space="preserve"> and </w:t>
      </w:r>
      <w:r w:rsidR="00422065" w:rsidRPr="00B57C0C">
        <w:rPr>
          <w:color w:val="003D69"/>
        </w:rPr>
        <w:t>community</w:t>
      </w:r>
      <w:r w:rsidR="00B43021" w:rsidRPr="00B57C0C">
        <w:rPr>
          <w:color w:val="003D69"/>
        </w:rPr>
        <w:t xml:space="preserve"> engagement approach</w:t>
      </w:r>
      <w:r>
        <w:rPr>
          <w:color w:val="003D69"/>
        </w:rPr>
        <w:t>; and</w:t>
      </w:r>
    </w:p>
    <w:p w14:paraId="1AE9148F" w14:textId="7072438E" w:rsidR="009F76B5" w:rsidRPr="00B57C0C" w:rsidRDefault="00CC6FA5" w:rsidP="00B30C90">
      <w:pPr>
        <w:pStyle w:val="ListParagraph"/>
        <w:numPr>
          <w:ilvl w:val="0"/>
          <w:numId w:val="13"/>
        </w:numPr>
        <w:spacing w:after="240"/>
        <w:ind w:left="360"/>
        <w:rPr>
          <w:color w:val="003D69"/>
        </w:rPr>
      </w:pPr>
      <w:r>
        <w:rPr>
          <w:color w:val="003D69"/>
        </w:rPr>
        <w:t>r</w:t>
      </w:r>
      <w:r w:rsidR="009F76B5" w:rsidRPr="00B57C0C">
        <w:rPr>
          <w:color w:val="003D69"/>
        </w:rPr>
        <w:t>esponsiveness to consumer diversity</w:t>
      </w:r>
      <w:r>
        <w:rPr>
          <w:color w:val="003D69"/>
        </w:rPr>
        <w:t>.</w:t>
      </w:r>
    </w:p>
    <w:p w14:paraId="310434F7" w14:textId="77777777" w:rsidR="00EF242A" w:rsidRPr="00F002BD" w:rsidRDefault="00EF242A" w:rsidP="00F002BD">
      <w:pPr>
        <w:rPr>
          <w:color w:val="003D69"/>
        </w:rPr>
      </w:pPr>
      <w:bookmarkStart w:id="56" w:name="_Toc454198247"/>
    </w:p>
    <w:p w14:paraId="0970B283" w14:textId="77777777" w:rsidR="00EF242A" w:rsidRPr="00F002BD" w:rsidRDefault="00EF242A" w:rsidP="00F002BD">
      <w:pPr>
        <w:rPr>
          <w:color w:val="003D69"/>
        </w:rPr>
      </w:pPr>
    </w:p>
    <w:p w14:paraId="69061AB2" w14:textId="77777777" w:rsidR="00EF242A" w:rsidRPr="00916B81" w:rsidRDefault="00EF242A" w:rsidP="00916B81">
      <w:pPr>
        <w:rPr>
          <w:rFonts w:cs="Calibri"/>
          <w:color w:val="003D69"/>
          <w:szCs w:val="22"/>
          <w:lang w:eastAsia="en-AU"/>
        </w:rPr>
      </w:pPr>
      <w:r>
        <w:br w:type="page"/>
      </w:r>
    </w:p>
    <w:p w14:paraId="53DE5338" w14:textId="2EEA2E7C" w:rsidR="00682767" w:rsidRPr="00466386" w:rsidRDefault="00682767" w:rsidP="00A81E0B">
      <w:pPr>
        <w:pStyle w:val="Sub-heading"/>
      </w:pPr>
      <w:r w:rsidRPr="00466386">
        <w:lastRenderedPageBreak/>
        <w:t>Market engagement</w:t>
      </w:r>
      <w:bookmarkEnd w:id="56"/>
    </w:p>
    <w:p w14:paraId="132B6556" w14:textId="6A968A8E" w:rsidR="000079D1" w:rsidRPr="00B57C0C" w:rsidRDefault="000079D1" w:rsidP="000079D1">
      <w:pPr>
        <w:spacing w:after="240"/>
        <w:rPr>
          <w:color w:val="003D69"/>
        </w:rPr>
      </w:pPr>
      <w:r w:rsidRPr="00B57C0C">
        <w:rPr>
          <w:color w:val="003D69"/>
        </w:rPr>
        <w:t xml:space="preserve">Shaping the structure of supply is a key phase of the commissioning framework. Without a flourishing supplier community, PHNs will not </w:t>
      </w:r>
      <w:r w:rsidR="00CC6FA5">
        <w:rPr>
          <w:color w:val="003D69"/>
        </w:rPr>
        <w:t xml:space="preserve">be able to </w:t>
      </w:r>
      <w:r w:rsidRPr="00B57C0C">
        <w:rPr>
          <w:color w:val="003D69"/>
        </w:rPr>
        <w:t xml:space="preserve">maximise the innovation or delivery of interventions or services that meet </w:t>
      </w:r>
      <w:r w:rsidR="00CC6FA5">
        <w:rPr>
          <w:color w:val="003D69"/>
        </w:rPr>
        <w:t xml:space="preserve">the </w:t>
      </w:r>
      <w:r w:rsidRPr="00B57C0C">
        <w:rPr>
          <w:color w:val="003D69"/>
        </w:rPr>
        <w:t>needs</w:t>
      </w:r>
      <w:r w:rsidR="00CC6FA5">
        <w:rPr>
          <w:color w:val="003D69"/>
        </w:rPr>
        <w:t xml:space="preserve"> of the people in their PHN regions, or</w:t>
      </w:r>
      <w:r w:rsidRPr="00B57C0C">
        <w:rPr>
          <w:color w:val="003D69"/>
        </w:rPr>
        <w:t xml:space="preserve"> secure contestability or competitive tension that leads to better value for money. Failure to develop and maintain markets will lead to commissioning failure.</w:t>
      </w:r>
    </w:p>
    <w:p w14:paraId="02DB4D7E" w14:textId="5BD5EC4F" w:rsidR="000079D1" w:rsidRPr="00B57C0C" w:rsidRDefault="000079D1" w:rsidP="000079D1">
      <w:pPr>
        <w:spacing w:after="240"/>
        <w:rPr>
          <w:color w:val="003D69"/>
        </w:rPr>
      </w:pPr>
      <w:r w:rsidRPr="00B57C0C">
        <w:rPr>
          <w:color w:val="003D69"/>
        </w:rPr>
        <w:t>Market engagement typically involves:</w:t>
      </w:r>
    </w:p>
    <w:p w14:paraId="3238858F" w14:textId="2C4E600D" w:rsidR="000079D1" w:rsidRPr="00B57C0C" w:rsidRDefault="008E4149" w:rsidP="00B30C90">
      <w:pPr>
        <w:pStyle w:val="ListParagraph"/>
        <w:numPr>
          <w:ilvl w:val="0"/>
          <w:numId w:val="13"/>
        </w:numPr>
        <w:spacing w:after="240"/>
        <w:ind w:left="360"/>
        <w:rPr>
          <w:color w:val="003D69"/>
        </w:rPr>
      </w:pPr>
      <w:r>
        <w:rPr>
          <w:color w:val="003D69"/>
        </w:rPr>
        <w:t>u</w:t>
      </w:r>
      <w:r w:rsidR="000079D1" w:rsidRPr="00B57C0C">
        <w:rPr>
          <w:color w:val="003D69"/>
        </w:rPr>
        <w:t>nderstanding and assessing the market</w:t>
      </w:r>
      <w:r>
        <w:rPr>
          <w:color w:val="003D69"/>
        </w:rPr>
        <w:t>;</w:t>
      </w:r>
    </w:p>
    <w:p w14:paraId="3D688DED" w14:textId="55C78CDE" w:rsidR="000079D1" w:rsidRPr="00B57C0C" w:rsidRDefault="008E4149" w:rsidP="00B30C90">
      <w:pPr>
        <w:pStyle w:val="ListParagraph"/>
        <w:numPr>
          <w:ilvl w:val="0"/>
          <w:numId w:val="13"/>
        </w:numPr>
        <w:spacing w:after="240"/>
        <w:ind w:left="360"/>
        <w:rPr>
          <w:color w:val="003D69"/>
        </w:rPr>
      </w:pPr>
      <w:r>
        <w:rPr>
          <w:color w:val="003D69"/>
        </w:rPr>
        <w:t>u</w:t>
      </w:r>
      <w:r w:rsidR="000079D1" w:rsidRPr="00B57C0C">
        <w:rPr>
          <w:color w:val="003D69"/>
        </w:rPr>
        <w:t>sing care design co-creation to work with markets to derive better solutions</w:t>
      </w:r>
      <w:r>
        <w:rPr>
          <w:color w:val="003D69"/>
        </w:rPr>
        <w:t>;</w:t>
      </w:r>
    </w:p>
    <w:p w14:paraId="6F1998CF" w14:textId="6373F8B0" w:rsidR="000079D1" w:rsidRPr="00B57C0C" w:rsidRDefault="008E4149" w:rsidP="00B30C90">
      <w:pPr>
        <w:pStyle w:val="ListParagraph"/>
        <w:numPr>
          <w:ilvl w:val="0"/>
          <w:numId w:val="13"/>
        </w:numPr>
        <w:spacing w:after="240"/>
        <w:ind w:left="360"/>
        <w:rPr>
          <w:color w:val="003D69"/>
        </w:rPr>
      </w:pPr>
      <w:r>
        <w:rPr>
          <w:color w:val="003D69"/>
        </w:rPr>
        <w:t>u</w:t>
      </w:r>
      <w:r w:rsidR="000079D1" w:rsidRPr="00B57C0C">
        <w:rPr>
          <w:color w:val="003D69"/>
        </w:rPr>
        <w:t>nderstanding and overcoming barriers to market entry</w:t>
      </w:r>
      <w:r>
        <w:rPr>
          <w:color w:val="003D69"/>
        </w:rPr>
        <w:t>;</w:t>
      </w:r>
    </w:p>
    <w:p w14:paraId="440823A0" w14:textId="7318622F" w:rsidR="000079D1" w:rsidRPr="00B57C0C" w:rsidRDefault="008E4149" w:rsidP="00B30C90">
      <w:pPr>
        <w:pStyle w:val="ListParagraph"/>
        <w:numPr>
          <w:ilvl w:val="0"/>
          <w:numId w:val="13"/>
        </w:numPr>
        <w:spacing w:after="240"/>
        <w:ind w:left="360"/>
        <w:rPr>
          <w:color w:val="003D69"/>
        </w:rPr>
      </w:pPr>
      <w:r>
        <w:rPr>
          <w:color w:val="003D69"/>
        </w:rPr>
        <w:t>m</w:t>
      </w:r>
      <w:r w:rsidR="000079D1" w:rsidRPr="00B57C0C">
        <w:rPr>
          <w:color w:val="003D69"/>
        </w:rPr>
        <w:t>aking markets and building capacity to respond to needs</w:t>
      </w:r>
      <w:r>
        <w:rPr>
          <w:color w:val="003D69"/>
        </w:rPr>
        <w:t>; and</w:t>
      </w:r>
    </w:p>
    <w:p w14:paraId="13998D76" w14:textId="166DC1DF" w:rsidR="002F0A03" w:rsidRPr="007F61DF" w:rsidRDefault="008E4149" w:rsidP="00B30C90">
      <w:pPr>
        <w:pStyle w:val="ListParagraph"/>
        <w:numPr>
          <w:ilvl w:val="0"/>
          <w:numId w:val="13"/>
        </w:numPr>
        <w:spacing w:after="240"/>
        <w:ind w:left="360"/>
        <w:rPr>
          <w:color w:val="003D69"/>
        </w:rPr>
      </w:pPr>
      <w:r>
        <w:rPr>
          <w:color w:val="003D69"/>
        </w:rPr>
        <w:t>m</w:t>
      </w:r>
      <w:r w:rsidR="000079D1" w:rsidRPr="00B57C0C">
        <w:rPr>
          <w:color w:val="003D69"/>
        </w:rPr>
        <w:t>aintaining markets</w:t>
      </w:r>
      <w:r>
        <w:rPr>
          <w:color w:val="003D69"/>
        </w:rPr>
        <w:t>.</w:t>
      </w:r>
    </w:p>
    <w:p w14:paraId="79DF6339" w14:textId="083FD34B" w:rsidR="000079D1" w:rsidRPr="00B57C0C" w:rsidRDefault="000079D1" w:rsidP="000079D1">
      <w:pPr>
        <w:spacing w:after="240"/>
        <w:rPr>
          <w:color w:val="003D69"/>
        </w:rPr>
      </w:pPr>
      <w:r w:rsidRPr="00B57C0C">
        <w:rPr>
          <w:color w:val="003D69"/>
        </w:rPr>
        <w:t xml:space="preserve">Such approaches will </w:t>
      </w:r>
      <w:r w:rsidR="00AD2CA3" w:rsidRPr="00B57C0C">
        <w:rPr>
          <w:color w:val="003D69"/>
        </w:rPr>
        <w:t xml:space="preserve">help to </w:t>
      </w:r>
      <w:r w:rsidRPr="00B57C0C">
        <w:rPr>
          <w:color w:val="003D69"/>
        </w:rPr>
        <w:t>ensure that:</w:t>
      </w:r>
    </w:p>
    <w:p w14:paraId="09EE8AC1" w14:textId="65024340" w:rsidR="000079D1" w:rsidRPr="00B57C0C" w:rsidRDefault="008E4149" w:rsidP="00B30C90">
      <w:pPr>
        <w:pStyle w:val="ListParagraph"/>
        <w:numPr>
          <w:ilvl w:val="0"/>
          <w:numId w:val="13"/>
        </w:numPr>
        <w:spacing w:after="240"/>
        <w:ind w:left="360"/>
        <w:rPr>
          <w:color w:val="003D69"/>
        </w:rPr>
      </w:pPr>
      <w:r>
        <w:rPr>
          <w:color w:val="003D69"/>
        </w:rPr>
        <w:t>m</w:t>
      </w:r>
      <w:r w:rsidR="000079D1" w:rsidRPr="00B57C0C">
        <w:rPr>
          <w:color w:val="003D69"/>
        </w:rPr>
        <w:t xml:space="preserve">arkets are assessed against agreed criteria and </w:t>
      </w:r>
      <w:r>
        <w:rPr>
          <w:color w:val="003D69"/>
        </w:rPr>
        <w:t xml:space="preserve">that </w:t>
      </w:r>
      <w:r w:rsidR="00AD2CA3" w:rsidRPr="00B57C0C">
        <w:rPr>
          <w:color w:val="003D69"/>
        </w:rPr>
        <w:t xml:space="preserve">market </w:t>
      </w:r>
      <w:r w:rsidR="000079D1" w:rsidRPr="00B57C0C">
        <w:rPr>
          <w:color w:val="003D69"/>
        </w:rPr>
        <w:t xml:space="preserve">barriers </w:t>
      </w:r>
      <w:r w:rsidR="00AD2CA3" w:rsidRPr="00B57C0C">
        <w:rPr>
          <w:color w:val="003D69"/>
        </w:rPr>
        <w:t>to entry are identified</w:t>
      </w:r>
      <w:r>
        <w:rPr>
          <w:color w:val="003D69"/>
        </w:rPr>
        <w:t>,</w:t>
      </w:r>
      <w:r w:rsidR="00AD2CA3" w:rsidRPr="00B57C0C">
        <w:rPr>
          <w:color w:val="003D69"/>
        </w:rPr>
        <w:t xml:space="preserve"> and where possible</w:t>
      </w:r>
      <w:r>
        <w:rPr>
          <w:color w:val="003D69"/>
        </w:rPr>
        <w:t>,</w:t>
      </w:r>
      <w:r w:rsidR="00AD2CA3" w:rsidRPr="00B57C0C">
        <w:rPr>
          <w:color w:val="003D69"/>
        </w:rPr>
        <w:t xml:space="preserve"> </w:t>
      </w:r>
      <w:r w:rsidR="000079D1" w:rsidRPr="00B57C0C">
        <w:rPr>
          <w:color w:val="003D69"/>
        </w:rPr>
        <w:t>overcome to ensure successful delivery</w:t>
      </w:r>
      <w:r>
        <w:rPr>
          <w:color w:val="003D69"/>
        </w:rPr>
        <w:t>;</w:t>
      </w:r>
    </w:p>
    <w:p w14:paraId="1F4DCA22" w14:textId="3E54CADD" w:rsidR="000079D1" w:rsidRPr="00B57C0C" w:rsidRDefault="008E4149" w:rsidP="00B30C90">
      <w:pPr>
        <w:pStyle w:val="ListParagraph"/>
        <w:numPr>
          <w:ilvl w:val="0"/>
          <w:numId w:val="13"/>
        </w:numPr>
        <w:spacing w:after="240"/>
        <w:ind w:left="360"/>
        <w:rPr>
          <w:color w:val="003D69"/>
        </w:rPr>
      </w:pPr>
      <w:r>
        <w:rPr>
          <w:color w:val="003D69"/>
        </w:rPr>
        <w:t>a</w:t>
      </w:r>
      <w:r w:rsidR="000079D1" w:rsidRPr="00B57C0C">
        <w:rPr>
          <w:color w:val="003D69"/>
        </w:rPr>
        <w:t>n established mark</w:t>
      </w:r>
      <w:r w:rsidR="00AD2CA3" w:rsidRPr="00B57C0C">
        <w:rPr>
          <w:color w:val="003D69"/>
        </w:rPr>
        <w:t xml:space="preserve">et exists with a variety of providers </w:t>
      </w:r>
      <w:r w:rsidR="000079D1" w:rsidRPr="00B57C0C">
        <w:rPr>
          <w:color w:val="003D69"/>
        </w:rPr>
        <w:t>who have the capability, capacity</w:t>
      </w:r>
      <w:r w:rsidR="00AD2CA3" w:rsidRPr="00B57C0C">
        <w:rPr>
          <w:color w:val="003D69"/>
        </w:rPr>
        <w:t xml:space="preserve">, willingness and availability </w:t>
      </w:r>
      <w:r w:rsidR="000079D1" w:rsidRPr="00B57C0C">
        <w:rPr>
          <w:color w:val="003D69"/>
        </w:rPr>
        <w:t xml:space="preserve">to deliver services that are affordable and </w:t>
      </w:r>
      <w:r>
        <w:rPr>
          <w:color w:val="003D69"/>
        </w:rPr>
        <w:t xml:space="preserve">which </w:t>
      </w:r>
      <w:r w:rsidR="000079D1" w:rsidRPr="00B57C0C">
        <w:rPr>
          <w:color w:val="003D69"/>
        </w:rPr>
        <w:t>meet the identified needs of the population</w:t>
      </w:r>
      <w:r>
        <w:rPr>
          <w:color w:val="003D69"/>
        </w:rPr>
        <w:t>; and</w:t>
      </w:r>
    </w:p>
    <w:p w14:paraId="065040CA" w14:textId="55F75AF3" w:rsidR="00AD2CA3" w:rsidRPr="00B57C0C" w:rsidRDefault="008E4149" w:rsidP="00B30C90">
      <w:pPr>
        <w:pStyle w:val="ListParagraph"/>
        <w:numPr>
          <w:ilvl w:val="0"/>
          <w:numId w:val="13"/>
        </w:numPr>
        <w:spacing w:after="240"/>
        <w:ind w:left="360"/>
        <w:rPr>
          <w:color w:val="003D69"/>
        </w:rPr>
      </w:pPr>
      <w:r>
        <w:rPr>
          <w:color w:val="003D69"/>
        </w:rPr>
        <w:t>w</w:t>
      </w:r>
      <w:r w:rsidR="00AD2CA3" w:rsidRPr="00B57C0C">
        <w:rPr>
          <w:color w:val="003D69"/>
        </w:rPr>
        <w:t xml:space="preserve">here this is not possible, PHNs are aware and able to manage the consequences. </w:t>
      </w:r>
    </w:p>
    <w:p w14:paraId="4FD22EF8" w14:textId="77777777" w:rsidR="00682767" w:rsidRPr="00466386" w:rsidRDefault="00682767" w:rsidP="00A81E0B">
      <w:pPr>
        <w:pStyle w:val="Sub-heading"/>
      </w:pPr>
      <w:bookmarkStart w:id="57" w:name="_Toc454198248"/>
      <w:r w:rsidRPr="00466386">
        <w:t>Procurement approach to adopt</w:t>
      </w:r>
      <w:bookmarkEnd w:id="57"/>
    </w:p>
    <w:p w14:paraId="4D60B2AA" w14:textId="77777777" w:rsidR="0020006C" w:rsidRPr="00916B81" w:rsidRDefault="00B43021" w:rsidP="0020006C">
      <w:pPr>
        <w:spacing w:after="240"/>
        <w:rPr>
          <w:color w:val="003D69"/>
        </w:rPr>
      </w:pPr>
      <w:r w:rsidRPr="00916B81">
        <w:rPr>
          <w:color w:val="003D69"/>
        </w:rPr>
        <w:t>The following sections provide guidance on the options available for how the procurement might be run. There are many options and the selection will be governed by factors including:</w:t>
      </w:r>
    </w:p>
    <w:p w14:paraId="11B3040B" w14:textId="77777777" w:rsidR="00B43021" w:rsidRPr="00B57C0C" w:rsidRDefault="00B43021" w:rsidP="00B30C90">
      <w:pPr>
        <w:pStyle w:val="ListParagraph"/>
        <w:numPr>
          <w:ilvl w:val="0"/>
          <w:numId w:val="13"/>
        </w:numPr>
        <w:spacing w:after="240"/>
        <w:ind w:left="360"/>
        <w:rPr>
          <w:color w:val="003D69"/>
        </w:rPr>
      </w:pPr>
      <w:r w:rsidRPr="00B57C0C">
        <w:rPr>
          <w:color w:val="003D69"/>
        </w:rPr>
        <w:t>What</w:t>
      </w:r>
      <w:r w:rsidR="00EF6358" w:rsidRPr="00B57C0C">
        <w:rPr>
          <w:color w:val="003D69"/>
        </w:rPr>
        <w:t xml:space="preserve"> i</w:t>
      </w:r>
      <w:r w:rsidRPr="00B57C0C">
        <w:rPr>
          <w:color w:val="003D69"/>
        </w:rPr>
        <w:t>s being commissioned – goods, services, outcomes</w:t>
      </w:r>
    </w:p>
    <w:p w14:paraId="1BAEDD22" w14:textId="1CE1970E" w:rsidR="00B43021" w:rsidRPr="00B57C0C" w:rsidRDefault="00B43021" w:rsidP="00B30C90">
      <w:pPr>
        <w:pStyle w:val="ListParagraph"/>
        <w:numPr>
          <w:ilvl w:val="0"/>
          <w:numId w:val="13"/>
        </w:numPr>
        <w:spacing w:after="240"/>
        <w:ind w:left="360"/>
        <w:rPr>
          <w:color w:val="003D69"/>
        </w:rPr>
      </w:pPr>
      <w:r w:rsidRPr="00B57C0C">
        <w:rPr>
          <w:color w:val="003D69"/>
        </w:rPr>
        <w:t xml:space="preserve">Are these currently delivered and </w:t>
      </w:r>
      <w:r w:rsidR="00F36400">
        <w:rPr>
          <w:color w:val="003D69"/>
        </w:rPr>
        <w:t xml:space="preserve">if so, </w:t>
      </w:r>
      <w:r w:rsidRPr="00B57C0C">
        <w:rPr>
          <w:color w:val="003D69"/>
        </w:rPr>
        <w:t>by whom?</w:t>
      </w:r>
    </w:p>
    <w:p w14:paraId="1E66319A" w14:textId="77777777" w:rsidR="00B43021" w:rsidRPr="00B57C0C" w:rsidRDefault="00B43021" w:rsidP="00B30C90">
      <w:pPr>
        <w:pStyle w:val="ListParagraph"/>
        <w:numPr>
          <w:ilvl w:val="0"/>
          <w:numId w:val="13"/>
        </w:numPr>
        <w:spacing w:after="240"/>
        <w:ind w:left="360"/>
        <w:rPr>
          <w:color w:val="003D69"/>
        </w:rPr>
      </w:pPr>
      <w:r w:rsidRPr="00B57C0C">
        <w:rPr>
          <w:color w:val="003D69"/>
        </w:rPr>
        <w:t>By whom</w:t>
      </w:r>
      <w:r w:rsidR="004E0309" w:rsidRPr="00B57C0C">
        <w:rPr>
          <w:color w:val="003D69"/>
        </w:rPr>
        <w:t xml:space="preserve"> will they be commissioned</w:t>
      </w:r>
      <w:r w:rsidRPr="00B57C0C">
        <w:rPr>
          <w:color w:val="003D69"/>
        </w:rPr>
        <w:t xml:space="preserve"> – the PHN alone or with partners?</w:t>
      </w:r>
    </w:p>
    <w:p w14:paraId="5189A907" w14:textId="0D68EDE1" w:rsidR="00B43021" w:rsidRPr="00B57C0C" w:rsidRDefault="00B43021" w:rsidP="00B30C90">
      <w:pPr>
        <w:pStyle w:val="ListParagraph"/>
        <w:numPr>
          <w:ilvl w:val="0"/>
          <w:numId w:val="13"/>
        </w:numPr>
        <w:spacing w:after="240"/>
        <w:ind w:left="360"/>
        <w:rPr>
          <w:color w:val="003D69"/>
        </w:rPr>
      </w:pPr>
      <w:r w:rsidRPr="00B57C0C">
        <w:rPr>
          <w:color w:val="003D69"/>
        </w:rPr>
        <w:t xml:space="preserve">Whether and how </w:t>
      </w:r>
      <w:r w:rsidR="00F36400">
        <w:rPr>
          <w:color w:val="003D69"/>
        </w:rPr>
        <w:t xml:space="preserve">the </w:t>
      </w:r>
      <w:r w:rsidRPr="00B57C0C">
        <w:rPr>
          <w:color w:val="003D69"/>
        </w:rPr>
        <w:t xml:space="preserve">involvement of providers would </w:t>
      </w:r>
      <w:r w:rsidR="00F36400">
        <w:rPr>
          <w:color w:val="003D69"/>
        </w:rPr>
        <w:t>assist</w:t>
      </w:r>
    </w:p>
    <w:p w14:paraId="29264158" w14:textId="77777777" w:rsidR="00B43021" w:rsidRPr="00B57C0C" w:rsidRDefault="00B43021" w:rsidP="00B30C90">
      <w:pPr>
        <w:pStyle w:val="ListParagraph"/>
        <w:numPr>
          <w:ilvl w:val="0"/>
          <w:numId w:val="13"/>
        </w:numPr>
        <w:spacing w:after="240"/>
        <w:ind w:left="360"/>
        <w:rPr>
          <w:color w:val="003D69"/>
        </w:rPr>
      </w:pPr>
      <w:r w:rsidRPr="00B57C0C">
        <w:rPr>
          <w:color w:val="003D69"/>
        </w:rPr>
        <w:t>Whether there</w:t>
      </w:r>
      <w:r w:rsidR="00EF6358" w:rsidRPr="00B57C0C">
        <w:rPr>
          <w:color w:val="003D69"/>
        </w:rPr>
        <w:t xml:space="preserve"> i</w:t>
      </w:r>
      <w:r w:rsidRPr="00B57C0C">
        <w:rPr>
          <w:color w:val="003D69"/>
        </w:rPr>
        <w:t>s a strong provider community, or just one potential provider</w:t>
      </w:r>
    </w:p>
    <w:p w14:paraId="3BA5919B" w14:textId="77777777" w:rsidR="00B43021" w:rsidRPr="00B57C0C" w:rsidRDefault="00B43021" w:rsidP="00B30C90">
      <w:pPr>
        <w:pStyle w:val="ListParagraph"/>
        <w:numPr>
          <w:ilvl w:val="0"/>
          <w:numId w:val="13"/>
        </w:numPr>
        <w:spacing w:after="240"/>
        <w:ind w:left="360"/>
        <w:rPr>
          <w:color w:val="003D69"/>
        </w:rPr>
      </w:pPr>
      <w:r w:rsidRPr="00B57C0C">
        <w:rPr>
          <w:color w:val="003D69"/>
        </w:rPr>
        <w:t>Given the above, what</w:t>
      </w:r>
      <w:r w:rsidR="00EF6358" w:rsidRPr="00B57C0C">
        <w:rPr>
          <w:color w:val="003D69"/>
        </w:rPr>
        <w:t xml:space="preserve"> i</w:t>
      </w:r>
      <w:r w:rsidRPr="00B57C0C">
        <w:rPr>
          <w:color w:val="003D69"/>
        </w:rPr>
        <w:t>s the best fit approach?</w:t>
      </w:r>
    </w:p>
    <w:p w14:paraId="59CFA978" w14:textId="77777777" w:rsidR="00B43021" w:rsidRPr="00B57C0C" w:rsidRDefault="00B43021" w:rsidP="00B43021">
      <w:pPr>
        <w:spacing w:after="240"/>
        <w:rPr>
          <w:color w:val="003D69"/>
        </w:rPr>
      </w:pPr>
      <w:r w:rsidRPr="00B57C0C">
        <w:rPr>
          <w:color w:val="003D69"/>
        </w:rPr>
        <w:t>The following sections explore how to make these decisions, what the options mean and how they can be effected.</w:t>
      </w:r>
    </w:p>
    <w:p w14:paraId="76BE936A" w14:textId="77777777" w:rsidR="007F61DF" w:rsidRDefault="007F61DF">
      <w:pPr>
        <w:spacing w:line="240" w:lineRule="auto"/>
        <w:rPr>
          <w:rFonts w:ascii="Calibri Light" w:hAnsi="Calibri Light" w:cs="Arial"/>
          <w:bCs/>
          <w:color w:val="003D69"/>
          <w:kern w:val="32"/>
          <w:sz w:val="36"/>
          <w:szCs w:val="32"/>
        </w:rPr>
      </w:pPr>
      <w:bookmarkStart w:id="58" w:name="_Toc453947350"/>
      <w:bookmarkStart w:id="59" w:name="_Toc454197949"/>
      <w:bookmarkStart w:id="60" w:name="_Toc454198249"/>
      <w:r>
        <w:rPr>
          <w:caps/>
        </w:rPr>
        <w:br w:type="page"/>
      </w:r>
    </w:p>
    <w:p w14:paraId="75FB8C42" w14:textId="0BB34083" w:rsidR="008F2AF3" w:rsidRPr="009C5804" w:rsidRDefault="00333DA3" w:rsidP="00826686">
      <w:pPr>
        <w:pStyle w:val="Heading1"/>
      </w:pPr>
      <w:bookmarkStart w:id="61" w:name="_Toc458684892"/>
      <w:r w:rsidRPr="009C5804">
        <w:rPr>
          <w:caps w:val="0"/>
        </w:rPr>
        <w:lastRenderedPageBreak/>
        <w:t>COMMISSIONING APPROACHES</w:t>
      </w:r>
      <w:bookmarkEnd w:id="58"/>
      <w:bookmarkEnd w:id="59"/>
      <w:bookmarkEnd w:id="60"/>
      <w:bookmarkEnd w:id="61"/>
    </w:p>
    <w:p w14:paraId="071D0989" w14:textId="58270AA0" w:rsidR="00EB5F8F" w:rsidRPr="007F61DF" w:rsidRDefault="004E0309" w:rsidP="007F61DF">
      <w:pPr>
        <w:spacing w:after="240"/>
        <w:rPr>
          <w:color w:val="003D69"/>
        </w:rPr>
      </w:pPr>
      <w:r w:rsidRPr="00F36400">
        <w:rPr>
          <w:color w:val="003D69"/>
        </w:rPr>
        <w:t xml:space="preserve">A </w:t>
      </w:r>
      <w:r w:rsidR="0014118C" w:rsidRPr="00F36400">
        <w:rPr>
          <w:color w:val="003D69"/>
        </w:rPr>
        <w:t>working level d</w:t>
      </w:r>
      <w:r w:rsidR="00B43021" w:rsidRPr="00F36400">
        <w:rPr>
          <w:color w:val="003D69"/>
        </w:rPr>
        <w:t>iscussion</w:t>
      </w:r>
      <w:r w:rsidR="00217798" w:rsidRPr="00F36400">
        <w:rPr>
          <w:color w:val="003D69"/>
        </w:rPr>
        <w:t xml:space="preserve"> </w:t>
      </w:r>
      <w:r w:rsidR="0014118C" w:rsidRPr="00F36400">
        <w:rPr>
          <w:color w:val="003D69"/>
        </w:rPr>
        <w:t>p</w:t>
      </w:r>
      <w:r w:rsidRPr="00F36400">
        <w:rPr>
          <w:color w:val="003D69"/>
        </w:rPr>
        <w:t xml:space="preserve">aper provided to PHNs </w:t>
      </w:r>
      <w:r w:rsidR="00B43021" w:rsidRPr="00F36400">
        <w:rPr>
          <w:color w:val="003D69"/>
        </w:rPr>
        <w:t xml:space="preserve">by the </w:t>
      </w:r>
      <w:r w:rsidRPr="00F36400">
        <w:rPr>
          <w:color w:val="003D69"/>
        </w:rPr>
        <w:t xml:space="preserve">Department of Health </w:t>
      </w:r>
      <w:r w:rsidR="00B43021" w:rsidRPr="00F36400">
        <w:rPr>
          <w:color w:val="003D69"/>
        </w:rPr>
        <w:t xml:space="preserve">in December </w:t>
      </w:r>
      <w:r w:rsidRPr="00F36400">
        <w:rPr>
          <w:color w:val="003D69"/>
        </w:rPr>
        <w:t xml:space="preserve">2015, </w:t>
      </w:r>
      <w:r w:rsidRPr="00F36400">
        <w:rPr>
          <w:i/>
          <w:color w:val="003D69"/>
        </w:rPr>
        <w:t>‘PHN Commissioning – Procuring services and shaping supply’</w:t>
      </w:r>
      <w:r w:rsidRPr="00F36400">
        <w:rPr>
          <w:color w:val="003D69"/>
        </w:rPr>
        <w:t xml:space="preserve"> </w:t>
      </w:r>
      <w:r w:rsidR="00B43021" w:rsidRPr="00F36400">
        <w:rPr>
          <w:color w:val="003D69"/>
        </w:rPr>
        <w:t xml:space="preserve">included </w:t>
      </w:r>
      <w:r w:rsidR="00D13D06" w:rsidRPr="00F36400">
        <w:rPr>
          <w:color w:val="003D69"/>
        </w:rPr>
        <w:t>a</w:t>
      </w:r>
      <w:r w:rsidR="00B43021" w:rsidRPr="00F36400">
        <w:rPr>
          <w:color w:val="003D69"/>
        </w:rPr>
        <w:t xml:space="preserve"> flow chart to assist with deciding how </w:t>
      </w:r>
      <w:r w:rsidR="0020006C" w:rsidRPr="00F36400">
        <w:rPr>
          <w:color w:val="003D69"/>
        </w:rPr>
        <w:t xml:space="preserve">to </w:t>
      </w:r>
      <w:r w:rsidR="00B43021" w:rsidRPr="00F36400">
        <w:rPr>
          <w:color w:val="003D69"/>
        </w:rPr>
        <w:t>commission</w:t>
      </w:r>
      <w:r w:rsidR="00D13D06" w:rsidRPr="00F36400">
        <w:rPr>
          <w:color w:val="003D69"/>
        </w:rPr>
        <w:t>. Whilst t</w:t>
      </w:r>
      <w:r w:rsidR="00B43021" w:rsidRPr="00F36400">
        <w:rPr>
          <w:color w:val="003D69"/>
        </w:rPr>
        <w:t xml:space="preserve">his </w:t>
      </w:r>
      <w:r w:rsidR="00D13D06" w:rsidRPr="00F36400">
        <w:rPr>
          <w:color w:val="003D69"/>
        </w:rPr>
        <w:t xml:space="preserve">chart </w:t>
      </w:r>
      <w:r w:rsidR="00EB5F8F">
        <w:rPr>
          <w:color w:val="003D69"/>
        </w:rPr>
        <w:t xml:space="preserve">(Figure 6, below) </w:t>
      </w:r>
      <w:r w:rsidR="00B43021" w:rsidRPr="00F36400">
        <w:rPr>
          <w:color w:val="003D69"/>
        </w:rPr>
        <w:t>remains relevant to informing decision</w:t>
      </w:r>
      <w:r w:rsidR="00EB5F8F">
        <w:rPr>
          <w:color w:val="003D69"/>
        </w:rPr>
        <w:t>s</w:t>
      </w:r>
      <w:r w:rsidR="00B43021" w:rsidRPr="00F36400">
        <w:rPr>
          <w:color w:val="003D69"/>
        </w:rPr>
        <w:t xml:space="preserve"> </w:t>
      </w:r>
      <w:r w:rsidR="00E2417A" w:rsidRPr="00F36400">
        <w:rPr>
          <w:color w:val="003D69"/>
        </w:rPr>
        <w:t xml:space="preserve">on commissioning approaches, </w:t>
      </w:r>
      <w:r w:rsidR="00B43021" w:rsidRPr="00F36400">
        <w:rPr>
          <w:color w:val="003D69"/>
        </w:rPr>
        <w:t xml:space="preserve">the following charts </w:t>
      </w:r>
      <w:r w:rsidR="00EB5F8F">
        <w:rPr>
          <w:color w:val="003D69"/>
        </w:rPr>
        <w:t xml:space="preserve">(Figures 7 and 8) </w:t>
      </w:r>
      <w:r w:rsidR="00E2417A" w:rsidRPr="00F36400">
        <w:rPr>
          <w:color w:val="003D69"/>
        </w:rPr>
        <w:t>about</w:t>
      </w:r>
      <w:r w:rsidR="00B43021" w:rsidRPr="00F36400">
        <w:rPr>
          <w:color w:val="003D69"/>
        </w:rPr>
        <w:t xml:space="preserve"> key questions build upon this thinking. The key point here is that the choice of commissioning or designing/contracting approach is unlikely to be binary</w:t>
      </w:r>
      <w:r w:rsidR="00F36400">
        <w:rPr>
          <w:color w:val="003D69"/>
        </w:rPr>
        <w:t>;</w:t>
      </w:r>
      <w:r w:rsidR="00B43021" w:rsidRPr="00F36400">
        <w:rPr>
          <w:color w:val="003D69"/>
        </w:rPr>
        <w:t xml:space="preserve"> it</w:t>
      </w:r>
      <w:r w:rsidR="00E2417A" w:rsidRPr="00F36400">
        <w:rPr>
          <w:color w:val="003D69"/>
        </w:rPr>
        <w:t xml:space="preserve"> i</w:t>
      </w:r>
      <w:r w:rsidR="00B43021" w:rsidRPr="00F36400">
        <w:rPr>
          <w:color w:val="003D69"/>
        </w:rPr>
        <w:t>s more likely to be a balancing of views or positions that lead commissioners to a range of options.</w:t>
      </w:r>
    </w:p>
    <w:p w14:paraId="5D0CB0D1" w14:textId="77777777" w:rsidR="00F01D83" w:rsidRDefault="00372ECF" w:rsidP="00F36400">
      <w:pPr>
        <w:pStyle w:val="Caption"/>
        <w:rPr>
          <w:i w:val="0"/>
          <w:color w:val="003D69"/>
          <w:sz w:val="22"/>
          <w:szCs w:val="22"/>
        </w:rPr>
      </w:pPr>
      <w:bookmarkStart w:id="62" w:name="_Toc471820983"/>
      <w:r w:rsidRPr="00F36400">
        <w:rPr>
          <w:i w:val="0"/>
          <w:color w:val="003D69"/>
          <w:sz w:val="22"/>
          <w:szCs w:val="22"/>
        </w:rPr>
        <w:t xml:space="preserve">Figure </w:t>
      </w:r>
      <w:r w:rsidRPr="00F36400">
        <w:rPr>
          <w:i w:val="0"/>
          <w:color w:val="003D69"/>
          <w:szCs w:val="22"/>
        </w:rPr>
        <w:fldChar w:fldCharType="begin"/>
      </w:r>
      <w:r w:rsidRPr="00F36400">
        <w:rPr>
          <w:i w:val="0"/>
          <w:color w:val="003D69"/>
          <w:sz w:val="22"/>
          <w:szCs w:val="22"/>
        </w:rPr>
        <w:instrText xml:space="preserve"> SEQ Figure \* ARABIC </w:instrText>
      </w:r>
      <w:r w:rsidRPr="00F36400">
        <w:rPr>
          <w:i w:val="0"/>
          <w:color w:val="003D69"/>
          <w:szCs w:val="22"/>
        </w:rPr>
        <w:fldChar w:fldCharType="separate"/>
      </w:r>
      <w:r w:rsidR="00BC39C6">
        <w:rPr>
          <w:i w:val="0"/>
          <w:noProof/>
          <w:color w:val="003D69"/>
          <w:sz w:val="22"/>
          <w:szCs w:val="22"/>
        </w:rPr>
        <w:t>6</w:t>
      </w:r>
      <w:r w:rsidRPr="00F36400">
        <w:rPr>
          <w:i w:val="0"/>
          <w:color w:val="003D69"/>
          <w:szCs w:val="22"/>
        </w:rPr>
        <w:fldChar w:fldCharType="end"/>
      </w:r>
      <w:r w:rsidR="00FF1BC6">
        <w:rPr>
          <w:i w:val="0"/>
          <w:color w:val="003D69"/>
          <w:sz w:val="22"/>
          <w:szCs w:val="22"/>
        </w:rPr>
        <w:t>:</w:t>
      </w:r>
      <w:r w:rsidRPr="00F36400">
        <w:rPr>
          <w:i w:val="0"/>
          <w:color w:val="003D69"/>
          <w:sz w:val="22"/>
          <w:szCs w:val="22"/>
        </w:rPr>
        <w:t xml:space="preserve"> Flow chart to assist in determining commissioning approaches</w:t>
      </w:r>
      <w:bookmarkEnd w:id="62"/>
    </w:p>
    <w:p w14:paraId="242316C0" w14:textId="4AE82488" w:rsidR="00D57F4D" w:rsidRPr="00F36400" w:rsidRDefault="00D57F4D" w:rsidP="00F36400">
      <w:pPr>
        <w:pStyle w:val="Caption"/>
        <w:rPr>
          <w:color w:val="003D69"/>
        </w:rPr>
      </w:pPr>
      <w:r w:rsidRPr="00F36400">
        <w:rPr>
          <w:noProof/>
          <w:color w:val="003D69"/>
          <w:lang w:eastAsia="en-AU"/>
        </w:rPr>
        <w:drawing>
          <wp:inline distT="0" distB="0" distL="0" distR="0" wp14:anchorId="6E6D7858" wp14:editId="15F2B454">
            <wp:extent cx="4231005" cy="6206490"/>
            <wp:effectExtent l="0" t="0" r="0" b="3810"/>
            <wp:docPr id="3" name="Picture 3" descr="This figure illustrates a flow chart decision tree that can assist commissioners in determining the most appropriate commissioning approach. The approaches include: decommissioning; using a single tender approach; implementing contract variation of extension; using procurement process allowing for dialogue; using multi-stage procurement process; and using open procurement processes. Each of the eight decision trees illustrated will now be outlined in detail. &#10;&#10;The first decision tree: Question - Is the existing healthcare service still required and continues to fit with the strategic priorities of the PHN?; Answer - No; Approach - Decommission. &#10;&#10;The second decision tree: Question - Is the existing healthcare service still required and continues to fit with the strategic priorities of the PHN?; Answer - Yes; Question – Can this be delivered through an existing contract without breaching contract rules and regulations?; Answer – No; Question – Is there likely to be more than one viable provider?; Answer – No; Approach – Use single tender approach. &#10;&#10;The third decision tree: Question - Is the existing healthcare service still required and continues to fit with the strategic priorities of the PHN?; Answer - Yes; Question – Can this be delivered through an existing contract without breaching contract rules and regulations?; Answer – No; Question – Is there likely to be more than one viable provider?; Answer – Yes; Question – Does the specification require further development from providers?; Answer – Yes; Approach – Use procurement process allowing for dialogue. &#10;&#10;The fourth decision tree: Question - Is the existing healthcare service still required and continues to fit with the strategic priorities of the PHN?; Answer - Yes; Question – Can this be delivered through an existing contract without breaching contract rules and regulations?; Answer – No; Question – Is there likely to be more than one viable provider?; Answer – Yes; Question – Does the specification require further development from providers?; Answer – No; Question – Is there likely to be a large number of providers interested in the contract?; Answer – Yes; Approach – Use multi-stage procurement process.  Answer – No; Approach – Use open procurement process.&#10;&#10;The fifth decision tree: Question - Is a new service model or significant additional capacity required?; Answer - Yes; Question – Can this be delivered through an existing contract without breaching contract rules and regulations?; Answer – No; Question – Is there likely to be more than one viable provider?; Answer – No; Approach – Use single tender approach.&#10;&#10;The sixth decision tree: Question - Is a new service model or significant additional capacity required?; Answer - Yes; Question - Can this be delivered through an existing contract without breaching contract rules and regulations?; Answer – No; Question – Is there likely to be more than one viable provider?; Answer – Yes; Question – Does the specification require further development from providers?; Answer – Yes; Approach – Use procurement process allowing for dialogue.&#10;&#10;The seventh decision tree: Question - Is a new service model or significant additional capacity required?; Answer - Yes; Question – Can this be delivered through an existing contract without breaching contract rules and regulations?; Answer – No; Question – Is there likely to be more than one viable provider?; Answer – Yes; Question – Does the specification require further development from providers?; Answer – No; Question – Is there likely to be a large number of providers interested in the contract?; Answer – Yes; Approach – Use multi-stage procurement process; Answer – No; Approach – Use open procurement process.&#10;&#10;The eighth decision tree: Question - Is a new service model or significant additional capacity required?; Answer - Yes; Question - Can this be delivered through an existing contract without breaching contract rules and regulations?; Answer – Yes; Question – Does the contract offer value for money?; Answer – Yes; Approach – Implement contract variation or extension.&#10;" title="Figure 6: Flow chart to assist in determining commissioning approa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31005" cy="6206490"/>
                    </a:xfrm>
                    <a:prstGeom prst="rect">
                      <a:avLst/>
                    </a:prstGeom>
                    <a:noFill/>
                  </pic:spPr>
                </pic:pic>
              </a:graphicData>
            </a:graphic>
          </wp:inline>
        </w:drawing>
      </w:r>
    </w:p>
    <w:p w14:paraId="712C9425" w14:textId="5D058F1D" w:rsidR="00D57F4D" w:rsidRPr="00F36400" w:rsidRDefault="00D57F4D">
      <w:pPr>
        <w:spacing w:line="240" w:lineRule="auto"/>
        <w:rPr>
          <w:color w:val="003D69"/>
        </w:rPr>
      </w:pPr>
    </w:p>
    <w:p w14:paraId="563C4BD2" w14:textId="2A3AFBBA" w:rsidR="00B43021" w:rsidRPr="00F36400" w:rsidRDefault="008D088B" w:rsidP="0020006C">
      <w:pPr>
        <w:spacing w:after="240"/>
        <w:rPr>
          <w:color w:val="003D69"/>
        </w:rPr>
      </w:pPr>
      <w:r w:rsidRPr="00F36400">
        <w:rPr>
          <w:color w:val="003D69"/>
        </w:rPr>
        <w:lastRenderedPageBreak/>
        <w:t xml:space="preserve">To assist in this balancing of views, the illustrations below provide a framework for informing thinking. </w:t>
      </w:r>
      <w:r w:rsidR="00EB5F8F">
        <w:rPr>
          <w:color w:val="003D69"/>
        </w:rPr>
        <w:t xml:space="preserve">Figure 7 </w:t>
      </w:r>
      <w:r w:rsidR="00B43021" w:rsidRPr="00F36400">
        <w:rPr>
          <w:color w:val="003D69"/>
        </w:rPr>
        <w:t xml:space="preserve">illustrates five key questions that commissioners might address and </w:t>
      </w:r>
      <w:r w:rsidR="00EF242A">
        <w:rPr>
          <w:color w:val="003D69"/>
        </w:rPr>
        <w:br/>
      </w:r>
      <w:r w:rsidR="00EB5F8F">
        <w:rPr>
          <w:color w:val="003D69"/>
        </w:rPr>
        <w:t>F</w:t>
      </w:r>
      <w:r w:rsidR="00B43021" w:rsidRPr="00F36400">
        <w:rPr>
          <w:color w:val="003D69"/>
        </w:rPr>
        <w:t xml:space="preserve">igure </w:t>
      </w:r>
      <w:r w:rsidR="00EB5F8F">
        <w:rPr>
          <w:color w:val="003D69"/>
        </w:rPr>
        <w:t xml:space="preserve">8 </w:t>
      </w:r>
      <w:r w:rsidR="00B43021" w:rsidRPr="00F36400">
        <w:rPr>
          <w:color w:val="003D69"/>
        </w:rPr>
        <w:t>provides a ‘worked’ example.</w:t>
      </w:r>
    </w:p>
    <w:p w14:paraId="6235A535" w14:textId="08F939A0" w:rsidR="008806FD" w:rsidRPr="00F36400" w:rsidRDefault="00372ECF" w:rsidP="00F36400">
      <w:pPr>
        <w:pStyle w:val="Caption"/>
        <w:rPr>
          <w:rFonts w:asciiTheme="minorHAnsi" w:hAnsiTheme="minorHAnsi"/>
          <w:color w:val="003D69"/>
        </w:rPr>
      </w:pPr>
      <w:bookmarkStart w:id="63" w:name="_Toc471820984"/>
      <w:r w:rsidRPr="00F36400">
        <w:rPr>
          <w:i w:val="0"/>
          <w:color w:val="003D69"/>
          <w:sz w:val="22"/>
          <w:szCs w:val="22"/>
        </w:rPr>
        <w:t xml:space="preserve">Figure </w:t>
      </w:r>
      <w:r w:rsidRPr="00F36400">
        <w:rPr>
          <w:i w:val="0"/>
          <w:color w:val="003D69"/>
          <w:sz w:val="22"/>
          <w:szCs w:val="22"/>
        </w:rPr>
        <w:fldChar w:fldCharType="begin"/>
      </w:r>
      <w:r w:rsidRPr="00F36400">
        <w:rPr>
          <w:i w:val="0"/>
          <w:color w:val="003D69"/>
          <w:sz w:val="22"/>
          <w:szCs w:val="22"/>
        </w:rPr>
        <w:instrText xml:space="preserve"> SEQ Figure \* ARABIC </w:instrText>
      </w:r>
      <w:r w:rsidRPr="00F36400">
        <w:rPr>
          <w:i w:val="0"/>
          <w:color w:val="003D69"/>
          <w:sz w:val="22"/>
          <w:szCs w:val="22"/>
        </w:rPr>
        <w:fldChar w:fldCharType="separate"/>
      </w:r>
      <w:r w:rsidR="00BC39C6">
        <w:rPr>
          <w:i w:val="0"/>
          <w:noProof/>
          <w:color w:val="003D69"/>
          <w:sz w:val="22"/>
          <w:szCs w:val="22"/>
        </w:rPr>
        <w:t>7</w:t>
      </w:r>
      <w:r w:rsidRPr="00F36400">
        <w:rPr>
          <w:i w:val="0"/>
          <w:color w:val="003D69"/>
          <w:sz w:val="22"/>
          <w:szCs w:val="22"/>
        </w:rPr>
        <w:fldChar w:fldCharType="end"/>
      </w:r>
      <w:r w:rsidR="00FF1BC6">
        <w:rPr>
          <w:i w:val="0"/>
          <w:color w:val="003D69"/>
          <w:sz w:val="22"/>
          <w:szCs w:val="22"/>
        </w:rPr>
        <w:t>:</w:t>
      </w:r>
      <w:r w:rsidR="008806FD" w:rsidRPr="00F36400">
        <w:rPr>
          <w:rFonts w:asciiTheme="minorHAnsi" w:hAnsiTheme="minorHAnsi"/>
          <w:i w:val="0"/>
          <w:color w:val="003D69"/>
          <w:sz w:val="22"/>
          <w:szCs w:val="22"/>
        </w:rPr>
        <w:t xml:space="preserve"> PHN </w:t>
      </w:r>
      <w:r w:rsidR="00EB5F8F">
        <w:rPr>
          <w:rFonts w:asciiTheme="minorHAnsi" w:hAnsiTheme="minorHAnsi"/>
          <w:i w:val="0"/>
          <w:color w:val="003D69"/>
          <w:sz w:val="22"/>
          <w:szCs w:val="22"/>
        </w:rPr>
        <w:t>p</w:t>
      </w:r>
      <w:r w:rsidR="008806FD" w:rsidRPr="00F36400">
        <w:rPr>
          <w:rFonts w:asciiTheme="minorHAnsi" w:hAnsiTheme="minorHAnsi"/>
          <w:i w:val="0"/>
          <w:color w:val="003D69"/>
          <w:sz w:val="22"/>
          <w:szCs w:val="22"/>
        </w:rPr>
        <w:t xml:space="preserve">rocurement decision making process flow </w:t>
      </w:r>
      <w:r w:rsidR="001C6591" w:rsidRPr="00F36400">
        <w:rPr>
          <w:rFonts w:asciiTheme="minorHAnsi" w:hAnsiTheme="minorHAnsi"/>
          <w:i w:val="0"/>
          <w:color w:val="003D69"/>
          <w:sz w:val="22"/>
          <w:szCs w:val="22"/>
        </w:rPr>
        <w:t>chart</w:t>
      </w:r>
      <w:bookmarkEnd w:id="63"/>
    </w:p>
    <w:p w14:paraId="3F0FCE00" w14:textId="77777777" w:rsidR="008806FD" w:rsidRPr="00F36400" w:rsidRDefault="00D13D06" w:rsidP="008806FD">
      <w:pPr>
        <w:spacing w:after="240"/>
        <w:rPr>
          <w:color w:val="003D69"/>
        </w:rPr>
      </w:pPr>
      <w:r w:rsidRPr="00F36400">
        <w:rPr>
          <w:noProof/>
          <w:color w:val="003D69"/>
          <w:lang w:eastAsia="en-AU"/>
        </w:rPr>
        <w:drawing>
          <wp:inline distT="0" distB="0" distL="0" distR="0" wp14:anchorId="6128B56C" wp14:editId="4A2224A9">
            <wp:extent cx="4603791" cy="3314700"/>
            <wp:effectExtent l="0" t="0" r="6350" b="0"/>
            <wp:docPr id="9" name="Picture 9" descr="This figure illustrates five steps for deciding whether a commissioner should consider an outcomes or service needs approach from the annual planning. There are five questions asked, with either yes or no as the answer, and different approaches provided. &#10;&#10;These questions and approaches include: &#10;1. Are there existing services that deliver these requirements? For the answer ‘Yes’ - Consider extending existing arrangements; for the answer ‘No’ - Explore other commissioning approaches. &#10;2. Should the requirements be commissioned by the PHN alone? For the answer ‘Yes’ – PHN based commissioning; for the answer ‘No’ – Explore whether a joint commissioning based approached would work. &#10;3. Will you be commissioning services that are readily defined, with limited scope for innovation? For the answer ‘Yes’ – Use service based commissioning with traditional specification; for the answer ‘No’ – Consider using outcomes based commissioning. &#10;4. Would discussions with potential providers deliver a better result? For the answer ‘Yes’ – Consider using a more competitive dialogue based approach; for the answer ‘No’ – Use a more service based or ‘closed’ commissioning approach. &#10;5. Is there more than one provider able to deliver these requirements? For the answer ‘Yes’ – Test the market by inviting submissions from multiple bidders; for the answer ‘No’ – Consider using the single provider approach." title="Figure 7: PHN procurement decision making proces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29525" cy="3333228"/>
                    </a:xfrm>
                    <a:prstGeom prst="rect">
                      <a:avLst/>
                    </a:prstGeom>
                    <a:noFill/>
                  </pic:spPr>
                </pic:pic>
              </a:graphicData>
            </a:graphic>
          </wp:inline>
        </w:drawing>
      </w:r>
    </w:p>
    <w:p w14:paraId="1CA125B9" w14:textId="487C24ED" w:rsidR="000C2597" w:rsidRPr="00F36400" w:rsidRDefault="000C2597">
      <w:pPr>
        <w:spacing w:line="240" w:lineRule="auto"/>
        <w:rPr>
          <w:color w:val="003D69"/>
        </w:rPr>
      </w:pPr>
    </w:p>
    <w:p w14:paraId="5093CC14" w14:textId="1857D757" w:rsidR="00634324" w:rsidRPr="00F36400" w:rsidRDefault="00372ECF" w:rsidP="00F36400">
      <w:pPr>
        <w:pStyle w:val="Caption"/>
        <w:rPr>
          <w:color w:val="003D69"/>
          <w:szCs w:val="22"/>
        </w:rPr>
      </w:pPr>
      <w:bookmarkStart w:id="64" w:name="_Toc471820985"/>
      <w:r w:rsidRPr="00F36400">
        <w:rPr>
          <w:i w:val="0"/>
          <w:color w:val="003D69"/>
          <w:sz w:val="22"/>
          <w:szCs w:val="22"/>
        </w:rPr>
        <w:t xml:space="preserve">Figure </w:t>
      </w:r>
      <w:r w:rsidRPr="00F36400">
        <w:rPr>
          <w:i w:val="0"/>
          <w:color w:val="003D69"/>
          <w:sz w:val="22"/>
          <w:szCs w:val="22"/>
        </w:rPr>
        <w:fldChar w:fldCharType="begin"/>
      </w:r>
      <w:r w:rsidRPr="00F36400">
        <w:rPr>
          <w:i w:val="0"/>
          <w:color w:val="003D69"/>
          <w:sz w:val="22"/>
          <w:szCs w:val="22"/>
        </w:rPr>
        <w:instrText xml:space="preserve"> SEQ Figure \* ARABIC </w:instrText>
      </w:r>
      <w:r w:rsidRPr="00F36400">
        <w:rPr>
          <w:i w:val="0"/>
          <w:color w:val="003D69"/>
          <w:sz w:val="22"/>
          <w:szCs w:val="22"/>
        </w:rPr>
        <w:fldChar w:fldCharType="separate"/>
      </w:r>
      <w:r w:rsidR="00BC39C6">
        <w:rPr>
          <w:i w:val="0"/>
          <w:noProof/>
          <w:color w:val="003D69"/>
          <w:sz w:val="22"/>
          <w:szCs w:val="22"/>
        </w:rPr>
        <w:t>8</w:t>
      </w:r>
      <w:r w:rsidRPr="00F36400">
        <w:rPr>
          <w:i w:val="0"/>
          <w:color w:val="003D69"/>
          <w:sz w:val="22"/>
          <w:szCs w:val="22"/>
        </w:rPr>
        <w:fldChar w:fldCharType="end"/>
      </w:r>
      <w:r w:rsidR="0073697B">
        <w:rPr>
          <w:i w:val="0"/>
          <w:color w:val="003D69"/>
          <w:sz w:val="22"/>
          <w:szCs w:val="22"/>
        </w:rPr>
        <w:t>:</w:t>
      </w:r>
      <w:r w:rsidR="00B43021" w:rsidRPr="00F36400">
        <w:rPr>
          <w:rFonts w:asciiTheme="minorHAnsi" w:hAnsiTheme="minorHAnsi"/>
          <w:i w:val="0"/>
          <w:color w:val="003D69"/>
          <w:sz w:val="22"/>
          <w:szCs w:val="22"/>
        </w:rPr>
        <w:t xml:space="preserve"> PHN </w:t>
      </w:r>
      <w:r w:rsidR="006139AA">
        <w:rPr>
          <w:rFonts w:asciiTheme="minorHAnsi" w:hAnsiTheme="minorHAnsi"/>
          <w:i w:val="0"/>
          <w:color w:val="003D69"/>
          <w:sz w:val="22"/>
          <w:szCs w:val="22"/>
        </w:rPr>
        <w:t>p</w:t>
      </w:r>
      <w:r w:rsidR="00B43021" w:rsidRPr="00F36400">
        <w:rPr>
          <w:rFonts w:asciiTheme="minorHAnsi" w:hAnsiTheme="minorHAnsi"/>
          <w:i w:val="0"/>
          <w:color w:val="003D69"/>
          <w:sz w:val="22"/>
          <w:szCs w:val="22"/>
        </w:rPr>
        <w:t>rocurement decision making process flow chart – illustrative example shown with blue shading.</w:t>
      </w:r>
      <w:bookmarkEnd w:id="64"/>
    </w:p>
    <w:p w14:paraId="748335DD" w14:textId="07945683" w:rsidR="00F44A59" w:rsidRPr="00F36400" w:rsidRDefault="00F44A59" w:rsidP="008806FD">
      <w:pPr>
        <w:spacing w:after="240"/>
        <w:rPr>
          <w:color w:val="003D69"/>
        </w:rPr>
      </w:pPr>
      <w:r w:rsidRPr="00F36400">
        <w:rPr>
          <w:noProof/>
          <w:color w:val="003D69"/>
          <w:lang w:eastAsia="en-AU"/>
        </w:rPr>
        <w:drawing>
          <wp:inline distT="0" distB="0" distL="0" distR="0" wp14:anchorId="1CB501B4" wp14:editId="42B7C12B">
            <wp:extent cx="4809600" cy="3304800"/>
            <wp:effectExtent l="0" t="0" r="0" b="0"/>
            <wp:docPr id="8" name="Picture 8" descr="This figure provides an example using the five steps and questions set out in Figure 7. In the example the PHN should be commissioning outcomes, on its own by testing the market through a competitive dialogue based approach. Each answer to the five questions is shaded in blue. The answers are as follows:  1. Explore other commissioning approaches; 2. PHN based commissioning; 3. Consider using outcomes based commissioning; 4. Consider using a more competitive dialogue based approach; and 5. Test the market by inviting submissions from multiple bidders. " title="Figure 8: PHN procurement decision making process flow chart – illustrative example shown with blue sh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09600" cy="3304800"/>
                    </a:xfrm>
                    <a:prstGeom prst="rect">
                      <a:avLst/>
                    </a:prstGeom>
                    <a:noFill/>
                  </pic:spPr>
                </pic:pic>
              </a:graphicData>
            </a:graphic>
          </wp:inline>
        </w:drawing>
      </w:r>
    </w:p>
    <w:p w14:paraId="7003977B" w14:textId="77777777" w:rsidR="008D088B" w:rsidRPr="00F36400" w:rsidRDefault="00B43021" w:rsidP="00826686">
      <w:pPr>
        <w:spacing w:after="200" w:line="276" w:lineRule="auto"/>
        <w:rPr>
          <w:color w:val="003D69"/>
        </w:rPr>
      </w:pPr>
      <w:r w:rsidRPr="00F36400">
        <w:rPr>
          <w:color w:val="003D69"/>
        </w:rPr>
        <w:lastRenderedPageBreak/>
        <w:t>This kind of ‘decision tree or approach’ leads commissioners to a set of parameters that will inform which designing/contracting approaches might be appropriate.</w:t>
      </w:r>
      <w:r w:rsidR="00333DA3" w:rsidRPr="00F36400">
        <w:rPr>
          <w:color w:val="003D69"/>
        </w:rPr>
        <w:t xml:space="preserve"> </w:t>
      </w:r>
    </w:p>
    <w:p w14:paraId="58EB53DE" w14:textId="456813C3" w:rsidR="00B43021" w:rsidRPr="00F36400" w:rsidRDefault="00333DA3" w:rsidP="009C476B">
      <w:pPr>
        <w:spacing w:after="240" w:line="240" w:lineRule="auto"/>
        <w:rPr>
          <w:color w:val="003D69"/>
        </w:rPr>
      </w:pPr>
      <w:r w:rsidRPr="00F36400">
        <w:rPr>
          <w:color w:val="003D69"/>
        </w:rPr>
        <w:t xml:space="preserve">As noted above, there are many approaches to designing and contracting but this guidance focuses on </w:t>
      </w:r>
      <w:r w:rsidR="00FC12FC">
        <w:rPr>
          <w:color w:val="003D69"/>
        </w:rPr>
        <w:t>six</w:t>
      </w:r>
      <w:r w:rsidR="00FC12FC" w:rsidRPr="00F36400">
        <w:rPr>
          <w:color w:val="003D69"/>
        </w:rPr>
        <w:t xml:space="preserve"> </w:t>
      </w:r>
      <w:r w:rsidRPr="00F36400">
        <w:rPr>
          <w:color w:val="003D69"/>
        </w:rPr>
        <w:t>key ‘tool</w:t>
      </w:r>
      <w:r w:rsidR="00FC1703" w:rsidRPr="00F36400">
        <w:rPr>
          <w:color w:val="003D69"/>
        </w:rPr>
        <w:t xml:space="preserve"> </w:t>
      </w:r>
      <w:r w:rsidRPr="00F36400">
        <w:rPr>
          <w:color w:val="003D69"/>
        </w:rPr>
        <w:t>sets’ that commissioners can draw upon.</w:t>
      </w:r>
    </w:p>
    <w:p w14:paraId="56FD4317" w14:textId="77777777" w:rsidR="00333DA3" w:rsidRPr="00F36400" w:rsidRDefault="00333DA3" w:rsidP="00B30C90">
      <w:pPr>
        <w:pStyle w:val="ListParagraph"/>
        <w:numPr>
          <w:ilvl w:val="0"/>
          <w:numId w:val="10"/>
        </w:numPr>
        <w:spacing w:after="120" w:line="276" w:lineRule="auto"/>
        <w:ind w:left="360"/>
        <w:contextualSpacing w:val="0"/>
        <w:rPr>
          <w:color w:val="003D69"/>
        </w:rPr>
      </w:pPr>
      <w:r w:rsidRPr="00F36400">
        <w:rPr>
          <w:color w:val="003D69"/>
        </w:rPr>
        <w:t>Designing services, including co-creation</w:t>
      </w:r>
    </w:p>
    <w:p w14:paraId="4D03A238" w14:textId="77777777" w:rsidR="00682767" w:rsidRPr="00F36400" w:rsidRDefault="00682767" w:rsidP="00B30C90">
      <w:pPr>
        <w:pStyle w:val="ListParagraph"/>
        <w:numPr>
          <w:ilvl w:val="0"/>
          <w:numId w:val="10"/>
        </w:numPr>
        <w:spacing w:after="120" w:line="276" w:lineRule="auto"/>
        <w:ind w:left="360"/>
        <w:contextualSpacing w:val="0"/>
        <w:rPr>
          <w:color w:val="003D69"/>
        </w:rPr>
      </w:pPr>
      <w:r w:rsidRPr="00F36400">
        <w:rPr>
          <w:color w:val="003D69"/>
        </w:rPr>
        <w:t>Decommissioning</w:t>
      </w:r>
      <w:r w:rsidR="00333DA3" w:rsidRPr="00F36400">
        <w:rPr>
          <w:color w:val="003D69"/>
        </w:rPr>
        <w:t xml:space="preserve"> services</w:t>
      </w:r>
    </w:p>
    <w:p w14:paraId="1F732885" w14:textId="010AE250" w:rsidR="00682767" w:rsidRPr="00F36400" w:rsidRDefault="00682767" w:rsidP="00B30C90">
      <w:pPr>
        <w:pStyle w:val="ListParagraph"/>
        <w:numPr>
          <w:ilvl w:val="0"/>
          <w:numId w:val="10"/>
        </w:numPr>
        <w:spacing w:after="120" w:line="276" w:lineRule="auto"/>
        <w:ind w:left="360"/>
        <w:contextualSpacing w:val="0"/>
        <w:rPr>
          <w:color w:val="003D69"/>
        </w:rPr>
      </w:pPr>
      <w:r w:rsidRPr="00F36400">
        <w:rPr>
          <w:color w:val="003D69"/>
        </w:rPr>
        <w:t>Contract variation or extension</w:t>
      </w:r>
      <w:r w:rsidR="0088300F">
        <w:rPr>
          <w:color w:val="003D69"/>
        </w:rPr>
        <w:t xml:space="preserve"> and overarching contracting considerations</w:t>
      </w:r>
    </w:p>
    <w:p w14:paraId="1FE6388E" w14:textId="77C24D9E" w:rsidR="00333DA3" w:rsidRPr="00F36400" w:rsidRDefault="00333DA3" w:rsidP="00B30C90">
      <w:pPr>
        <w:pStyle w:val="ListParagraph"/>
        <w:numPr>
          <w:ilvl w:val="0"/>
          <w:numId w:val="10"/>
        </w:numPr>
        <w:spacing w:after="120" w:line="276" w:lineRule="auto"/>
        <w:ind w:left="360"/>
        <w:contextualSpacing w:val="0"/>
        <w:rPr>
          <w:color w:val="003D69"/>
        </w:rPr>
      </w:pPr>
      <w:r w:rsidRPr="00F36400">
        <w:rPr>
          <w:color w:val="003D69"/>
        </w:rPr>
        <w:t xml:space="preserve">Contracting – </w:t>
      </w:r>
      <w:r w:rsidR="009E019A">
        <w:rPr>
          <w:color w:val="003D69"/>
        </w:rPr>
        <w:t>Service specification</w:t>
      </w:r>
      <w:r w:rsidR="00EA1415" w:rsidRPr="00F36400">
        <w:rPr>
          <w:color w:val="003D69"/>
        </w:rPr>
        <w:t xml:space="preserve"> based</w:t>
      </w:r>
    </w:p>
    <w:p w14:paraId="5E1468F0" w14:textId="77777777" w:rsidR="00333DA3" w:rsidRPr="00F36400" w:rsidRDefault="00333DA3" w:rsidP="00B30C90">
      <w:pPr>
        <w:pStyle w:val="ListParagraph"/>
        <w:numPr>
          <w:ilvl w:val="0"/>
          <w:numId w:val="10"/>
        </w:numPr>
        <w:spacing w:after="120" w:line="276" w:lineRule="auto"/>
        <w:ind w:left="360"/>
        <w:contextualSpacing w:val="0"/>
        <w:rPr>
          <w:color w:val="003D69"/>
        </w:rPr>
      </w:pPr>
      <w:r w:rsidRPr="00F36400">
        <w:rPr>
          <w:color w:val="003D69"/>
        </w:rPr>
        <w:t xml:space="preserve">Contracting – Competitive </w:t>
      </w:r>
      <w:r w:rsidR="00682767" w:rsidRPr="00F36400">
        <w:rPr>
          <w:color w:val="003D69"/>
        </w:rPr>
        <w:t>D</w:t>
      </w:r>
      <w:r w:rsidRPr="00F36400">
        <w:rPr>
          <w:color w:val="003D69"/>
        </w:rPr>
        <w:t>ialogue</w:t>
      </w:r>
    </w:p>
    <w:p w14:paraId="500AB8B8" w14:textId="2D140319" w:rsidR="00682767" w:rsidRPr="00F36400" w:rsidRDefault="00333DA3" w:rsidP="00B30C90">
      <w:pPr>
        <w:pStyle w:val="ListParagraph"/>
        <w:numPr>
          <w:ilvl w:val="0"/>
          <w:numId w:val="10"/>
        </w:numPr>
        <w:spacing w:after="120" w:line="276" w:lineRule="auto"/>
        <w:ind w:left="360"/>
        <w:contextualSpacing w:val="0"/>
        <w:rPr>
          <w:rFonts w:asciiTheme="minorHAnsi" w:eastAsiaTheme="minorHAnsi" w:hAnsiTheme="minorHAnsi" w:cstheme="minorBidi"/>
          <w:color w:val="003D69"/>
          <w:szCs w:val="22"/>
        </w:rPr>
      </w:pPr>
      <w:r w:rsidRPr="00F36400">
        <w:rPr>
          <w:color w:val="003D69"/>
        </w:rPr>
        <w:t xml:space="preserve">Contracting – </w:t>
      </w:r>
      <w:r w:rsidR="00682767" w:rsidRPr="00F36400">
        <w:rPr>
          <w:color w:val="003D69"/>
        </w:rPr>
        <w:t>M</w:t>
      </w:r>
      <w:r w:rsidRPr="00F36400">
        <w:rPr>
          <w:color w:val="003D69"/>
        </w:rPr>
        <w:t xml:space="preserve">ost </w:t>
      </w:r>
      <w:r w:rsidR="00682767" w:rsidRPr="00F36400">
        <w:rPr>
          <w:color w:val="003D69"/>
        </w:rPr>
        <w:t>C</w:t>
      </w:r>
      <w:r w:rsidRPr="00F36400">
        <w:rPr>
          <w:color w:val="003D69"/>
        </w:rPr>
        <w:t xml:space="preserve">apable </w:t>
      </w:r>
      <w:r w:rsidR="009813BB">
        <w:rPr>
          <w:color w:val="003D69"/>
        </w:rPr>
        <w:t xml:space="preserve">Provider (MCP) </w:t>
      </w:r>
      <w:r w:rsidR="00D63014">
        <w:rPr>
          <w:color w:val="003D69"/>
        </w:rPr>
        <w:t xml:space="preserve">or Single </w:t>
      </w:r>
      <w:r w:rsidR="00682767" w:rsidRPr="00F36400">
        <w:rPr>
          <w:color w:val="003D69"/>
        </w:rPr>
        <w:t>P</w:t>
      </w:r>
      <w:r w:rsidRPr="00F36400">
        <w:rPr>
          <w:color w:val="003D69"/>
        </w:rPr>
        <w:t>rovider</w:t>
      </w:r>
    </w:p>
    <w:p w14:paraId="15CD3683" w14:textId="4FD99824" w:rsidR="00333DA3" w:rsidRPr="007F61DF" w:rsidRDefault="00333DA3" w:rsidP="007F61DF">
      <w:pPr>
        <w:spacing w:after="200" w:line="276" w:lineRule="auto"/>
        <w:rPr>
          <w:rFonts w:asciiTheme="minorHAnsi" w:eastAsiaTheme="minorHAnsi" w:hAnsiTheme="minorHAnsi" w:cstheme="minorBidi"/>
          <w:color w:val="003D69"/>
          <w:szCs w:val="22"/>
        </w:rPr>
      </w:pPr>
    </w:p>
    <w:p w14:paraId="7CB0EB7F" w14:textId="26ED7731" w:rsidR="00333DA3" w:rsidRPr="009C5804" w:rsidRDefault="00333DA3" w:rsidP="00333DA3">
      <w:pPr>
        <w:pStyle w:val="Heading1"/>
      </w:pPr>
      <w:bookmarkStart w:id="65" w:name="_Toc453947351"/>
      <w:bookmarkStart w:id="66" w:name="_Toc454197950"/>
      <w:bookmarkStart w:id="67" w:name="_Toc454198250"/>
      <w:bookmarkStart w:id="68" w:name="_Toc458684893"/>
      <w:r w:rsidRPr="003E52EF">
        <w:t>DESIGNING/CONTRACTING TOOLBOX</w:t>
      </w:r>
      <w:bookmarkEnd w:id="65"/>
      <w:bookmarkEnd w:id="66"/>
      <w:bookmarkEnd w:id="67"/>
      <w:bookmarkEnd w:id="68"/>
    </w:p>
    <w:p w14:paraId="714DE478" w14:textId="37C9CFD7" w:rsidR="00333DA3" w:rsidRPr="009C5804" w:rsidRDefault="00F12CDB" w:rsidP="00391A3F">
      <w:pPr>
        <w:pStyle w:val="Heading2"/>
      </w:pPr>
      <w:bookmarkStart w:id="69" w:name="_Toc453947352"/>
      <w:bookmarkStart w:id="70" w:name="_Toc458684894"/>
      <w:r w:rsidRPr="00D82E8F">
        <w:t>6.</w:t>
      </w:r>
      <w:r w:rsidR="00333DA3" w:rsidRPr="00D82E8F">
        <w:t>1.</w:t>
      </w:r>
      <w:r w:rsidR="000846D5">
        <w:tab/>
      </w:r>
      <w:r w:rsidR="00333DA3" w:rsidRPr="00D82E8F">
        <w:t>Designing services, including co-creation</w:t>
      </w:r>
      <w:bookmarkEnd w:id="69"/>
      <w:bookmarkEnd w:id="70"/>
    </w:p>
    <w:p w14:paraId="5442BD4A" w14:textId="77777777" w:rsidR="00333DA3" w:rsidRPr="00466386" w:rsidRDefault="00333DA3" w:rsidP="008A1D9B">
      <w:pPr>
        <w:pStyle w:val="Sub-heading"/>
      </w:pPr>
      <w:bookmarkStart w:id="71" w:name="_Toc454198251"/>
      <w:r w:rsidRPr="00466386">
        <w:t>Introduction</w:t>
      </w:r>
      <w:bookmarkEnd w:id="71"/>
    </w:p>
    <w:p w14:paraId="1F6496BA" w14:textId="77777777" w:rsidR="00913613" w:rsidRPr="009E019A" w:rsidRDefault="0018577F" w:rsidP="00333DA3">
      <w:pPr>
        <w:rPr>
          <w:color w:val="003D69"/>
        </w:rPr>
      </w:pPr>
      <w:r w:rsidRPr="009E019A">
        <w:rPr>
          <w:color w:val="003D69"/>
        </w:rPr>
        <w:t xml:space="preserve">Service design and co-creation </w:t>
      </w:r>
      <w:r w:rsidR="00913613" w:rsidRPr="009E019A">
        <w:rPr>
          <w:color w:val="003D69"/>
        </w:rPr>
        <w:t>can cover three key situations:</w:t>
      </w:r>
    </w:p>
    <w:p w14:paraId="70F7250D" w14:textId="027A095B" w:rsidR="00333DA3" w:rsidRPr="009E019A" w:rsidRDefault="00913613" w:rsidP="00B30C90">
      <w:pPr>
        <w:pStyle w:val="ListParagraph"/>
        <w:numPr>
          <w:ilvl w:val="0"/>
          <w:numId w:val="13"/>
        </w:numPr>
        <w:spacing w:after="240"/>
        <w:ind w:left="360"/>
        <w:rPr>
          <w:color w:val="003D69"/>
        </w:rPr>
      </w:pPr>
      <w:r w:rsidRPr="009E019A">
        <w:rPr>
          <w:color w:val="003D69"/>
        </w:rPr>
        <w:t>Involvement of potential providers</w:t>
      </w:r>
      <w:r w:rsidR="009E019A">
        <w:rPr>
          <w:color w:val="003D69"/>
        </w:rPr>
        <w:t xml:space="preserve"> and consumers</w:t>
      </w:r>
      <w:r w:rsidRPr="009E019A">
        <w:rPr>
          <w:color w:val="003D69"/>
        </w:rPr>
        <w:t xml:space="preserve"> in the development of high level specifications of need – what are the headline outcomes to be achieved?</w:t>
      </w:r>
    </w:p>
    <w:p w14:paraId="54554880" w14:textId="6B10B559" w:rsidR="00913613" w:rsidRPr="009E019A" w:rsidRDefault="00913613" w:rsidP="00B30C90">
      <w:pPr>
        <w:pStyle w:val="ListParagraph"/>
        <w:numPr>
          <w:ilvl w:val="0"/>
          <w:numId w:val="13"/>
        </w:numPr>
        <w:spacing w:after="240"/>
        <w:ind w:left="360"/>
        <w:rPr>
          <w:color w:val="003D69"/>
        </w:rPr>
      </w:pPr>
      <w:r w:rsidRPr="009E019A">
        <w:rPr>
          <w:color w:val="003D69"/>
        </w:rPr>
        <w:t>Prior to commencing a procurement process, working with potential providers</w:t>
      </w:r>
      <w:r w:rsidR="009E019A">
        <w:rPr>
          <w:color w:val="003D69"/>
        </w:rPr>
        <w:t xml:space="preserve"> and consumers</w:t>
      </w:r>
      <w:r w:rsidRPr="009E019A">
        <w:rPr>
          <w:color w:val="003D69"/>
        </w:rPr>
        <w:t xml:space="preserve"> to develop this specification into potential solutions – what might be an appropriate response to the specification, where could innovation be introduced, can the specification be improved?</w:t>
      </w:r>
    </w:p>
    <w:p w14:paraId="66CB3C2D" w14:textId="3217825E" w:rsidR="00913613" w:rsidRPr="009E019A" w:rsidRDefault="009E019A" w:rsidP="00B30C90">
      <w:pPr>
        <w:pStyle w:val="ListParagraph"/>
        <w:numPr>
          <w:ilvl w:val="0"/>
          <w:numId w:val="13"/>
        </w:numPr>
        <w:spacing w:after="240"/>
        <w:ind w:left="360"/>
        <w:rPr>
          <w:color w:val="003D69"/>
        </w:rPr>
      </w:pPr>
      <w:r>
        <w:rPr>
          <w:color w:val="003D69"/>
        </w:rPr>
        <w:t>Co-designing solutions d</w:t>
      </w:r>
      <w:r w:rsidR="00913613" w:rsidRPr="009E019A">
        <w:rPr>
          <w:color w:val="003D69"/>
        </w:rPr>
        <w:t xml:space="preserve">uring the procurement process, </w:t>
      </w:r>
      <w:r>
        <w:rPr>
          <w:color w:val="003D69"/>
        </w:rPr>
        <w:t>perhaps</w:t>
      </w:r>
      <w:r w:rsidR="00913613" w:rsidRPr="009E019A">
        <w:rPr>
          <w:color w:val="003D69"/>
        </w:rPr>
        <w:t xml:space="preserve"> as part of a competitive dialogue process</w:t>
      </w:r>
    </w:p>
    <w:p w14:paraId="1DD076D9" w14:textId="77777777" w:rsidR="00D13D06" w:rsidRPr="009E019A" w:rsidRDefault="00D13D06" w:rsidP="00913613">
      <w:pPr>
        <w:rPr>
          <w:color w:val="003D69"/>
        </w:rPr>
      </w:pPr>
    </w:p>
    <w:p w14:paraId="616C16E8" w14:textId="77777777" w:rsidR="00D13D06" w:rsidRPr="009E019A" w:rsidRDefault="00913613" w:rsidP="00913613">
      <w:pPr>
        <w:rPr>
          <w:color w:val="003D69"/>
        </w:rPr>
      </w:pPr>
      <w:r w:rsidRPr="009E019A">
        <w:rPr>
          <w:color w:val="003D69"/>
        </w:rPr>
        <w:t>As noted above, there is a trade-off between design and allowing innovation and this can be thought of as a spectrum:</w:t>
      </w:r>
      <w:r w:rsidR="004D3EF7" w:rsidRPr="009E019A">
        <w:rPr>
          <w:color w:val="003D69"/>
        </w:rPr>
        <w:br/>
      </w:r>
    </w:p>
    <w:p w14:paraId="0AB7A557" w14:textId="4AF11CBA" w:rsidR="00913613" w:rsidRPr="009E019A" w:rsidRDefault="00372ECF" w:rsidP="009E019A">
      <w:pPr>
        <w:pStyle w:val="Caption"/>
        <w:rPr>
          <w:color w:val="003D69"/>
        </w:rPr>
      </w:pPr>
      <w:bookmarkStart w:id="72" w:name="_Toc471820986"/>
      <w:r w:rsidRPr="009E019A">
        <w:rPr>
          <w:i w:val="0"/>
          <w:color w:val="003D69"/>
          <w:sz w:val="22"/>
          <w:szCs w:val="22"/>
        </w:rPr>
        <w:t xml:space="preserve">Figure </w:t>
      </w:r>
      <w:r w:rsidRPr="009E019A">
        <w:rPr>
          <w:i w:val="0"/>
          <w:color w:val="003D69"/>
          <w:sz w:val="22"/>
          <w:szCs w:val="22"/>
        </w:rPr>
        <w:fldChar w:fldCharType="begin"/>
      </w:r>
      <w:r w:rsidRPr="009E019A">
        <w:rPr>
          <w:i w:val="0"/>
          <w:color w:val="003D69"/>
          <w:sz w:val="22"/>
          <w:szCs w:val="22"/>
        </w:rPr>
        <w:instrText xml:space="preserve"> SEQ Figure \* ARABIC </w:instrText>
      </w:r>
      <w:r w:rsidRPr="009E019A">
        <w:rPr>
          <w:i w:val="0"/>
          <w:color w:val="003D69"/>
          <w:sz w:val="22"/>
          <w:szCs w:val="22"/>
        </w:rPr>
        <w:fldChar w:fldCharType="separate"/>
      </w:r>
      <w:r w:rsidR="00BC39C6">
        <w:rPr>
          <w:i w:val="0"/>
          <w:noProof/>
          <w:color w:val="003D69"/>
          <w:sz w:val="22"/>
          <w:szCs w:val="22"/>
        </w:rPr>
        <w:t>9</w:t>
      </w:r>
      <w:r w:rsidRPr="009E019A">
        <w:rPr>
          <w:i w:val="0"/>
          <w:color w:val="003D69"/>
          <w:sz w:val="22"/>
          <w:szCs w:val="22"/>
        </w:rPr>
        <w:fldChar w:fldCharType="end"/>
      </w:r>
      <w:r w:rsidR="0073697B">
        <w:rPr>
          <w:i w:val="0"/>
          <w:color w:val="003D69"/>
          <w:sz w:val="22"/>
          <w:szCs w:val="22"/>
        </w:rPr>
        <w:t>:</w:t>
      </w:r>
      <w:r w:rsidRPr="009E019A">
        <w:rPr>
          <w:i w:val="0"/>
          <w:color w:val="003D69"/>
          <w:sz w:val="22"/>
          <w:szCs w:val="22"/>
        </w:rPr>
        <w:t xml:space="preserve"> The design continuum</w:t>
      </w:r>
      <w:bookmarkEnd w:id="72"/>
    </w:p>
    <w:p w14:paraId="424EB307" w14:textId="77777777" w:rsidR="00913613" w:rsidRPr="009E019A" w:rsidRDefault="004D3EF7" w:rsidP="004D3EF7">
      <w:pPr>
        <w:jc w:val="center"/>
        <w:rPr>
          <w:color w:val="003D69"/>
        </w:rPr>
      </w:pPr>
      <w:r w:rsidRPr="009E019A">
        <w:rPr>
          <w:noProof/>
          <w:color w:val="003D69"/>
          <w:lang w:eastAsia="en-AU"/>
        </w:rPr>
        <w:drawing>
          <wp:inline distT="0" distB="0" distL="0" distR="0" wp14:anchorId="7F9917F7" wp14:editId="45E565E4">
            <wp:extent cx="4493615" cy="1793164"/>
            <wp:effectExtent l="0" t="0" r="0" b="0"/>
            <wp:docPr id="6" name="Picture 6" descr="This figure illustrates the design continuum which indicates a spectrum from Less prescriptive (Commissioners specify high level outcomes and invite the market to bid appropriate solutions – significant scope for innovation), through Co-design/creation (Commissioners work with consumers and potential providers to co-develop options that would work for all – informed innovation) to More prescriptive (Commissioners specify in significant detail what is to be provided and how – limited scope for innovation)." title="Figure 9: The design continu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19136" cy="1803348"/>
                    </a:xfrm>
                    <a:prstGeom prst="rect">
                      <a:avLst/>
                    </a:prstGeom>
                    <a:noFill/>
                  </pic:spPr>
                </pic:pic>
              </a:graphicData>
            </a:graphic>
          </wp:inline>
        </w:drawing>
      </w:r>
    </w:p>
    <w:p w14:paraId="6036E4C3" w14:textId="327531AC" w:rsidR="008D088B" w:rsidRPr="009E019A" w:rsidRDefault="008D088B" w:rsidP="004D3EF7">
      <w:pPr>
        <w:jc w:val="center"/>
        <w:rPr>
          <w:color w:val="003D69"/>
        </w:rPr>
      </w:pPr>
    </w:p>
    <w:p w14:paraId="34F30926" w14:textId="7CF12B4E" w:rsidR="00913613" w:rsidRPr="009E019A" w:rsidRDefault="004D3EF7" w:rsidP="00913613">
      <w:pPr>
        <w:rPr>
          <w:color w:val="003D69"/>
        </w:rPr>
      </w:pPr>
      <w:r w:rsidRPr="009E019A">
        <w:rPr>
          <w:color w:val="003D69"/>
        </w:rPr>
        <w:lastRenderedPageBreak/>
        <w:t>Commissioners need to find solutions that work in the circumstances</w:t>
      </w:r>
      <w:r w:rsidR="009E019A">
        <w:rPr>
          <w:color w:val="003D69"/>
        </w:rPr>
        <w:t>;</w:t>
      </w:r>
      <w:r w:rsidRPr="009E019A">
        <w:rPr>
          <w:color w:val="003D69"/>
        </w:rPr>
        <w:t xml:space="preserve"> there is no right or wrong answer to this. A major factor influencing this decision will be whether </w:t>
      </w:r>
      <w:r w:rsidR="009E019A">
        <w:rPr>
          <w:color w:val="003D69"/>
        </w:rPr>
        <w:t>the scope of the commissioning is more</w:t>
      </w:r>
      <w:r w:rsidRPr="009E019A">
        <w:rPr>
          <w:color w:val="003D69"/>
        </w:rPr>
        <w:t xml:space="preserve"> service </w:t>
      </w:r>
      <w:r w:rsidR="009E019A">
        <w:rPr>
          <w:color w:val="003D69"/>
        </w:rPr>
        <w:t xml:space="preserve">based </w:t>
      </w:r>
      <w:r w:rsidRPr="009E019A">
        <w:rPr>
          <w:color w:val="003D69"/>
        </w:rPr>
        <w:t xml:space="preserve">or outcome based. </w:t>
      </w:r>
      <w:r w:rsidR="009E019A">
        <w:rPr>
          <w:color w:val="003D69"/>
        </w:rPr>
        <w:t xml:space="preserve">In general, </w:t>
      </w:r>
      <w:r w:rsidRPr="009E019A">
        <w:rPr>
          <w:color w:val="003D69"/>
        </w:rPr>
        <w:t>there</w:t>
      </w:r>
      <w:r w:rsidR="005D5012" w:rsidRPr="009E019A">
        <w:rPr>
          <w:color w:val="003D69"/>
        </w:rPr>
        <w:t xml:space="preserve"> is</w:t>
      </w:r>
      <w:r w:rsidRPr="009E019A">
        <w:rPr>
          <w:color w:val="003D69"/>
        </w:rPr>
        <w:t xml:space="preserve"> likely to be more scope for a </w:t>
      </w:r>
      <w:r w:rsidR="009E019A">
        <w:rPr>
          <w:color w:val="003D69"/>
        </w:rPr>
        <w:t>less prescriptive</w:t>
      </w:r>
      <w:r w:rsidRPr="009E019A">
        <w:rPr>
          <w:color w:val="003D69"/>
        </w:rPr>
        <w:t xml:space="preserve"> approach where outcomes </w:t>
      </w:r>
      <w:r w:rsidR="009E019A">
        <w:rPr>
          <w:color w:val="003D69"/>
        </w:rPr>
        <w:t xml:space="preserve">are being commissioned, </w:t>
      </w:r>
      <w:r w:rsidRPr="009E019A">
        <w:rPr>
          <w:color w:val="003D69"/>
        </w:rPr>
        <w:t>rather than services.</w:t>
      </w:r>
    </w:p>
    <w:p w14:paraId="33D7D8FA" w14:textId="77777777" w:rsidR="00EF242A" w:rsidRDefault="00EF242A" w:rsidP="00A81E0B">
      <w:pPr>
        <w:pStyle w:val="Sub-heading"/>
      </w:pPr>
      <w:bookmarkStart w:id="73" w:name="_Toc454198252"/>
    </w:p>
    <w:p w14:paraId="65326732" w14:textId="77777777" w:rsidR="00333DA3" w:rsidRPr="009C5804" w:rsidRDefault="00333DA3" w:rsidP="00A81E0B">
      <w:pPr>
        <w:pStyle w:val="Sub-heading"/>
      </w:pPr>
      <w:r w:rsidRPr="00466386">
        <w:t xml:space="preserve">When might </w:t>
      </w:r>
      <w:r w:rsidR="0097687B" w:rsidRPr="00466386">
        <w:t xml:space="preserve">PHNs </w:t>
      </w:r>
      <w:r w:rsidRPr="00466386">
        <w:t>use th</w:t>
      </w:r>
      <w:r w:rsidR="004D3EF7" w:rsidRPr="00466386">
        <w:t>ese</w:t>
      </w:r>
      <w:r w:rsidRPr="00466386">
        <w:t xml:space="preserve"> approach</w:t>
      </w:r>
      <w:r w:rsidR="004D3EF7" w:rsidRPr="00466386">
        <w:t>es</w:t>
      </w:r>
      <w:r w:rsidRPr="00466386">
        <w:t>?</w:t>
      </w:r>
      <w:bookmarkEnd w:id="73"/>
    </w:p>
    <w:p w14:paraId="768CC9F0" w14:textId="43499B4E" w:rsidR="00536FBC" w:rsidRDefault="0018577F" w:rsidP="00536FBC">
      <w:pPr>
        <w:pStyle w:val="Caption"/>
        <w:rPr>
          <w:color w:val="003D69"/>
        </w:rPr>
      </w:pPr>
      <w:r w:rsidRPr="00C00427">
        <w:rPr>
          <w:i w:val="0"/>
          <w:iCs w:val="0"/>
          <w:color w:val="003D69"/>
          <w:sz w:val="22"/>
          <w:szCs w:val="24"/>
        </w:rPr>
        <w:t>As covered above, the extent to which services are ‘designed’ will depend upon a number of factors</w:t>
      </w:r>
      <w:r w:rsidR="00C00427">
        <w:rPr>
          <w:i w:val="0"/>
          <w:iCs w:val="0"/>
          <w:color w:val="003D69"/>
          <w:sz w:val="22"/>
          <w:szCs w:val="24"/>
        </w:rPr>
        <w:t>. T</w:t>
      </w:r>
      <w:r w:rsidR="004D3EF7" w:rsidRPr="00C00427">
        <w:rPr>
          <w:i w:val="0"/>
          <w:iCs w:val="0"/>
          <w:color w:val="003D69"/>
          <w:sz w:val="22"/>
          <w:szCs w:val="24"/>
        </w:rPr>
        <w:t>he following table provides some guidance on the approaches to be adopted</w:t>
      </w:r>
      <w:r w:rsidR="00FB7777">
        <w:rPr>
          <w:i w:val="0"/>
          <w:iCs w:val="0"/>
          <w:color w:val="003D69"/>
          <w:sz w:val="22"/>
          <w:szCs w:val="24"/>
        </w:rPr>
        <w:t>.</w:t>
      </w:r>
    </w:p>
    <w:p w14:paraId="59ADCA45" w14:textId="7AABB074" w:rsidR="0018577F" w:rsidRPr="00536FBC" w:rsidRDefault="00536FBC" w:rsidP="00536FBC">
      <w:pPr>
        <w:pStyle w:val="Caption"/>
        <w:rPr>
          <w:i w:val="0"/>
          <w:iCs w:val="0"/>
          <w:color w:val="003D69"/>
          <w:sz w:val="22"/>
          <w:szCs w:val="24"/>
        </w:rPr>
      </w:pPr>
      <w:bookmarkStart w:id="74" w:name="_Toc458684928"/>
      <w:r w:rsidRPr="00536FBC">
        <w:rPr>
          <w:i w:val="0"/>
          <w:color w:val="003D69"/>
          <w:sz w:val="22"/>
          <w:szCs w:val="22"/>
        </w:rPr>
        <w:t xml:space="preserve">Table </w:t>
      </w:r>
      <w:r w:rsidRPr="00536FBC">
        <w:rPr>
          <w:i w:val="0"/>
          <w:color w:val="003D69"/>
          <w:sz w:val="22"/>
          <w:szCs w:val="22"/>
        </w:rPr>
        <w:fldChar w:fldCharType="begin"/>
      </w:r>
      <w:r w:rsidRPr="00536FBC">
        <w:rPr>
          <w:i w:val="0"/>
          <w:color w:val="003D69"/>
          <w:sz w:val="22"/>
          <w:szCs w:val="22"/>
        </w:rPr>
        <w:instrText xml:space="preserve"> SEQ Table \* ARABIC </w:instrText>
      </w:r>
      <w:r w:rsidRPr="00536FBC">
        <w:rPr>
          <w:i w:val="0"/>
          <w:color w:val="003D69"/>
          <w:sz w:val="22"/>
          <w:szCs w:val="22"/>
        </w:rPr>
        <w:fldChar w:fldCharType="separate"/>
      </w:r>
      <w:r w:rsidR="00BC39C6">
        <w:rPr>
          <w:i w:val="0"/>
          <w:noProof/>
          <w:color w:val="003D69"/>
          <w:sz w:val="22"/>
          <w:szCs w:val="22"/>
        </w:rPr>
        <w:t>1</w:t>
      </w:r>
      <w:r w:rsidRPr="00536FBC">
        <w:rPr>
          <w:i w:val="0"/>
          <w:color w:val="003D69"/>
          <w:sz w:val="22"/>
          <w:szCs w:val="22"/>
        </w:rPr>
        <w:fldChar w:fldCharType="end"/>
      </w:r>
      <w:r w:rsidR="00EF242A">
        <w:rPr>
          <w:i w:val="0"/>
          <w:color w:val="003D69"/>
          <w:sz w:val="22"/>
          <w:szCs w:val="22"/>
        </w:rPr>
        <w:t>:</w:t>
      </w:r>
      <w:r w:rsidRPr="00536FBC">
        <w:rPr>
          <w:i w:val="0"/>
          <w:color w:val="003D69"/>
          <w:sz w:val="22"/>
          <w:szCs w:val="22"/>
        </w:rPr>
        <w:t xml:space="preserve"> </w:t>
      </w:r>
      <w:r w:rsidR="00372ECF" w:rsidRPr="009E019A">
        <w:rPr>
          <w:i w:val="0"/>
          <w:color w:val="003D69"/>
          <w:sz w:val="22"/>
          <w:szCs w:val="22"/>
        </w:rPr>
        <w:t>Factors in determining commissioning approaches</w:t>
      </w:r>
      <w:bookmarkEnd w:id="74"/>
    </w:p>
    <w:tbl>
      <w:tblPr>
        <w:tblStyle w:val="TableGrid"/>
        <w:tblW w:w="5000" w:type="pct"/>
        <w:tblLook w:val="04A0" w:firstRow="1" w:lastRow="0" w:firstColumn="1" w:lastColumn="0" w:noHBand="0" w:noVBand="1"/>
        <w:tblCaption w:val="Table 1: Factors in determining commissioning approaches"/>
      </w:tblPr>
      <w:tblGrid>
        <w:gridCol w:w="1668"/>
        <w:gridCol w:w="3259"/>
        <w:gridCol w:w="3601"/>
      </w:tblGrid>
      <w:tr w:rsidR="004D3EF7" w:rsidRPr="00916B81" w14:paraId="3C3D440C" w14:textId="77777777" w:rsidTr="001B5D5A">
        <w:trPr>
          <w:tblHeader/>
        </w:trPr>
        <w:tc>
          <w:tcPr>
            <w:tcW w:w="978" w:type="pct"/>
            <w:shd w:val="clear" w:color="auto" w:fill="FFFFFF" w:themeFill="background1"/>
          </w:tcPr>
          <w:p w14:paraId="7B35A27D" w14:textId="77777777" w:rsidR="004D3EF7" w:rsidRPr="00916B81" w:rsidRDefault="004D3EF7" w:rsidP="0018577F">
            <w:pPr>
              <w:rPr>
                <w:b/>
                <w:color w:val="003D69"/>
                <w:szCs w:val="22"/>
              </w:rPr>
            </w:pPr>
            <w:r w:rsidRPr="00916B81">
              <w:rPr>
                <w:b/>
                <w:color w:val="003D69"/>
                <w:szCs w:val="22"/>
              </w:rPr>
              <w:t>Factor</w:t>
            </w:r>
          </w:p>
        </w:tc>
        <w:tc>
          <w:tcPr>
            <w:tcW w:w="1911" w:type="pct"/>
            <w:shd w:val="clear" w:color="auto" w:fill="FFFFFF" w:themeFill="background1"/>
          </w:tcPr>
          <w:p w14:paraId="53A7850D" w14:textId="77777777" w:rsidR="004D3EF7" w:rsidRPr="00916B81" w:rsidRDefault="004D3EF7" w:rsidP="0018577F">
            <w:pPr>
              <w:rPr>
                <w:b/>
                <w:color w:val="003D69"/>
                <w:szCs w:val="22"/>
              </w:rPr>
            </w:pPr>
            <w:r w:rsidRPr="00916B81">
              <w:rPr>
                <w:b/>
                <w:color w:val="003D69"/>
                <w:szCs w:val="22"/>
              </w:rPr>
              <w:t>More likely to be suited to a less prescriptive (innovative</w:t>
            </w:r>
            <w:r w:rsidR="00757168" w:rsidRPr="00916B81">
              <w:rPr>
                <w:b/>
                <w:color w:val="003D69"/>
                <w:szCs w:val="22"/>
              </w:rPr>
              <w:t>/open</w:t>
            </w:r>
            <w:r w:rsidRPr="00916B81">
              <w:rPr>
                <w:b/>
                <w:color w:val="003D69"/>
                <w:szCs w:val="22"/>
              </w:rPr>
              <w:t>) approach</w:t>
            </w:r>
          </w:p>
        </w:tc>
        <w:tc>
          <w:tcPr>
            <w:tcW w:w="2111" w:type="pct"/>
            <w:shd w:val="clear" w:color="auto" w:fill="FFFFFF" w:themeFill="background1"/>
          </w:tcPr>
          <w:p w14:paraId="5CA83670" w14:textId="77777777" w:rsidR="004D3EF7" w:rsidRPr="00916B81" w:rsidRDefault="004D3EF7" w:rsidP="0018577F">
            <w:pPr>
              <w:rPr>
                <w:b/>
                <w:color w:val="003D69"/>
                <w:szCs w:val="22"/>
              </w:rPr>
            </w:pPr>
            <w:r w:rsidRPr="00916B81">
              <w:rPr>
                <w:b/>
                <w:color w:val="003D69"/>
                <w:szCs w:val="22"/>
              </w:rPr>
              <w:t>More likely to be suited to a more prescriptive specified approach</w:t>
            </w:r>
          </w:p>
        </w:tc>
      </w:tr>
      <w:tr w:rsidR="004D3EF7" w:rsidRPr="00916B81" w14:paraId="2733D842" w14:textId="77777777" w:rsidTr="0046170D">
        <w:tc>
          <w:tcPr>
            <w:tcW w:w="978" w:type="pct"/>
          </w:tcPr>
          <w:p w14:paraId="156866A4" w14:textId="77777777" w:rsidR="004D3EF7" w:rsidRPr="00916B81" w:rsidRDefault="004D3EF7" w:rsidP="0018577F">
            <w:pPr>
              <w:rPr>
                <w:color w:val="003D69"/>
                <w:szCs w:val="22"/>
              </w:rPr>
            </w:pPr>
            <w:r w:rsidRPr="00916B81">
              <w:rPr>
                <w:color w:val="003D69"/>
                <w:szCs w:val="22"/>
              </w:rPr>
              <w:t>Outcomes or services being commissioned?</w:t>
            </w:r>
          </w:p>
        </w:tc>
        <w:tc>
          <w:tcPr>
            <w:tcW w:w="1911" w:type="pct"/>
          </w:tcPr>
          <w:p w14:paraId="613652BB" w14:textId="77777777" w:rsidR="004D3EF7" w:rsidRPr="00916B81" w:rsidRDefault="00497B68" w:rsidP="0018577F">
            <w:pPr>
              <w:rPr>
                <w:color w:val="003D69"/>
                <w:szCs w:val="22"/>
              </w:rPr>
            </w:pPr>
            <w:r w:rsidRPr="00916B81">
              <w:rPr>
                <w:color w:val="003D69"/>
                <w:szCs w:val="22"/>
              </w:rPr>
              <w:t>Where outcomes based commissioning is the approach being adopted and there is scope for different approaches from bidders.</w:t>
            </w:r>
          </w:p>
        </w:tc>
        <w:tc>
          <w:tcPr>
            <w:tcW w:w="2111" w:type="pct"/>
          </w:tcPr>
          <w:p w14:paraId="7C10AFC3" w14:textId="77777777" w:rsidR="004D3EF7" w:rsidRPr="00916B81" w:rsidRDefault="00497B68" w:rsidP="0018577F">
            <w:pPr>
              <w:rPr>
                <w:color w:val="003D69"/>
                <w:szCs w:val="22"/>
              </w:rPr>
            </w:pPr>
            <w:r w:rsidRPr="00916B81">
              <w:rPr>
                <w:color w:val="003D69"/>
                <w:szCs w:val="22"/>
              </w:rPr>
              <w:t>Where there is more of a service based approach and bidders will need to deliver services in accordance with commissioners’ requirements – this may include certain regulatory requirements or approved models of care.</w:t>
            </w:r>
          </w:p>
        </w:tc>
      </w:tr>
      <w:tr w:rsidR="004D3EF7" w:rsidRPr="00916B81" w14:paraId="4698123B" w14:textId="77777777" w:rsidTr="0046170D">
        <w:tc>
          <w:tcPr>
            <w:tcW w:w="978" w:type="pct"/>
          </w:tcPr>
          <w:p w14:paraId="0AFC1EBE" w14:textId="77777777" w:rsidR="004D3EF7" w:rsidRPr="00916B81" w:rsidRDefault="004D3EF7" w:rsidP="0018577F">
            <w:pPr>
              <w:rPr>
                <w:color w:val="003D69"/>
                <w:szCs w:val="22"/>
              </w:rPr>
            </w:pPr>
            <w:r w:rsidRPr="00916B81">
              <w:rPr>
                <w:color w:val="003D69"/>
                <w:szCs w:val="22"/>
              </w:rPr>
              <w:t>User involvement</w:t>
            </w:r>
          </w:p>
        </w:tc>
        <w:tc>
          <w:tcPr>
            <w:tcW w:w="1911" w:type="pct"/>
          </w:tcPr>
          <w:p w14:paraId="05340C6F" w14:textId="4842F02B" w:rsidR="004D3EF7" w:rsidRPr="00916B81" w:rsidRDefault="00497B68" w:rsidP="006C50FD">
            <w:pPr>
              <w:rPr>
                <w:color w:val="003D69"/>
                <w:szCs w:val="22"/>
              </w:rPr>
            </w:pPr>
            <w:r w:rsidRPr="00916B81">
              <w:rPr>
                <w:color w:val="003D69"/>
                <w:szCs w:val="22"/>
              </w:rPr>
              <w:t>Users can be involved in the development of the outcomes to be commissioned and high level models of care</w:t>
            </w:r>
            <w:r w:rsidR="006C50FD" w:rsidRPr="00916B81">
              <w:rPr>
                <w:color w:val="003D69"/>
                <w:szCs w:val="22"/>
              </w:rPr>
              <w:t>.</w:t>
            </w:r>
            <w:r w:rsidRPr="00916B81">
              <w:rPr>
                <w:color w:val="003D69"/>
                <w:szCs w:val="22"/>
              </w:rPr>
              <w:t xml:space="preserve"> </w:t>
            </w:r>
            <w:r w:rsidR="006C50FD" w:rsidRPr="00916B81">
              <w:rPr>
                <w:color w:val="003D69"/>
                <w:szCs w:val="22"/>
              </w:rPr>
              <w:t>B</w:t>
            </w:r>
            <w:r w:rsidRPr="00916B81">
              <w:rPr>
                <w:color w:val="003D69"/>
                <w:szCs w:val="22"/>
              </w:rPr>
              <w:t xml:space="preserve">idders may include </w:t>
            </w:r>
            <w:r w:rsidR="006C50FD" w:rsidRPr="00916B81">
              <w:rPr>
                <w:color w:val="003D69"/>
                <w:szCs w:val="22"/>
              </w:rPr>
              <w:t>consumer</w:t>
            </w:r>
            <w:r w:rsidRPr="00916B81">
              <w:rPr>
                <w:color w:val="003D69"/>
                <w:szCs w:val="22"/>
              </w:rPr>
              <w:t xml:space="preserve"> consultation as part of their bidding process.</w:t>
            </w:r>
          </w:p>
        </w:tc>
        <w:tc>
          <w:tcPr>
            <w:tcW w:w="2111" w:type="pct"/>
          </w:tcPr>
          <w:p w14:paraId="38CDB4A6" w14:textId="08B31081" w:rsidR="004D3EF7" w:rsidRPr="00916B81" w:rsidRDefault="00497B68" w:rsidP="006C50FD">
            <w:pPr>
              <w:rPr>
                <w:color w:val="003D69"/>
                <w:szCs w:val="22"/>
              </w:rPr>
            </w:pPr>
            <w:r w:rsidRPr="00916B81">
              <w:rPr>
                <w:color w:val="003D69"/>
                <w:szCs w:val="22"/>
              </w:rPr>
              <w:t>Service based specifications have traditionally tended to be more provider</w:t>
            </w:r>
            <w:r w:rsidR="006C50FD" w:rsidRPr="00916B81">
              <w:rPr>
                <w:color w:val="003D69"/>
                <w:szCs w:val="22"/>
              </w:rPr>
              <w:t>-</w:t>
            </w:r>
            <w:r w:rsidRPr="00916B81">
              <w:rPr>
                <w:color w:val="003D69"/>
                <w:szCs w:val="22"/>
              </w:rPr>
              <w:t>driven</w:t>
            </w:r>
            <w:r w:rsidR="006C50FD" w:rsidRPr="00916B81">
              <w:rPr>
                <w:color w:val="003D69"/>
                <w:szCs w:val="22"/>
              </w:rPr>
              <w:t>,</w:t>
            </w:r>
            <w:r w:rsidRPr="00916B81">
              <w:rPr>
                <w:color w:val="003D69"/>
                <w:szCs w:val="22"/>
              </w:rPr>
              <w:t xml:space="preserve"> but good practice would suggest that even in these circumstances, </w:t>
            </w:r>
            <w:r w:rsidR="006C50FD" w:rsidRPr="00916B81">
              <w:rPr>
                <w:color w:val="003D69"/>
                <w:szCs w:val="22"/>
              </w:rPr>
              <w:t>consumers</w:t>
            </w:r>
            <w:r w:rsidR="00EE3C32" w:rsidRPr="00916B81">
              <w:rPr>
                <w:color w:val="003D69"/>
                <w:szCs w:val="22"/>
              </w:rPr>
              <w:t xml:space="preserve"> should be consulted. </w:t>
            </w:r>
          </w:p>
        </w:tc>
      </w:tr>
      <w:tr w:rsidR="004D3EF7" w:rsidRPr="00916B81" w14:paraId="27E00A3D" w14:textId="77777777" w:rsidTr="0046170D">
        <w:tc>
          <w:tcPr>
            <w:tcW w:w="978" w:type="pct"/>
          </w:tcPr>
          <w:p w14:paraId="530037AD" w14:textId="77777777" w:rsidR="004D3EF7" w:rsidRPr="00916B81" w:rsidRDefault="004D3EF7" w:rsidP="0018577F">
            <w:pPr>
              <w:rPr>
                <w:color w:val="003D69"/>
                <w:szCs w:val="22"/>
              </w:rPr>
            </w:pPr>
            <w:r w:rsidRPr="00916B81">
              <w:rPr>
                <w:color w:val="003D69"/>
                <w:szCs w:val="22"/>
              </w:rPr>
              <w:t>Market</w:t>
            </w:r>
          </w:p>
        </w:tc>
        <w:tc>
          <w:tcPr>
            <w:tcW w:w="1911" w:type="pct"/>
          </w:tcPr>
          <w:p w14:paraId="4A64C44F" w14:textId="5CDE0B86" w:rsidR="004D3EF7" w:rsidRPr="00916B81" w:rsidRDefault="00EE3C32" w:rsidP="00EE3C32">
            <w:pPr>
              <w:rPr>
                <w:color w:val="003D69"/>
                <w:szCs w:val="22"/>
              </w:rPr>
            </w:pPr>
            <w:r w:rsidRPr="00916B81">
              <w:rPr>
                <w:color w:val="003D69"/>
                <w:szCs w:val="22"/>
              </w:rPr>
              <w:t>Requires a market that is capable of innovating around solutions that will satisfy the outcomes based specification. May require market capacity that does not currently exist.</w:t>
            </w:r>
            <w:r w:rsidR="00146592">
              <w:rPr>
                <w:color w:val="003D69"/>
                <w:szCs w:val="22"/>
              </w:rPr>
              <w:t xml:space="preserve"> </w:t>
            </w:r>
          </w:p>
        </w:tc>
        <w:tc>
          <w:tcPr>
            <w:tcW w:w="2111" w:type="pct"/>
          </w:tcPr>
          <w:p w14:paraId="16CBEA16" w14:textId="3D106215" w:rsidR="004D3EF7" w:rsidRPr="00916B81" w:rsidRDefault="00EE3C32" w:rsidP="00EE3C32">
            <w:pPr>
              <w:rPr>
                <w:color w:val="003D69"/>
                <w:szCs w:val="22"/>
              </w:rPr>
            </w:pPr>
            <w:r w:rsidRPr="00916B81">
              <w:rPr>
                <w:color w:val="003D69"/>
                <w:szCs w:val="22"/>
              </w:rPr>
              <w:t>May direct the market more in terms of what is required (which might be a good thing)</w:t>
            </w:r>
            <w:r w:rsidR="006C50FD" w:rsidRPr="00916B81">
              <w:rPr>
                <w:color w:val="003D69"/>
                <w:szCs w:val="22"/>
              </w:rPr>
              <w:t>,</w:t>
            </w:r>
            <w:r w:rsidRPr="00916B81">
              <w:rPr>
                <w:color w:val="003D69"/>
                <w:szCs w:val="22"/>
              </w:rPr>
              <w:t xml:space="preserve"> but may also stifle new or fresh thinking and </w:t>
            </w:r>
            <w:r w:rsidR="006C50FD" w:rsidRPr="00916B81">
              <w:rPr>
                <w:color w:val="003D69"/>
                <w:szCs w:val="22"/>
              </w:rPr>
              <w:t xml:space="preserve">discourage innovative thinking by </w:t>
            </w:r>
            <w:r w:rsidRPr="00916B81">
              <w:rPr>
                <w:color w:val="003D69"/>
                <w:szCs w:val="22"/>
              </w:rPr>
              <w:t>market entrants</w:t>
            </w:r>
            <w:r w:rsidR="006C50FD" w:rsidRPr="00916B81">
              <w:rPr>
                <w:color w:val="003D69"/>
                <w:szCs w:val="22"/>
              </w:rPr>
              <w:t>,</w:t>
            </w:r>
            <w:r w:rsidRPr="00916B81">
              <w:rPr>
                <w:color w:val="003D69"/>
                <w:szCs w:val="22"/>
              </w:rPr>
              <w:t xml:space="preserve"> who may see that only traditional approaches would be acceptable.</w:t>
            </w:r>
          </w:p>
        </w:tc>
      </w:tr>
      <w:tr w:rsidR="004D3EF7" w:rsidRPr="00916B81" w14:paraId="014F37D8" w14:textId="77777777" w:rsidTr="0046170D">
        <w:tc>
          <w:tcPr>
            <w:tcW w:w="978" w:type="pct"/>
          </w:tcPr>
          <w:p w14:paraId="58F57B22" w14:textId="77777777" w:rsidR="004D3EF7" w:rsidRPr="00916B81" w:rsidRDefault="004D3EF7" w:rsidP="0018577F">
            <w:pPr>
              <w:rPr>
                <w:color w:val="003D69"/>
                <w:szCs w:val="22"/>
              </w:rPr>
            </w:pPr>
            <w:r w:rsidRPr="00916B81">
              <w:rPr>
                <w:color w:val="003D69"/>
                <w:szCs w:val="22"/>
              </w:rPr>
              <w:t>Scope for innovation</w:t>
            </w:r>
          </w:p>
        </w:tc>
        <w:tc>
          <w:tcPr>
            <w:tcW w:w="1911" w:type="pct"/>
          </w:tcPr>
          <w:p w14:paraId="5C81B14C" w14:textId="77777777" w:rsidR="004D3EF7" w:rsidRPr="00916B81" w:rsidRDefault="00EE3C32" w:rsidP="0018577F">
            <w:pPr>
              <w:rPr>
                <w:color w:val="003D69"/>
                <w:szCs w:val="22"/>
              </w:rPr>
            </w:pPr>
            <w:r w:rsidRPr="00916B81">
              <w:rPr>
                <w:color w:val="003D69"/>
                <w:szCs w:val="22"/>
              </w:rPr>
              <w:t>Significant</w:t>
            </w:r>
          </w:p>
        </w:tc>
        <w:tc>
          <w:tcPr>
            <w:tcW w:w="2111" w:type="pct"/>
          </w:tcPr>
          <w:p w14:paraId="767BAAAA" w14:textId="77777777" w:rsidR="004D3EF7" w:rsidRPr="00916B81" w:rsidRDefault="00EE3C32" w:rsidP="0018577F">
            <w:pPr>
              <w:rPr>
                <w:color w:val="003D69"/>
                <w:szCs w:val="22"/>
              </w:rPr>
            </w:pPr>
            <w:r w:rsidRPr="00916B81">
              <w:rPr>
                <w:color w:val="003D69"/>
                <w:szCs w:val="22"/>
              </w:rPr>
              <w:t>More limited</w:t>
            </w:r>
          </w:p>
        </w:tc>
      </w:tr>
    </w:tbl>
    <w:p w14:paraId="643FF7CF" w14:textId="77777777" w:rsidR="004D3EF7" w:rsidRPr="009E019A" w:rsidRDefault="004D3EF7" w:rsidP="0018577F">
      <w:pPr>
        <w:rPr>
          <w:color w:val="003D69"/>
        </w:rPr>
      </w:pPr>
    </w:p>
    <w:p w14:paraId="05129D30" w14:textId="77777777" w:rsidR="00333DA3" w:rsidRPr="009C5804" w:rsidRDefault="00333DA3" w:rsidP="00A81E0B">
      <w:pPr>
        <w:pStyle w:val="Sub-heading"/>
      </w:pPr>
      <w:bookmarkStart w:id="75" w:name="_Toc454198253"/>
      <w:r w:rsidRPr="00466386">
        <w:t>What</w:t>
      </w:r>
      <w:r w:rsidR="005D5012" w:rsidRPr="00466386">
        <w:t xml:space="preserve"> i</w:t>
      </w:r>
      <w:r w:rsidRPr="00466386">
        <w:t>s involved?</w:t>
      </w:r>
      <w:bookmarkEnd w:id="75"/>
    </w:p>
    <w:p w14:paraId="3624FDE0" w14:textId="77777777" w:rsidR="00497B68" w:rsidRPr="00466386" w:rsidRDefault="00497B68" w:rsidP="009B54D7">
      <w:pPr>
        <w:rPr>
          <w:i/>
          <w:color w:val="003D69"/>
        </w:rPr>
      </w:pPr>
      <w:r w:rsidRPr="00466386">
        <w:rPr>
          <w:i/>
          <w:color w:val="003D69"/>
        </w:rPr>
        <w:t>Co-design prior to any procurement process</w:t>
      </w:r>
    </w:p>
    <w:p w14:paraId="5CAA1616" w14:textId="6BB4E160" w:rsidR="002275DA" w:rsidRDefault="00497B68" w:rsidP="007F61DF">
      <w:pPr>
        <w:spacing w:after="240"/>
        <w:rPr>
          <w:color w:val="003D69"/>
        </w:rPr>
      </w:pPr>
      <w:r w:rsidRPr="009E019A">
        <w:rPr>
          <w:color w:val="003D69"/>
        </w:rPr>
        <w:t xml:space="preserve">Co-design at this stage is typically aimed at developing thinking around </w:t>
      </w:r>
      <w:r w:rsidRPr="009E019A">
        <w:rPr>
          <w:i/>
          <w:color w:val="003D69"/>
        </w:rPr>
        <w:t>what will be commissioned</w:t>
      </w:r>
      <w:r w:rsidR="002275DA">
        <w:rPr>
          <w:color w:val="003D69"/>
        </w:rPr>
        <w:t>. T</w:t>
      </w:r>
      <w:r w:rsidRPr="009E019A">
        <w:rPr>
          <w:color w:val="003D69"/>
        </w:rPr>
        <w:t>his could sit on a spectrum from the definition of high level outcomes to be achieved</w:t>
      </w:r>
      <w:r w:rsidR="002275DA">
        <w:rPr>
          <w:color w:val="003D69"/>
        </w:rPr>
        <w:t>,</w:t>
      </w:r>
      <w:r w:rsidRPr="009E019A">
        <w:rPr>
          <w:color w:val="003D69"/>
        </w:rPr>
        <w:t xml:space="preserve"> through to the much more detailed specification of services to be delivered. This guidance covers how these different positions on the spectrum can be used in procurement </w:t>
      </w:r>
      <w:r w:rsidR="002275DA">
        <w:rPr>
          <w:color w:val="003D69"/>
        </w:rPr>
        <w:t>i.e.</w:t>
      </w:r>
      <w:r w:rsidR="00146592">
        <w:rPr>
          <w:color w:val="003D69"/>
        </w:rPr>
        <w:t xml:space="preserve"> </w:t>
      </w:r>
      <w:r w:rsidRPr="009E019A">
        <w:rPr>
          <w:color w:val="003D69"/>
        </w:rPr>
        <w:t>more service or outcome based commissioning</w:t>
      </w:r>
      <w:r w:rsidR="002275DA">
        <w:rPr>
          <w:color w:val="003D69"/>
        </w:rPr>
        <w:t>,</w:t>
      </w:r>
      <w:r w:rsidRPr="009E019A">
        <w:rPr>
          <w:color w:val="003D69"/>
        </w:rPr>
        <w:t xml:space="preserve"> and the pros and cons of each.</w:t>
      </w:r>
    </w:p>
    <w:p w14:paraId="70A5364F" w14:textId="33551BD7" w:rsidR="00497B68" w:rsidRPr="009E019A" w:rsidRDefault="00497B68" w:rsidP="00497B68">
      <w:pPr>
        <w:spacing w:after="240"/>
        <w:rPr>
          <w:color w:val="003D69"/>
        </w:rPr>
      </w:pPr>
      <w:r w:rsidRPr="009E019A">
        <w:rPr>
          <w:color w:val="003D69"/>
        </w:rPr>
        <w:lastRenderedPageBreak/>
        <w:t xml:space="preserve">Typically, this kind of co-design will be followed by a procurement process but there are examples from the UK </w:t>
      </w:r>
      <w:r w:rsidR="002275DA">
        <w:rPr>
          <w:color w:val="003D69"/>
        </w:rPr>
        <w:t xml:space="preserve">in which </w:t>
      </w:r>
      <w:r w:rsidRPr="009E019A">
        <w:rPr>
          <w:color w:val="003D69"/>
        </w:rPr>
        <w:t>commissioners have continued to work with the same providers as were involved in co-design</w:t>
      </w:r>
      <w:r w:rsidR="002275DA">
        <w:rPr>
          <w:color w:val="003D69"/>
        </w:rPr>
        <w:t>,</w:t>
      </w:r>
      <w:r w:rsidRPr="009E019A">
        <w:rPr>
          <w:color w:val="003D69"/>
        </w:rPr>
        <w:t xml:space="preserve"> as </w:t>
      </w:r>
      <w:r w:rsidR="002275DA">
        <w:rPr>
          <w:color w:val="003D69"/>
        </w:rPr>
        <w:t xml:space="preserve">the </w:t>
      </w:r>
      <w:r w:rsidRPr="009E019A">
        <w:rPr>
          <w:color w:val="003D69"/>
        </w:rPr>
        <w:t>‘most capable provider’. Such an approach needs to be managed very carefully and appropriate legal advice sought to avoid anti-competitive practices.</w:t>
      </w:r>
    </w:p>
    <w:p w14:paraId="0D216C5D" w14:textId="53806F82" w:rsidR="00497B68" w:rsidRPr="009E019A" w:rsidRDefault="00EE2DF2" w:rsidP="00497B68">
      <w:pPr>
        <w:spacing w:after="240"/>
        <w:rPr>
          <w:color w:val="003D69"/>
        </w:rPr>
      </w:pPr>
      <w:r>
        <w:rPr>
          <w:color w:val="003D69"/>
        </w:rPr>
        <w:t>Table 2 below</w:t>
      </w:r>
      <w:r w:rsidR="00497B68" w:rsidRPr="009E019A">
        <w:rPr>
          <w:color w:val="003D69"/>
        </w:rPr>
        <w:t xml:space="preserve"> summarises some of t</w:t>
      </w:r>
      <w:r w:rsidR="00FB7777">
        <w:rPr>
          <w:color w:val="003D69"/>
        </w:rPr>
        <w:t>he key aspects of this approach.</w:t>
      </w:r>
    </w:p>
    <w:p w14:paraId="405C1552" w14:textId="279D56D7" w:rsidR="008056D9" w:rsidRPr="00536FBC" w:rsidRDefault="00536FBC" w:rsidP="00536FBC">
      <w:pPr>
        <w:pStyle w:val="Caption"/>
        <w:rPr>
          <w:i w:val="0"/>
          <w:color w:val="003D69"/>
          <w:sz w:val="22"/>
          <w:szCs w:val="22"/>
        </w:rPr>
      </w:pPr>
      <w:bookmarkStart w:id="76" w:name="_Toc458684929"/>
      <w:r w:rsidRPr="00536FBC">
        <w:rPr>
          <w:i w:val="0"/>
          <w:color w:val="003D69"/>
          <w:sz w:val="22"/>
          <w:szCs w:val="22"/>
        </w:rPr>
        <w:t xml:space="preserve">Table </w:t>
      </w:r>
      <w:r w:rsidRPr="00536FBC">
        <w:rPr>
          <w:i w:val="0"/>
          <w:color w:val="003D69"/>
          <w:sz w:val="22"/>
          <w:szCs w:val="22"/>
        </w:rPr>
        <w:fldChar w:fldCharType="begin"/>
      </w:r>
      <w:r w:rsidRPr="00536FBC">
        <w:rPr>
          <w:i w:val="0"/>
          <w:color w:val="003D69"/>
          <w:sz w:val="22"/>
          <w:szCs w:val="22"/>
        </w:rPr>
        <w:instrText xml:space="preserve"> SEQ Table \* ARABIC </w:instrText>
      </w:r>
      <w:r w:rsidRPr="00536FBC">
        <w:rPr>
          <w:i w:val="0"/>
          <w:color w:val="003D69"/>
          <w:sz w:val="22"/>
          <w:szCs w:val="22"/>
        </w:rPr>
        <w:fldChar w:fldCharType="separate"/>
      </w:r>
      <w:r w:rsidR="00BC39C6">
        <w:rPr>
          <w:i w:val="0"/>
          <w:noProof/>
          <w:color w:val="003D69"/>
          <w:sz w:val="22"/>
          <w:szCs w:val="22"/>
        </w:rPr>
        <w:t>2</w:t>
      </w:r>
      <w:r w:rsidRPr="00536FBC">
        <w:rPr>
          <w:i w:val="0"/>
          <w:color w:val="003D69"/>
          <w:sz w:val="22"/>
          <w:szCs w:val="22"/>
        </w:rPr>
        <w:fldChar w:fldCharType="end"/>
      </w:r>
      <w:r w:rsidR="00EF242A">
        <w:rPr>
          <w:i w:val="0"/>
          <w:color w:val="003D69"/>
          <w:sz w:val="22"/>
          <w:szCs w:val="22"/>
        </w:rPr>
        <w:t>:</w:t>
      </w:r>
      <w:r w:rsidRPr="00536FBC">
        <w:rPr>
          <w:i w:val="0"/>
          <w:color w:val="003D69"/>
          <w:sz w:val="22"/>
          <w:szCs w:val="22"/>
        </w:rPr>
        <w:t xml:space="preserve"> </w:t>
      </w:r>
      <w:r w:rsidR="00372ECF" w:rsidRPr="002275DA">
        <w:rPr>
          <w:i w:val="0"/>
          <w:color w:val="003D69"/>
          <w:sz w:val="22"/>
          <w:szCs w:val="22"/>
        </w:rPr>
        <w:t>Features of a co-design approach prior to any procurement process</w:t>
      </w:r>
      <w:bookmarkEnd w:id="76"/>
    </w:p>
    <w:tbl>
      <w:tblPr>
        <w:tblStyle w:val="TableGrid"/>
        <w:tblW w:w="5000" w:type="pct"/>
        <w:tblLook w:val="04A0" w:firstRow="1" w:lastRow="0" w:firstColumn="1" w:lastColumn="0" w:noHBand="0" w:noVBand="1"/>
        <w:tblCaption w:val="Table 2: Features of a co-design approach prior to any procurement process"/>
      </w:tblPr>
      <w:tblGrid>
        <w:gridCol w:w="2494"/>
        <w:gridCol w:w="6034"/>
      </w:tblGrid>
      <w:tr w:rsidR="00497B68" w:rsidRPr="00916B81" w14:paraId="5FD8AEE3" w14:textId="77777777" w:rsidTr="00916B81">
        <w:trPr>
          <w:cantSplit/>
          <w:tblHeader/>
        </w:trPr>
        <w:tc>
          <w:tcPr>
            <w:tcW w:w="1462" w:type="pct"/>
          </w:tcPr>
          <w:p w14:paraId="5646E268" w14:textId="77777777" w:rsidR="00497B68" w:rsidRPr="00916B81" w:rsidRDefault="00497B68" w:rsidP="00806146">
            <w:pPr>
              <w:spacing w:after="240"/>
              <w:rPr>
                <w:b/>
                <w:color w:val="003D69"/>
                <w:szCs w:val="22"/>
              </w:rPr>
            </w:pPr>
            <w:r w:rsidRPr="00916B81">
              <w:rPr>
                <w:b/>
                <w:color w:val="003D69"/>
                <w:szCs w:val="22"/>
              </w:rPr>
              <w:t>Issue</w:t>
            </w:r>
          </w:p>
        </w:tc>
        <w:tc>
          <w:tcPr>
            <w:tcW w:w="3538" w:type="pct"/>
          </w:tcPr>
          <w:p w14:paraId="78689994" w14:textId="77777777" w:rsidR="00497B68" w:rsidRPr="00916B81" w:rsidRDefault="00497B68" w:rsidP="00806146">
            <w:pPr>
              <w:spacing w:after="240"/>
              <w:rPr>
                <w:b/>
                <w:color w:val="003D69"/>
                <w:szCs w:val="22"/>
              </w:rPr>
            </w:pPr>
            <w:r w:rsidRPr="00916B81">
              <w:rPr>
                <w:b/>
                <w:color w:val="003D69"/>
                <w:szCs w:val="22"/>
              </w:rPr>
              <w:t>Potential approaches</w:t>
            </w:r>
          </w:p>
        </w:tc>
      </w:tr>
      <w:tr w:rsidR="00497B68" w:rsidRPr="00916B81" w14:paraId="3A86A341" w14:textId="77777777" w:rsidTr="00916B81">
        <w:trPr>
          <w:cantSplit/>
        </w:trPr>
        <w:tc>
          <w:tcPr>
            <w:tcW w:w="1462" w:type="pct"/>
          </w:tcPr>
          <w:p w14:paraId="16BA1881" w14:textId="77777777" w:rsidR="00497B68" w:rsidRPr="00916B81" w:rsidRDefault="00497B68" w:rsidP="00806146">
            <w:pPr>
              <w:spacing w:after="240"/>
              <w:rPr>
                <w:color w:val="003D69"/>
                <w:szCs w:val="22"/>
              </w:rPr>
            </w:pPr>
            <w:r w:rsidRPr="00916B81">
              <w:rPr>
                <w:color w:val="003D69"/>
                <w:szCs w:val="22"/>
              </w:rPr>
              <w:t xml:space="preserve">Who might be involved? </w:t>
            </w:r>
          </w:p>
        </w:tc>
        <w:tc>
          <w:tcPr>
            <w:tcW w:w="3538" w:type="pct"/>
          </w:tcPr>
          <w:p w14:paraId="7C4ABEC3" w14:textId="77777777" w:rsidR="00497B68" w:rsidRPr="00916B81" w:rsidRDefault="00497B68" w:rsidP="00B30C90">
            <w:pPr>
              <w:pStyle w:val="ListParagraph"/>
              <w:numPr>
                <w:ilvl w:val="0"/>
                <w:numId w:val="14"/>
              </w:numPr>
              <w:spacing w:after="240"/>
              <w:ind w:left="317" w:hanging="283"/>
              <w:rPr>
                <w:color w:val="003D69"/>
                <w:szCs w:val="22"/>
              </w:rPr>
            </w:pPr>
            <w:r w:rsidRPr="00916B81">
              <w:rPr>
                <w:color w:val="003D69"/>
                <w:szCs w:val="22"/>
              </w:rPr>
              <w:t>Commissioners</w:t>
            </w:r>
          </w:p>
          <w:p w14:paraId="5A853DFE" w14:textId="77777777" w:rsidR="00497B68" w:rsidRPr="00916B81" w:rsidRDefault="00497B68" w:rsidP="00B30C90">
            <w:pPr>
              <w:pStyle w:val="ListParagraph"/>
              <w:numPr>
                <w:ilvl w:val="0"/>
                <w:numId w:val="14"/>
              </w:numPr>
              <w:spacing w:after="240"/>
              <w:ind w:left="317" w:hanging="283"/>
              <w:rPr>
                <w:color w:val="003D69"/>
                <w:szCs w:val="22"/>
              </w:rPr>
            </w:pPr>
            <w:r w:rsidRPr="00916B81">
              <w:rPr>
                <w:color w:val="003D69"/>
                <w:szCs w:val="22"/>
              </w:rPr>
              <w:t>GPs</w:t>
            </w:r>
          </w:p>
          <w:p w14:paraId="44A81C8E" w14:textId="6BF0D805" w:rsidR="00497B68" w:rsidRPr="00916B81" w:rsidRDefault="00497B68" w:rsidP="00B30C90">
            <w:pPr>
              <w:pStyle w:val="ListParagraph"/>
              <w:numPr>
                <w:ilvl w:val="0"/>
                <w:numId w:val="14"/>
              </w:numPr>
              <w:spacing w:after="240"/>
              <w:ind w:left="317" w:hanging="283"/>
              <w:rPr>
                <w:color w:val="003D69"/>
                <w:szCs w:val="22"/>
              </w:rPr>
            </w:pPr>
            <w:r w:rsidRPr="00916B81">
              <w:rPr>
                <w:color w:val="003D69"/>
                <w:szCs w:val="22"/>
              </w:rPr>
              <w:t xml:space="preserve">Other interested parties (potentially co-commissioners) </w:t>
            </w:r>
            <w:r w:rsidR="008056D9" w:rsidRPr="00916B81">
              <w:rPr>
                <w:color w:val="003D69"/>
                <w:szCs w:val="22"/>
              </w:rPr>
              <w:br/>
            </w:r>
            <w:r w:rsidR="00C33CBE" w:rsidRPr="00916B81">
              <w:rPr>
                <w:color w:val="003D69"/>
                <w:szCs w:val="22"/>
              </w:rPr>
              <w:t>e.g.</w:t>
            </w:r>
            <w:r w:rsidRPr="00916B81">
              <w:rPr>
                <w:color w:val="003D69"/>
                <w:szCs w:val="22"/>
              </w:rPr>
              <w:t xml:space="preserve"> LHNs</w:t>
            </w:r>
          </w:p>
          <w:p w14:paraId="005C40EB" w14:textId="77777777" w:rsidR="00497B68" w:rsidRPr="00916B81" w:rsidRDefault="00497B68" w:rsidP="00B30C90">
            <w:pPr>
              <w:pStyle w:val="ListParagraph"/>
              <w:numPr>
                <w:ilvl w:val="0"/>
                <w:numId w:val="14"/>
              </w:numPr>
              <w:spacing w:after="240"/>
              <w:ind w:left="317" w:hanging="283"/>
              <w:rPr>
                <w:color w:val="003D69"/>
                <w:szCs w:val="22"/>
              </w:rPr>
            </w:pPr>
            <w:r w:rsidRPr="00916B81">
              <w:rPr>
                <w:color w:val="003D69"/>
                <w:szCs w:val="22"/>
              </w:rPr>
              <w:t>Potential providers</w:t>
            </w:r>
          </w:p>
          <w:p w14:paraId="6E3315DD" w14:textId="77777777" w:rsidR="00497B68" w:rsidRPr="00916B81" w:rsidRDefault="00497B68" w:rsidP="00B30C90">
            <w:pPr>
              <w:pStyle w:val="ListParagraph"/>
              <w:numPr>
                <w:ilvl w:val="0"/>
                <w:numId w:val="14"/>
              </w:numPr>
              <w:spacing w:after="240"/>
              <w:ind w:left="317" w:hanging="283"/>
              <w:rPr>
                <w:color w:val="003D69"/>
                <w:szCs w:val="22"/>
              </w:rPr>
            </w:pPr>
            <w:r w:rsidRPr="00916B81">
              <w:rPr>
                <w:color w:val="003D69"/>
                <w:szCs w:val="22"/>
              </w:rPr>
              <w:t>Community and patient representatives</w:t>
            </w:r>
          </w:p>
          <w:p w14:paraId="38DABCB8" w14:textId="1650DD48" w:rsidR="00497B68" w:rsidRPr="00916B81" w:rsidRDefault="00497B68" w:rsidP="00B30C90">
            <w:pPr>
              <w:pStyle w:val="ListParagraph"/>
              <w:numPr>
                <w:ilvl w:val="0"/>
                <w:numId w:val="14"/>
              </w:numPr>
              <w:spacing w:after="240"/>
              <w:ind w:left="317" w:hanging="283"/>
              <w:rPr>
                <w:color w:val="003D69"/>
                <w:szCs w:val="22"/>
              </w:rPr>
            </w:pPr>
            <w:r w:rsidRPr="00916B81">
              <w:rPr>
                <w:color w:val="003D69"/>
                <w:szCs w:val="22"/>
              </w:rPr>
              <w:t>Others – Academics</w:t>
            </w:r>
            <w:r w:rsidR="002275DA" w:rsidRPr="00916B81">
              <w:rPr>
                <w:color w:val="003D69"/>
                <w:szCs w:val="22"/>
              </w:rPr>
              <w:t>,</w:t>
            </w:r>
            <w:r w:rsidR="00EF242A" w:rsidRPr="00916B81">
              <w:rPr>
                <w:color w:val="003D69"/>
                <w:szCs w:val="22"/>
              </w:rPr>
              <w:t xml:space="preserve"> </w:t>
            </w:r>
            <w:r w:rsidRPr="00916B81">
              <w:rPr>
                <w:color w:val="003D69"/>
                <w:szCs w:val="22"/>
              </w:rPr>
              <w:t>specialists</w:t>
            </w:r>
            <w:r w:rsidR="002275DA" w:rsidRPr="00916B81">
              <w:rPr>
                <w:color w:val="003D69"/>
                <w:szCs w:val="22"/>
              </w:rPr>
              <w:t>,</w:t>
            </w:r>
            <w:r w:rsidR="00EF242A" w:rsidRPr="00916B81">
              <w:rPr>
                <w:color w:val="003D69"/>
                <w:szCs w:val="22"/>
              </w:rPr>
              <w:t xml:space="preserve"> </w:t>
            </w:r>
            <w:r w:rsidRPr="00916B81">
              <w:rPr>
                <w:color w:val="003D69"/>
                <w:szCs w:val="22"/>
              </w:rPr>
              <w:t>experts</w:t>
            </w:r>
            <w:r w:rsidR="002275DA" w:rsidRPr="00916B81">
              <w:rPr>
                <w:color w:val="003D69"/>
                <w:szCs w:val="22"/>
              </w:rPr>
              <w:t xml:space="preserve"> and </w:t>
            </w:r>
            <w:r w:rsidRPr="00916B81">
              <w:rPr>
                <w:color w:val="003D69"/>
                <w:szCs w:val="22"/>
              </w:rPr>
              <w:t>peak bodies</w:t>
            </w:r>
          </w:p>
        </w:tc>
      </w:tr>
      <w:tr w:rsidR="00497B68" w:rsidRPr="00916B81" w14:paraId="7812F506" w14:textId="77777777" w:rsidTr="00916B81">
        <w:trPr>
          <w:cantSplit/>
        </w:trPr>
        <w:tc>
          <w:tcPr>
            <w:tcW w:w="1462" w:type="pct"/>
          </w:tcPr>
          <w:p w14:paraId="5A31C83B" w14:textId="77777777" w:rsidR="00497B68" w:rsidRPr="00916B81" w:rsidRDefault="00497B68" w:rsidP="00806146">
            <w:pPr>
              <w:spacing w:after="240"/>
              <w:rPr>
                <w:color w:val="003D69"/>
                <w:szCs w:val="22"/>
              </w:rPr>
            </w:pPr>
            <w:r w:rsidRPr="00916B81">
              <w:rPr>
                <w:color w:val="003D69"/>
                <w:szCs w:val="22"/>
              </w:rPr>
              <w:t>How might these stakeholders be selected to avoid issues?</w:t>
            </w:r>
          </w:p>
        </w:tc>
        <w:tc>
          <w:tcPr>
            <w:tcW w:w="3538" w:type="pct"/>
          </w:tcPr>
          <w:p w14:paraId="42DB748C" w14:textId="2C8CABBD" w:rsidR="00497B68" w:rsidRPr="00916B81" w:rsidRDefault="00497B68" w:rsidP="002275DA">
            <w:pPr>
              <w:spacing w:after="240"/>
              <w:rPr>
                <w:color w:val="003D69"/>
                <w:szCs w:val="22"/>
              </w:rPr>
            </w:pPr>
            <w:r w:rsidRPr="00916B81">
              <w:rPr>
                <w:color w:val="003D69"/>
                <w:szCs w:val="22"/>
              </w:rPr>
              <w:t xml:space="preserve">Commissioners would typically organise these events or processes. They may select bodies to be involved (where there are no potential conflict </w:t>
            </w:r>
            <w:r w:rsidR="002275DA" w:rsidRPr="00916B81">
              <w:rPr>
                <w:color w:val="003D69"/>
                <w:szCs w:val="22"/>
              </w:rPr>
              <w:t xml:space="preserve">of interest </w:t>
            </w:r>
            <w:r w:rsidRPr="00916B81">
              <w:rPr>
                <w:color w:val="003D69"/>
                <w:szCs w:val="22"/>
              </w:rPr>
              <w:t>issues)</w:t>
            </w:r>
            <w:r w:rsidR="002275DA" w:rsidRPr="00916B81">
              <w:rPr>
                <w:color w:val="003D69"/>
                <w:szCs w:val="22"/>
              </w:rPr>
              <w:t>,</w:t>
            </w:r>
            <w:r w:rsidRPr="00916B81">
              <w:rPr>
                <w:color w:val="003D69"/>
                <w:szCs w:val="22"/>
              </w:rPr>
              <w:t xml:space="preserve"> or could invite expressions of interest to be involved</w:t>
            </w:r>
            <w:r w:rsidR="002275DA" w:rsidRPr="00916B81">
              <w:rPr>
                <w:color w:val="003D69"/>
                <w:szCs w:val="22"/>
              </w:rPr>
              <w:t>. (S</w:t>
            </w:r>
            <w:r w:rsidRPr="00916B81">
              <w:rPr>
                <w:color w:val="003D69"/>
                <w:szCs w:val="22"/>
              </w:rPr>
              <w:t>ee also the role of soft market soundings below</w:t>
            </w:r>
            <w:r w:rsidR="002275DA" w:rsidRPr="00916B81">
              <w:rPr>
                <w:color w:val="003D69"/>
                <w:szCs w:val="22"/>
              </w:rPr>
              <w:t>)</w:t>
            </w:r>
            <w:r w:rsidRPr="00916B81">
              <w:rPr>
                <w:color w:val="003D69"/>
                <w:szCs w:val="22"/>
              </w:rPr>
              <w:t xml:space="preserve">. </w:t>
            </w:r>
          </w:p>
        </w:tc>
      </w:tr>
      <w:tr w:rsidR="00497B68" w:rsidRPr="00916B81" w14:paraId="2065D187" w14:textId="77777777" w:rsidTr="00916B81">
        <w:trPr>
          <w:cantSplit/>
        </w:trPr>
        <w:tc>
          <w:tcPr>
            <w:tcW w:w="1462" w:type="pct"/>
          </w:tcPr>
          <w:p w14:paraId="0A4EE30A" w14:textId="77777777" w:rsidR="00497B68" w:rsidRPr="00916B81" w:rsidRDefault="00497B68" w:rsidP="00806146">
            <w:pPr>
              <w:spacing w:after="240"/>
              <w:rPr>
                <w:color w:val="003D69"/>
                <w:szCs w:val="22"/>
              </w:rPr>
            </w:pPr>
            <w:r w:rsidRPr="00916B81">
              <w:rPr>
                <w:color w:val="003D69"/>
                <w:szCs w:val="22"/>
              </w:rPr>
              <w:t>What is the process?</w:t>
            </w:r>
          </w:p>
        </w:tc>
        <w:tc>
          <w:tcPr>
            <w:tcW w:w="3538" w:type="pct"/>
          </w:tcPr>
          <w:p w14:paraId="0F68B3DA" w14:textId="2BA53ADE" w:rsidR="00497B68" w:rsidRPr="00916B81" w:rsidRDefault="00497B68" w:rsidP="00806146">
            <w:pPr>
              <w:spacing w:after="240"/>
              <w:rPr>
                <w:color w:val="003D69"/>
                <w:szCs w:val="22"/>
              </w:rPr>
            </w:pPr>
            <w:r w:rsidRPr="00916B81">
              <w:rPr>
                <w:color w:val="003D69"/>
                <w:szCs w:val="22"/>
              </w:rPr>
              <w:t xml:space="preserve">Participants come together based on an agreed scope and agenda, for example, ‘We are here today to agree the outcomes to be delivered for the aged cohort </w:t>
            </w:r>
            <w:r w:rsidR="002275DA" w:rsidRPr="00916B81">
              <w:rPr>
                <w:color w:val="003D69"/>
                <w:szCs w:val="22"/>
              </w:rPr>
              <w:t>(</w:t>
            </w:r>
            <w:r w:rsidRPr="00916B81">
              <w:rPr>
                <w:color w:val="003D69"/>
                <w:szCs w:val="22"/>
              </w:rPr>
              <w:t>of this specified place) and develop a high level model of care that would better deliver against those outcomes’.</w:t>
            </w:r>
          </w:p>
          <w:p w14:paraId="3EC87508" w14:textId="56CA80A5" w:rsidR="00497B68" w:rsidRPr="00916B81" w:rsidRDefault="00497B68" w:rsidP="00806146">
            <w:pPr>
              <w:spacing w:after="240"/>
              <w:rPr>
                <w:color w:val="003D69"/>
                <w:szCs w:val="22"/>
              </w:rPr>
            </w:pPr>
            <w:r w:rsidRPr="00916B81">
              <w:rPr>
                <w:color w:val="003D69"/>
                <w:szCs w:val="22"/>
              </w:rPr>
              <w:t>Events are typically facilitated and require input in terms of leading international practice</w:t>
            </w:r>
            <w:r w:rsidR="002275DA" w:rsidRPr="00916B81">
              <w:rPr>
                <w:color w:val="003D69"/>
                <w:szCs w:val="22"/>
              </w:rPr>
              <w:t xml:space="preserve"> and </w:t>
            </w:r>
            <w:r w:rsidRPr="00916B81">
              <w:rPr>
                <w:color w:val="003D69"/>
                <w:szCs w:val="22"/>
              </w:rPr>
              <w:t>evidence</w:t>
            </w:r>
            <w:r w:rsidR="002275DA" w:rsidRPr="00916B81">
              <w:rPr>
                <w:color w:val="003D69"/>
                <w:szCs w:val="22"/>
              </w:rPr>
              <w:t>,</w:t>
            </w:r>
            <w:r w:rsidRPr="00916B81">
              <w:rPr>
                <w:color w:val="003D69"/>
                <w:szCs w:val="22"/>
              </w:rPr>
              <w:t xml:space="preserve"> to inform alternative solutions. Analytics assistance can also add value in terms of better understanding cohorts and issues.</w:t>
            </w:r>
          </w:p>
          <w:p w14:paraId="2B3E8EA5" w14:textId="31B6282A" w:rsidR="00497B68" w:rsidRPr="00916B81" w:rsidRDefault="00497B68" w:rsidP="00806146">
            <w:pPr>
              <w:spacing w:after="240"/>
              <w:rPr>
                <w:color w:val="003D69"/>
                <w:szCs w:val="22"/>
              </w:rPr>
            </w:pPr>
            <w:r w:rsidRPr="00916B81">
              <w:rPr>
                <w:color w:val="003D69"/>
                <w:szCs w:val="22"/>
              </w:rPr>
              <w:t>Participants work together to develop, test and refine thinking and solutions</w:t>
            </w:r>
            <w:r w:rsidR="00675F74" w:rsidRPr="00916B81">
              <w:rPr>
                <w:color w:val="003D69"/>
                <w:szCs w:val="22"/>
              </w:rPr>
              <w:t>.</w:t>
            </w:r>
            <w:r w:rsidRPr="00916B81">
              <w:rPr>
                <w:color w:val="003D69"/>
                <w:szCs w:val="22"/>
              </w:rPr>
              <w:t xml:space="preserve"> </w:t>
            </w:r>
            <w:r w:rsidR="00675F74" w:rsidRPr="00916B81">
              <w:rPr>
                <w:color w:val="003D69"/>
                <w:szCs w:val="22"/>
              </w:rPr>
              <w:t>I</w:t>
            </w:r>
            <w:r w:rsidRPr="00916B81">
              <w:rPr>
                <w:color w:val="003D69"/>
                <w:szCs w:val="22"/>
              </w:rPr>
              <w:t>n the above example, what are the outcomes? What are potential models of care?</w:t>
            </w:r>
          </w:p>
          <w:p w14:paraId="19F32882" w14:textId="3EF22E20" w:rsidR="00497B68" w:rsidRPr="00916B81" w:rsidRDefault="00497B68" w:rsidP="00806146">
            <w:pPr>
              <w:spacing w:after="240"/>
              <w:rPr>
                <w:color w:val="003D69"/>
                <w:szCs w:val="22"/>
              </w:rPr>
            </w:pPr>
            <w:r w:rsidRPr="00916B81">
              <w:rPr>
                <w:color w:val="003D69"/>
                <w:szCs w:val="22"/>
              </w:rPr>
              <w:t xml:space="preserve">The process may run over several sessions with ‘homework’ or further analysis </w:t>
            </w:r>
            <w:r w:rsidR="00675F74" w:rsidRPr="00916B81">
              <w:rPr>
                <w:color w:val="003D69"/>
                <w:szCs w:val="22"/>
              </w:rPr>
              <w:t xml:space="preserve">required </w:t>
            </w:r>
            <w:r w:rsidRPr="00916B81">
              <w:rPr>
                <w:color w:val="003D69"/>
                <w:szCs w:val="22"/>
              </w:rPr>
              <w:t>between each.</w:t>
            </w:r>
          </w:p>
        </w:tc>
      </w:tr>
      <w:tr w:rsidR="00497B68" w:rsidRPr="00916B81" w14:paraId="7976FCC9" w14:textId="77777777" w:rsidTr="00916B81">
        <w:trPr>
          <w:cantSplit/>
        </w:trPr>
        <w:tc>
          <w:tcPr>
            <w:tcW w:w="1462" w:type="pct"/>
          </w:tcPr>
          <w:p w14:paraId="7D23FAC3" w14:textId="77777777" w:rsidR="00497B68" w:rsidRPr="00916B81" w:rsidRDefault="00497B68" w:rsidP="00806146">
            <w:pPr>
              <w:spacing w:after="240"/>
              <w:rPr>
                <w:color w:val="003D69"/>
                <w:szCs w:val="22"/>
              </w:rPr>
            </w:pPr>
            <w:r w:rsidRPr="00916B81">
              <w:rPr>
                <w:color w:val="003D69"/>
                <w:szCs w:val="22"/>
              </w:rPr>
              <w:lastRenderedPageBreak/>
              <w:t>What are the intended outcomes?</w:t>
            </w:r>
          </w:p>
        </w:tc>
        <w:tc>
          <w:tcPr>
            <w:tcW w:w="3538" w:type="pct"/>
          </w:tcPr>
          <w:p w14:paraId="6857F90F" w14:textId="77777777" w:rsidR="00497B68" w:rsidRPr="00916B81" w:rsidRDefault="00497B68" w:rsidP="00675F74">
            <w:pPr>
              <w:spacing w:after="120"/>
              <w:rPr>
                <w:color w:val="003D69"/>
                <w:szCs w:val="22"/>
              </w:rPr>
            </w:pPr>
            <w:r w:rsidRPr="00916B81">
              <w:rPr>
                <w:color w:val="003D69"/>
                <w:szCs w:val="22"/>
              </w:rPr>
              <w:t>This will vary according to the agreed objectives but could include:</w:t>
            </w:r>
          </w:p>
          <w:p w14:paraId="11FA95C9" w14:textId="77777777" w:rsidR="00497B68" w:rsidRPr="00916B81" w:rsidRDefault="00497B68" w:rsidP="00B30C90">
            <w:pPr>
              <w:pStyle w:val="ListParagraph"/>
              <w:numPr>
                <w:ilvl w:val="0"/>
                <w:numId w:val="14"/>
              </w:numPr>
              <w:spacing w:after="240"/>
              <w:ind w:left="317" w:hanging="283"/>
              <w:rPr>
                <w:color w:val="003D69"/>
                <w:szCs w:val="22"/>
              </w:rPr>
            </w:pPr>
            <w:r w:rsidRPr="00916B81">
              <w:rPr>
                <w:color w:val="003D69"/>
                <w:szCs w:val="22"/>
              </w:rPr>
              <w:t>Outcomes and associated measures</w:t>
            </w:r>
          </w:p>
          <w:p w14:paraId="5550F19F" w14:textId="77777777" w:rsidR="00497B68" w:rsidRPr="00916B81" w:rsidRDefault="00497B68" w:rsidP="00B30C90">
            <w:pPr>
              <w:pStyle w:val="ListParagraph"/>
              <w:numPr>
                <w:ilvl w:val="0"/>
                <w:numId w:val="14"/>
              </w:numPr>
              <w:spacing w:after="240"/>
              <w:ind w:left="317" w:hanging="283"/>
              <w:rPr>
                <w:color w:val="003D69"/>
                <w:szCs w:val="22"/>
              </w:rPr>
            </w:pPr>
            <w:r w:rsidRPr="00916B81">
              <w:rPr>
                <w:color w:val="003D69"/>
                <w:szCs w:val="22"/>
              </w:rPr>
              <w:t>High level model of care</w:t>
            </w:r>
          </w:p>
          <w:p w14:paraId="1D52440B" w14:textId="77777777" w:rsidR="00497B68" w:rsidRPr="00916B81" w:rsidRDefault="00497B68" w:rsidP="00B30C90">
            <w:pPr>
              <w:pStyle w:val="ListParagraph"/>
              <w:numPr>
                <w:ilvl w:val="0"/>
                <w:numId w:val="14"/>
              </w:numPr>
              <w:spacing w:after="240"/>
              <w:ind w:left="317" w:hanging="283"/>
              <w:rPr>
                <w:color w:val="003D69"/>
                <w:szCs w:val="22"/>
              </w:rPr>
            </w:pPr>
            <w:r w:rsidRPr="00916B81">
              <w:rPr>
                <w:color w:val="003D69"/>
                <w:szCs w:val="22"/>
              </w:rPr>
              <w:t>A ‘blueprint’ of potential interventions</w:t>
            </w:r>
          </w:p>
          <w:p w14:paraId="78092752" w14:textId="77777777" w:rsidR="00497B68" w:rsidRPr="00916B81" w:rsidRDefault="00497B68" w:rsidP="00B30C90">
            <w:pPr>
              <w:pStyle w:val="ListParagraph"/>
              <w:numPr>
                <w:ilvl w:val="0"/>
                <w:numId w:val="14"/>
              </w:numPr>
              <w:spacing w:after="240"/>
              <w:ind w:left="317" w:hanging="283"/>
              <w:rPr>
                <w:color w:val="003D69"/>
                <w:szCs w:val="22"/>
              </w:rPr>
            </w:pPr>
            <w:r w:rsidRPr="00916B81">
              <w:rPr>
                <w:color w:val="003D69"/>
                <w:szCs w:val="22"/>
              </w:rPr>
              <w:t>More informed and involved stakeholders</w:t>
            </w:r>
          </w:p>
          <w:p w14:paraId="12366004" w14:textId="77777777" w:rsidR="00497B68" w:rsidRPr="00916B81" w:rsidRDefault="00497B68" w:rsidP="00B30C90">
            <w:pPr>
              <w:pStyle w:val="ListParagraph"/>
              <w:numPr>
                <w:ilvl w:val="0"/>
                <w:numId w:val="14"/>
              </w:numPr>
              <w:spacing w:after="240"/>
              <w:ind w:left="317" w:hanging="283"/>
              <w:rPr>
                <w:color w:val="003D69"/>
                <w:szCs w:val="22"/>
              </w:rPr>
            </w:pPr>
            <w:r w:rsidRPr="00916B81">
              <w:rPr>
                <w:color w:val="003D69"/>
                <w:szCs w:val="22"/>
              </w:rPr>
              <w:t>Arrangements for ‘socialising’ these outcomes</w:t>
            </w:r>
          </w:p>
          <w:p w14:paraId="4B0E2A3B" w14:textId="77777777" w:rsidR="00497B68" w:rsidRPr="00916B81" w:rsidRDefault="00497B68" w:rsidP="00B30C90">
            <w:pPr>
              <w:pStyle w:val="ListParagraph"/>
              <w:numPr>
                <w:ilvl w:val="0"/>
                <w:numId w:val="14"/>
              </w:numPr>
              <w:spacing w:after="240"/>
              <w:ind w:left="317" w:hanging="283"/>
              <w:rPr>
                <w:color w:val="003D69"/>
                <w:szCs w:val="22"/>
              </w:rPr>
            </w:pPr>
            <w:r w:rsidRPr="00916B81">
              <w:rPr>
                <w:color w:val="003D69"/>
                <w:szCs w:val="22"/>
              </w:rPr>
              <w:t>Agreed next steps</w:t>
            </w:r>
          </w:p>
        </w:tc>
      </w:tr>
      <w:tr w:rsidR="00497B68" w:rsidRPr="00916B81" w14:paraId="38BE1621" w14:textId="77777777" w:rsidTr="00916B81">
        <w:trPr>
          <w:cantSplit/>
        </w:trPr>
        <w:tc>
          <w:tcPr>
            <w:tcW w:w="1462" w:type="pct"/>
          </w:tcPr>
          <w:p w14:paraId="64CCA5AD" w14:textId="77777777" w:rsidR="00497B68" w:rsidRPr="00916B81" w:rsidRDefault="00497B68" w:rsidP="00806146">
            <w:pPr>
              <w:spacing w:after="240"/>
              <w:rPr>
                <w:color w:val="003D69"/>
                <w:szCs w:val="22"/>
              </w:rPr>
            </w:pPr>
            <w:r w:rsidRPr="00916B81">
              <w:rPr>
                <w:color w:val="003D69"/>
                <w:szCs w:val="22"/>
              </w:rPr>
              <w:t>Ground rules – are there key issues to manage or be aware of?</w:t>
            </w:r>
          </w:p>
        </w:tc>
        <w:tc>
          <w:tcPr>
            <w:tcW w:w="3538" w:type="pct"/>
          </w:tcPr>
          <w:p w14:paraId="19FCC507" w14:textId="342F8E27" w:rsidR="00497B68" w:rsidRPr="00916B81" w:rsidRDefault="00497B68" w:rsidP="00806146">
            <w:pPr>
              <w:spacing w:after="240"/>
              <w:rPr>
                <w:color w:val="003D69"/>
                <w:szCs w:val="22"/>
              </w:rPr>
            </w:pPr>
            <w:r w:rsidRPr="00916B81">
              <w:rPr>
                <w:color w:val="003D69"/>
                <w:szCs w:val="22"/>
              </w:rPr>
              <w:t xml:space="preserve">Participants should come with the authority of their sponsoring organisation </w:t>
            </w:r>
            <w:r w:rsidR="00675F74" w:rsidRPr="00916B81">
              <w:rPr>
                <w:color w:val="003D69"/>
                <w:szCs w:val="22"/>
              </w:rPr>
              <w:t>a</w:t>
            </w:r>
            <w:r w:rsidRPr="00916B81">
              <w:rPr>
                <w:color w:val="003D69"/>
                <w:szCs w:val="22"/>
              </w:rPr>
              <w:t>s appropriate.</w:t>
            </w:r>
          </w:p>
          <w:p w14:paraId="111F5598" w14:textId="3D1D15A9" w:rsidR="00497B68" w:rsidRPr="00916B81" w:rsidRDefault="00497B68" w:rsidP="00806146">
            <w:pPr>
              <w:spacing w:after="240"/>
              <w:rPr>
                <w:color w:val="003D69"/>
                <w:szCs w:val="22"/>
              </w:rPr>
            </w:pPr>
            <w:r w:rsidRPr="00916B81">
              <w:rPr>
                <w:color w:val="003D69"/>
                <w:szCs w:val="22"/>
              </w:rPr>
              <w:t xml:space="preserve">Participants should be organisationally </w:t>
            </w:r>
            <w:r w:rsidR="00675F74" w:rsidRPr="00916B81">
              <w:rPr>
                <w:color w:val="003D69"/>
                <w:szCs w:val="22"/>
              </w:rPr>
              <w:t>‘</w:t>
            </w:r>
            <w:r w:rsidRPr="00916B81">
              <w:rPr>
                <w:color w:val="003D69"/>
                <w:szCs w:val="22"/>
              </w:rPr>
              <w:t>agnostic</w:t>
            </w:r>
            <w:r w:rsidR="00675F74" w:rsidRPr="00916B81">
              <w:rPr>
                <w:color w:val="003D69"/>
                <w:szCs w:val="22"/>
              </w:rPr>
              <w:t xml:space="preserve">’; </w:t>
            </w:r>
            <w:r w:rsidRPr="00916B81">
              <w:rPr>
                <w:color w:val="003D69"/>
                <w:szCs w:val="22"/>
              </w:rPr>
              <w:t>they are there to work together with fellow participants to derive solutions that work for the beneficiaries, not to represent themselves or their organisations’ views.</w:t>
            </w:r>
          </w:p>
          <w:p w14:paraId="7A235699" w14:textId="77777777" w:rsidR="00497B68" w:rsidRPr="00916B81" w:rsidRDefault="00497B68" w:rsidP="00806146">
            <w:pPr>
              <w:spacing w:after="240"/>
              <w:rPr>
                <w:color w:val="003D69"/>
                <w:szCs w:val="22"/>
              </w:rPr>
            </w:pPr>
            <w:r w:rsidRPr="00916B81">
              <w:rPr>
                <w:color w:val="003D69"/>
                <w:szCs w:val="22"/>
              </w:rPr>
              <w:t>Strong facilitation is required.</w:t>
            </w:r>
          </w:p>
        </w:tc>
      </w:tr>
      <w:tr w:rsidR="00497B68" w:rsidRPr="00916B81" w14:paraId="078D14A6" w14:textId="77777777" w:rsidTr="00916B81">
        <w:trPr>
          <w:cantSplit/>
        </w:trPr>
        <w:tc>
          <w:tcPr>
            <w:tcW w:w="1462" w:type="pct"/>
          </w:tcPr>
          <w:p w14:paraId="6F63D537" w14:textId="77777777" w:rsidR="00497B68" w:rsidRPr="00916B81" w:rsidRDefault="00497B68" w:rsidP="00806146">
            <w:pPr>
              <w:spacing w:after="240"/>
              <w:rPr>
                <w:color w:val="003D69"/>
                <w:szCs w:val="22"/>
              </w:rPr>
            </w:pPr>
            <w:r w:rsidRPr="00916B81">
              <w:rPr>
                <w:color w:val="003D69"/>
                <w:szCs w:val="22"/>
              </w:rPr>
              <w:t>Managing conflicts of interest</w:t>
            </w:r>
          </w:p>
        </w:tc>
        <w:tc>
          <w:tcPr>
            <w:tcW w:w="3538" w:type="pct"/>
          </w:tcPr>
          <w:p w14:paraId="63F78807" w14:textId="77777777" w:rsidR="00497B68" w:rsidRPr="00916B81" w:rsidRDefault="00497B68" w:rsidP="00806146">
            <w:pPr>
              <w:spacing w:after="240"/>
              <w:rPr>
                <w:color w:val="003D69"/>
                <w:szCs w:val="22"/>
              </w:rPr>
            </w:pPr>
            <w:r w:rsidRPr="00916B81">
              <w:rPr>
                <w:color w:val="003D69"/>
                <w:szCs w:val="22"/>
              </w:rPr>
              <w:t>Participant selection processes will help – see above.</w:t>
            </w:r>
          </w:p>
          <w:p w14:paraId="2A2A67DC" w14:textId="77777777" w:rsidR="00497B68" w:rsidRPr="00916B81" w:rsidRDefault="00497B68" w:rsidP="00806146">
            <w:pPr>
              <w:spacing w:after="240"/>
              <w:rPr>
                <w:color w:val="003D69"/>
                <w:szCs w:val="22"/>
              </w:rPr>
            </w:pPr>
            <w:r w:rsidRPr="00916B81">
              <w:rPr>
                <w:color w:val="003D69"/>
                <w:szCs w:val="22"/>
              </w:rPr>
              <w:t xml:space="preserve">Facilitators have a role in ensuring that participants are acting appropriately. </w:t>
            </w:r>
          </w:p>
          <w:p w14:paraId="37DF2B4E" w14:textId="59B51085" w:rsidR="00497B68" w:rsidRPr="00916B81" w:rsidRDefault="00497B68" w:rsidP="00675F74">
            <w:pPr>
              <w:spacing w:after="240"/>
              <w:rPr>
                <w:color w:val="003D69"/>
                <w:szCs w:val="22"/>
              </w:rPr>
            </w:pPr>
            <w:r w:rsidRPr="00916B81">
              <w:rPr>
                <w:color w:val="003D69"/>
                <w:szCs w:val="22"/>
              </w:rPr>
              <w:t>Results of the events should be readily available to others</w:t>
            </w:r>
            <w:r w:rsidR="00675F74" w:rsidRPr="00916B81">
              <w:rPr>
                <w:color w:val="003D69"/>
                <w:szCs w:val="22"/>
              </w:rPr>
              <w:t xml:space="preserve">, </w:t>
            </w:r>
            <w:r w:rsidR="005C407B" w:rsidRPr="00916B81">
              <w:rPr>
                <w:color w:val="003D69"/>
                <w:szCs w:val="22"/>
              </w:rPr>
              <w:t>where appropriate</w:t>
            </w:r>
            <w:r w:rsidRPr="00916B81">
              <w:rPr>
                <w:color w:val="003D69"/>
                <w:szCs w:val="22"/>
              </w:rPr>
              <w:t xml:space="preserve">. </w:t>
            </w:r>
          </w:p>
        </w:tc>
      </w:tr>
      <w:tr w:rsidR="00497B68" w:rsidRPr="00916B81" w14:paraId="488359EC" w14:textId="77777777" w:rsidTr="00916B81">
        <w:trPr>
          <w:cantSplit/>
        </w:trPr>
        <w:tc>
          <w:tcPr>
            <w:tcW w:w="1462" w:type="pct"/>
          </w:tcPr>
          <w:p w14:paraId="4A5DD874" w14:textId="66BEC6FC" w:rsidR="00497B68" w:rsidRPr="00916B81" w:rsidRDefault="00497B68" w:rsidP="00806146">
            <w:pPr>
              <w:spacing w:after="240"/>
              <w:rPr>
                <w:color w:val="003D69"/>
                <w:szCs w:val="22"/>
              </w:rPr>
            </w:pPr>
            <w:r w:rsidRPr="00916B81">
              <w:rPr>
                <w:color w:val="003D69"/>
                <w:szCs w:val="22"/>
              </w:rPr>
              <w:t xml:space="preserve">Informing or replacing the </w:t>
            </w:r>
            <w:r w:rsidR="00675F74" w:rsidRPr="00916B81">
              <w:rPr>
                <w:color w:val="003D69"/>
                <w:szCs w:val="22"/>
              </w:rPr>
              <w:t xml:space="preserve">specification </w:t>
            </w:r>
            <w:r w:rsidRPr="00916B81">
              <w:rPr>
                <w:color w:val="003D69"/>
                <w:szCs w:val="22"/>
              </w:rPr>
              <w:t>process?</w:t>
            </w:r>
          </w:p>
        </w:tc>
        <w:tc>
          <w:tcPr>
            <w:tcW w:w="3538" w:type="pct"/>
          </w:tcPr>
          <w:p w14:paraId="0D45C42B" w14:textId="15A3878C" w:rsidR="00497B68" w:rsidRPr="00916B81" w:rsidRDefault="00497B68" w:rsidP="00675F74">
            <w:pPr>
              <w:spacing w:after="240"/>
              <w:rPr>
                <w:color w:val="003D69"/>
                <w:szCs w:val="22"/>
              </w:rPr>
            </w:pPr>
            <w:r w:rsidRPr="00916B81">
              <w:rPr>
                <w:color w:val="003D69"/>
                <w:szCs w:val="22"/>
              </w:rPr>
              <w:t xml:space="preserve">Co-design should inform the process of commissioners specifying what is to be </w:t>
            </w:r>
            <w:r w:rsidR="005C407B" w:rsidRPr="00916B81">
              <w:rPr>
                <w:color w:val="003D69"/>
                <w:szCs w:val="22"/>
              </w:rPr>
              <w:t>commissioned;</w:t>
            </w:r>
            <w:r w:rsidR="00675F74" w:rsidRPr="00916B81">
              <w:rPr>
                <w:color w:val="003D69"/>
                <w:szCs w:val="22"/>
              </w:rPr>
              <w:t xml:space="preserve"> </w:t>
            </w:r>
            <w:r w:rsidRPr="00916B81">
              <w:rPr>
                <w:color w:val="003D69"/>
                <w:szCs w:val="22"/>
              </w:rPr>
              <w:t>it should not replace that process.</w:t>
            </w:r>
          </w:p>
        </w:tc>
      </w:tr>
      <w:tr w:rsidR="00497B68" w:rsidRPr="00916B81" w14:paraId="1E3BF352" w14:textId="77777777" w:rsidTr="00916B81">
        <w:trPr>
          <w:cantSplit/>
        </w:trPr>
        <w:tc>
          <w:tcPr>
            <w:tcW w:w="1462" w:type="pct"/>
          </w:tcPr>
          <w:p w14:paraId="721D8454" w14:textId="77777777" w:rsidR="00497B68" w:rsidRPr="00916B81" w:rsidRDefault="00497B68" w:rsidP="00806146">
            <w:pPr>
              <w:spacing w:after="240"/>
              <w:rPr>
                <w:color w:val="003D69"/>
                <w:szCs w:val="22"/>
              </w:rPr>
            </w:pPr>
            <w:r w:rsidRPr="00916B81">
              <w:rPr>
                <w:color w:val="003D69"/>
                <w:szCs w:val="22"/>
              </w:rPr>
              <w:t>How are the outcomes used in the commissioning process?</w:t>
            </w:r>
          </w:p>
        </w:tc>
        <w:tc>
          <w:tcPr>
            <w:tcW w:w="3538" w:type="pct"/>
          </w:tcPr>
          <w:p w14:paraId="716A834C" w14:textId="0B3E20AD" w:rsidR="00497B68" w:rsidRPr="00916B81" w:rsidRDefault="00497B68" w:rsidP="00806146">
            <w:pPr>
              <w:spacing w:after="240"/>
              <w:rPr>
                <w:color w:val="003D69"/>
                <w:szCs w:val="22"/>
              </w:rPr>
            </w:pPr>
            <w:r w:rsidRPr="00916B81">
              <w:rPr>
                <w:color w:val="003D69"/>
                <w:szCs w:val="22"/>
              </w:rPr>
              <w:t>Outcomes would typically be used to inform the specification of requirements</w:t>
            </w:r>
            <w:r w:rsidR="00675F74" w:rsidRPr="00916B81">
              <w:rPr>
                <w:color w:val="003D69"/>
                <w:szCs w:val="22"/>
              </w:rPr>
              <w:t>,</w:t>
            </w:r>
            <w:r w:rsidRPr="00916B81">
              <w:rPr>
                <w:color w:val="003D69"/>
                <w:szCs w:val="22"/>
              </w:rPr>
              <w:t xml:space="preserve"> as part of the procurement or contracting approaches being deployed.</w:t>
            </w:r>
          </w:p>
        </w:tc>
      </w:tr>
    </w:tbl>
    <w:p w14:paraId="7CF25C3D" w14:textId="77777777" w:rsidR="00497B68" w:rsidRPr="00675F74" w:rsidRDefault="00497B68" w:rsidP="00675F74">
      <w:pPr>
        <w:rPr>
          <w:color w:val="003D69"/>
        </w:rPr>
      </w:pPr>
    </w:p>
    <w:p w14:paraId="78C98CFD" w14:textId="77777777" w:rsidR="00497B68" w:rsidRPr="00466386" w:rsidRDefault="00497B68" w:rsidP="00A81E0B">
      <w:pPr>
        <w:pStyle w:val="Sub-heading"/>
      </w:pPr>
      <w:bookmarkStart w:id="77" w:name="_Toc454198254"/>
      <w:r w:rsidRPr="00466386">
        <w:t>Co-design as part of the procurement process</w:t>
      </w:r>
      <w:bookmarkEnd w:id="77"/>
    </w:p>
    <w:p w14:paraId="6732B76D" w14:textId="63A1A0CA" w:rsidR="00497B68" w:rsidRPr="00675F74" w:rsidRDefault="00497B68" w:rsidP="00675F74">
      <w:pPr>
        <w:spacing w:after="120"/>
        <w:rPr>
          <w:color w:val="003D69"/>
        </w:rPr>
      </w:pPr>
      <w:r w:rsidRPr="00675F74">
        <w:rPr>
          <w:color w:val="003D69"/>
        </w:rPr>
        <w:t>Some procurement processes will allow co-design as part of th</w:t>
      </w:r>
      <w:r w:rsidR="00675F74">
        <w:rPr>
          <w:color w:val="003D69"/>
        </w:rPr>
        <w:t>e</w:t>
      </w:r>
      <w:r w:rsidRPr="00675F74">
        <w:rPr>
          <w:color w:val="003D69"/>
        </w:rPr>
        <w:t xml:space="preserve"> process. This might take two forms:</w:t>
      </w:r>
    </w:p>
    <w:p w14:paraId="1FB3B1A2" w14:textId="4D7A1E37" w:rsidR="00497B68" w:rsidRPr="00675F74" w:rsidRDefault="00497B68" w:rsidP="00B30C90">
      <w:pPr>
        <w:pStyle w:val="ListParagraph"/>
        <w:numPr>
          <w:ilvl w:val="0"/>
          <w:numId w:val="13"/>
        </w:numPr>
        <w:spacing w:after="240"/>
        <w:ind w:left="360"/>
        <w:rPr>
          <w:color w:val="003D69"/>
        </w:rPr>
      </w:pPr>
      <w:r w:rsidRPr="00675F74">
        <w:rPr>
          <w:color w:val="003D69"/>
        </w:rPr>
        <w:t xml:space="preserve">As part of bidders’ days. These are typically organised at the beginning of a procurement process and are designed to allow bidders (or potential bidders) to come together with commissioners to discuss requirements in an open forum. Experience suggests that bidders are reluctant to discuss things openly in front of </w:t>
      </w:r>
      <w:r w:rsidR="00675F74">
        <w:rPr>
          <w:color w:val="003D69"/>
        </w:rPr>
        <w:t>competitors.</w:t>
      </w:r>
      <w:r w:rsidRPr="00675F74">
        <w:rPr>
          <w:color w:val="003D69"/>
        </w:rPr>
        <w:t xml:space="preserve"> </w:t>
      </w:r>
      <w:r w:rsidR="00675F74">
        <w:rPr>
          <w:color w:val="003D69"/>
        </w:rPr>
        <w:t>Therefore</w:t>
      </w:r>
      <w:r w:rsidRPr="00675F74">
        <w:rPr>
          <w:color w:val="003D69"/>
        </w:rPr>
        <w:t>, in terms of co-design, bidders’ days are of limited value.</w:t>
      </w:r>
    </w:p>
    <w:p w14:paraId="4BB24FF2" w14:textId="60E5FEA4" w:rsidR="00497B68" w:rsidRPr="00675F74" w:rsidRDefault="00497B68" w:rsidP="00B30C90">
      <w:pPr>
        <w:pStyle w:val="ListParagraph"/>
        <w:numPr>
          <w:ilvl w:val="0"/>
          <w:numId w:val="13"/>
        </w:numPr>
        <w:spacing w:after="240"/>
        <w:ind w:left="360"/>
        <w:rPr>
          <w:color w:val="003D69"/>
        </w:rPr>
      </w:pPr>
      <w:r w:rsidRPr="00675F74">
        <w:rPr>
          <w:color w:val="003D69"/>
        </w:rPr>
        <w:lastRenderedPageBreak/>
        <w:t>As part of the actual procurement process – especially in approaches like competitive dialogue – see below.</w:t>
      </w:r>
    </w:p>
    <w:p w14:paraId="12B1C451" w14:textId="77777777" w:rsidR="00497B68" w:rsidRPr="00675F74" w:rsidRDefault="00497B68" w:rsidP="00A81E0B">
      <w:pPr>
        <w:pStyle w:val="Sub-heading"/>
      </w:pPr>
      <w:bookmarkStart w:id="78" w:name="_Toc454198255"/>
      <w:r w:rsidRPr="00675F74">
        <w:t>The role of soft market soundings</w:t>
      </w:r>
      <w:bookmarkEnd w:id="78"/>
    </w:p>
    <w:p w14:paraId="48C52341" w14:textId="77777777" w:rsidR="0097687B" w:rsidRPr="00675F74" w:rsidRDefault="0097687B" w:rsidP="00497B68">
      <w:pPr>
        <w:spacing w:after="240"/>
        <w:rPr>
          <w:color w:val="003D69"/>
        </w:rPr>
      </w:pPr>
      <w:r w:rsidRPr="00675F74">
        <w:rPr>
          <w:color w:val="003D69"/>
        </w:rPr>
        <w:t>Soft market soundings are a way of getting initial market views on commissioners’ requirements. They can be conducted in a number of ways including by:</w:t>
      </w:r>
    </w:p>
    <w:p w14:paraId="4DE6478F" w14:textId="1954B2EF" w:rsidR="0097687B" w:rsidRPr="00675F74" w:rsidRDefault="0097687B" w:rsidP="00B30C90">
      <w:pPr>
        <w:pStyle w:val="ListParagraph"/>
        <w:numPr>
          <w:ilvl w:val="0"/>
          <w:numId w:val="13"/>
        </w:numPr>
        <w:spacing w:after="240"/>
        <w:ind w:left="360"/>
        <w:rPr>
          <w:color w:val="003D69"/>
        </w:rPr>
      </w:pPr>
      <w:r w:rsidRPr="00675F74">
        <w:rPr>
          <w:color w:val="003D69"/>
        </w:rPr>
        <w:t>Broad based public advertisement</w:t>
      </w:r>
      <w:r w:rsidR="00BA57F6">
        <w:rPr>
          <w:color w:val="003D69"/>
        </w:rPr>
        <w:t>s</w:t>
      </w:r>
      <w:r w:rsidRPr="00675F74">
        <w:rPr>
          <w:color w:val="003D69"/>
        </w:rPr>
        <w:t xml:space="preserve"> inviting </w:t>
      </w:r>
      <w:r w:rsidR="00717DF2" w:rsidRPr="00675F74">
        <w:rPr>
          <w:color w:val="003D69"/>
        </w:rPr>
        <w:t>participation</w:t>
      </w:r>
      <w:r w:rsidR="00717DF2">
        <w:rPr>
          <w:color w:val="003D69"/>
        </w:rPr>
        <w:t>,</w:t>
      </w:r>
      <w:r w:rsidR="00717DF2" w:rsidRPr="00675F74">
        <w:rPr>
          <w:color w:val="003D69"/>
        </w:rPr>
        <w:t xml:space="preserve"> where</w:t>
      </w:r>
      <w:r w:rsidRPr="00675F74">
        <w:rPr>
          <w:color w:val="003D69"/>
        </w:rPr>
        <w:t xml:space="preserve"> national or international interest is being sought</w:t>
      </w:r>
    </w:p>
    <w:p w14:paraId="165415B7" w14:textId="61614646" w:rsidR="0097687B" w:rsidRPr="00675F74" w:rsidRDefault="0097687B" w:rsidP="00B30C90">
      <w:pPr>
        <w:pStyle w:val="ListParagraph"/>
        <w:numPr>
          <w:ilvl w:val="0"/>
          <w:numId w:val="13"/>
        </w:numPr>
        <w:spacing w:after="240"/>
        <w:ind w:left="360"/>
        <w:rPr>
          <w:color w:val="003D69"/>
        </w:rPr>
      </w:pPr>
      <w:r w:rsidRPr="00675F74">
        <w:rPr>
          <w:color w:val="003D69"/>
        </w:rPr>
        <w:t>More focused public advertisement</w:t>
      </w:r>
      <w:r w:rsidR="008E3898">
        <w:rPr>
          <w:color w:val="003D69"/>
        </w:rPr>
        <w:t>s</w:t>
      </w:r>
      <w:r w:rsidRPr="00675F74">
        <w:rPr>
          <w:color w:val="003D69"/>
        </w:rPr>
        <w:t xml:space="preserve"> inviting participation</w:t>
      </w:r>
      <w:r w:rsidR="008E3898">
        <w:rPr>
          <w:color w:val="003D69"/>
        </w:rPr>
        <w:t xml:space="preserve">, </w:t>
      </w:r>
      <w:r w:rsidRPr="00675F74">
        <w:rPr>
          <w:color w:val="003D69"/>
        </w:rPr>
        <w:t>where regional or national interest is being sought</w:t>
      </w:r>
    </w:p>
    <w:p w14:paraId="32D1BC03" w14:textId="597A33CE" w:rsidR="0097687B" w:rsidRPr="00675F74" w:rsidRDefault="0097687B" w:rsidP="00B30C90">
      <w:pPr>
        <w:pStyle w:val="ListParagraph"/>
        <w:numPr>
          <w:ilvl w:val="0"/>
          <w:numId w:val="13"/>
        </w:numPr>
        <w:spacing w:after="240"/>
        <w:ind w:left="360"/>
        <w:rPr>
          <w:color w:val="003D69"/>
        </w:rPr>
      </w:pPr>
      <w:r w:rsidRPr="00675F74">
        <w:rPr>
          <w:color w:val="003D69"/>
        </w:rPr>
        <w:t>Direct approaches to certain delivery or provider organisations where these are known</w:t>
      </w:r>
      <w:r w:rsidR="008E3898">
        <w:rPr>
          <w:color w:val="003D69"/>
        </w:rPr>
        <w:t>,</w:t>
      </w:r>
      <w:r w:rsidRPr="00675F74">
        <w:rPr>
          <w:color w:val="003D69"/>
        </w:rPr>
        <w:t xml:space="preserve"> but </w:t>
      </w:r>
      <w:r w:rsidR="008E3898">
        <w:rPr>
          <w:color w:val="003D69"/>
        </w:rPr>
        <w:t xml:space="preserve">note that </w:t>
      </w:r>
      <w:r w:rsidRPr="00675F74">
        <w:rPr>
          <w:color w:val="003D69"/>
        </w:rPr>
        <w:t xml:space="preserve">this </w:t>
      </w:r>
      <w:r w:rsidR="008E3898">
        <w:rPr>
          <w:color w:val="003D69"/>
        </w:rPr>
        <w:t xml:space="preserve">involves some </w:t>
      </w:r>
      <w:r w:rsidRPr="00675F74">
        <w:rPr>
          <w:color w:val="003D69"/>
        </w:rPr>
        <w:t xml:space="preserve">risk </w:t>
      </w:r>
      <w:r w:rsidR="008E3898">
        <w:rPr>
          <w:color w:val="003D69"/>
        </w:rPr>
        <w:t xml:space="preserve">of </w:t>
      </w:r>
      <w:r w:rsidR="000B4545" w:rsidRPr="00675F74">
        <w:rPr>
          <w:color w:val="003D69"/>
        </w:rPr>
        <w:t>challenges around the openness of the opportunity</w:t>
      </w:r>
    </w:p>
    <w:p w14:paraId="33269136" w14:textId="77777777" w:rsidR="000B4545" w:rsidRPr="00675F74" w:rsidRDefault="000B4545" w:rsidP="00497B68">
      <w:pPr>
        <w:spacing w:after="240"/>
        <w:rPr>
          <w:color w:val="003D69"/>
        </w:rPr>
      </w:pPr>
      <w:r w:rsidRPr="00675F74">
        <w:rPr>
          <w:color w:val="003D69"/>
        </w:rPr>
        <w:t>There are different ways to conduct soft market soundings but the process might typically involve:</w:t>
      </w:r>
    </w:p>
    <w:p w14:paraId="699DA173" w14:textId="77777777" w:rsidR="000B4545" w:rsidRPr="00675F74" w:rsidRDefault="000B4545" w:rsidP="00B30C90">
      <w:pPr>
        <w:pStyle w:val="ListParagraph"/>
        <w:numPr>
          <w:ilvl w:val="0"/>
          <w:numId w:val="13"/>
        </w:numPr>
        <w:spacing w:after="240"/>
        <w:ind w:left="360"/>
        <w:rPr>
          <w:color w:val="003D69"/>
        </w:rPr>
      </w:pPr>
      <w:r w:rsidRPr="00675F74">
        <w:rPr>
          <w:color w:val="003D69"/>
        </w:rPr>
        <w:t>Advertising to invite expressions of interest to take part in the process</w:t>
      </w:r>
    </w:p>
    <w:p w14:paraId="5F47BB00" w14:textId="77777777" w:rsidR="000B4545" w:rsidRPr="00675F74" w:rsidRDefault="000B4545" w:rsidP="00B30C90">
      <w:pPr>
        <w:pStyle w:val="ListParagraph"/>
        <w:numPr>
          <w:ilvl w:val="0"/>
          <w:numId w:val="13"/>
        </w:numPr>
        <w:spacing w:after="240"/>
        <w:ind w:left="360"/>
        <w:rPr>
          <w:color w:val="003D69"/>
        </w:rPr>
      </w:pPr>
      <w:r w:rsidRPr="00675F74">
        <w:rPr>
          <w:color w:val="003D69"/>
        </w:rPr>
        <w:t>Acceptance of these EOIs</w:t>
      </w:r>
    </w:p>
    <w:p w14:paraId="5DDDE35D" w14:textId="77777777" w:rsidR="000B4545" w:rsidRPr="00675F74" w:rsidRDefault="000B4545" w:rsidP="00B30C90">
      <w:pPr>
        <w:pStyle w:val="ListParagraph"/>
        <w:numPr>
          <w:ilvl w:val="0"/>
          <w:numId w:val="13"/>
        </w:numPr>
        <w:spacing w:after="240"/>
        <w:ind w:left="360"/>
        <w:rPr>
          <w:color w:val="003D69"/>
        </w:rPr>
      </w:pPr>
      <w:r w:rsidRPr="00675F74">
        <w:rPr>
          <w:color w:val="003D69"/>
        </w:rPr>
        <w:t>Asking a series of structured questions of the organisations that have expressed interest</w:t>
      </w:r>
    </w:p>
    <w:p w14:paraId="246843FF" w14:textId="77777777" w:rsidR="000B4545" w:rsidRPr="00675F74" w:rsidRDefault="000B4545" w:rsidP="00B30C90">
      <w:pPr>
        <w:pStyle w:val="ListParagraph"/>
        <w:numPr>
          <w:ilvl w:val="0"/>
          <w:numId w:val="13"/>
        </w:numPr>
        <w:spacing w:after="240"/>
        <w:ind w:left="360"/>
        <w:rPr>
          <w:color w:val="003D69"/>
        </w:rPr>
      </w:pPr>
      <w:r w:rsidRPr="00675F74">
        <w:rPr>
          <w:color w:val="003D69"/>
        </w:rPr>
        <w:t>Receiving and reviewing responses</w:t>
      </w:r>
    </w:p>
    <w:p w14:paraId="4F0565FA" w14:textId="77777777" w:rsidR="000B4545" w:rsidRPr="00675F74" w:rsidRDefault="000B4545" w:rsidP="00B30C90">
      <w:pPr>
        <w:pStyle w:val="ListParagraph"/>
        <w:numPr>
          <w:ilvl w:val="0"/>
          <w:numId w:val="13"/>
        </w:numPr>
        <w:spacing w:after="240"/>
        <w:ind w:left="360"/>
        <w:rPr>
          <w:color w:val="003D69"/>
        </w:rPr>
      </w:pPr>
      <w:r w:rsidRPr="00675F74">
        <w:rPr>
          <w:color w:val="003D69"/>
        </w:rPr>
        <w:t>Potentially interviewing all or some of the respondents to build on the information submitted</w:t>
      </w:r>
    </w:p>
    <w:p w14:paraId="1D260795" w14:textId="77777777" w:rsidR="000B4545" w:rsidRPr="00675F74" w:rsidRDefault="000B4545" w:rsidP="00B30C90">
      <w:pPr>
        <w:pStyle w:val="ListParagraph"/>
        <w:numPr>
          <w:ilvl w:val="0"/>
          <w:numId w:val="13"/>
        </w:numPr>
        <w:spacing w:after="240"/>
        <w:ind w:left="360"/>
        <w:rPr>
          <w:color w:val="003D69"/>
        </w:rPr>
      </w:pPr>
      <w:r w:rsidRPr="00675F74">
        <w:rPr>
          <w:color w:val="003D69"/>
        </w:rPr>
        <w:t>Summarising responses received</w:t>
      </w:r>
    </w:p>
    <w:p w14:paraId="56FD97D9" w14:textId="77777777" w:rsidR="000B4545" w:rsidRPr="00675F74" w:rsidRDefault="000B4545" w:rsidP="00B30C90">
      <w:pPr>
        <w:pStyle w:val="ListParagraph"/>
        <w:numPr>
          <w:ilvl w:val="0"/>
          <w:numId w:val="13"/>
        </w:numPr>
        <w:spacing w:after="240"/>
        <w:ind w:left="360"/>
        <w:rPr>
          <w:color w:val="003D69"/>
        </w:rPr>
      </w:pPr>
      <w:r w:rsidRPr="00675F74">
        <w:rPr>
          <w:color w:val="003D69"/>
        </w:rPr>
        <w:t>Considering how responses might be used to inform the procurement process and specification of requirements</w:t>
      </w:r>
    </w:p>
    <w:p w14:paraId="59B74CED" w14:textId="77777777" w:rsidR="000B4545" w:rsidRPr="00675F74" w:rsidRDefault="000B4545" w:rsidP="00B30C90">
      <w:pPr>
        <w:pStyle w:val="ListParagraph"/>
        <w:numPr>
          <w:ilvl w:val="0"/>
          <w:numId w:val="13"/>
        </w:numPr>
        <w:spacing w:after="240"/>
        <w:ind w:left="360"/>
        <w:rPr>
          <w:color w:val="003D69"/>
        </w:rPr>
      </w:pPr>
      <w:r w:rsidRPr="00675F74">
        <w:rPr>
          <w:color w:val="003D69"/>
        </w:rPr>
        <w:t>Considering what responses mean for the maturity of the market and whether any capacity issues need to be addressed.</w:t>
      </w:r>
    </w:p>
    <w:p w14:paraId="680F0BEB" w14:textId="7F50263A" w:rsidR="000B4545" w:rsidRPr="00675F74" w:rsidRDefault="000B4545" w:rsidP="00497B68">
      <w:pPr>
        <w:spacing w:after="240"/>
        <w:rPr>
          <w:color w:val="003D69"/>
        </w:rPr>
      </w:pPr>
      <w:r w:rsidRPr="00675F74">
        <w:rPr>
          <w:color w:val="003D69"/>
        </w:rPr>
        <w:t>Good practice would suggest that commissioners should not divulge the content of individual responses as part of the procurement process</w:t>
      </w:r>
      <w:r w:rsidR="008E3898">
        <w:rPr>
          <w:color w:val="003D69"/>
        </w:rPr>
        <w:t xml:space="preserve">, and </w:t>
      </w:r>
      <w:r w:rsidRPr="00675F74">
        <w:rPr>
          <w:color w:val="003D69"/>
        </w:rPr>
        <w:t xml:space="preserve">they </w:t>
      </w:r>
      <w:r w:rsidR="008E3898">
        <w:rPr>
          <w:color w:val="003D69"/>
        </w:rPr>
        <w:t xml:space="preserve">should not </w:t>
      </w:r>
      <w:r w:rsidRPr="00675F74">
        <w:rPr>
          <w:color w:val="003D69"/>
        </w:rPr>
        <w:t xml:space="preserve">use certain responses to dictate </w:t>
      </w:r>
      <w:r w:rsidR="008E3898">
        <w:rPr>
          <w:color w:val="003D69"/>
        </w:rPr>
        <w:t xml:space="preserve">in </w:t>
      </w:r>
      <w:r w:rsidRPr="00675F74">
        <w:rPr>
          <w:color w:val="003D69"/>
        </w:rPr>
        <w:t xml:space="preserve">absolute </w:t>
      </w:r>
      <w:r w:rsidR="008E3898">
        <w:rPr>
          <w:color w:val="003D69"/>
        </w:rPr>
        <w:t xml:space="preserve">terms, </w:t>
      </w:r>
      <w:r w:rsidRPr="00675F74">
        <w:rPr>
          <w:color w:val="003D69"/>
        </w:rPr>
        <w:t>what is being procured</w:t>
      </w:r>
      <w:r w:rsidR="008E3898">
        <w:rPr>
          <w:color w:val="003D69"/>
        </w:rPr>
        <w:t xml:space="preserve">, as </w:t>
      </w:r>
      <w:r w:rsidRPr="00675F74">
        <w:rPr>
          <w:color w:val="003D69"/>
        </w:rPr>
        <w:t xml:space="preserve">this might favour </w:t>
      </w:r>
      <w:r w:rsidR="008E3898">
        <w:rPr>
          <w:color w:val="003D69"/>
        </w:rPr>
        <w:t>a</w:t>
      </w:r>
      <w:r w:rsidRPr="00675F74">
        <w:rPr>
          <w:color w:val="003D69"/>
        </w:rPr>
        <w:t xml:space="preserve"> </w:t>
      </w:r>
      <w:r w:rsidR="008E3898">
        <w:rPr>
          <w:color w:val="003D69"/>
        </w:rPr>
        <w:t xml:space="preserve">particular </w:t>
      </w:r>
      <w:r w:rsidRPr="00675F74">
        <w:rPr>
          <w:color w:val="003D69"/>
        </w:rPr>
        <w:t xml:space="preserve">provider. If interesting responses are received, commissioners should use these to inform open questions about the particular issue. </w:t>
      </w:r>
    </w:p>
    <w:p w14:paraId="24304013" w14:textId="2EB00D71" w:rsidR="00B160E2" w:rsidRPr="009C5804" w:rsidRDefault="00F12CDB" w:rsidP="00391A3F">
      <w:pPr>
        <w:pStyle w:val="Heading2"/>
      </w:pPr>
      <w:bookmarkStart w:id="79" w:name="_Toc453947353"/>
      <w:bookmarkStart w:id="80" w:name="_Toc458684895"/>
      <w:r w:rsidRPr="00466386">
        <w:t>6.</w:t>
      </w:r>
      <w:r w:rsidR="00333DA3" w:rsidRPr="00466386">
        <w:t>2.</w:t>
      </w:r>
      <w:r w:rsidR="000846D5">
        <w:tab/>
      </w:r>
      <w:r w:rsidR="00826686" w:rsidRPr="00466386">
        <w:t>Decommission</w:t>
      </w:r>
      <w:r w:rsidR="00333DA3" w:rsidRPr="00466386">
        <w:t>ing services</w:t>
      </w:r>
      <w:bookmarkEnd w:id="79"/>
      <w:bookmarkEnd w:id="80"/>
    </w:p>
    <w:p w14:paraId="6A16CDF3" w14:textId="77777777" w:rsidR="00333DA3" w:rsidRPr="009C5804" w:rsidRDefault="00333DA3" w:rsidP="00A81E0B">
      <w:pPr>
        <w:pStyle w:val="Sub-heading"/>
      </w:pPr>
      <w:bookmarkStart w:id="81" w:name="_Toc454198256"/>
      <w:r w:rsidRPr="00466386">
        <w:t>Introduction</w:t>
      </w:r>
      <w:bookmarkEnd w:id="81"/>
    </w:p>
    <w:p w14:paraId="07E7D433" w14:textId="7DAB7E75" w:rsidR="00B160E2" w:rsidRPr="008E3898" w:rsidRDefault="00B160E2" w:rsidP="00EB3A41">
      <w:pPr>
        <w:spacing w:after="200" w:line="276" w:lineRule="auto"/>
        <w:rPr>
          <w:color w:val="003D69"/>
        </w:rPr>
      </w:pPr>
      <w:r w:rsidRPr="008E3898">
        <w:rPr>
          <w:color w:val="003D69"/>
        </w:rPr>
        <w:t>Decommissioning is a situation where a service is discontinued, rather than where an alternative provider is found.</w:t>
      </w:r>
      <w:r w:rsidR="00146592">
        <w:rPr>
          <w:color w:val="003D69"/>
        </w:rPr>
        <w:t xml:space="preserve"> </w:t>
      </w:r>
      <w:r w:rsidR="002968D2" w:rsidRPr="008E3898">
        <w:rPr>
          <w:color w:val="003D69"/>
        </w:rPr>
        <w:t>N</w:t>
      </w:r>
      <w:r w:rsidRPr="008E3898">
        <w:rPr>
          <w:color w:val="003D69"/>
        </w:rPr>
        <w:t xml:space="preserve">eeds </w:t>
      </w:r>
      <w:r w:rsidR="008B094C">
        <w:rPr>
          <w:color w:val="003D69"/>
        </w:rPr>
        <w:t>a</w:t>
      </w:r>
      <w:r w:rsidRPr="008E3898">
        <w:rPr>
          <w:color w:val="003D69"/>
        </w:rPr>
        <w:t xml:space="preserve">ssessment and </w:t>
      </w:r>
      <w:r w:rsidR="00FE3941">
        <w:rPr>
          <w:color w:val="003D69"/>
        </w:rPr>
        <w:t>a</w:t>
      </w:r>
      <w:r w:rsidR="002968D2" w:rsidRPr="008E3898">
        <w:rPr>
          <w:color w:val="003D69"/>
        </w:rPr>
        <w:t xml:space="preserve">nnual </w:t>
      </w:r>
      <w:r w:rsidR="008B094C">
        <w:rPr>
          <w:color w:val="003D69"/>
        </w:rPr>
        <w:t>p</w:t>
      </w:r>
      <w:r w:rsidRPr="008E3898">
        <w:rPr>
          <w:color w:val="003D69"/>
        </w:rPr>
        <w:t xml:space="preserve">lanning will </w:t>
      </w:r>
      <w:r w:rsidR="002968D2" w:rsidRPr="008E3898">
        <w:rPr>
          <w:color w:val="003D69"/>
        </w:rPr>
        <w:t>help inform the</w:t>
      </w:r>
      <w:r w:rsidRPr="008E3898">
        <w:rPr>
          <w:color w:val="003D69"/>
        </w:rPr>
        <w:t xml:space="preserve"> identif</w:t>
      </w:r>
      <w:r w:rsidR="002968D2" w:rsidRPr="008E3898">
        <w:rPr>
          <w:color w:val="003D69"/>
        </w:rPr>
        <w:t>ication of</w:t>
      </w:r>
      <w:r w:rsidRPr="008E3898">
        <w:rPr>
          <w:color w:val="003D69"/>
        </w:rPr>
        <w:t xml:space="preserve"> services </w:t>
      </w:r>
      <w:r w:rsidR="002968D2" w:rsidRPr="008E3898">
        <w:rPr>
          <w:color w:val="003D69"/>
        </w:rPr>
        <w:t xml:space="preserve">that </w:t>
      </w:r>
      <w:r w:rsidRPr="008E3898">
        <w:rPr>
          <w:color w:val="003D69"/>
        </w:rPr>
        <w:t>may need to be decommissioned</w:t>
      </w:r>
      <w:r w:rsidR="008B094C">
        <w:rPr>
          <w:color w:val="003D69"/>
        </w:rPr>
        <w:t>;</w:t>
      </w:r>
      <w:r w:rsidR="002968D2" w:rsidRPr="008E3898">
        <w:rPr>
          <w:color w:val="003D69"/>
        </w:rPr>
        <w:t xml:space="preserve"> effectively those that are currently delivered but are not required or justified based on prioritised need</w:t>
      </w:r>
      <w:r w:rsidR="008B094C">
        <w:rPr>
          <w:color w:val="003D69"/>
        </w:rPr>
        <w:t xml:space="preserve"> or </w:t>
      </w:r>
      <w:r w:rsidR="002968D2" w:rsidRPr="008E3898">
        <w:rPr>
          <w:color w:val="003D69"/>
        </w:rPr>
        <w:t>action required</w:t>
      </w:r>
      <w:r w:rsidRPr="008E3898">
        <w:rPr>
          <w:color w:val="003D69"/>
        </w:rPr>
        <w:t>.</w:t>
      </w:r>
      <w:r w:rsidR="002968D2" w:rsidRPr="008E3898">
        <w:rPr>
          <w:color w:val="003D69"/>
        </w:rPr>
        <w:t xml:space="preserve"> The ability to decommission will be governed by factors such as contract duration and ‘break clauses’ and continuity where </w:t>
      </w:r>
      <w:r w:rsidR="009813BB">
        <w:rPr>
          <w:color w:val="003D69"/>
        </w:rPr>
        <w:t xml:space="preserve">consumers </w:t>
      </w:r>
      <w:r w:rsidR="009813BB" w:rsidRPr="008E3898">
        <w:rPr>
          <w:color w:val="003D69"/>
        </w:rPr>
        <w:t>are</w:t>
      </w:r>
      <w:r w:rsidR="002968D2" w:rsidRPr="008E3898">
        <w:rPr>
          <w:color w:val="003D69"/>
        </w:rPr>
        <w:t xml:space="preserve"> </w:t>
      </w:r>
      <w:r w:rsidR="008B094C">
        <w:rPr>
          <w:color w:val="003D69"/>
        </w:rPr>
        <w:t>relying</w:t>
      </w:r>
      <w:r w:rsidR="002968D2" w:rsidRPr="008E3898">
        <w:rPr>
          <w:color w:val="003D69"/>
        </w:rPr>
        <w:t xml:space="preserve"> on existing arrangements.</w:t>
      </w:r>
    </w:p>
    <w:p w14:paraId="63C451BC" w14:textId="77777777" w:rsidR="00ED4208" w:rsidRPr="009C5804" w:rsidRDefault="00333DA3" w:rsidP="00A81E0B">
      <w:pPr>
        <w:pStyle w:val="Sub-heading"/>
      </w:pPr>
      <w:bookmarkStart w:id="82" w:name="_Toc454198257"/>
      <w:r w:rsidRPr="00466386">
        <w:lastRenderedPageBreak/>
        <w:t>When might you use this approach?</w:t>
      </w:r>
      <w:bookmarkEnd w:id="82"/>
    </w:p>
    <w:p w14:paraId="7D8095C0" w14:textId="1426348D" w:rsidR="000252A5" w:rsidRPr="008B094C" w:rsidRDefault="000B4545" w:rsidP="00EB3A41">
      <w:pPr>
        <w:spacing w:after="200" w:line="276" w:lineRule="auto"/>
        <w:rPr>
          <w:color w:val="003D69"/>
        </w:rPr>
      </w:pPr>
      <w:r w:rsidRPr="008B094C">
        <w:rPr>
          <w:color w:val="003D69"/>
        </w:rPr>
        <w:t>Decommissioning would be deployed where a s</w:t>
      </w:r>
      <w:r w:rsidR="000252A5" w:rsidRPr="008B094C">
        <w:rPr>
          <w:color w:val="003D69"/>
        </w:rPr>
        <w:t>ervice or outcome is no longer required</w:t>
      </w:r>
      <w:r w:rsidR="008B094C">
        <w:rPr>
          <w:color w:val="003D69"/>
        </w:rPr>
        <w:t>,</w:t>
      </w:r>
      <w:r w:rsidR="009813BB">
        <w:rPr>
          <w:color w:val="003D69"/>
        </w:rPr>
        <w:t xml:space="preserve"> </w:t>
      </w:r>
      <w:r w:rsidRPr="008B094C">
        <w:rPr>
          <w:color w:val="003D69"/>
        </w:rPr>
        <w:t xml:space="preserve">typically because </w:t>
      </w:r>
      <w:r w:rsidR="002968D2" w:rsidRPr="008B094C">
        <w:rPr>
          <w:color w:val="003D69"/>
        </w:rPr>
        <w:t>it</w:t>
      </w:r>
      <w:r w:rsidR="005D5012" w:rsidRPr="008B094C">
        <w:rPr>
          <w:color w:val="003D69"/>
        </w:rPr>
        <w:t xml:space="preserve"> i</w:t>
      </w:r>
      <w:r w:rsidR="002968D2" w:rsidRPr="008B094C">
        <w:rPr>
          <w:color w:val="003D69"/>
        </w:rPr>
        <w:t>s not</w:t>
      </w:r>
      <w:r w:rsidR="000252A5" w:rsidRPr="008B094C">
        <w:rPr>
          <w:color w:val="003D69"/>
        </w:rPr>
        <w:t xml:space="preserve"> achieving the outcomes identified in </w:t>
      </w:r>
      <w:r w:rsidR="008B094C">
        <w:rPr>
          <w:color w:val="003D69"/>
        </w:rPr>
        <w:t xml:space="preserve">the </w:t>
      </w:r>
      <w:r w:rsidR="000252A5" w:rsidRPr="008B094C">
        <w:rPr>
          <w:color w:val="003D69"/>
        </w:rPr>
        <w:t>needs assessment or no longer aligns with the PHN</w:t>
      </w:r>
      <w:r w:rsidR="008B094C">
        <w:rPr>
          <w:color w:val="003D69"/>
        </w:rPr>
        <w:t>’s</w:t>
      </w:r>
      <w:r w:rsidR="000252A5" w:rsidRPr="008B094C">
        <w:rPr>
          <w:color w:val="003D69"/>
        </w:rPr>
        <w:t xml:space="preserve"> strategic direction.</w:t>
      </w:r>
    </w:p>
    <w:p w14:paraId="48FDDBA3" w14:textId="77777777" w:rsidR="00333DA3" w:rsidRPr="009C5804" w:rsidRDefault="00333DA3" w:rsidP="00A81E0B">
      <w:pPr>
        <w:pStyle w:val="Sub-heading"/>
      </w:pPr>
      <w:bookmarkStart w:id="83" w:name="_Toc454198258"/>
      <w:r w:rsidRPr="00466386">
        <w:t>What</w:t>
      </w:r>
      <w:r w:rsidR="005D5012" w:rsidRPr="00466386">
        <w:t xml:space="preserve"> i</w:t>
      </w:r>
      <w:r w:rsidRPr="00466386">
        <w:t>s involved?</w:t>
      </w:r>
      <w:bookmarkEnd w:id="83"/>
    </w:p>
    <w:p w14:paraId="4DDFE3D7" w14:textId="6D4959F0" w:rsidR="00EB3A41" w:rsidRPr="008B094C" w:rsidRDefault="000B4545" w:rsidP="00B160E2">
      <w:pPr>
        <w:rPr>
          <w:color w:val="003D69"/>
        </w:rPr>
      </w:pPr>
      <w:r w:rsidRPr="008B094C">
        <w:rPr>
          <w:color w:val="003D69"/>
        </w:rPr>
        <w:t xml:space="preserve">PHNs should establish a framework or </w:t>
      </w:r>
      <w:r w:rsidR="00806146" w:rsidRPr="008B094C">
        <w:rPr>
          <w:color w:val="003D69"/>
        </w:rPr>
        <w:t xml:space="preserve">approach </w:t>
      </w:r>
      <w:r w:rsidR="0098333F">
        <w:rPr>
          <w:color w:val="003D69"/>
        </w:rPr>
        <w:t>on</w:t>
      </w:r>
      <w:r w:rsidR="00806146" w:rsidRPr="008B094C">
        <w:rPr>
          <w:color w:val="003D69"/>
        </w:rPr>
        <w:t xml:space="preserve"> how to make decommissioning decisions as part of their </w:t>
      </w:r>
      <w:r w:rsidR="00FE3941">
        <w:rPr>
          <w:color w:val="003D69"/>
        </w:rPr>
        <w:t>a</w:t>
      </w:r>
      <w:r w:rsidR="00806146" w:rsidRPr="008B094C">
        <w:rPr>
          <w:color w:val="003D69"/>
        </w:rPr>
        <w:t xml:space="preserve">nnual </w:t>
      </w:r>
      <w:r w:rsidR="008B094C">
        <w:rPr>
          <w:color w:val="003D69"/>
        </w:rPr>
        <w:t>p</w:t>
      </w:r>
      <w:r w:rsidR="00806146" w:rsidRPr="008B094C">
        <w:rPr>
          <w:color w:val="003D69"/>
        </w:rPr>
        <w:t>lanning process.</w:t>
      </w:r>
    </w:p>
    <w:p w14:paraId="213490F7" w14:textId="77777777" w:rsidR="008D088B" w:rsidRPr="008B094C" w:rsidRDefault="008D088B" w:rsidP="00B160E2">
      <w:pPr>
        <w:rPr>
          <w:color w:val="003D69"/>
        </w:rPr>
      </w:pPr>
    </w:p>
    <w:p w14:paraId="78AA0FBF" w14:textId="77777777" w:rsidR="002968D2" w:rsidRPr="008B094C" w:rsidRDefault="00806146" w:rsidP="00B160E2">
      <w:pPr>
        <w:rPr>
          <w:color w:val="003D69"/>
        </w:rPr>
      </w:pPr>
      <w:r w:rsidRPr="008B094C">
        <w:rPr>
          <w:color w:val="003D69"/>
        </w:rPr>
        <w:t>T</w:t>
      </w:r>
      <w:r w:rsidR="002968D2" w:rsidRPr="008B094C">
        <w:rPr>
          <w:color w:val="003D69"/>
        </w:rPr>
        <w:t xml:space="preserve">ypical </w:t>
      </w:r>
      <w:r w:rsidRPr="008B094C">
        <w:rPr>
          <w:color w:val="003D69"/>
        </w:rPr>
        <w:t xml:space="preserve">decommissioning or </w:t>
      </w:r>
      <w:r w:rsidR="002968D2" w:rsidRPr="008B094C">
        <w:rPr>
          <w:color w:val="003D69"/>
        </w:rPr>
        <w:t>exit arrangements</w:t>
      </w:r>
      <w:r w:rsidR="008D088B" w:rsidRPr="008B094C">
        <w:rPr>
          <w:color w:val="003D69"/>
        </w:rPr>
        <w:t xml:space="preserve"> </w:t>
      </w:r>
      <w:r w:rsidRPr="008B094C">
        <w:rPr>
          <w:color w:val="003D69"/>
        </w:rPr>
        <w:t xml:space="preserve">will </w:t>
      </w:r>
      <w:r w:rsidR="008D088B" w:rsidRPr="008B094C">
        <w:rPr>
          <w:color w:val="003D69"/>
        </w:rPr>
        <w:t>includ</w:t>
      </w:r>
      <w:r w:rsidRPr="008B094C">
        <w:rPr>
          <w:color w:val="003D69"/>
        </w:rPr>
        <w:t>e</w:t>
      </w:r>
      <w:r w:rsidR="008D088B" w:rsidRPr="008B094C">
        <w:rPr>
          <w:color w:val="003D69"/>
        </w:rPr>
        <w:t>:</w:t>
      </w:r>
    </w:p>
    <w:p w14:paraId="769A3B2C" w14:textId="40D78BA3" w:rsidR="00F44A59" w:rsidRPr="008B094C" w:rsidRDefault="00F44A59" w:rsidP="00B30C90">
      <w:pPr>
        <w:pStyle w:val="ListParagraph"/>
        <w:numPr>
          <w:ilvl w:val="0"/>
          <w:numId w:val="13"/>
        </w:numPr>
        <w:spacing w:after="240"/>
        <w:ind w:left="360"/>
        <w:rPr>
          <w:color w:val="003D69"/>
        </w:rPr>
      </w:pPr>
      <w:r w:rsidRPr="008B094C">
        <w:rPr>
          <w:color w:val="003D69"/>
        </w:rPr>
        <w:t>Communication and consultation arrangements – agree with whom this needs to take place and how</w:t>
      </w:r>
      <w:r w:rsidR="00E0641E">
        <w:rPr>
          <w:color w:val="003D69"/>
        </w:rPr>
        <w:t>.</w:t>
      </w:r>
      <w:r w:rsidRPr="008B094C">
        <w:rPr>
          <w:color w:val="003D69"/>
        </w:rPr>
        <w:t xml:space="preserve"> </w:t>
      </w:r>
      <w:r w:rsidR="00E0641E" w:rsidRPr="009813BB">
        <w:rPr>
          <w:color w:val="003D69"/>
        </w:rPr>
        <w:t>PHNs should also ensure that they communicate early with the Australian Government Department of Health in relation to any decommissioning decisions that are made.</w:t>
      </w:r>
    </w:p>
    <w:p w14:paraId="2F2AFF2F" w14:textId="77777777" w:rsidR="00EB3A41" w:rsidRPr="008B094C" w:rsidRDefault="002968D2" w:rsidP="00B30C90">
      <w:pPr>
        <w:pStyle w:val="ListParagraph"/>
        <w:numPr>
          <w:ilvl w:val="0"/>
          <w:numId w:val="13"/>
        </w:numPr>
        <w:spacing w:after="240"/>
        <w:ind w:left="360"/>
        <w:rPr>
          <w:color w:val="003D69"/>
        </w:rPr>
      </w:pPr>
      <w:r w:rsidRPr="008B094C">
        <w:rPr>
          <w:color w:val="003D69"/>
        </w:rPr>
        <w:t xml:space="preserve">Contractual </w:t>
      </w:r>
      <w:r w:rsidR="00EB3A41" w:rsidRPr="008B094C">
        <w:rPr>
          <w:color w:val="003D69"/>
        </w:rPr>
        <w:t>provisions</w:t>
      </w:r>
      <w:r w:rsidR="00806146" w:rsidRPr="008B094C">
        <w:rPr>
          <w:color w:val="003D69"/>
        </w:rPr>
        <w:t xml:space="preserve"> – what do they allow in terms of break-clauses or termination?</w:t>
      </w:r>
    </w:p>
    <w:p w14:paraId="1F8C7E06" w14:textId="77777777" w:rsidR="00806146" w:rsidRPr="008B094C" w:rsidRDefault="00806146" w:rsidP="00B30C90">
      <w:pPr>
        <w:pStyle w:val="ListParagraph"/>
        <w:numPr>
          <w:ilvl w:val="0"/>
          <w:numId w:val="13"/>
        </w:numPr>
        <w:spacing w:after="240"/>
        <w:ind w:left="360"/>
        <w:rPr>
          <w:color w:val="003D69"/>
        </w:rPr>
      </w:pPr>
      <w:r w:rsidRPr="008B094C">
        <w:rPr>
          <w:color w:val="003D69"/>
        </w:rPr>
        <w:t xml:space="preserve">Specific termination provisions in contracts – some contracts will have these and they must be understood and adhered to </w:t>
      </w:r>
    </w:p>
    <w:p w14:paraId="6BCB7EC0" w14:textId="6B13FCC3" w:rsidR="00EB3A41" w:rsidRPr="008B094C" w:rsidRDefault="00806146" w:rsidP="00B30C90">
      <w:pPr>
        <w:pStyle w:val="ListParagraph"/>
        <w:numPr>
          <w:ilvl w:val="0"/>
          <w:numId w:val="13"/>
        </w:numPr>
        <w:spacing w:after="240"/>
        <w:ind w:left="360"/>
        <w:rPr>
          <w:color w:val="003D69"/>
        </w:rPr>
      </w:pPr>
      <w:r w:rsidRPr="008B094C">
        <w:rPr>
          <w:color w:val="003D69"/>
        </w:rPr>
        <w:t>How any built</w:t>
      </w:r>
      <w:r w:rsidR="008B094C">
        <w:rPr>
          <w:color w:val="003D69"/>
        </w:rPr>
        <w:t>-in</w:t>
      </w:r>
      <w:r w:rsidRPr="008B094C">
        <w:rPr>
          <w:color w:val="003D69"/>
        </w:rPr>
        <w:t xml:space="preserve"> or pre-existing intellectual property (</w:t>
      </w:r>
      <w:r w:rsidR="00EB3A41" w:rsidRPr="008B094C">
        <w:rPr>
          <w:color w:val="003D69"/>
        </w:rPr>
        <w:t>IP</w:t>
      </w:r>
      <w:r w:rsidRPr="008B094C">
        <w:rPr>
          <w:color w:val="003D69"/>
        </w:rPr>
        <w:t>) would be dealt with</w:t>
      </w:r>
    </w:p>
    <w:p w14:paraId="78CA6C08" w14:textId="491250F1" w:rsidR="00EB3A41" w:rsidRPr="008B094C" w:rsidRDefault="00EB3A41" w:rsidP="00B30C90">
      <w:pPr>
        <w:pStyle w:val="ListParagraph"/>
        <w:numPr>
          <w:ilvl w:val="0"/>
          <w:numId w:val="13"/>
        </w:numPr>
        <w:spacing w:after="240"/>
        <w:ind w:left="360"/>
        <w:rPr>
          <w:color w:val="003D69"/>
        </w:rPr>
      </w:pPr>
      <w:r w:rsidRPr="008B094C">
        <w:rPr>
          <w:color w:val="003D69"/>
        </w:rPr>
        <w:t>Investments made</w:t>
      </w:r>
      <w:r w:rsidR="00146592">
        <w:rPr>
          <w:color w:val="003D69"/>
        </w:rPr>
        <w:t xml:space="preserve"> </w:t>
      </w:r>
      <w:r w:rsidR="00806146" w:rsidRPr="008B094C">
        <w:rPr>
          <w:color w:val="003D69"/>
        </w:rPr>
        <w:t>– if providers have made investments that would have a benefit beyond the termination point, they may seek recompense for unrecovered costs</w:t>
      </w:r>
    </w:p>
    <w:p w14:paraId="089F587C" w14:textId="3FC3D649" w:rsidR="00EB3A41" w:rsidRPr="008B094C" w:rsidRDefault="00EB3A41" w:rsidP="00B30C90">
      <w:pPr>
        <w:pStyle w:val="ListParagraph"/>
        <w:numPr>
          <w:ilvl w:val="0"/>
          <w:numId w:val="13"/>
        </w:numPr>
        <w:spacing w:after="240"/>
        <w:ind w:left="360"/>
        <w:rPr>
          <w:color w:val="003D69"/>
        </w:rPr>
      </w:pPr>
      <w:r w:rsidRPr="008B094C">
        <w:rPr>
          <w:color w:val="003D69"/>
        </w:rPr>
        <w:t>Staff</w:t>
      </w:r>
      <w:r w:rsidR="008B094C">
        <w:rPr>
          <w:color w:val="003D69"/>
        </w:rPr>
        <w:t>ing</w:t>
      </w:r>
      <w:r w:rsidRPr="008B094C">
        <w:rPr>
          <w:color w:val="003D69"/>
        </w:rPr>
        <w:t xml:space="preserve"> issues</w:t>
      </w:r>
      <w:r w:rsidR="00806146" w:rsidRPr="008B094C">
        <w:rPr>
          <w:color w:val="003D69"/>
        </w:rPr>
        <w:t xml:space="preserve"> – what will happen to staff </w:t>
      </w:r>
      <w:r w:rsidR="008B094C">
        <w:rPr>
          <w:color w:val="003D69"/>
        </w:rPr>
        <w:t xml:space="preserve">who are </w:t>
      </w:r>
      <w:r w:rsidR="00806146" w:rsidRPr="008B094C">
        <w:rPr>
          <w:color w:val="003D69"/>
        </w:rPr>
        <w:t xml:space="preserve">currently being employed in </w:t>
      </w:r>
      <w:r w:rsidR="008B094C">
        <w:rPr>
          <w:color w:val="003D69"/>
        </w:rPr>
        <w:t xml:space="preserve">service </w:t>
      </w:r>
      <w:r w:rsidR="00806146" w:rsidRPr="008B094C">
        <w:rPr>
          <w:color w:val="003D69"/>
        </w:rPr>
        <w:t>delivery?</w:t>
      </w:r>
    </w:p>
    <w:p w14:paraId="64123DF9" w14:textId="69C3979B" w:rsidR="00EB3A41" w:rsidRPr="008B094C" w:rsidRDefault="00EB3A41" w:rsidP="00B30C90">
      <w:pPr>
        <w:pStyle w:val="ListParagraph"/>
        <w:numPr>
          <w:ilvl w:val="0"/>
          <w:numId w:val="13"/>
        </w:numPr>
        <w:spacing w:after="240"/>
        <w:ind w:left="360"/>
        <w:rPr>
          <w:color w:val="003D69"/>
        </w:rPr>
      </w:pPr>
      <w:r w:rsidRPr="008B094C">
        <w:rPr>
          <w:color w:val="003D69"/>
        </w:rPr>
        <w:t>Service continuity</w:t>
      </w:r>
      <w:r w:rsidR="00806146" w:rsidRPr="008B094C">
        <w:rPr>
          <w:color w:val="003D69"/>
        </w:rPr>
        <w:t xml:space="preserve"> </w:t>
      </w:r>
      <w:r w:rsidR="008B094C">
        <w:rPr>
          <w:color w:val="003D69"/>
        </w:rPr>
        <w:t>and</w:t>
      </w:r>
      <w:r w:rsidR="00806146" w:rsidRPr="008B094C">
        <w:rPr>
          <w:color w:val="003D69"/>
        </w:rPr>
        <w:t xml:space="preserve"> transition – a critical issue that needs to be managed carefully</w:t>
      </w:r>
      <w:r w:rsidR="009F76B5" w:rsidRPr="008B094C">
        <w:rPr>
          <w:color w:val="003D69"/>
        </w:rPr>
        <w:t>, for example, transfer of client records, transitioning ways of working or</w:t>
      </w:r>
      <w:r w:rsidR="008B094C">
        <w:rPr>
          <w:color w:val="003D69"/>
        </w:rPr>
        <w:t xml:space="preserve"> particular</w:t>
      </w:r>
      <w:r w:rsidR="009F76B5" w:rsidRPr="008B094C">
        <w:rPr>
          <w:color w:val="003D69"/>
        </w:rPr>
        <w:t xml:space="preserve"> systems</w:t>
      </w:r>
      <w:r w:rsidR="008B094C">
        <w:rPr>
          <w:color w:val="003D69"/>
        </w:rPr>
        <w:t xml:space="preserve"> that have been used</w:t>
      </w:r>
    </w:p>
    <w:p w14:paraId="2AE06AC0" w14:textId="77777777" w:rsidR="00EB3A41" w:rsidRPr="008B094C" w:rsidRDefault="00EB3A41" w:rsidP="00B30C90">
      <w:pPr>
        <w:pStyle w:val="ListParagraph"/>
        <w:numPr>
          <w:ilvl w:val="0"/>
          <w:numId w:val="13"/>
        </w:numPr>
        <w:spacing w:after="240"/>
        <w:ind w:left="360"/>
        <w:rPr>
          <w:color w:val="003D69"/>
        </w:rPr>
      </w:pPr>
      <w:r w:rsidRPr="008B094C">
        <w:rPr>
          <w:color w:val="003D69"/>
        </w:rPr>
        <w:t>Dispute resolution</w:t>
      </w:r>
      <w:r w:rsidR="00806146" w:rsidRPr="008B094C">
        <w:rPr>
          <w:color w:val="003D69"/>
        </w:rPr>
        <w:t xml:space="preserve"> in the event of unresolved issues</w:t>
      </w:r>
    </w:p>
    <w:p w14:paraId="7E6C13CC" w14:textId="77777777" w:rsidR="00EB3A41" w:rsidRPr="008B094C" w:rsidRDefault="00EB3A41" w:rsidP="00B30C90">
      <w:pPr>
        <w:pStyle w:val="ListParagraph"/>
        <w:numPr>
          <w:ilvl w:val="0"/>
          <w:numId w:val="13"/>
        </w:numPr>
        <w:spacing w:after="240"/>
        <w:ind w:left="360"/>
        <w:rPr>
          <w:color w:val="003D69"/>
        </w:rPr>
      </w:pPr>
      <w:r w:rsidRPr="008B094C">
        <w:rPr>
          <w:color w:val="003D69"/>
        </w:rPr>
        <w:t>Governance</w:t>
      </w:r>
      <w:r w:rsidR="00806146" w:rsidRPr="008B094C">
        <w:rPr>
          <w:color w:val="003D69"/>
        </w:rPr>
        <w:t xml:space="preserve"> to be applied to the process</w:t>
      </w:r>
    </w:p>
    <w:p w14:paraId="13408754" w14:textId="77777777" w:rsidR="00EB3A41" w:rsidRPr="008B094C" w:rsidRDefault="00EB3A41" w:rsidP="00B30C90">
      <w:pPr>
        <w:pStyle w:val="ListParagraph"/>
        <w:numPr>
          <w:ilvl w:val="0"/>
          <w:numId w:val="13"/>
        </w:numPr>
        <w:spacing w:after="240"/>
        <w:ind w:left="360"/>
        <w:rPr>
          <w:color w:val="003D69"/>
        </w:rPr>
      </w:pPr>
      <w:r w:rsidRPr="008B094C">
        <w:rPr>
          <w:color w:val="003D69"/>
        </w:rPr>
        <w:t>Stakeholder engagement</w:t>
      </w:r>
      <w:r w:rsidR="00806146" w:rsidRPr="008B094C">
        <w:rPr>
          <w:color w:val="003D69"/>
        </w:rPr>
        <w:t xml:space="preserve"> – where they are impacted by the decommissioning of services or activity</w:t>
      </w:r>
    </w:p>
    <w:p w14:paraId="6A07312F" w14:textId="0C2822C2" w:rsidR="00790DCC" w:rsidRPr="008B094C" w:rsidRDefault="00EB3A41" w:rsidP="00B30C90">
      <w:pPr>
        <w:pStyle w:val="ListParagraph"/>
        <w:numPr>
          <w:ilvl w:val="0"/>
          <w:numId w:val="13"/>
        </w:numPr>
        <w:spacing w:after="240"/>
        <w:ind w:left="360"/>
        <w:rPr>
          <w:color w:val="003D69"/>
        </w:rPr>
      </w:pPr>
      <w:r w:rsidRPr="008B094C">
        <w:rPr>
          <w:color w:val="003D69"/>
        </w:rPr>
        <w:t xml:space="preserve">Market implications </w:t>
      </w:r>
      <w:r w:rsidR="000846D5" w:rsidRPr="008B094C">
        <w:rPr>
          <w:color w:val="003D69"/>
        </w:rPr>
        <w:t>–</w:t>
      </w:r>
      <w:r w:rsidR="00806146" w:rsidRPr="008B094C">
        <w:rPr>
          <w:color w:val="003D69"/>
        </w:rPr>
        <w:t xml:space="preserve"> commissioners need to </w:t>
      </w:r>
      <w:r w:rsidR="00173CD6">
        <w:rPr>
          <w:color w:val="003D69"/>
        </w:rPr>
        <w:t xml:space="preserve">carefully </w:t>
      </w:r>
      <w:r w:rsidR="00806146" w:rsidRPr="008B094C">
        <w:rPr>
          <w:color w:val="003D69"/>
        </w:rPr>
        <w:t>consider the market or provider implications</w:t>
      </w:r>
      <w:r w:rsidR="00173CD6">
        <w:rPr>
          <w:color w:val="003D69"/>
        </w:rPr>
        <w:t>, including potential unforeseen consequences</w:t>
      </w:r>
      <w:r w:rsidR="00806146" w:rsidRPr="008B094C">
        <w:rPr>
          <w:color w:val="003D69"/>
        </w:rPr>
        <w:t xml:space="preserve"> </w:t>
      </w:r>
    </w:p>
    <w:p w14:paraId="358930E7" w14:textId="09820706" w:rsidR="009F76B5" w:rsidRPr="008B094C" w:rsidRDefault="009F76B5" w:rsidP="00B30C90">
      <w:pPr>
        <w:pStyle w:val="ListParagraph"/>
        <w:numPr>
          <w:ilvl w:val="0"/>
          <w:numId w:val="13"/>
        </w:numPr>
        <w:spacing w:after="240"/>
        <w:ind w:left="360"/>
        <w:rPr>
          <w:color w:val="003D69"/>
        </w:rPr>
      </w:pPr>
      <w:r w:rsidRPr="008B094C">
        <w:rPr>
          <w:color w:val="003D69"/>
        </w:rPr>
        <w:t>Giving the affected organisations sufficient notice</w:t>
      </w:r>
      <w:r w:rsidR="006A0C8C" w:rsidRPr="008B094C">
        <w:rPr>
          <w:color w:val="003D69"/>
        </w:rPr>
        <w:t xml:space="preserve"> of changes to allow them to respond appropriately.</w:t>
      </w:r>
    </w:p>
    <w:p w14:paraId="079A9B91" w14:textId="77777777" w:rsidR="00790DCC" w:rsidRPr="008B094C" w:rsidRDefault="00790DCC" w:rsidP="00790DCC">
      <w:pPr>
        <w:pStyle w:val="ListParagraph"/>
        <w:rPr>
          <w:color w:val="003D69"/>
        </w:rPr>
      </w:pPr>
    </w:p>
    <w:p w14:paraId="17CDE13F" w14:textId="582DD466" w:rsidR="00790DCC" w:rsidRPr="00173CD6" w:rsidRDefault="009F76B5" w:rsidP="00790DCC">
      <w:pPr>
        <w:rPr>
          <w:color w:val="003D69"/>
        </w:rPr>
      </w:pPr>
      <w:r w:rsidRPr="008B094C">
        <w:rPr>
          <w:color w:val="003D69"/>
        </w:rPr>
        <w:t xml:space="preserve">Further </w:t>
      </w:r>
      <w:r w:rsidR="00823009">
        <w:rPr>
          <w:color w:val="003D69"/>
        </w:rPr>
        <w:t>information</w:t>
      </w:r>
      <w:r w:rsidR="00653478" w:rsidRPr="00173CD6">
        <w:rPr>
          <w:color w:val="003D69"/>
        </w:rPr>
        <w:t xml:space="preserve"> </w:t>
      </w:r>
      <w:r w:rsidR="000846D5">
        <w:rPr>
          <w:color w:val="003D69"/>
        </w:rPr>
        <w:t>about</w:t>
      </w:r>
      <w:r w:rsidR="00653478" w:rsidRPr="00173CD6">
        <w:rPr>
          <w:color w:val="003D69"/>
        </w:rPr>
        <w:t xml:space="preserve"> decommissioning can be found </w:t>
      </w:r>
      <w:r w:rsidR="00173CD6">
        <w:rPr>
          <w:color w:val="003D69"/>
        </w:rPr>
        <w:t>on the NHS Commissioning Handbook website</w:t>
      </w:r>
      <w:r w:rsidR="000846D5">
        <w:rPr>
          <w:color w:val="003D69"/>
        </w:rPr>
        <w:t>.</w:t>
      </w:r>
      <w:r w:rsidR="000846D5">
        <w:rPr>
          <w:rStyle w:val="FootnoteReference"/>
          <w:color w:val="003D69"/>
        </w:rPr>
        <w:footnoteReference w:id="17"/>
      </w:r>
      <w:r w:rsidR="00146592">
        <w:rPr>
          <w:color w:val="003D69"/>
        </w:rPr>
        <w:t xml:space="preserve"> </w:t>
      </w:r>
      <w:r w:rsidR="008056D9" w:rsidRPr="00173CD6">
        <w:rPr>
          <w:color w:val="003D69"/>
        </w:rPr>
        <w:br/>
      </w:r>
    </w:p>
    <w:p w14:paraId="6CEFE863" w14:textId="77777777" w:rsidR="00916B81" w:rsidRDefault="00916B81">
      <w:pPr>
        <w:spacing w:line="240" w:lineRule="auto"/>
        <w:rPr>
          <w:bCs/>
          <w:iCs/>
          <w:color w:val="003D69"/>
          <w:sz w:val="28"/>
          <w:szCs w:val="26"/>
        </w:rPr>
      </w:pPr>
      <w:bookmarkStart w:id="84" w:name="_Toc453947354"/>
      <w:r>
        <w:br w:type="page"/>
      </w:r>
    </w:p>
    <w:p w14:paraId="6866C4B6" w14:textId="3A050079" w:rsidR="00790DCC" w:rsidRPr="009C5804" w:rsidRDefault="00790DCC" w:rsidP="00391A3F">
      <w:pPr>
        <w:pStyle w:val="Heading2"/>
      </w:pPr>
      <w:bookmarkStart w:id="85" w:name="_Toc458684896"/>
      <w:r w:rsidRPr="00466386">
        <w:lastRenderedPageBreak/>
        <w:t>6.3. Contract variation or extension</w:t>
      </w:r>
      <w:r w:rsidR="00DD6701" w:rsidRPr="00466386">
        <w:t xml:space="preserve"> and overarching contracting considerations</w:t>
      </w:r>
      <w:bookmarkEnd w:id="84"/>
      <w:bookmarkEnd w:id="85"/>
    </w:p>
    <w:p w14:paraId="78DC7B6A" w14:textId="77777777" w:rsidR="00333DA3" w:rsidRPr="009C5804" w:rsidRDefault="00333DA3" w:rsidP="00A81E0B">
      <w:pPr>
        <w:pStyle w:val="Sub-heading"/>
      </w:pPr>
      <w:bookmarkStart w:id="86" w:name="_Toc454198259"/>
      <w:r w:rsidRPr="00466386">
        <w:t>Introduction</w:t>
      </w:r>
      <w:bookmarkEnd w:id="86"/>
    </w:p>
    <w:p w14:paraId="3D77924F" w14:textId="4E3E23AD" w:rsidR="00EB3A41" w:rsidRPr="00070944" w:rsidRDefault="00EB3A41" w:rsidP="00EB3A41">
      <w:pPr>
        <w:spacing w:after="200" w:line="276" w:lineRule="auto"/>
        <w:rPr>
          <w:color w:val="003D69"/>
        </w:rPr>
      </w:pPr>
      <w:r w:rsidRPr="00070944">
        <w:rPr>
          <w:color w:val="003D69"/>
        </w:rPr>
        <w:t>This provides an alternative to commissioning or designing</w:t>
      </w:r>
      <w:r w:rsidR="00070944">
        <w:rPr>
          <w:color w:val="003D69"/>
        </w:rPr>
        <w:t xml:space="preserve"> and </w:t>
      </w:r>
      <w:r w:rsidRPr="00070944">
        <w:rPr>
          <w:color w:val="003D69"/>
        </w:rPr>
        <w:t>contracting from scratch. Commissioners look at what needs to be commissioned and compare this with what</w:t>
      </w:r>
      <w:r w:rsidR="005D5012" w:rsidRPr="00070944">
        <w:rPr>
          <w:color w:val="003D69"/>
        </w:rPr>
        <w:t xml:space="preserve"> i</w:t>
      </w:r>
      <w:r w:rsidRPr="00070944">
        <w:rPr>
          <w:color w:val="003D69"/>
        </w:rPr>
        <w:t>s being delivered now</w:t>
      </w:r>
      <w:r w:rsidR="00070944">
        <w:rPr>
          <w:color w:val="003D69"/>
        </w:rPr>
        <w:t>,</w:t>
      </w:r>
      <w:r w:rsidRPr="00070944">
        <w:rPr>
          <w:color w:val="003D69"/>
        </w:rPr>
        <w:t xml:space="preserve"> and by whom. They may then come to a view that it is better to extend an existing contract than to re-contract for the new requirements.</w:t>
      </w:r>
    </w:p>
    <w:p w14:paraId="2888D77F" w14:textId="77777777" w:rsidR="00070944" w:rsidRDefault="00EB3A41" w:rsidP="00EB3A41">
      <w:pPr>
        <w:spacing w:after="200" w:line="276" w:lineRule="auto"/>
        <w:rPr>
          <w:color w:val="003D69"/>
        </w:rPr>
      </w:pPr>
      <w:r w:rsidRPr="00070944">
        <w:rPr>
          <w:color w:val="003D69"/>
        </w:rPr>
        <w:t xml:space="preserve">Such an approach may be appropriate where the </w:t>
      </w:r>
      <w:r w:rsidR="00B160E2" w:rsidRPr="00070944">
        <w:rPr>
          <w:color w:val="003D69"/>
        </w:rPr>
        <w:t xml:space="preserve">change </w:t>
      </w:r>
      <w:r w:rsidRPr="00070944">
        <w:rPr>
          <w:color w:val="003D69"/>
        </w:rPr>
        <w:t>required</w:t>
      </w:r>
      <w:r w:rsidR="00B160E2" w:rsidRPr="00070944">
        <w:rPr>
          <w:color w:val="003D69"/>
        </w:rPr>
        <w:t xml:space="preserve"> in the contract does not materially alter the nature of the contract as originally procured</w:t>
      </w:r>
      <w:r w:rsidRPr="00070944">
        <w:rPr>
          <w:color w:val="003D69"/>
        </w:rPr>
        <w:t>,</w:t>
      </w:r>
      <w:r w:rsidR="00B160E2" w:rsidRPr="00070944">
        <w:rPr>
          <w:color w:val="003D69"/>
        </w:rPr>
        <w:t xml:space="preserve"> such that it amounts to a new contract.</w:t>
      </w:r>
      <w:r w:rsidRPr="00070944">
        <w:rPr>
          <w:color w:val="003D69"/>
        </w:rPr>
        <w:t xml:space="preserve"> </w:t>
      </w:r>
    </w:p>
    <w:p w14:paraId="2F34C3D5" w14:textId="24BFF4A9" w:rsidR="00B160E2" w:rsidRPr="00070944" w:rsidRDefault="00EB3A41" w:rsidP="00EB3A41">
      <w:pPr>
        <w:spacing w:after="200" w:line="276" w:lineRule="auto"/>
        <w:rPr>
          <w:color w:val="003D69"/>
        </w:rPr>
      </w:pPr>
      <w:r w:rsidRPr="00070944">
        <w:rPr>
          <w:color w:val="003D69"/>
        </w:rPr>
        <w:t>There are a number of other factors that commissioners should take into account when deciding to pursue this option and these are covered below.</w:t>
      </w:r>
    </w:p>
    <w:p w14:paraId="164981C5" w14:textId="611AA3E9" w:rsidR="00B160E2" w:rsidRPr="00582178" w:rsidRDefault="00333DA3" w:rsidP="00A81E0B">
      <w:pPr>
        <w:pStyle w:val="Sub-heading"/>
      </w:pPr>
      <w:bookmarkStart w:id="87" w:name="_Toc454198260"/>
      <w:r w:rsidRPr="00466386">
        <w:t>When might you use this approach?</w:t>
      </w:r>
      <w:bookmarkEnd w:id="87"/>
    </w:p>
    <w:p w14:paraId="1D042FAC" w14:textId="77777777" w:rsidR="00B160E2" w:rsidRPr="00070944" w:rsidRDefault="00EB3A41" w:rsidP="002B3CF2">
      <w:pPr>
        <w:spacing w:after="200" w:line="276" w:lineRule="auto"/>
        <w:rPr>
          <w:color w:val="003D69"/>
        </w:rPr>
      </w:pPr>
      <w:r w:rsidRPr="00070944">
        <w:rPr>
          <w:color w:val="003D69"/>
        </w:rPr>
        <w:t xml:space="preserve">The following factors </w:t>
      </w:r>
      <w:r w:rsidR="002B3CF2" w:rsidRPr="00070944">
        <w:rPr>
          <w:color w:val="003D69"/>
        </w:rPr>
        <w:t>might</w:t>
      </w:r>
      <w:r w:rsidRPr="00070944">
        <w:rPr>
          <w:color w:val="003D69"/>
        </w:rPr>
        <w:t xml:space="preserve"> dissuade </w:t>
      </w:r>
      <w:r w:rsidR="00CC4057" w:rsidRPr="00070944">
        <w:rPr>
          <w:color w:val="003D69"/>
        </w:rPr>
        <w:t xml:space="preserve">or prevent </w:t>
      </w:r>
      <w:r w:rsidRPr="00070944">
        <w:rPr>
          <w:color w:val="003D69"/>
        </w:rPr>
        <w:t>commissioners from extending an existing arrangement</w:t>
      </w:r>
      <w:r w:rsidR="00B160E2" w:rsidRPr="00070944">
        <w:rPr>
          <w:color w:val="003D69"/>
        </w:rPr>
        <w:t>:</w:t>
      </w:r>
    </w:p>
    <w:p w14:paraId="44A58970" w14:textId="77777777" w:rsidR="002B3CF2" w:rsidRPr="00070944" w:rsidRDefault="002B3CF2" w:rsidP="00B30C90">
      <w:pPr>
        <w:pStyle w:val="ListParagraph"/>
        <w:numPr>
          <w:ilvl w:val="0"/>
          <w:numId w:val="13"/>
        </w:numPr>
        <w:spacing w:after="240"/>
        <w:ind w:left="360"/>
        <w:rPr>
          <w:color w:val="003D69"/>
        </w:rPr>
      </w:pPr>
      <w:r w:rsidRPr="00070944">
        <w:rPr>
          <w:color w:val="003D69"/>
        </w:rPr>
        <w:t>There is little synergy between the new and existing requirements</w:t>
      </w:r>
    </w:p>
    <w:p w14:paraId="1D96711F" w14:textId="77777777" w:rsidR="002B3CF2" w:rsidRPr="00070944" w:rsidRDefault="002B3CF2" w:rsidP="00B30C90">
      <w:pPr>
        <w:pStyle w:val="ListParagraph"/>
        <w:numPr>
          <w:ilvl w:val="0"/>
          <w:numId w:val="13"/>
        </w:numPr>
        <w:spacing w:after="240"/>
        <w:ind w:left="360"/>
        <w:rPr>
          <w:color w:val="003D69"/>
        </w:rPr>
      </w:pPr>
      <w:r w:rsidRPr="00070944">
        <w:rPr>
          <w:color w:val="003D69"/>
        </w:rPr>
        <w:t>The contract makes extension difficult</w:t>
      </w:r>
    </w:p>
    <w:p w14:paraId="2F7E672A" w14:textId="77777777" w:rsidR="002B3CF2" w:rsidRPr="00070944" w:rsidRDefault="002B3CF2" w:rsidP="00B30C90">
      <w:pPr>
        <w:pStyle w:val="ListParagraph"/>
        <w:numPr>
          <w:ilvl w:val="0"/>
          <w:numId w:val="13"/>
        </w:numPr>
        <w:spacing w:after="240"/>
        <w:ind w:left="360"/>
        <w:rPr>
          <w:color w:val="003D69"/>
        </w:rPr>
      </w:pPr>
      <w:r w:rsidRPr="00070944">
        <w:rPr>
          <w:color w:val="003D69"/>
        </w:rPr>
        <w:t>The provider has not performed existing services satisfactorily</w:t>
      </w:r>
    </w:p>
    <w:p w14:paraId="1F4872E1" w14:textId="77777777" w:rsidR="002B3CF2" w:rsidRPr="00070944" w:rsidRDefault="002B3CF2" w:rsidP="00B30C90">
      <w:pPr>
        <w:pStyle w:val="ListParagraph"/>
        <w:numPr>
          <w:ilvl w:val="0"/>
          <w:numId w:val="13"/>
        </w:numPr>
        <w:spacing w:after="240"/>
        <w:ind w:left="360"/>
        <w:rPr>
          <w:color w:val="003D69"/>
        </w:rPr>
      </w:pPr>
      <w:r w:rsidRPr="00070944">
        <w:rPr>
          <w:color w:val="003D69"/>
        </w:rPr>
        <w:t>The provider has no unique insight that positions them better than another new provider</w:t>
      </w:r>
    </w:p>
    <w:p w14:paraId="396BD331" w14:textId="40EB80D5" w:rsidR="002B3CF2" w:rsidRPr="00070944" w:rsidRDefault="002B3CF2" w:rsidP="00B30C90">
      <w:pPr>
        <w:pStyle w:val="ListParagraph"/>
        <w:numPr>
          <w:ilvl w:val="0"/>
          <w:numId w:val="13"/>
        </w:numPr>
        <w:spacing w:after="240"/>
        <w:ind w:left="360"/>
        <w:rPr>
          <w:color w:val="003D69"/>
        </w:rPr>
      </w:pPr>
      <w:r w:rsidRPr="00070944">
        <w:rPr>
          <w:color w:val="003D69"/>
        </w:rPr>
        <w:t xml:space="preserve">Timing is less critical </w:t>
      </w:r>
      <w:r w:rsidR="0076249D">
        <w:rPr>
          <w:color w:val="003D69"/>
        </w:rPr>
        <w:t xml:space="preserve">and </w:t>
      </w:r>
      <w:r w:rsidRPr="00070944">
        <w:rPr>
          <w:color w:val="003D69"/>
        </w:rPr>
        <w:t>you have time to go to market</w:t>
      </w:r>
    </w:p>
    <w:p w14:paraId="7891D424" w14:textId="77777777" w:rsidR="002B3CF2" w:rsidRPr="00070944" w:rsidRDefault="002B3CF2" w:rsidP="00B30C90">
      <w:pPr>
        <w:pStyle w:val="ListParagraph"/>
        <w:numPr>
          <w:ilvl w:val="0"/>
          <w:numId w:val="13"/>
        </w:numPr>
        <w:spacing w:after="240"/>
        <w:ind w:left="360"/>
        <w:rPr>
          <w:color w:val="003D69"/>
        </w:rPr>
      </w:pPr>
      <w:r w:rsidRPr="00070944">
        <w:rPr>
          <w:color w:val="003D69"/>
        </w:rPr>
        <w:t>There is a strong provider market for the new requirements – would any of these provider</w:t>
      </w:r>
      <w:r w:rsidR="005D5012" w:rsidRPr="00070944">
        <w:rPr>
          <w:color w:val="003D69"/>
        </w:rPr>
        <w:t>s</w:t>
      </w:r>
      <w:r w:rsidRPr="00070944">
        <w:rPr>
          <w:color w:val="003D69"/>
        </w:rPr>
        <w:t xml:space="preserve"> challenge a decision to extend?</w:t>
      </w:r>
    </w:p>
    <w:p w14:paraId="0D846503" w14:textId="25BA552E" w:rsidR="002B3CF2" w:rsidRPr="00070944" w:rsidRDefault="002B3CF2" w:rsidP="00B30C90">
      <w:pPr>
        <w:pStyle w:val="ListParagraph"/>
        <w:numPr>
          <w:ilvl w:val="0"/>
          <w:numId w:val="13"/>
        </w:numPr>
        <w:spacing w:after="240"/>
        <w:ind w:left="360"/>
        <w:rPr>
          <w:color w:val="003D69"/>
        </w:rPr>
      </w:pPr>
      <w:r w:rsidRPr="00070944">
        <w:rPr>
          <w:color w:val="003D69"/>
        </w:rPr>
        <w:t xml:space="preserve">The provider is unwilling to reflect the economy </w:t>
      </w:r>
      <w:r w:rsidR="0076249D">
        <w:rPr>
          <w:color w:val="003D69"/>
        </w:rPr>
        <w:t xml:space="preserve">of scale </w:t>
      </w:r>
      <w:r w:rsidRPr="00070944">
        <w:rPr>
          <w:color w:val="003D69"/>
        </w:rPr>
        <w:t>that the new arrangements afford in the overall pricing</w:t>
      </w:r>
    </w:p>
    <w:p w14:paraId="2B23E85A" w14:textId="778D588D" w:rsidR="002B3CF2" w:rsidRPr="00070944" w:rsidRDefault="002B3CF2" w:rsidP="00B30C90">
      <w:pPr>
        <w:pStyle w:val="ListParagraph"/>
        <w:numPr>
          <w:ilvl w:val="0"/>
          <w:numId w:val="13"/>
        </w:numPr>
        <w:spacing w:after="240"/>
        <w:ind w:left="360"/>
        <w:rPr>
          <w:color w:val="003D69"/>
        </w:rPr>
      </w:pPr>
      <w:r w:rsidRPr="00070944">
        <w:rPr>
          <w:color w:val="003D69"/>
        </w:rPr>
        <w:t xml:space="preserve">The provider </w:t>
      </w:r>
      <w:r w:rsidR="0076249D">
        <w:rPr>
          <w:color w:val="003D69"/>
        </w:rPr>
        <w:t>is seeking</w:t>
      </w:r>
      <w:r w:rsidRPr="00070944">
        <w:rPr>
          <w:color w:val="003D69"/>
        </w:rPr>
        <w:t xml:space="preserve"> an unwarranted contract extension</w:t>
      </w:r>
      <w:r w:rsidR="0076249D">
        <w:rPr>
          <w:color w:val="003D69"/>
        </w:rPr>
        <w:t xml:space="preserve"> period</w:t>
      </w:r>
    </w:p>
    <w:p w14:paraId="1B958A62" w14:textId="77777777" w:rsidR="00B160E2" w:rsidRPr="00070944" w:rsidRDefault="00B160E2" w:rsidP="00B30C90">
      <w:pPr>
        <w:pStyle w:val="ListParagraph"/>
        <w:numPr>
          <w:ilvl w:val="0"/>
          <w:numId w:val="13"/>
        </w:numPr>
        <w:spacing w:after="240"/>
        <w:ind w:left="360"/>
        <w:rPr>
          <w:color w:val="003D69"/>
        </w:rPr>
      </w:pPr>
      <w:r w:rsidRPr="00070944">
        <w:rPr>
          <w:color w:val="003D69"/>
        </w:rPr>
        <w:t xml:space="preserve">Other providers would have been interested in bidding for the contract if the change had originally been part of the specification when the </w:t>
      </w:r>
      <w:r w:rsidR="00EB3A41" w:rsidRPr="00070944">
        <w:rPr>
          <w:color w:val="003D69"/>
        </w:rPr>
        <w:t>service was originally procured</w:t>
      </w:r>
    </w:p>
    <w:p w14:paraId="52EA823B" w14:textId="77777777" w:rsidR="00B160E2" w:rsidRPr="00070944" w:rsidRDefault="00B160E2" w:rsidP="00B30C90">
      <w:pPr>
        <w:pStyle w:val="ListParagraph"/>
        <w:numPr>
          <w:ilvl w:val="0"/>
          <w:numId w:val="13"/>
        </w:numPr>
        <w:spacing w:after="240"/>
        <w:ind w:left="360"/>
        <w:rPr>
          <w:color w:val="003D69"/>
        </w:rPr>
      </w:pPr>
      <w:r w:rsidRPr="00070944">
        <w:rPr>
          <w:color w:val="003D69"/>
        </w:rPr>
        <w:t xml:space="preserve">The contract would </w:t>
      </w:r>
      <w:r w:rsidR="00EB3A41" w:rsidRPr="00070944">
        <w:rPr>
          <w:color w:val="003D69"/>
        </w:rPr>
        <w:t xml:space="preserve">(probably) </w:t>
      </w:r>
      <w:r w:rsidRPr="00070944">
        <w:rPr>
          <w:color w:val="003D69"/>
        </w:rPr>
        <w:t>have been awarded to a different provider if the change had originally been included in the</w:t>
      </w:r>
      <w:r w:rsidR="00EB3A41" w:rsidRPr="00070944">
        <w:rPr>
          <w:color w:val="003D69"/>
        </w:rPr>
        <w:t xml:space="preserve"> original service specification</w:t>
      </w:r>
    </w:p>
    <w:p w14:paraId="0992E6DB" w14:textId="5A6CE17A" w:rsidR="00B160E2" w:rsidRPr="00070944" w:rsidRDefault="00B160E2" w:rsidP="00B30C90">
      <w:pPr>
        <w:pStyle w:val="ListParagraph"/>
        <w:numPr>
          <w:ilvl w:val="0"/>
          <w:numId w:val="13"/>
        </w:numPr>
        <w:spacing w:after="240"/>
        <w:ind w:left="360"/>
        <w:rPr>
          <w:color w:val="003D69"/>
        </w:rPr>
      </w:pPr>
      <w:r w:rsidRPr="00070944">
        <w:rPr>
          <w:color w:val="003D69"/>
        </w:rPr>
        <w:t xml:space="preserve">The change involves genuinely new services </w:t>
      </w:r>
      <w:r w:rsidR="0076249D">
        <w:rPr>
          <w:color w:val="003D69"/>
        </w:rPr>
        <w:t xml:space="preserve">that were </w:t>
      </w:r>
      <w:r w:rsidRPr="00070944">
        <w:rPr>
          <w:color w:val="003D69"/>
        </w:rPr>
        <w:t>not originally within the scope of the specificat</w:t>
      </w:r>
      <w:r w:rsidR="00EB3A41" w:rsidRPr="00070944">
        <w:rPr>
          <w:color w:val="003D69"/>
        </w:rPr>
        <w:t>ion covered by the contract</w:t>
      </w:r>
    </w:p>
    <w:p w14:paraId="6A15D44C" w14:textId="4270A3FB" w:rsidR="00AF40D4" w:rsidRPr="00AF40D4" w:rsidRDefault="00B160E2" w:rsidP="00B30C90">
      <w:pPr>
        <w:pStyle w:val="ListParagraph"/>
        <w:numPr>
          <w:ilvl w:val="0"/>
          <w:numId w:val="13"/>
        </w:numPr>
        <w:spacing w:after="240"/>
        <w:ind w:left="360"/>
        <w:rPr>
          <w:color w:val="003D69"/>
        </w:rPr>
      </w:pPr>
      <w:r w:rsidRPr="00070944">
        <w:rPr>
          <w:color w:val="003D69"/>
        </w:rPr>
        <w:t>There is a significant change in the value of the contract.</w:t>
      </w:r>
      <w:bookmarkStart w:id="88" w:name="_Toc454198261"/>
    </w:p>
    <w:p w14:paraId="4EE18D49" w14:textId="77777777" w:rsidR="00333DA3" w:rsidRPr="009C5804" w:rsidRDefault="00333DA3" w:rsidP="00A81E0B">
      <w:pPr>
        <w:pStyle w:val="Sub-heading"/>
      </w:pPr>
      <w:r w:rsidRPr="00466386">
        <w:t>What</w:t>
      </w:r>
      <w:r w:rsidR="004F500F" w:rsidRPr="00466386">
        <w:t xml:space="preserve"> i</w:t>
      </w:r>
      <w:r w:rsidRPr="00466386">
        <w:t>s involved?</w:t>
      </w:r>
      <w:bookmarkEnd w:id="88"/>
    </w:p>
    <w:p w14:paraId="3DF60801" w14:textId="048B1109" w:rsidR="00333DA3" w:rsidRPr="0076249D" w:rsidRDefault="00F44A59" w:rsidP="002B3CF2">
      <w:pPr>
        <w:spacing w:after="200" w:line="276" w:lineRule="auto"/>
        <w:rPr>
          <w:color w:val="003D69"/>
        </w:rPr>
      </w:pPr>
      <w:r w:rsidRPr="0076249D">
        <w:rPr>
          <w:color w:val="003D69"/>
        </w:rPr>
        <w:t>PHNs will need to take appropriate legal advice in relation to contract variation or extension.</w:t>
      </w:r>
    </w:p>
    <w:p w14:paraId="043B65B4" w14:textId="77777777" w:rsidR="00DD6701" w:rsidRDefault="00DD6701">
      <w:pPr>
        <w:spacing w:line="240" w:lineRule="auto"/>
        <w:rPr>
          <w:b/>
          <w:i/>
          <w:color w:val="003D69"/>
        </w:rPr>
      </w:pPr>
      <w:r>
        <w:rPr>
          <w:b/>
          <w:bCs/>
          <w:i/>
          <w:iCs/>
        </w:rPr>
        <w:br w:type="page"/>
      </w:r>
    </w:p>
    <w:p w14:paraId="229DEA14" w14:textId="1DF968EF" w:rsidR="00814FEF" w:rsidRPr="009C5804" w:rsidRDefault="00814FEF" w:rsidP="00A81E0B">
      <w:pPr>
        <w:pStyle w:val="Sub-heading"/>
      </w:pPr>
      <w:bookmarkStart w:id="89" w:name="_Toc454198262"/>
      <w:r w:rsidRPr="00DD6701">
        <w:lastRenderedPageBreak/>
        <w:t>Overarching contracting considerations</w:t>
      </w:r>
      <w:bookmarkEnd w:id="89"/>
    </w:p>
    <w:p w14:paraId="1F29C155" w14:textId="18CDAB94" w:rsidR="008D088B" w:rsidRPr="0076249D" w:rsidRDefault="008D088B" w:rsidP="002B3CF2">
      <w:pPr>
        <w:spacing w:after="200" w:line="276" w:lineRule="auto"/>
        <w:rPr>
          <w:color w:val="003D69"/>
        </w:rPr>
      </w:pPr>
      <w:r w:rsidRPr="0076249D">
        <w:rPr>
          <w:color w:val="003D69"/>
        </w:rPr>
        <w:t xml:space="preserve">Before moving on to </w:t>
      </w:r>
      <w:r w:rsidR="0076249D">
        <w:rPr>
          <w:color w:val="003D69"/>
        </w:rPr>
        <w:t xml:space="preserve">the </w:t>
      </w:r>
      <w:r w:rsidRPr="0076249D">
        <w:rPr>
          <w:color w:val="003D69"/>
        </w:rPr>
        <w:t xml:space="preserve">guidance </w:t>
      </w:r>
      <w:r w:rsidR="00262875">
        <w:rPr>
          <w:color w:val="003D69"/>
        </w:rPr>
        <w:t xml:space="preserve">on the </w:t>
      </w:r>
      <w:r w:rsidR="009813BB">
        <w:rPr>
          <w:color w:val="003D69"/>
        </w:rPr>
        <w:t xml:space="preserve">other </w:t>
      </w:r>
      <w:r w:rsidR="009813BB" w:rsidRPr="0076249D">
        <w:rPr>
          <w:color w:val="003D69"/>
        </w:rPr>
        <w:t>designing</w:t>
      </w:r>
      <w:r w:rsidR="00262875">
        <w:rPr>
          <w:color w:val="003D69"/>
        </w:rPr>
        <w:t xml:space="preserve"> and contracting </w:t>
      </w:r>
      <w:r w:rsidRPr="0076249D">
        <w:rPr>
          <w:color w:val="003D69"/>
        </w:rPr>
        <w:t xml:space="preserve">approaches, PHNs should be aware of </w:t>
      </w:r>
      <w:r w:rsidR="00EC55CF" w:rsidRPr="0076249D">
        <w:rPr>
          <w:color w:val="003D69"/>
        </w:rPr>
        <w:t xml:space="preserve">two </w:t>
      </w:r>
      <w:r w:rsidRPr="0076249D">
        <w:rPr>
          <w:color w:val="003D69"/>
        </w:rPr>
        <w:t>generic considerations that apply</w:t>
      </w:r>
      <w:r w:rsidR="00EC55CF" w:rsidRPr="0076249D">
        <w:rPr>
          <w:color w:val="003D69"/>
        </w:rPr>
        <w:t>:</w:t>
      </w:r>
    </w:p>
    <w:p w14:paraId="1FEA98F9" w14:textId="07CAFCA3" w:rsidR="00EC55CF" w:rsidRPr="0076249D" w:rsidRDefault="00262875" w:rsidP="00B30C90">
      <w:pPr>
        <w:pStyle w:val="ListParagraph"/>
        <w:numPr>
          <w:ilvl w:val="0"/>
          <w:numId w:val="12"/>
        </w:numPr>
        <w:spacing w:after="200" w:line="276" w:lineRule="auto"/>
        <w:rPr>
          <w:color w:val="003D69"/>
        </w:rPr>
      </w:pPr>
      <w:r>
        <w:rPr>
          <w:color w:val="003D69"/>
        </w:rPr>
        <w:t>the objectives of c</w:t>
      </w:r>
      <w:r w:rsidR="00EC55CF" w:rsidRPr="0076249D">
        <w:rPr>
          <w:color w:val="003D69"/>
        </w:rPr>
        <w:t xml:space="preserve">ontracting </w:t>
      </w:r>
      <w:r>
        <w:rPr>
          <w:color w:val="003D69"/>
        </w:rPr>
        <w:t>; and</w:t>
      </w:r>
    </w:p>
    <w:p w14:paraId="05FB39B0" w14:textId="79374F50" w:rsidR="00EC55CF" w:rsidRPr="0076249D" w:rsidRDefault="00262875" w:rsidP="00B30C90">
      <w:pPr>
        <w:pStyle w:val="ListParagraph"/>
        <w:numPr>
          <w:ilvl w:val="0"/>
          <w:numId w:val="12"/>
        </w:numPr>
        <w:spacing w:after="200" w:line="276" w:lineRule="auto"/>
        <w:rPr>
          <w:color w:val="003D69"/>
        </w:rPr>
      </w:pPr>
      <w:r>
        <w:rPr>
          <w:color w:val="003D69"/>
        </w:rPr>
        <w:t>c</w:t>
      </w:r>
      <w:r w:rsidR="00EC55CF" w:rsidRPr="0076249D">
        <w:rPr>
          <w:color w:val="003D69"/>
        </w:rPr>
        <w:t xml:space="preserve">onsiderations for which contracting approach to </w:t>
      </w:r>
      <w:r>
        <w:rPr>
          <w:color w:val="003D69"/>
        </w:rPr>
        <w:t>use</w:t>
      </w:r>
      <w:r w:rsidR="00DD6701">
        <w:rPr>
          <w:color w:val="003D69"/>
        </w:rPr>
        <w:t>.</w:t>
      </w:r>
    </w:p>
    <w:p w14:paraId="11E0D561" w14:textId="77777777" w:rsidR="00814FEF" w:rsidRPr="00466386" w:rsidRDefault="008D088B" w:rsidP="00A81E0B">
      <w:pPr>
        <w:pStyle w:val="Sub-heading"/>
      </w:pPr>
      <w:bookmarkStart w:id="90" w:name="_Toc454198263"/>
      <w:r w:rsidRPr="00466386">
        <w:t>C</w:t>
      </w:r>
      <w:r w:rsidR="00814FEF" w:rsidRPr="00466386">
        <w:t xml:space="preserve">ommon </w:t>
      </w:r>
      <w:r w:rsidR="00100D7C" w:rsidRPr="00466386">
        <w:t>objectives</w:t>
      </w:r>
      <w:r w:rsidR="00814FEF" w:rsidRPr="00466386">
        <w:t xml:space="preserve"> </w:t>
      </w:r>
      <w:r w:rsidRPr="00466386">
        <w:t>of contracting approaches</w:t>
      </w:r>
      <w:bookmarkEnd w:id="90"/>
    </w:p>
    <w:p w14:paraId="462988BE" w14:textId="77777777" w:rsidR="00284ADF" w:rsidRDefault="008D088B" w:rsidP="00262875">
      <w:pPr>
        <w:spacing w:line="276" w:lineRule="auto"/>
        <w:rPr>
          <w:color w:val="003D69"/>
        </w:rPr>
      </w:pPr>
      <w:r w:rsidRPr="00262875">
        <w:rPr>
          <w:color w:val="003D69"/>
        </w:rPr>
        <w:t>PHNs need to be clear about what they hope to achieve from contracting and the context within which that</w:t>
      </w:r>
      <w:r w:rsidR="004F500F" w:rsidRPr="00262875">
        <w:rPr>
          <w:color w:val="003D69"/>
        </w:rPr>
        <w:t xml:space="preserve"> i</w:t>
      </w:r>
      <w:r w:rsidRPr="00262875">
        <w:rPr>
          <w:color w:val="003D69"/>
        </w:rPr>
        <w:t xml:space="preserve">s done. </w:t>
      </w:r>
      <w:r w:rsidR="001C2EE2" w:rsidRPr="00262875">
        <w:rPr>
          <w:color w:val="003D69"/>
        </w:rPr>
        <w:t>P</w:t>
      </w:r>
      <w:r w:rsidRPr="00262875">
        <w:rPr>
          <w:color w:val="003D69"/>
        </w:rPr>
        <w:t>rovide</w:t>
      </w:r>
      <w:r w:rsidR="001C2EE2" w:rsidRPr="00262875">
        <w:rPr>
          <w:color w:val="003D69"/>
        </w:rPr>
        <w:t>d below are</w:t>
      </w:r>
      <w:r w:rsidRPr="00262875">
        <w:rPr>
          <w:color w:val="003D69"/>
        </w:rPr>
        <w:t xml:space="preserve"> some common objectives that PHNs should consider and agree based on local circumstances:</w:t>
      </w:r>
    </w:p>
    <w:p w14:paraId="6FB087CD" w14:textId="77777777" w:rsidR="00284ADF" w:rsidRPr="00284ADF" w:rsidRDefault="00284ADF" w:rsidP="00284ADF">
      <w:pPr>
        <w:spacing w:line="276" w:lineRule="auto"/>
        <w:ind w:firstLine="360"/>
        <w:rPr>
          <w:i/>
          <w:color w:val="003D69"/>
          <w:szCs w:val="22"/>
        </w:rPr>
      </w:pPr>
      <w:r w:rsidRPr="00284ADF">
        <w:rPr>
          <w:i/>
          <w:color w:val="003D69"/>
          <w:szCs w:val="22"/>
        </w:rPr>
        <w:t>Strategy and approach</w:t>
      </w:r>
    </w:p>
    <w:p w14:paraId="4C2AF0D9" w14:textId="77777777" w:rsidR="00284ADF" w:rsidRPr="00916B81" w:rsidRDefault="00284ADF" w:rsidP="00284ADF">
      <w:pPr>
        <w:pStyle w:val="ListParagraph"/>
        <w:numPr>
          <w:ilvl w:val="0"/>
          <w:numId w:val="11"/>
        </w:numPr>
        <w:spacing w:after="100" w:line="276" w:lineRule="auto"/>
        <w:rPr>
          <w:color w:val="003D69"/>
          <w:szCs w:val="22"/>
        </w:rPr>
      </w:pPr>
      <w:r w:rsidRPr="00916B81">
        <w:rPr>
          <w:color w:val="003D69"/>
          <w:szCs w:val="22"/>
        </w:rPr>
        <w:t>Agreeing the overall commissioning strategy – what are the guiding principles that commissioners should be following? This strategy must have regard for the PHN Funding Agreement.</w:t>
      </w:r>
    </w:p>
    <w:p w14:paraId="2666896E" w14:textId="77777777" w:rsidR="00284ADF" w:rsidRPr="00916B81" w:rsidRDefault="00284ADF" w:rsidP="00284ADF">
      <w:pPr>
        <w:pStyle w:val="ListParagraph"/>
        <w:numPr>
          <w:ilvl w:val="0"/>
          <w:numId w:val="11"/>
        </w:numPr>
        <w:spacing w:after="100" w:line="276" w:lineRule="auto"/>
        <w:rPr>
          <w:color w:val="003D69"/>
          <w:szCs w:val="22"/>
        </w:rPr>
      </w:pPr>
      <w:r w:rsidRPr="00916B81">
        <w:rPr>
          <w:color w:val="003D69"/>
          <w:szCs w:val="22"/>
        </w:rPr>
        <w:t>Adopting the right contracting approach (see further details on this below).</w:t>
      </w:r>
    </w:p>
    <w:p w14:paraId="12107A29" w14:textId="77777777" w:rsidR="00284ADF" w:rsidRPr="00284ADF" w:rsidRDefault="00284ADF" w:rsidP="00284ADF">
      <w:pPr>
        <w:spacing w:line="276" w:lineRule="auto"/>
        <w:ind w:firstLine="360"/>
        <w:rPr>
          <w:i/>
          <w:color w:val="003D69"/>
          <w:szCs w:val="22"/>
        </w:rPr>
      </w:pPr>
      <w:r w:rsidRPr="00284ADF">
        <w:rPr>
          <w:i/>
          <w:color w:val="003D69"/>
          <w:szCs w:val="22"/>
        </w:rPr>
        <w:t>Overall desired outcomes</w:t>
      </w:r>
    </w:p>
    <w:p w14:paraId="1D2B2534" w14:textId="77777777" w:rsidR="00284ADF" w:rsidRPr="00916B81" w:rsidRDefault="00284ADF" w:rsidP="00284ADF">
      <w:pPr>
        <w:pStyle w:val="ListParagraph"/>
        <w:numPr>
          <w:ilvl w:val="0"/>
          <w:numId w:val="11"/>
        </w:numPr>
        <w:spacing w:after="100" w:line="276" w:lineRule="auto"/>
        <w:rPr>
          <w:color w:val="003D69"/>
          <w:szCs w:val="22"/>
        </w:rPr>
      </w:pPr>
      <w:r w:rsidRPr="00916B81">
        <w:rPr>
          <w:color w:val="003D69"/>
          <w:szCs w:val="22"/>
        </w:rPr>
        <w:t>Delivering overall desired outcomes including value for money, governance, effective solutions, and affordability</w:t>
      </w:r>
    </w:p>
    <w:p w14:paraId="5CEDA21E" w14:textId="77777777" w:rsidR="00284ADF" w:rsidRPr="00284ADF" w:rsidRDefault="00284ADF" w:rsidP="00284ADF">
      <w:pPr>
        <w:spacing w:line="276" w:lineRule="auto"/>
        <w:ind w:firstLine="360"/>
        <w:rPr>
          <w:i/>
          <w:color w:val="003D69"/>
          <w:szCs w:val="22"/>
        </w:rPr>
      </w:pPr>
      <w:r w:rsidRPr="00284ADF">
        <w:rPr>
          <w:i/>
          <w:color w:val="003D69"/>
          <w:szCs w:val="22"/>
        </w:rPr>
        <w:t>Competitive tension</w:t>
      </w:r>
    </w:p>
    <w:p w14:paraId="23715043" w14:textId="77777777" w:rsidR="00284ADF" w:rsidRPr="00916B81" w:rsidRDefault="00284ADF" w:rsidP="00284ADF">
      <w:pPr>
        <w:pStyle w:val="ListParagraph"/>
        <w:numPr>
          <w:ilvl w:val="0"/>
          <w:numId w:val="11"/>
        </w:numPr>
        <w:spacing w:after="100" w:line="276" w:lineRule="auto"/>
        <w:rPr>
          <w:color w:val="003D69"/>
          <w:szCs w:val="22"/>
        </w:rPr>
      </w:pPr>
      <w:r w:rsidRPr="00916B81">
        <w:rPr>
          <w:color w:val="003D69"/>
          <w:szCs w:val="22"/>
        </w:rPr>
        <w:t>Maximising the benefit of ‘competitive tension’ even where a single provider is involved</w:t>
      </w:r>
    </w:p>
    <w:p w14:paraId="4D20DB61" w14:textId="77777777" w:rsidR="00284ADF" w:rsidRPr="00916B81" w:rsidRDefault="00284ADF" w:rsidP="00284ADF">
      <w:pPr>
        <w:pStyle w:val="ListParagraph"/>
        <w:numPr>
          <w:ilvl w:val="0"/>
          <w:numId w:val="11"/>
        </w:numPr>
        <w:spacing w:after="100" w:line="276" w:lineRule="auto"/>
        <w:rPr>
          <w:color w:val="003D69"/>
          <w:szCs w:val="22"/>
        </w:rPr>
      </w:pPr>
      <w:r w:rsidRPr="00916B81">
        <w:rPr>
          <w:color w:val="003D69"/>
          <w:szCs w:val="22"/>
        </w:rPr>
        <w:t>Getting to the point of acceptability of bids and offers – using the process to refine solutions</w:t>
      </w:r>
    </w:p>
    <w:p w14:paraId="0E742F26" w14:textId="77777777" w:rsidR="00284ADF" w:rsidRPr="00284ADF" w:rsidRDefault="00284ADF" w:rsidP="00284ADF">
      <w:pPr>
        <w:pStyle w:val="ListParagraph"/>
        <w:numPr>
          <w:ilvl w:val="0"/>
          <w:numId w:val="11"/>
        </w:numPr>
        <w:spacing w:after="100" w:line="276" w:lineRule="auto"/>
        <w:rPr>
          <w:color w:val="003D69"/>
          <w:szCs w:val="22"/>
        </w:rPr>
      </w:pPr>
      <w:r w:rsidRPr="00284ADF">
        <w:rPr>
          <w:color w:val="003D69"/>
          <w:szCs w:val="22"/>
        </w:rPr>
        <w:t>Selecting a provider that will work for you and you for them – a sustainable option, not a short term gain</w:t>
      </w:r>
    </w:p>
    <w:p w14:paraId="70DB9B83" w14:textId="77777777" w:rsidR="00284ADF" w:rsidRPr="00284ADF" w:rsidRDefault="00284ADF" w:rsidP="00284ADF">
      <w:pPr>
        <w:pStyle w:val="ListParagraph"/>
        <w:numPr>
          <w:ilvl w:val="0"/>
          <w:numId w:val="11"/>
        </w:numPr>
        <w:spacing w:after="100" w:line="276" w:lineRule="auto"/>
        <w:rPr>
          <w:color w:val="003D69"/>
          <w:szCs w:val="22"/>
        </w:rPr>
      </w:pPr>
      <w:r w:rsidRPr="00284ADF">
        <w:rPr>
          <w:color w:val="003D69"/>
          <w:szCs w:val="22"/>
        </w:rPr>
        <w:t>Securing a win-win i.e for the commissioner and the provider. This will also build sustainability and avoid conflicts later</w:t>
      </w:r>
    </w:p>
    <w:p w14:paraId="2D003E09" w14:textId="77777777" w:rsidR="00284ADF" w:rsidRPr="00284ADF" w:rsidRDefault="00284ADF" w:rsidP="00284ADF">
      <w:pPr>
        <w:spacing w:line="276" w:lineRule="auto"/>
        <w:ind w:firstLine="360"/>
        <w:rPr>
          <w:i/>
          <w:color w:val="003D69"/>
          <w:szCs w:val="22"/>
        </w:rPr>
      </w:pPr>
      <w:r w:rsidRPr="00284ADF">
        <w:rPr>
          <w:i/>
          <w:color w:val="003D69"/>
          <w:szCs w:val="22"/>
        </w:rPr>
        <w:t>The market</w:t>
      </w:r>
    </w:p>
    <w:p w14:paraId="7D58B85B" w14:textId="77777777" w:rsidR="00284ADF" w:rsidRPr="00916B81" w:rsidRDefault="00284ADF" w:rsidP="00284ADF">
      <w:pPr>
        <w:pStyle w:val="ListParagraph"/>
        <w:numPr>
          <w:ilvl w:val="0"/>
          <w:numId w:val="11"/>
        </w:numPr>
        <w:spacing w:after="100" w:line="276" w:lineRule="auto"/>
        <w:rPr>
          <w:color w:val="003D69"/>
          <w:szCs w:val="22"/>
        </w:rPr>
      </w:pPr>
      <w:r w:rsidRPr="00916B81">
        <w:rPr>
          <w:color w:val="003D69"/>
          <w:szCs w:val="22"/>
        </w:rPr>
        <w:t>‘Selling’ the opportunity to the market – getting the right market interest</w:t>
      </w:r>
    </w:p>
    <w:p w14:paraId="4FA57A23" w14:textId="77777777" w:rsidR="00284ADF" w:rsidRPr="00916B81" w:rsidRDefault="00284ADF" w:rsidP="00284ADF">
      <w:pPr>
        <w:pStyle w:val="ListParagraph"/>
        <w:numPr>
          <w:ilvl w:val="0"/>
          <w:numId w:val="11"/>
        </w:numPr>
        <w:spacing w:after="100" w:line="276" w:lineRule="auto"/>
        <w:rPr>
          <w:color w:val="003D69"/>
          <w:szCs w:val="22"/>
        </w:rPr>
      </w:pPr>
      <w:r w:rsidRPr="00916B81">
        <w:rPr>
          <w:color w:val="003D69"/>
          <w:szCs w:val="22"/>
        </w:rPr>
        <w:t>Keeping the market engaged</w:t>
      </w:r>
    </w:p>
    <w:p w14:paraId="1A4B6CF4" w14:textId="77777777" w:rsidR="00284ADF" w:rsidRPr="00916B81" w:rsidRDefault="00284ADF" w:rsidP="00284ADF">
      <w:pPr>
        <w:pStyle w:val="ListParagraph"/>
        <w:numPr>
          <w:ilvl w:val="0"/>
          <w:numId w:val="11"/>
        </w:numPr>
        <w:spacing w:after="100" w:line="276" w:lineRule="auto"/>
        <w:rPr>
          <w:color w:val="003D69"/>
          <w:szCs w:val="22"/>
        </w:rPr>
      </w:pPr>
      <w:r w:rsidRPr="00916B81">
        <w:rPr>
          <w:color w:val="003D69"/>
          <w:szCs w:val="22"/>
        </w:rPr>
        <w:t>Ensuring the market has the right impression of commissioners</w:t>
      </w:r>
    </w:p>
    <w:p w14:paraId="5A9F971E" w14:textId="77777777" w:rsidR="00284ADF" w:rsidRPr="00916B81" w:rsidRDefault="00284ADF" w:rsidP="00284ADF">
      <w:pPr>
        <w:pStyle w:val="ListParagraph"/>
        <w:numPr>
          <w:ilvl w:val="0"/>
          <w:numId w:val="11"/>
        </w:numPr>
        <w:spacing w:after="100" w:line="276" w:lineRule="auto"/>
        <w:rPr>
          <w:color w:val="003D69"/>
          <w:szCs w:val="22"/>
        </w:rPr>
      </w:pPr>
      <w:r w:rsidRPr="00916B81">
        <w:rPr>
          <w:color w:val="003D69"/>
          <w:szCs w:val="22"/>
        </w:rPr>
        <w:t>Securing a provider that is ‘in it’ for the long run</w:t>
      </w:r>
    </w:p>
    <w:p w14:paraId="750F0E06" w14:textId="77777777" w:rsidR="00284ADF" w:rsidRPr="00284ADF" w:rsidRDefault="00284ADF" w:rsidP="00284ADF">
      <w:pPr>
        <w:spacing w:line="276" w:lineRule="auto"/>
        <w:ind w:firstLine="360"/>
        <w:rPr>
          <w:i/>
          <w:color w:val="003D69"/>
          <w:szCs w:val="22"/>
        </w:rPr>
      </w:pPr>
      <w:r w:rsidRPr="00284ADF">
        <w:rPr>
          <w:i/>
          <w:color w:val="003D69"/>
          <w:szCs w:val="22"/>
        </w:rPr>
        <w:t xml:space="preserve">The process </w:t>
      </w:r>
    </w:p>
    <w:p w14:paraId="5D99F616" w14:textId="77777777" w:rsidR="00284ADF" w:rsidRPr="00916B81" w:rsidRDefault="00284ADF" w:rsidP="00284ADF">
      <w:pPr>
        <w:pStyle w:val="ListParagraph"/>
        <w:numPr>
          <w:ilvl w:val="0"/>
          <w:numId w:val="11"/>
        </w:numPr>
        <w:spacing w:after="100" w:line="276" w:lineRule="auto"/>
        <w:rPr>
          <w:color w:val="003D69"/>
          <w:szCs w:val="22"/>
        </w:rPr>
      </w:pPr>
      <w:r w:rsidRPr="00916B81">
        <w:rPr>
          <w:color w:val="003D69"/>
          <w:szCs w:val="22"/>
        </w:rPr>
        <w:t xml:space="preserve">Having the right governance in place </w:t>
      </w:r>
    </w:p>
    <w:p w14:paraId="76829835" w14:textId="77777777" w:rsidR="00284ADF" w:rsidRPr="00916B81" w:rsidRDefault="00284ADF" w:rsidP="00284ADF">
      <w:pPr>
        <w:pStyle w:val="ListParagraph"/>
        <w:numPr>
          <w:ilvl w:val="0"/>
          <w:numId w:val="11"/>
        </w:numPr>
        <w:spacing w:after="100" w:line="276" w:lineRule="auto"/>
        <w:rPr>
          <w:color w:val="003D69"/>
          <w:szCs w:val="22"/>
        </w:rPr>
      </w:pPr>
      <w:r w:rsidRPr="00916B81">
        <w:rPr>
          <w:color w:val="003D69"/>
          <w:szCs w:val="22"/>
        </w:rPr>
        <w:t>Ensuring probity and legality</w:t>
      </w:r>
    </w:p>
    <w:p w14:paraId="0B1630E1" w14:textId="77777777" w:rsidR="00284ADF" w:rsidRPr="00916B81" w:rsidRDefault="00284ADF" w:rsidP="00284ADF">
      <w:pPr>
        <w:pStyle w:val="ListParagraph"/>
        <w:numPr>
          <w:ilvl w:val="0"/>
          <w:numId w:val="11"/>
        </w:numPr>
        <w:spacing w:after="100" w:line="276" w:lineRule="auto"/>
        <w:rPr>
          <w:color w:val="003D69"/>
          <w:szCs w:val="22"/>
        </w:rPr>
      </w:pPr>
      <w:r w:rsidRPr="00916B81">
        <w:rPr>
          <w:color w:val="003D69"/>
          <w:szCs w:val="22"/>
        </w:rPr>
        <w:t>Ensuring a level playing field and fairness in the process – avoiding and managing conflicts of interest</w:t>
      </w:r>
    </w:p>
    <w:p w14:paraId="6D5DD25F" w14:textId="77777777" w:rsidR="00284ADF" w:rsidRPr="00916B81" w:rsidRDefault="00284ADF" w:rsidP="00284ADF">
      <w:pPr>
        <w:pStyle w:val="ListParagraph"/>
        <w:numPr>
          <w:ilvl w:val="0"/>
          <w:numId w:val="11"/>
        </w:numPr>
        <w:spacing w:after="100" w:line="276" w:lineRule="auto"/>
        <w:rPr>
          <w:color w:val="003D69"/>
          <w:szCs w:val="22"/>
        </w:rPr>
      </w:pPr>
      <w:r w:rsidRPr="00916B81">
        <w:rPr>
          <w:color w:val="003D69"/>
          <w:szCs w:val="22"/>
        </w:rPr>
        <w:t>Agreeing evaluation approaches upfront and conducting evaluation appropriately</w:t>
      </w:r>
    </w:p>
    <w:p w14:paraId="435C6DEA" w14:textId="77777777" w:rsidR="00284ADF" w:rsidRPr="00916B81" w:rsidRDefault="00284ADF" w:rsidP="00284ADF">
      <w:pPr>
        <w:pStyle w:val="ListParagraph"/>
        <w:numPr>
          <w:ilvl w:val="0"/>
          <w:numId w:val="11"/>
        </w:numPr>
        <w:spacing w:after="100" w:line="276" w:lineRule="auto"/>
        <w:rPr>
          <w:color w:val="003D69"/>
          <w:szCs w:val="22"/>
        </w:rPr>
      </w:pPr>
      <w:r w:rsidRPr="00916B81">
        <w:rPr>
          <w:color w:val="003D69"/>
          <w:szCs w:val="22"/>
        </w:rPr>
        <w:t>Securing transparency of process</w:t>
      </w:r>
    </w:p>
    <w:p w14:paraId="4BF176F5" w14:textId="77777777" w:rsidR="00284ADF" w:rsidRPr="00916B81" w:rsidRDefault="00284ADF" w:rsidP="00284ADF">
      <w:pPr>
        <w:pStyle w:val="ListParagraph"/>
        <w:numPr>
          <w:ilvl w:val="0"/>
          <w:numId w:val="11"/>
        </w:numPr>
        <w:spacing w:after="100" w:line="276" w:lineRule="auto"/>
        <w:rPr>
          <w:color w:val="003D69"/>
          <w:szCs w:val="22"/>
        </w:rPr>
      </w:pPr>
      <w:r w:rsidRPr="00916B81">
        <w:rPr>
          <w:color w:val="003D69"/>
          <w:szCs w:val="22"/>
        </w:rPr>
        <w:t>Avoiding challenges</w:t>
      </w:r>
    </w:p>
    <w:p w14:paraId="7DD3B69E" w14:textId="77777777" w:rsidR="0061035C" w:rsidRDefault="0061035C" w:rsidP="0061035C">
      <w:pPr>
        <w:spacing w:after="100" w:line="276" w:lineRule="auto"/>
        <w:rPr>
          <w:b/>
          <w:i/>
          <w:color w:val="003D69"/>
        </w:rPr>
      </w:pPr>
    </w:p>
    <w:p w14:paraId="69C8FB7C" w14:textId="596B20BC" w:rsidR="008D088B" w:rsidRPr="00AF40D4" w:rsidRDefault="008D088B" w:rsidP="0061035C">
      <w:pPr>
        <w:spacing w:after="100" w:line="276" w:lineRule="auto"/>
        <w:rPr>
          <w:b/>
          <w:color w:val="003D69"/>
        </w:rPr>
      </w:pPr>
      <w:r w:rsidRPr="00AF40D4">
        <w:rPr>
          <w:b/>
          <w:i/>
          <w:color w:val="003D69"/>
        </w:rPr>
        <w:lastRenderedPageBreak/>
        <w:t xml:space="preserve">Deciding whether to use a </w:t>
      </w:r>
      <w:r w:rsidR="00DD6701" w:rsidRPr="00AF40D4">
        <w:rPr>
          <w:b/>
          <w:i/>
          <w:color w:val="003D69"/>
        </w:rPr>
        <w:t>competitive (</w:t>
      </w:r>
      <w:r w:rsidRPr="00AF40D4">
        <w:rPr>
          <w:b/>
          <w:i/>
          <w:color w:val="003D69"/>
        </w:rPr>
        <w:t>multiple provider</w:t>
      </w:r>
      <w:r w:rsidR="00DD6701" w:rsidRPr="00AF40D4">
        <w:rPr>
          <w:b/>
          <w:i/>
          <w:color w:val="003D69"/>
        </w:rPr>
        <w:t>)</w:t>
      </w:r>
      <w:r w:rsidR="00EC55CF" w:rsidRPr="00AF40D4">
        <w:rPr>
          <w:b/>
          <w:i/>
          <w:color w:val="003D69"/>
        </w:rPr>
        <w:t xml:space="preserve"> or single (most capable provider) </w:t>
      </w:r>
      <w:r w:rsidRPr="00AF40D4">
        <w:rPr>
          <w:b/>
          <w:i/>
          <w:color w:val="003D69"/>
        </w:rPr>
        <w:t>solution</w:t>
      </w:r>
    </w:p>
    <w:p w14:paraId="5E64BBDB" w14:textId="7139B15A" w:rsidR="00814FEF" w:rsidRPr="00262875" w:rsidRDefault="00814FEF" w:rsidP="002B3CF2">
      <w:pPr>
        <w:spacing w:after="200" w:line="276" w:lineRule="auto"/>
        <w:rPr>
          <w:color w:val="003D69"/>
        </w:rPr>
      </w:pPr>
      <w:r w:rsidRPr="00262875">
        <w:rPr>
          <w:color w:val="003D69"/>
        </w:rPr>
        <w:t xml:space="preserve">There are also some key considerations when debating whether to use a competitive </w:t>
      </w:r>
      <w:r w:rsidR="00100D7C" w:rsidRPr="00262875">
        <w:rPr>
          <w:color w:val="003D69"/>
        </w:rPr>
        <w:t xml:space="preserve">process as opposed to </w:t>
      </w:r>
      <w:r w:rsidR="009813BB" w:rsidRPr="00262875">
        <w:rPr>
          <w:color w:val="003D69"/>
        </w:rPr>
        <w:t>a most</w:t>
      </w:r>
      <w:r w:rsidR="00100D7C" w:rsidRPr="00262875">
        <w:rPr>
          <w:color w:val="003D69"/>
        </w:rPr>
        <w:t xml:space="preserve"> </w:t>
      </w:r>
      <w:r w:rsidR="00DD6701">
        <w:rPr>
          <w:color w:val="003D69"/>
        </w:rPr>
        <w:t>c</w:t>
      </w:r>
      <w:r w:rsidR="00100D7C" w:rsidRPr="00262875">
        <w:rPr>
          <w:color w:val="003D69"/>
        </w:rPr>
        <w:t xml:space="preserve">apable </w:t>
      </w:r>
      <w:r w:rsidR="00DD6701">
        <w:rPr>
          <w:color w:val="003D69"/>
        </w:rPr>
        <w:t>or single p</w:t>
      </w:r>
      <w:r w:rsidR="00100D7C" w:rsidRPr="00262875">
        <w:rPr>
          <w:color w:val="003D69"/>
        </w:rPr>
        <w:t>rovider</w:t>
      </w:r>
      <w:r w:rsidR="003E7607">
        <w:rPr>
          <w:color w:val="003D69"/>
        </w:rPr>
        <w:t xml:space="preserve"> </w:t>
      </w:r>
      <w:r w:rsidR="00100D7C" w:rsidRPr="00262875">
        <w:rPr>
          <w:color w:val="003D69"/>
        </w:rPr>
        <w:t xml:space="preserve">based </w:t>
      </w:r>
      <w:r w:rsidR="00344903">
        <w:rPr>
          <w:color w:val="003D69"/>
        </w:rPr>
        <w:t>model.</w:t>
      </w:r>
    </w:p>
    <w:p w14:paraId="4D2F11F4" w14:textId="095A9D27" w:rsidR="001C2EE2" w:rsidRPr="00262875" w:rsidRDefault="00536FBC" w:rsidP="00536FBC">
      <w:pPr>
        <w:pStyle w:val="Caption"/>
        <w:rPr>
          <w:color w:val="003D69"/>
        </w:rPr>
      </w:pPr>
      <w:bookmarkStart w:id="91" w:name="_Toc458684930"/>
      <w:r w:rsidRPr="00536FBC">
        <w:rPr>
          <w:i w:val="0"/>
          <w:color w:val="003D69"/>
          <w:sz w:val="22"/>
          <w:szCs w:val="22"/>
        </w:rPr>
        <w:t xml:space="preserve">Table </w:t>
      </w:r>
      <w:r w:rsidRPr="00536FBC">
        <w:rPr>
          <w:i w:val="0"/>
          <w:color w:val="003D69"/>
          <w:sz w:val="22"/>
          <w:szCs w:val="22"/>
        </w:rPr>
        <w:fldChar w:fldCharType="begin"/>
      </w:r>
      <w:r w:rsidRPr="00536FBC">
        <w:rPr>
          <w:i w:val="0"/>
          <w:color w:val="003D69"/>
          <w:sz w:val="22"/>
          <w:szCs w:val="22"/>
        </w:rPr>
        <w:instrText xml:space="preserve"> SEQ Table \* ARABIC </w:instrText>
      </w:r>
      <w:r w:rsidRPr="00536FBC">
        <w:rPr>
          <w:i w:val="0"/>
          <w:color w:val="003D69"/>
          <w:sz w:val="22"/>
          <w:szCs w:val="22"/>
        </w:rPr>
        <w:fldChar w:fldCharType="separate"/>
      </w:r>
      <w:r w:rsidR="00BC39C6">
        <w:rPr>
          <w:i w:val="0"/>
          <w:noProof/>
          <w:color w:val="003D69"/>
          <w:sz w:val="22"/>
          <w:szCs w:val="22"/>
        </w:rPr>
        <w:t>3</w:t>
      </w:r>
      <w:r w:rsidRPr="00536FBC">
        <w:rPr>
          <w:i w:val="0"/>
          <w:color w:val="003D69"/>
          <w:sz w:val="22"/>
          <w:szCs w:val="22"/>
        </w:rPr>
        <w:fldChar w:fldCharType="end"/>
      </w:r>
      <w:r w:rsidR="00AF40D4">
        <w:rPr>
          <w:i w:val="0"/>
          <w:color w:val="003D69"/>
          <w:sz w:val="22"/>
          <w:szCs w:val="22"/>
        </w:rPr>
        <w:t>:</w:t>
      </w:r>
      <w:r w:rsidRPr="00536FBC">
        <w:rPr>
          <w:i w:val="0"/>
          <w:color w:val="003D69"/>
          <w:sz w:val="22"/>
          <w:szCs w:val="22"/>
        </w:rPr>
        <w:t xml:space="preserve"> </w:t>
      </w:r>
      <w:r w:rsidR="00372ECF" w:rsidRPr="00262875">
        <w:rPr>
          <w:i w:val="0"/>
          <w:color w:val="003D69"/>
          <w:sz w:val="22"/>
          <w:szCs w:val="22"/>
        </w:rPr>
        <w:t xml:space="preserve">Deciding on whether to use single </w:t>
      </w:r>
      <w:r w:rsidR="00DD6701">
        <w:rPr>
          <w:i w:val="0"/>
          <w:color w:val="003D69"/>
          <w:sz w:val="22"/>
          <w:szCs w:val="22"/>
        </w:rPr>
        <w:t xml:space="preserve">(most capable) </w:t>
      </w:r>
      <w:r w:rsidR="00372ECF" w:rsidRPr="00262875">
        <w:rPr>
          <w:i w:val="0"/>
          <w:color w:val="003D69"/>
          <w:sz w:val="22"/>
          <w:szCs w:val="22"/>
        </w:rPr>
        <w:t xml:space="preserve">or competitive </w:t>
      </w:r>
      <w:r w:rsidR="00DD6701">
        <w:rPr>
          <w:i w:val="0"/>
          <w:color w:val="003D69"/>
          <w:sz w:val="22"/>
          <w:szCs w:val="22"/>
        </w:rPr>
        <w:t xml:space="preserve">(multiple) </w:t>
      </w:r>
      <w:r w:rsidR="00372ECF" w:rsidRPr="00262875">
        <w:rPr>
          <w:i w:val="0"/>
          <w:color w:val="003D69"/>
          <w:sz w:val="22"/>
          <w:szCs w:val="22"/>
        </w:rPr>
        <w:t>provider approaches</w:t>
      </w:r>
      <w:bookmarkEnd w:id="91"/>
    </w:p>
    <w:tbl>
      <w:tblPr>
        <w:tblW w:w="5278"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224"/>
        <w:gridCol w:w="2011"/>
        <w:gridCol w:w="3696"/>
      </w:tblGrid>
      <w:tr w:rsidR="00EC55CF" w:rsidRPr="00916B81" w14:paraId="7D300D9E" w14:textId="77777777" w:rsidTr="00F76ABF">
        <w:trPr>
          <w:trHeight w:val="584"/>
          <w:tblHeader/>
        </w:trPr>
        <w:tc>
          <w:tcPr>
            <w:tcW w:w="1805" w:type="pct"/>
            <w:shd w:val="clear" w:color="auto" w:fill="FFFFFF" w:themeFill="background1"/>
          </w:tcPr>
          <w:p w14:paraId="5987AB68" w14:textId="77777777" w:rsidR="00EC55CF" w:rsidRPr="00916B81" w:rsidRDefault="00EC55CF" w:rsidP="00EC55CF">
            <w:pPr>
              <w:spacing w:after="60" w:line="276" w:lineRule="auto"/>
              <w:ind w:left="144"/>
              <w:rPr>
                <w:b/>
                <w:bCs/>
                <w:color w:val="003D69"/>
                <w:szCs w:val="22"/>
              </w:rPr>
            </w:pPr>
            <w:r w:rsidRPr="00916B81">
              <w:rPr>
                <w:b/>
                <w:bCs/>
                <w:color w:val="003D69"/>
                <w:szCs w:val="22"/>
              </w:rPr>
              <w:t>Competitive approach</w:t>
            </w:r>
          </w:p>
        </w:tc>
        <w:tc>
          <w:tcPr>
            <w:tcW w:w="1126" w:type="pct"/>
            <w:shd w:val="clear" w:color="auto" w:fill="FFFFFF" w:themeFill="background1"/>
          </w:tcPr>
          <w:p w14:paraId="44C78F5F" w14:textId="77777777" w:rsidR="00EC55CF" w:rsidRPr="00916B81" w:rsidRDefault="00EC55CF" w:rsidP="00EC55CF">
            <w:pPr>
              <w:spacing w:after="60" w:line="276" w:lineRule="auto"/>
              <w:jc w:val="center"/>
              <w:rPr>
                <w:b/>
                <w:bCs/>
                <w:color w:val="003D69"/>
                <w:szCs w:val="22"/>
              </w:rPr>
            </w:pPr>
            <w:r w:rsidRPr="00916B81">
              <w:rPr>
                <w:b/>
                <w:bCs/>
                <w:color w:val="003D69"/>
                <w:szCs w:val="22"/>
              </w:rPr>
              <w:t>Factors to take into account</w:t>
            </w:r>
          </w:p>
        </w:tc>
        <w:tc>
          <w:tcPr>
            <w:tcW w:w="2069" w:type="pct"/>
            <w:shd w:val="clear" w:color="auto" w:fill="FFFFFF" w:themeFill="background1"/>
            <w:tcMar>
              <w:top w:w="72" w:type="dxa"/>
              <w:left w:w="144" w:type="dxa"/>
              <w:bottom w:w="72" w:type="dxa"/>
              <w:right w:w="144" w:type="dxa"/>
            </w:tcMar>
            <w:hideMark/>
          </w:tcPr>
          <w:p w14:paraId="36D3FA24" w14:textId="01B2EAF3" w:rsidR="00EC55CF" w:rsidRPr="00916B81" w:rsidRDefault="00372ECF" w:rsidP="00EC55CF">
            <w:pPr>
              <w:spacing w:after="60" w:line="276" w:lineRule="auto"/>
              <w:rPr>
                <w:color w:val="003D69"/>
                <w:szCs w:val="22"/>
              </w:rPr>
            </w:pPr>
            <w:r w:rsidRPr="00916B81">
              <w:rPr>
                <w:b/>
                <w:bCs/>
                <w:color w:val="003D69"/>
                <w:szCs w:val="22"/>
              </w:rPr>
              <w:t>Single</w:t>
            </w:r>
            <w:r w:rsidR="00EC55CF" w:rsidRPr="00916B81">
              <w:rPr>
                <w:b/>
                <w:bCs/>
                <w:color w:val="003D69"/>
                <w:szCs w:val="22"/>
              </w:rPr>
              <w:t xml:space="preserve"> Provider approach</w:t>
            </w:r>
          </w:p>
        </w:tc>
      </w:tr>
      <w:tr w:rsidR="00EC55CF" w:rsidRPr="00916B81" w14:paraId="7F287B18" w14:textId="77777777" w:rsidTr="0061035C">
        <w:trPr>
          <w:trHeight w:val="584"/>
        </w:trPr>
        <w:tc>
          <w:tcPr>
            <w:tcW w:w="1805" w:type="pct"/>
            <w:shd w:val="clear" w:color="auto" w:fill="FFFFFF" w:themeFill="background1"/>
          </w:tcPr>
          <w:p w14:paraId="37875EBC" w14:textId="77777777" w:rsidR="00EC55CF" w:rsidRPr="00916B81" w:rsidRDefault="00EC55CF" w:rsidP="00EC55CF">
            <w:pPr>
              <w:spacing w:after="60" w:line="276" w:lineRule="auto"/>
              <w:ind w:left="144"/>
              <w:rPr>
                <w:color w:val="003D69"/>
                <w:szCs w:val="22"/>
              </w:rPr>
            </w:pPr>
            <w:r w:rsidRPr="00916B81">
              <w:rPr>
                <w:color w:val="003D69"/>
                <w:szCs w:val="22"/>
              </w:rPr>
              <w:t>Used extensively elsewhere – allows some standardisation.</w:t>
            </w:r>
          </w:p>
        </w:tc>
        <w:tc>
          <w:tcPr>
            <w:tcW w:w="1126" w:type="pct"/>
            <w:shd w:val="clear" w:color="auto" w:fill="FFFFFF" w:themeFill="background1"/>
          </w:tcPr>
          <w:p w14:paraId="5F4A2158" w14:textId="77777777" w:rsidR="00EC55CF" w:rsidRPr="00916B81" w:rsidRDefault="00EC55CF" w:rsidP="00EC55CF">
            <w:pPr>
              <w:spacing w:after="60" w:line="276" w:lineRule="auto"/>
              <w:jc w:val="center"/>
              <w:rPr>
                <w:color w:val="003D69"/>
                <w:szCs w:val="22"/>
              </w:rPr>
            </w:pPr>
            <w:r w:rsidRPr="00916B81">
              <w:rPr>
                <w:color w:val="003D69"/>
                <w:szCs w:val="22"/>
              </w:rPr>
              <w:t>Timescales</w:t>
            </w:r>
          </w:p>
        </w:tc>
        <w:tc>
          <w:tcPr>
            <w:tcW w:w="2069" w:type="pct"/>
            <w:shd w:val="clear" w:color="auto" w:fill="FFFFFF" w:themeFill="background1"/>
            <w:tcMar>
              <w:top w:w="72" w:type="dxa"/>
              <w:left w:w="144" w:type="dxa"/>
              <w:bottom w:w="72" w:type="dxa"/>
              <w:right w:w="144" w:type="dxa"/>
            </w:tcMar>
          </w:tcPr>
          <w:p w14:paraId="39EE1F03" w14:textId="47EC16B0" w:rsidR="00EC55CF" w:rsidRPr="00916B81" w:rsidRDefault="00EC55CF" w:rsidP="006E7CD7">
            <w:pPr>
              <w:spacing w:after="60" w:line="276" w:lineRule="auto"/>
              <w:rPr>
                <w:color w:val="003D69"/>
                <w:szCs w:val="22"/>
              </w:rPr>
            </w:pPr>
            <w:r w:rsidRPr="00916B81">
              <w:rPr>
                <w:color w:val="003D69"/>
                <w:szCs w:val="22"/>
              </w:rPr>
              <w:t>Has the propensity to be quicker but in reality may take longer. Less experience to dictate timelines.</w:t>
            </w:r>
          </w:p>
        </w:tc>
      </w:tr>
      <w:tr w:rsidR="00EC55CF" w:rsidRPr="00916B81" w14:paraId="0253545B" w14:textId="77777777" w:rsidTr="0061035C">
        <w:trPr>
          <w:trHeight w:val="584"/>
        </w:trPr>
        <w:tc>
          <w:tcPr>
            <w:tcW w:w="1805" w:type="pct"/>
            <w:shd w:val="clear" w:color="auto" w:fill="FFFFFF" w:themeFill="background1"/>
          </w:tcPr>
          <w:p w14:paraId="4F075316" w14:textId="77777777" w:rsidR="00EC55CF" w:rsidRPr="00916B81" w:rsidRDefault="00EC55CF" w:rsidP="00EC55CF">
            <w:pPr>
              <w:spacing w:after="60" w:line="276" w:lineRule="auto"/>
              <w:ind w:left="144"/>
              <w:rPr>
                <w:color w:val="003D69"/>
                <w:szCs w:val="22"/>
              </w:rPr>
            </w:pPr>
            <w:r w:rsidRPr="00916B81">
              <w:rPr>
                <w:color w:val="003D69"/>
                <w:szCs w:val="22"/>
              </w:rPr>
              <w:t>Both approaches are driven by the competitive process and inherent competitive tension</w:t>
            </w:r>
          </w:p>
        </w:tc>
        <w:tc>
          <w:tcPr>
            <w:tcW w:w="1126" w:type="pct"/>
            <w:shd w:val="clear" w:color="auto" w:fill="FFFFFF" w:themeFill="background1"/>
          </w:tcPr>
          <w:p w14:paraId="670B4722" w14:textId="434E1D20" w:rsidR="00EC55CF" w:rsidRPr="00916B81" w:rsidRDefault="00EC55CF" w:rsidP="00EC55CF">
            <w:pPr>
              <w:spacing w:after="60" w:line="276" w:lineRule="auto"/>
              <w:jc w:val="center"/>
              <w:rPr>
                <w:color w:val="003D69"/>
                <w:szCs w:val="22"/>
              </w:rPr>
            </w:pPr>
            <w:r w:rsidRPr="00916B81">
              <w:rPr>
                <w:color w:val="003D69"/>
                <w:szCs w:val="22"/>
              </w:rPr>
              <w:t xml:space="preserve">Securing outcomes and </w:t>
            </w:r>
            <w:r w:rsidR="009F76B5" w:rsidRPr="00916B81">
              <w:rPr>
                <w:color w:val="003D69"/>
                <w:szCs w:val="22"/>
              </w:rPr>
              <w:t>Value for Money (</w:t>
            </w:r>
            <w:r w:rsidRPr="00916B81">
              <w:rPr>
                <w:color w:val="003D69"/>
                <w:szCs w:val="22"/>
              </w:rPr>
              <w:t>VFM</w:t>
            </w:r>
            <w:r w:rsidR="009F76B5" w:rsidRPr="00916B81">
              <w:rPr>
                <w:color w:val="003D69"/>
                <w:szCs w:val="22"/>
              </w:rPr>
              <w:t>)</w:t>
            </w:r>
          </w:p>
        </w:tc>
        <w:tc>
          <w:tcPr>
            <w:tcW w:w="2069" w:type="pct"/>
            <w:shd w:val="clear" w:color="auto" w:fill="FFFFFF" w:themeFill="background1"/>
            <w:tcMar>
              <w:top w:w="72" w:type="dxa"/>
              <w:left w:w="144" w:type="dxa"/>
              <w:bottom w:w="72" w:type="dxa"/>
              <w:right w:w="144" w:type="dxa"/>
            </w:tcMar>
            <w:hideMark/>
          </w:tcPr>
          <w:p w14:paraId="36B4E2E1" w14:textId="77777777" w:rsidR="00EC55CF" w:rsidRPr="00916B81" w:rsidRDefault="00EC55CF" w:rsidP="00EC55CF">
            <w:pPr>
              <w:spacing w:after="60" w:line="276" w:lineRule="auto"/>
              <w:rPr>
                <w:color w:val="003D69"/>
                <w:szCs w:val="22"/>
              </w:rPr>
            </w:pPr>
            <w:r w:rsidRPr="00916B81">
              <w:rPr>
                <w:color w:val="003D69"/>
                <w:szCs w:val="22"/>
              </w:rPr>
              <w:t>Relies much more on co-creation than competitive tension</w:t>
            </w:r>
          </w:p>
          <w:p w14:paraId="5470B16C" w14:textId="77777777" w:rsidR="00EC55CF" w:rsidRPr="00916B81" w:rsidRDefault="00EC55CF" w:rsidP="00EC55CF">
            <w:pPr>
              <w:spacing w:after="60" w:line="276" w:lineRule="auto"/>
              <w:rPr>
                <w:color w:val="003D69"/>
                <w:szCs w:val="22"/>
              </w:rPr>
            </w:pPr>
            <w:r w:rsidRPr="00916B81">
              <w:rPr>
                <w:color w:val="003D69"/>
                <w:szCs w:val="22"/>
              </w:rPr>
              <w:t>Less price leverage</w:t>
            </w:r>
          </w:p>
        </w:tc>
      </w:tr>
      <w:tr w:rsidR="00EC55CF" w:rsidRPr="00916B81" w14:paraId="48E3922E" w14:textId="77777777" w:rsidTr="0061035C">
        <w:trPr>
          <w:trHeight w:val="584"/>
        </w:trPr>
        <w:tc>
          <w:tcPr>
            <w:tcW w:w="1805" w:type="pct"/>
            <w:shd w:val="clear" w:color="auto" w:fill="FFFFFF" w:themeFill="background1"/>
          </w:tcPr>
          <w:p w14:paraId="51D7CB8C" w14:textId="77777777" w:rsidR="00EC55CF" w:rsidRPr="00916B81" w:rsidRDefault="00EC55CF" w:rsidP="00ED0182">
            <w:pPr>
              <w:spacing w:after="60" w:line="276" w:lineRule="auto"/>
              <w:ind w:left="144"/>
              <w:rPr>
                <w:color w:val="003D69"/>
                <w:szCs w:val="22"/>
              </w:rPr>
            </w:pPr>
            <w:r w:rsidRPr="00916B81">
              <w:rPr>
                <w:color w:val="003D69"/>
                <w:szCs w:val="22"/>
              </w:rPr>
              <w:t>New interventions needed that do</w:t>
            </w:r>
            <w:r w:rsidR="00ED0182" w:rsidRPr="00916B81">
              <w:rPr>
                <w:color w:val="003D69"/>
                <w:szCs w:val="22"/>
              </w:rPr>
              <w:t xml:space="preserve"> </w:t>
            </w:r>
            <w:r w:rsidRPr="00916B81">
              <w:rPr>
                <w:color w:val="003D69"/>
                <w:szCs w:val="22"/>
              </w:rPr>
              <w:t>n</w:t>
            </w:r>
            <w:r w:rsidR="00ED0182" w:rsidRPr="00916B81">
              <w:rPr>
                <w:color w:val="003D69"/>
                <w:szCs w:val="22"/>
              </w:rPr>
              <w:t>o</w:t>
            </w:r>
            <w:r w:rsidRPr="00916B81">
              <w:rPr>
                <w:color w:val="003D69"/>
                <w:szCs w:val="22"/>
              </w:rPr>
              <w:t>t currently exist and require new providers to bring the innovation</w:t>
            </w:r>
          </w:p>
        </w:tc>
        <w:tc>
          <w:tcPr>
            <w:tcW w:w="1126" w:type="pct"/>
            <w:shd w:val="clear" w:color="auto" w:fill="FFFFFF" w:themeFill="background1"/>
          </w:tcPr>
          <w:p w14:paraId="5EA8A54F" w14:textId="77777777" w:rsidR="00EC55CF" w:rsidRPr="00916B81" w:rsidRDefault="00EC55CF" w:rsidP="00EC55CF">
            <w:pPr>
              <w:spacing w:after="60" w:line="276" w:lineRule="auto"/>
              <w:jc w:val="center"/>
              <w:rPr>
                <w:color w:val="003D69"/>
                <w:szCs w:val="22"/>
              </w:rPr>
            </w:pPr>
            <w:r w:rsidRPr="00916B81">
              <w:rPr>
                <w:color w:val="003D69"/>
                <w:szCs w:val="22"/>
              </w:rPr>
              <w:t>Outcomes / services to commission</w:t>
            </w:r>
          </w:p>
        </w:tc>
        <w:tc>
          <w:tcPr>
            <w:tcW w:w="2069" w:type="pct"/>
            <w:shd w:val="clear" w:color="auto" w:fill="FFFFFF" w:themeFill="background1"/>
            <w:tcMar>
              <w:top w:w="72" w:type="dxa"/>
              <w:left w:w="144" w:type="dxa"/>
              <w:bottom w:w="72" w:type="dxa"/>
              <w:right w:w="144" w:type="dxa"/>
            </w:tcMar>
            <w:hideMark/>
          </w:tcPr>
          <w:p w14:paraId="06DAA450" w14:textId="744BA187" w:rsidR="00EC55CF" w:rsidRPr="00916B81" w:rsidRDefault="00EC55CF" w:rsidP="00EC55CF">
            <w:pPr>
              <w:spacing w:after="60" w:line="276" w:lineRule="auto"/>
              <w:rPr>
                <w:color w:val="003D69"/>
                <w:szCs w:val="22"/>
              </w:rPr>
            </w:pPr>
            <w:r w:rsidRPr="00916B81">
              <w:rPr>
                <w:color w:val="003D69"/>
                <w:szCs w:val="22"/>
              </w:rPr>
              <w:t xml:space="preserve">Less clarity of need – </w:t>
            </w:r>
            <w:r w:rsidR="0084361F" w:rsidRPr="00916B81">
              <w:rPr>
                <w:color w:val="003D69"/>
                <w:szCs w:val="22"/>
              </w:rPr>
              <w:t>requires</w:t>
            </w:r>
            <w:r w:rsidRPr="00916B81">
              <w:rPr>
                <w:color w:val="003D69"/>
                <w:szCs w:val="22"/>
              </w:rPr>
              <w:t xml:space="preserve"> </w:t>
            </w:r>
            <w:r w:rsidR="00AF40D4" w:rsidRPr="00916B81">
              <w:rPr>
                <w:color w:val="003D69"/>
                <w:szCs w:val="22"/>
              </w:rPr>
              <w:br/>
            </w:r>
            <w:r w:rsidRPr="00916B81">
              <w:rPr>
                <w:color w:val="003D69"/>
                <w:szCs w:val="22"/>
              </w:rPr>
              <w:t>co-creating</w:t>
            </w:r>
          </w:p>
          <w:p w14:paraId="0CDE5806" w14:textId="77777777" w:rsidR="00EC55CF" w:rsidRPr="00916B81" w:rsidRDefault="00EC55CF" w:rsidP="00EC55CF">
            <w:pPr>
              <w:spacing w:after="60" w:line="276" w:lineRule="auto"/>
              <w:rPr>
                <w:color w:val="003D69"/>
                <w:szCs w:val="22"/>
              </w:rPr>
            </w:pPr>
            <w:r w:rsidRPr="00916B81">
              <w:rPr>
                <w:color w:val="003D69"/>
                <w:szCs w:val="22"/>
              </w:rPr>
              <w:t>Building on existing services</w:t>
            </w:r>
          </w:p>
        </w:tc>
      </w:tr>
      <w:tr w:rsidR="00EC55CF" w:rsidRPr="00916B81" w14:paraId="291EB470" w14:textId="77777777" w:rsidTr="0061035C">
        <w:trPr>
          <w:trHeight w:val="584"/>
        </w:trPr>
        <w:tc>
          <w:tcPr>
            <w:tcW w:w="1805" w:type="pct"/>
            <w:shd w:val="clear" w:color="auto" w:fill="FFFFFF" w:themeFill="background1"/>
          </w:tcPr>
          <w:p w14:paraId="5D6BCACC" w14:textId="77777777" w:rsidR="00EC55CF" w:rsidRPr="00916B81" w:rsidRDefault="00EC55CF" w:rsidP="00EC55CF">
            <w:pPr>
              <w:spacing w:after="60" w:line="276" w:lineRule="auto"/>
              <w:ind w:left="144"/>
              <w:rPr>
                <w:color w:val="003D69"/>
                <w:szCs w:val="22"/>
              </w:rPr>
            </w:pPr>
            <w:r w:rsidRPr="00916B81">
              <w:rPr>
                <w:color w:val="003D69"/>
                <w:szCs w:val="22"/>
              </w:rPr>
              <w:t>Well-developed market that can compete for new opportunities</w:t>
            </w:r>
          </w:p>
        </w:tc>
        <w:tc>
          <w:tcPr>
            <w:tcW w:w="1126" w:type="pct"/>
            <w:shd w:val="clear" w:color="auto" w:fill="FFFFFF" w:themeFill="background1"/>
          </w:tcPr>
          <w:p w14:paraId="0B4FD705" w14:textId="77777777" w:rsidR="00EC55CF" w:rsidRPr="00916B81" w:rsidRDefault="00EC55CF" w:rsidP="00EC55CF">
            <w:pPr>
              <w:spacing w:after="60" w:line="276" w:lineRule="auto"/>
              <w:jc w:val="center"/>
              <w:rPr>
                <w:color w:val="003D69"/>
                <w:szCs w:val="22"/>
              </w:rPr>
            </w:pPr>
            <w:r w:rsidRPr="00916B81">
              <w:rPr>
                <w:color w:val="003D69"/>
                <w:szCs w:val="22"/>
              </w:rPr>
              <w:t>Market maturity</w:t>
            </w:r>
          </w:p>
        </w:tc>
        <w:tc>
          <w:tcPr>
            <w:tcW w:w="2069" w:type="pct"/>
            <w:shd w:val="clear" w:color="auto" w:fill="FFFFFF" w:themeFill="background1"/>
            <w:tcMar>
              <w:top w:w="72" w:type="dxa"/>
              <w:left w:w="144" w:type="dxa"/>
              <w:bottom w:w="72" w:type="dxa"/>
              <w:right w:w="144" w:type="dxa"/>
            </w:tcMar>
            <w:hideMark/>
          </w:tcPr>
          <w:p w14:paraId="10F8854E" w14:textId="484D2B0A" w:rsidR="00EC55CF" w:rsidRPr="00916B81" w:rsidRDefault="00EC55CF" w:rsidP="00EC55CF">
            <w:pPr>
              <w:spacing w:after="60" w:line="276" w:lineRule="auto"/>
              <w:rPr>
                <w:color w:val="003D69"/>
                <w:szCs w:val="22"/>
              </w:rPr>
            </w:pPr>
            <w:r w:rsidRPr="00916B81">
              <w:rPr>
                <w:color w:val="003D69"/>
                <w:szCs w:val="22"/>
              </w:rPr>
              <w:t>More suited to under</w:t>
            </w:r>
            <w:r w:rsidR="0084361F" w:rsidRPr="00916B81">
              <w:rPr>
                <w:color w:val="003D69"/>
                <w:szCs w:val="22"/>
              </w:rPr>
              <w:t>-</w:t>
            </w:r>
            <w:r w:rsidRPr="00916B81">
              <w:rPr>
                <w:color w:val="003D69"/>
                <w:szCs w:val="22"/>
              </w:rPr>
              <w:t>developed markets where there is a relatively small supplier base</w:t>
            </w:r>
          </w:p>
        </w:tc>
      </w:tr>
      <w:tr w:rsidR="00EC55CF" w:rsidRPr="00916B81" w14:paraId="6E0167AA" w14:textId="77777777" w:rsidTr="0061035C">
        <w:trPr>
          <w:trHeight w:val="584"/>
        </w:trPr>
        <w:tc>
          <w:tcPr>
            <w:tcW w:w="1805" w:type="pct"/>
            <w:shd w:val="clear" w:color="auto" w:fill="FFFFFF" w:themeFill="background1"/>
          </w:tcPr>
          <w:p w14:paraId="19FD01E2" w14:textId="5EA97AC0" w:rsidR="00EC55CF" w:rsidRPr="00916B81" w:rsidRDefault="00EC55CF" w:rsidP="00EC55CF">
            <w:pPr>
              <w:spacing w:after="60" w:line="276" w:lineRule="auto"/>
              <w:ind w:left="144"/>
              <w:rPr>
                <w:color w:val="003D69"/>
                <w:szCs w:val="22"/>
              </w:rPr>
            </w:pPr>
            <w:r w:rsidRPr="00916B81">
              <w:rPr>
                <w:color w:val="003D69"/>
                <w:szCs w:val="22"/>
              </w:rPr>
              <w:t xml:space="preserve">Secured through competition but protocols </w:t>
            </w:r>
            <w:r w:rsidR="0084361F" w:rsidRPr="00916B81">
              <w:rPr>
                <w:color w:val="003D69"/>
                <w:szCs w:val="22"/>
              </w:rPr>
              <w:t xml:space="preserve">are </w:t>
            </w:r>
            <w:r w:rsidRPr="00916B81">
              <w:rPr>
                <w:color w:val="003D69"/>
                <w:szCs w:val="22"/>
              </w:rPr>
              <w:t>still required</w:t>
            </w:r>
          </w:p>
        </w:tc>
        <w:tc>
          <w:tcPr>
            <w:tcW w:w="1126" w:type="pct"/>
            <w:shd w:val="clear" w:color="auto" w:fill="FFFFFF" w:themeFill="background1"/>
          </w:tcPr>
          <w:p w14:paraId="1A3E02BC" w14:textId="77777777" w:rsidR="00EC55CF" w:rsidRPr="00916B81" w:rsidRDefault="00EC55CF" w:rsidP="00EC55CF">
            <w:pPr>
              <w:spacing w:after="60" w:line="276" w:lineRule="auto"/>
              <w:jc w:val="center"/>
              <w:rPr>
                <w:color w:val="003D69"/>
                <w:szCs w:val="22"/>
              </w:rPr>
            </w:pPr>
            <w:r w:rsidRPr="00916B81">
              <w:rPr>
                <w:color w:val="003D69"/>
                <w:szCs w:val="22"/>
              </w:rPr>
              <w:t>Probity</w:t>
            </w:r>
          </w:p>
        </w:tc>
        <w:tc>
          <w:tcPr>
            <w:tcW w:w="2069" w:type="pct"/>
            <w:shd w:val="clear" w:color="auto" w:fill="FFFFFF" w:themeFill="background1"/>
            <w:tcMar>
              <w:top w:w="72" w:type="dxa"/>
              <w:left w:w="144" w:type="dxa"/>
              <w:bottom w:w="72" w:type="dxa"/>
              <w:right w:w="144" w:type="dxa"/>
            </w:tcMar>
            <w:hideMark/>
          </w:tcPr>
          <w:p w14:paraId="57FBB2A6" w14:textId="77777777" w:rsidR="00EC55CF" w:rsidRPr="00916B81" w:rsidRDefault="00EC55CF" w:rsidP="00EC55CF">
            <w:pPr>
              <w:spacing w:after="60" w:line="276" w:lineRule="auto"/>
              <w:rPr>
                <w:color w:val="003D69"/>
                <w:szCs w:val="22"/>
              </w:rPr>
            </w:pPr>
            <w:r w:rsidRPr="00916B81">
              <w:rPr>
                <w:color w:val="003D69"/>
                <w:szCs w:val="22"/>
              </w:rPr>
              <w:t>More challenging to secure – needs careful consideration</w:t>
            </w:r>
          </w:p>
        </w:tc>
      </w:tr>
      <w:tr w:rsidR="00EC55CF" w:rsidRPr="00916B81" w14:paraId="33AFE824" w14:textId="77777777" w:rsidTr="0061035C">
        <w:trPr>
          <w:trHeight w:val="584"/>
        </w:trPr>
        <w:tc>
          <w:tcPr>
            <w:tcW w:w="1805" w:type="pct"/>
            <w:shd w:val="clear" w:color="auto" w:fill="FFFFFF" w:themeFill="background1"/>
          </w:tcPr>
          <w:p w14:paraId="46F2CB09" w14:textId="3A59EC4D" w:rsidR="00EC55CF" w:rsidRPr="00916B81" w:rsidRDefault="00EC55CF" w:rsidP="00EC55CF">
            <w:pPr>
              <w:spacing w:after="60" w:line="276" w:lineRule="auto"/>
              <w:ind w:left="144"/>
              <w:rPr>
                <w:color w:val="003D69"/>
                <w:szCs w:val="22"/>
              </w:rPr>
            </w:pPr>
            <w:r w:rsidRPr="00916B81">
              <w:rPr>
                <w:color w:val="003D69"/>
                <w:szCs w:val="22"/>
              </w:rPr>
              <w:t>More sense of level playing field</w:t>
            </w:r>
            <w:r w:rsidR="0084361F" w:rsidRPr="00916B81">
              <w:rPr>
                <w:color w:val="003D69"/>
                <w:szCs w:val="22"/>
              </w:rPr>
              <w:t>,</w:t>
            </w:r>
            <w:r w:rsidRPr="00916B81">
              <w:rPr>
                <w:color w:val="003D69"/>
                <w:szCs w:val="22"/>
              </w:rPr>
              <w:t xml:space="preserve"> provided the process is run effectively</w:t>
            </w:r>
          </w:p>
        </w:tc>
        <w:tc>
          <w:tcPr>
            <w:tcW w:w="1126" w:type="pct"/>
            <w:shd w:val="clear" w:color="auto" w:fill="FFFFFF" w:themeFill="background1"/>
          </w:tcPr>
          <w:p w14:paraId="6B63EFDC" w14:textId="77777777" w:rsidR="00EC55CF" w:rsidRPr="00916B81" w:rsidRDefault="00EC55CF" w:rsidP="00EC55CF">
            <w:pPr>
              <w:spacing w:after="60" w:line="276" w:lineRule="auto"/>
              <w:jc w:val="center"/>
              <w:rPr>
                <w:color w:val="003D69"/>
                <w:szCs w:val="22"/>
              </w:rPr>
            </w:pPr>
            <w:r w:rsidRPr="00916B81">
              <w:rPr>
                <w:color w:val="003D69"/>
                <w:szCs w:val="22"/>
              </w:rPr>
              <w:t>Level playing field, supporting new entrants</w:t>
            </w:r>
          </w:p>
        </w:tc>
        <w:tc>
          <w:tcPr>
            <w:tcW w:w="2069" w:type="pct"/>
            <w:shd w:val="clear" w:color="auto" w:fill="FFFFFF" w:themeFill="background1"/>
            <w:tcMar>
              <w:top w:w="72" w:type="dxa"/>
              <w:left w:w="144" w:type="dxa"/>
              <w:bottom w:w="72" w:type="dxa"/>
              <w:right w:w="144" w:type="dxa"/>
            </w:tcMar>
            <w:hideMark/>
          </w:tcPr>
          <w:p w14:paraId="73F5B1B8" w14:textId="630C3221" w:rsidR="00EC55CF" w:rsidRPr="00916B81" w:rsidRDefault="00EC55CF" w:rsidP="0084361F">
            <w:pPr>
              <w:spacing w:after="60" w:line="276" w:lineRule="auto"/>
              <w:rPr>
                <w:color w:val="003D69"/>
                <w:szCs w:val="22"/>
              </w:rPr>
            </w:pPr>
            <w:r w:rsidRPr="00916B81">
              <w:rPr>
                <w:color w:val="003D69"/>
                <w:szCs w:val="22"/>
              </w:rPr>
              <w:t xml:space="preserve">Less sense of level playing field but EOI process could </w:t>
            </w:r>
            <w:r w:rsidR="0084361F" w:rsidRPr="00916B81">
              <w:rPr>
                <w:color w:val="003D69"/>
                <w:szCs w:val="22"/>
              </w:rPr>
              <w:t>assist with</w:t>
            </w:r>
            <w:r w:rsidRPr="00916B81">
              <w:rPr>
                <w:color w:val="003D69"/>
                <w:szCs w:val="22"/>
              </w:rPr>
              <w:t xml:space="preserve"> th</w:t>
            </w:r>
            <w:r w:rsidR="0084361F" w:rsidRPr="00916B81">
              <w:rPr>
                <w:color w:val="003D69"/>
                <w:szCs w:val="22"/>
              </w:rPr>
              <w:t>is</w:t>
            </w:r>
          </w:p>
        </w:tc>
      </w:tr>
      <w:tr w:rsidR="00EC55CF" w:rsidRPr="00916B81" w14:paraId="0CBBF84B" w14:textId="77777777" w:rsidTr="0061035C">
        <w:trPr>
          <w:trHeight w:val="584"/>
        </w:trPr>
        <w:tc>
          <w:tcPr>
            <w:tcW w:w="1805" w:type="pct"/>
            <w:shd w:val="clear" w:color="auto" w:fill="FFFFFF" w:themeFill="background1"/>
          </w:tcPr>
          <w:p w14:paraId="7E697023" w14:textId="77777777" w:rsidR="00EC55CF" w:rsidRPr="00916B81" w:rsidRDefault="00EC55CF" w:rsidP="00EC55CF">
            <w:pPr>
              <w:spacing w:after="60" w:line="276" w:lineRule="auto"/>
              <w:ind w:left="144"/>
              <w:rPr>
                <w:color w:val="003D69"/>
                <w:szCs w:val="22"/>
              </w:rPr>
            </w:pPr>
            <w:r w:rsidRPr="00916B81">
              <w:rPr>
                <w:color w:val="003D69"/>
                <w:szCs w:val="22"/>
              </w:rPr>
              <w:t>Procurement process challenges – but possible through competitive dialogue based approach</w:t>
            </w:r>
          </w:p>
        </w:tc>
        <w:tc>
          <w:tcPr>
            <w:tcW w:w="1126" w:type="pct"/>
            <w:shd w:val="clear" w:color="auto" w:fill="FFFFFF" w:themeFill="background1"/>
          </w:tcPr>
          <w:p w14:paraId="2DFFDE5C" w14:textId="77777777" w:rsidR="00EC55CF" w:rsidRPr="00916B81" w:rsidRDefault="00EC55CF" w:rsidP="00EC55CF">
            <w:pPr>
              <w:spacing w:after="60" w:line="276" w:lineRule="auto"/>
              <w:jc w:val="center"/>
              <w:rPr>
                <w:color w:val="003D69"/>
                <w:szCs w:val="22"/>
              </w:rPr>
            </w:pPr>
            <w:r w:rsidRPr="00916B81">
              <w:rPr>
                <w:color w:val="003D69"/>
                <w:szCs w:val="22"/>
              </w:rPr>
              <w:t>Co-creating solutions</w:t>
            </w:r>
          </w:p>
        </w:tc>
        <w:tc>
          <w:tcPr>
            <w:tcW w:w="2069" w:type="pct"/>
            <w:shd w:val="clear" w:color="auto" w:fill="FFFFFF" w:themeFill="background1"/>
            <w:tcMar>
              <w:top w:w="72" w:type="dxa"/>
              <w:left w:w="144" w:type="dxa"/>
              <w:bottom w:w="72" w:type="dxa"/>
              <w:right w:w="144" w:type="dxa"/>
            </w:tcMar>
            <w:hideMark/>
          </w:tcPr>
          <w:p w14:paraId="4C023BC6" w14:textId="77777777" w:rsidR="00EC55CF" w:rsidRPr="00916B81" w:rsidRDefault="00EC55CF" w:rsidP="00EC55CF">
            <w:pPr>
              <w:spacing w:after="60" w:line="276" w:lineRule="auto"/>
              <w:rPr>
                <w:color w:val="003D69"/>
                <w:szCs w:val="22"/>
              </w:rPr>
            </w:pPr>
            <w:r w:rsidRPr="00916B81">
              <w:rPr>
                <w:color w:val="003D69"/>
                <w:szCs w:val="22"/>
              </w:rPr>
              <w:t>Part of approach</w:t>
            </w:r>
          </w:p>
        </w:tc>
      </w:tr>
      <w:tr w:rsidR="00EC55CF" w:rsidRPr="00916B81" w14:paraId="5CCA83FD" w14:textId="77777777" w:rsidTr="0061035C">
        <w:trPr>
          <w:trHeight w:val="584"/>
        </w:trPr>
        <w:tc>
          <w:tcPr>
            <w:tcW w:w="1805" w:type="pct"/>
            <w:shd w:val="clear" w:color="auto" w:fill="FFFFFF" w:themeFill="background1"/>
          </w:tcPr>
          <w:p w14:paraId="22311529" w14:textId="70AA156B" w:rsidR="00EC55CF" w:rsidRPr="00916B81" w:rsidRDefault="00EC55CF" w:rsidP="00EC55CF">
            <w:pPr>
              <w:spacing w:after="60" w:line="276" w:lineRule="auto"/>
              <w:ind w:left="144"/>
              <w:rPr>
                <w:color w:val="003D69"/>
                <w:szCs w:val="22"/>
              </w:rPr>
            </w:pPr>
            <w:r w:rsidRPr="00916B81">
              <w:rPr>
                <w:color w:val="003D69"/>
                <w:szCs w:val="22"/>
              </w:rPr>
              <w:t xml:space="preserve">More tension </w:t>
            </w:r>
            <w:r w:rsidR="0084361F" w:rsidRPr="00916B81">
              <w:rPr>
                <w:color w:val="003D69"/>
                <w:szCs w:val="22"/>
              </w:rPr>
              <w:t xml:space="preserve">and potentially </w:t>
            </w:r>
            <w:r w:rsidRPr="00916B81">
              <w:rPr>
                <w:color w:val="003D69"/>
                <w:szCs w:val="22"/>
              </w:rPr>
              <w:t>more innovation</w:t>
            </w:r>
            <w:r w:rsidR="0084361F" w:rsidRPr="00916B81">
              <w:rPr>
                <w:color w:val="003D69"/>
                <w:szCs w:val="22"/>
              </w:rPr>
              <w:t>,</w:t>
            </w:r>
            <w:r w:rsidRPr="00916B81">
              <w:rPr>
                <w:color w:val="003D69"/>
                <w:szCs w:val="22"/>
              </w:rPr>
              <w:t xml:space="preserve"> depend</w:t>
            </w:r>
            <w:r w:rsidR="0084361F" w:rsidRPr="00916B81">
              <w:rPr>
                <w:color w:val="003D69"/>
                <w:szCs w:val="22"/>
              </w:rPr>
              <w:t xml:space="preserve">ing </w:t>
            </w:r>
            <w:r w:rsidRPr="00916B81">
              <w:rPr>
                <w:color w:val="003D69"/>
                <w:szCs w:val="22"/>
              </w:rPr>
              <w:t>on market maturity and the procurement approach</w:t>
            </w:r>
          </w:p>
          <w:p w14:paraId="50059D69" w14:textId="77777777" w:rsidR="00EC55CF" w:rsidRPr="00916B81" w:rsidRDefault="00EC55CF" w:rsidP="00EC55CF">
            <w:pPr>
              <w:spacing w:after="60" w:line="276" w:lineRule="auto"/>
              <w:ind w:left="144"/>
              <w:rPr>
                <w:color w:val="003D69"/>
                <w:szCs w:val="22"/>
              </w:rPr>
            </w:pPr>
            <w:r w:rsidRPr="00916B81">
              <w:rPr>
                <w:color w:val="003D69"/>
                <w:szCs w:val="22"/>
              </w:rPr>
              <w:tab/>
            </w:r>
          </w:p>
        </w:tc>
        <w:tc>
          <w:tcPr>
            <w:tcW w:w="1126" w:type="pct"/>
            <w:shd w:val="clear" w:color="auto" w:fill="FFFFFF" w:themeFill="background1"/>
          </w:tcPr>
          <w:p w14:paraId="0274A4FB" w14:textId="77777777" w:rsidR="00EC55CF" w:rsidRPr="00916B81" w:rsidRDefault="00EC55CF" w:rsidP="00EC55CF">
            <w:pPr>
              <w:spacing w:after="60" w:line="276" w:lineRule="auto"/>
              <w:jc w:val="center"/>
              <w:rPr>
                <w:color w:val="003D69"/>
                <w:szCs w:val="22"/>
              </w:rPr>
            </w:pPr>
            <w:r w:rsidRPr="00916B81">
              <w:rPr>
                <w:color w:val="003D69"/>
                <w:szCs w:val="22"/>
              </w:rPr>
              <w:t>Competitive tension / innovation</w:t>
            </w:r>
          </w:p>
        </w:tc>
        <w:tc>
          <w:tcPr>
            <w:tcW w:w="2069" w:type="pct"/>
            <w:shd w:val="clear" w:color="auto" w:fill="FFFFFF" w:themeFill="background1"/>
            <w:tcMar>
              <w:top w:w="72" w:type="dxa"/>
              <w:left w:w="144" w:type="dxa"/>
              <w:bottom w:w="72" w:type="dxa"/>
              <w:right w:w="144" w:type="dxa"/>
            </w:tcMar>
            <w:hideMark/>
          </w:tcPr>
          <w:p w14:paraId="4FE9F0DF" w14:textId="552E4D65" w:rsidR="00EC55CF" w:rsidRPr="00916B81" w:rsidRDefault="00EC55CF" w:rsidP="0084361F">
            <w:pPr>
              <w:spacing w:after="60" w:line="276" w:lineRule="auto"/>
              <w:rPr>
                <w:color w:val="003D69"/>
                <w:szCs w:val="22"/>
              </w:rPr>
            </w:pPr>
            <w:r w:rsidRPr="00916B81">
              <w:rPr>
                <w:color w:val="003D69"/>
                <w:szCs w:val="22"/>
              </w:rPr>
              <w:t xml:space="preserve">Less tension </w:t>
            </w:r>
            <w:r w:rsidR="0084361F" w:rsidRPr="00916B81">
              <w:rPr>
                <w:color w:val="003D69"/>
                <w:szCs w:val="22"/>
              </w:rPr>
              <w:t xml:space="preserve">and potentially </w:t>
            </w:r>
            <w:r w:rsidRPr="00916B81">
              <w:rPr>
                <w:color w:val="003D69"/>
                <w:szCs w:val="22"/>
              </w:rPr>
              <w:t>less innovation</w:t>
            </w:r>
            <w:r w:rsidR="0084361F" w:rsidRPr="00916B81">
              <w:rPr>
                <w:color w:val="003D69"/>
                <w:szCs w:val="22"/>
              </w:rPr>
              <w:t>,</w:t>
            </w:r>
            <w:r w:rsidRPr="00916B81">
              <w:rPr>
                <w:color w:val="003D69"/>
                <w:szCs w:val="22"/>
              </w:rPr>
              <w:t xml:space="preserve"> </w:t>
            </w:r>
            <w:r w:rsidR="0084361F" w:rsidRPr="00916B81">
              <w:rPr>
                <w:color w:val="003D69"/>
                <w:szCs w:val="22"/>
              </w:rPr>
              <w:t>but</w:t>
            </w:r>
            <w:r w:rsidRPr="00916B81">
              <w:rPr>
                <w:color w:val="003D69"/>
                <w:szCs w:val="22"/>
              </w:rPr>
              <w:t xml:space="preserve"> this can be built into co-design</w:t>
            </w:r>
          </w:p>
        </w:tc>
      </w:tr>
      <w:tr w:rsidR="00EC55CF" w:rsidRPr="00916B81" w14:paraId="7E4F8975" w14:textId="77777777" w:rsidTr="0061035C">
        <w:trPr>
          <w:trHeight w:val="584"/>
        </w:trPr>
        <w:tc>
          <w:tcPr>
            <w:tcW w:w="1805" w:type="pct"/>
            <w:shd w:val="clear" w:color="auto" w:fill="FFFFFF" w:themeFill="background1"/>
          </w:tcPr>
          <w:p w14:paraId="60365DBF" w14:textId="77777777" w:rsidR="00EC55CF" w:rsidRPr="00916B81" w:rsidRDefault="00EC55CF" w:rsidP="00EC55CF">
            <w:pPr>
              <w:spacing w:after="60" w:line="276" w:lineRule="auto"/>
              <w:ind w:left="144"/>
              <w:rPr>
                <w:color w:val="003D69"/>
                <w:szCs w:val="22"/>
              </w:rPr>
            </w:pPr>
            <w:r w:rsidRPr="00916B81">
              <w:rPr>
                <w:color w:val="003D69"/>
                <w:szCs w:val="22"/>
              </w:rPr>
              <w:t>Clarity needed for market from the outset?</w:t>
            </w:r>
          </w:p>
        </w:tc>
        <w:tc>
          <w:tcPr>
            <w:tcW w:w="1126" w:type="pct"/>
            <w:shd w:val="clear" w:color="auto" w:fill="FFFFFF" w:themeFill="background1"/>
          </w:tcPr>
          <w:p w14:paraId="20B74440" w14:textId="77777777" w:rsidR="00EC55CF" w:rsidRPr="00916B81" w:rsidRDefault="00EC55CF" w:rsidP="00EC55CF">
            <w:pPr>
              <w:spacing w:after="60" w:line="276" w:lineRule="auto"/>
              <w:jc w:val="center"/>
              <w:rPr>
                <w:color w:val="003D69"/>
                <w:szCs w:val="22"/>
              </w:rPr>
            </w:pPr>
            <w:r w:rsidRPr="00916B81">
              <w:rPr>
                <w:color w:val="003D69"/>
                <w:szCs w:val="22"/>
              </w:rPr>
              <w:t>Clarity on needs</w:t>
            </w:r>
          </w:p>
        </w:tc>
        <w:tc>
          <w:tcPr>
            <w:tcW w:w="2069" w:type="pct"/>
            <w:shd w:val="clear" w:color="auto" w:fill="FFFFFF" w:themeFill="background1"/>
            <w:tcMar>
              <w:top w:w="72" w:type="dxa"/>
              <w:left w:w="144" w:type="dxa"/>
              <w:bottom w:w="72" w:type="dxa"/>
              <w:right w:w="144" w:type="dxa"/>
            </w:tcMar>
            <w:hideMark/>
          </w:tcPr>
          <w:p w14:paraId="31C21940" w14:textId="77777777" w:rsidR="00EC55CF" w:rsidRPr="00916B81" w:rsidRDefault="00EC55CF" w:rsidP="00EC55CF">
            <w:pPr>
              <w:spacing w:after="60" w:line="276" w:lineRule="auto"/>
              <w:rPr>
                <w:color w:val="003D69"/>
                <w:szCs w:val="22"/>
              </w:rPr>
            </w:pPr>
            <w:r w:rsidRPr="00916B81">
              <w:rPr>
                <w:color w:val="003D69"/>
                <w:szCs w:val="22"/>
              </w:rPr>
              <w:t>Co-create as you ‘go along’</w:t>
            </w:r>
          </w:p>
        </w:tc>
      </w:tr>
    </w:tbl>
    <w:p w14:paraId="18CD6D17" w14:textId="6C5BF36E" w:rsidR="00333DA3" w:rsidRPr="009C5804" w:rsidRDefault="00F12CDB" w:rsidP="00391A3F">
      <w:pPr>
        <w:pStyle w:val="Heading2"/>
      </w:pPr>
      <w:bookmarkStart w:id="92" w:name="_Toc453947355"/>
      <w:bookmarkStart w:id="93" w:name="_Toc458684897"/>
      <w:r w:rsidRPr="00466386">
        <w:lastRenderedPageBreak/>
        <w:t>6.</w:t>
      </w:r>
      <w:r w:rsidR="003E52EF" w:rsidRPr="00466386">
        <w:t>4</w:t>
      </w:r>
      <w:r w:rsidR="00333DA3" w:rsidRPr="00466386">
        <w:t xml:space="preserve">. </w:t>
      </w:r>
      <w:r w:rsidR="00814FEF" w:rsidRPr="00466386">
        <w:t xml:space="preserve">Contracting – </w:t>
      </w:r>
      <w:r w:rsidR="009D090F" w:rsidRPr="00466386">
        <w:t>S</w:t>
      </w:r>
      <w:r w:rsidR="00333DA3" w:rsidRPr="00466386">
        <w:t>ervice</w:t>
      </w:r>
      <w:r w:rsidR="009070EA" w:rsidRPr="00466386">
        <w:t>-specification</w:t>
      </w:r>
      <w:r w:rsidR="00333DA3" w:rsidRPr="00466386">
        <w:t xml:space="preserve"> base</w:t>
      </w:r>
      <w:r w:rsidR="00E72FBD" w:rsidRPr="00466386">
        <w:t>d</w:t>
      </w:r>
      <w:bookmarkEnd w:id="92"/>
      <w:bookmarkEnd w:id="93"/>
    </w:p>
    <w:p w14:paraId="1BDECB0C" w14:textId="77777777" w:rsidR="005655C8" w:rsidRPr="009C5804" w:rsidRDefault="005655C8" w:rsidP="00A81E0B">
      <w:pPr>
        <w:pStyle w:val="Sub-heading"/>
      </w:pPr>
      <w:bookmarkStart w:id="94" w:name="_Toc454198264"/>
      <w:r w:rsidRPr="00466386">
        <w:t>Introduction</w:t>
      </w:r>
      <w:bookmarkEnd w:id="94"/>
    </w:p>
    <w:p w14:paraId="4D204DF8" w14:textId="625429EF" w:rsidR="005655C8" w:rsidRPr="00262875" w:rsidRDefault="009070EA" w:rsidP="005655C8">
      <w:pPr>
        <w:spacing w:after="200" w:line="276" w:lineRule="auto"/>
        <w:rPr>
          <w:color w:val="003D69"/>
        </w:rPr>
      </w:pPr>
      <w:r w:rsidRPr="00262875">
        <w:rPr>
          <w:color w:val="003D69"/>
        </w:rPr>
        <w:t>S</w:t>
      </w:r>
      <w:r w:rsidR="00214122" w:rsidRPr="00262875">
        <w:rPr>
          <w:color w:val="003D69"/>
        </w:rPr>
        <w:t>ervice</w:t>
      </w:r>
      <w:r w:rsidRPr="00262875">
        <w:rPr>
          <w:color w:val="003D69"/>
        </w:rPr>
        <w:t>-specification</w:t>
      </w:r>
      <w:r w:rsidR="00214122" w:rsidRPr="00262875">
        <w:rPr>
          <w:color w:val="003D69"/>
        </w:rPr>
        <w:t xml:space="preserve"> based</w:t>
      </w:r>
      <w:r w:rsidR="00333DA3" w:rsidRPr="00262875">
        <w:rPr>
          <w:color w:val="003D69"/>
        </w:rPr>
        <w:t xml:space="preserve"> tendering</w:t>
      </w:r>
      <w:r w:rsidR="005655C8" w:rsidRPr="00262875">
        <w:rPr>
          <w:color w:val="003D69"/>
        </w:rPr>
        <w:t xml:space="preserve"> or contracting</w:t>
      </w:r>
      <w:r w:rsidR="00333DA3" w:rsidRPr="00262875">
        <w:rPr>
          <w:color w:val="003D69"/>
        </w:rPr>
        <w:t xml:space="preserve"> is a procurement method </w:t>
      </w:r>
      <w:r w:rsidR="00F332FB" w:rsidRPr="00262875">
        <w:rPr>
          <w:color w:val="003D69"/>
        </w:rPr>
        <w:t xml:space="preserve">that has been used by many parts of the public sector (including </w:t>
      </w:r>
      <w:r w:rsidR="00ED0182" w:rsidRPr="00262875">
        <w:rPr>
          <w:color w:val="003D69"/>
        </w:rPr>
        <w:t xml:space="preserve">the former </w:t>
      </w:r>
      <w:r w:rsidR="00F332FB" w:rsidRPr="00262875">
        <w:rPr>
          <w:color w:val="003D69"/>
        </w:rPr>
        <w:t>MLs)</w:t>
      </w:r>
      <w:r w:rsidR="0084361F">
        <w:rPr>
          <w:color w:val="003D69"/>
        </w:rPr>
        <w:t>.</w:t>
      </w:r>
      <w:r w:rsidR="00146592">
        <w:rPr>
          <w:color w:val="003D69"/>
        </w:rPr>
        <w:t xml:space="preserve"> </w:t>
      </w:r>
      <w:r w:rsidR="0084361F">
        <w:rPr>
          <w:color w:val="003D69"/>
        </w:rPr>
        <w:t>This approach</w:t>
      </w:r>
      <w:r w:rsidR="005655C8" w:rsidRPr="00262875">
        <w:rPr>
          <w:color w:val="003D69"/>
        </w:rPr>
        <w:t>:</w:t>
      </w:r>
    </w:p>
    <w:p w14:paraId="6B5C0F4A" w14:textId="44505B90" w:rsidR="005655C8" w:rsidRPr="00262875" w:rsidRDefault="0084361F" w:rsidP="00B30C90">
      <w:pPr>
        <w:pStyle w:val="ListParagraph"/>
        <w:numPr>
          <w:ilvl w:val="0"/>
          <w:numId w:val="13"/>
        </w:numPr>
        <w:spacing w:after="240"/>
        <w:ind w:left="360"/>
        <w:rPr>
          <w:color w:val="003D69"/>
        </w:rPr>
      </w:pPr>
      <w:r>
        <w:rPr>
          <w:color w:val="003D69"/>
        </w:rPr>
        <w:t>s</w:t>
      </w:r>
      <w:r w:rsidR="005655C8" w:rsidRPr="00262875">
        <w:rPr>
          <w:color w:val="003D69"/>
        </w:rPr>
        <w:t>tarts from a position of known requirements – there is less need to co-create or develop these before or as part of the process</w:t>
      </w:r>
      <w:r>
        <w:rPr>
          <w:color w:val="003D69"/>
        </w:rPr>
        <w:t>;</w:t>
      </w:r>
    </w:p>
    <w:p w14:paraId="45C36ED0" w14:textId="59D56DDD" w:rsidR="00065D18" w:rsidRPr="00262875" w:rsidRDefault="0084361F" w:rsidP="00B30C90">
      <w:pPr>
        <w:pStyle w:val="ListParagraph"/>
        <w:numPr>
          <w:ilvl w:val="0"/>
          <w:numId w:val="13"/>
        </w:numPr>
        <w:spacing w:after="240"/>
        <w:ind w:left="360"/>
        <w:rPr>
          <w:color w:val="003D69"/>
        </w:rPr>
      </w:pPr>
      <w:r>
        <w:rPr>
          <w:color w:val="003D69"/>
        </w:rPr>
        <w:t>i</w:t>
      </w:r>
      <w:r w:rsidR="00065D18" w:rsidRPr="00262875">
        <w:rPr>
          <w:color w:val="003D69"/>
        </w:rPr>
        <w:t>s more ‘transactional’ – the commissioner says what they want and potential providers bid against that</w:t>
      </w:r>
      <w:r>
        <w:rPr>
          <w:color w:val="003D69"/>
        </w:rPr>
        <w:t>;</w:t>
      </w:r>
    </w:p>
    <w:p w14:paraId="757EEED0" w14:textId="6BE4AD38" w:rsidR="005655C8" w:rsidRPr="00262875" w:rsidRDefault="0084361F" w:rsidP="00B30C90">
      <w:pPr>
        <w:pStyle w:val="ListParagraph"/>
        <w:numPr>
          <w:ilvl w:val="0"/>
          <w:numId w:val="13"/>
        </w:numPr>
        <w:spacing w:after="240"/>
        <w:ind w:left="360"/>
        <w:rPr>
          <w:color w:val="003D69"/>
        </w:rPr>
      </w:pPr>
      <w:r>
        <w:rPr>
          <w:color w:val="003D69"/>
        </w:rPr>
        <w:t>i</w:t>
      </w:r>
      <w:r w:rsidR="005655C8" w:rsidRPr="00262875">
        <w:rPr>
          <w:color w:val="003D69"/>
        </w:rPr>
        <w:t>s often service</w:t>
      </w:r>
      <w:r>
        <w:rPr>
          <w:color w:val="003D69"/>
        </w:rPr>
        <w:t xml:space="preserve"> based</w:t>
      </w:r>
      <w:r w:rsidR="005655C8" w:rsidRPr="00262875">
        <w:rPr>
          <w:color w:val="003D69"/>
        </w:rPr>
        <w:t xml:space="preserve"> rather than outcome based</w:t>
      </w:r>
      <w:r>
        <w:rPr>
          <w:color w:val="003D69"/>
        </w:rPr>
        <w:t>;</w:t>
      </w:r>
    </w:p>
    <w:p w14:paraId="219C85D2" w14:textId="3ED639CD" w:rsidR="005655C8" w:rsidRPr="00262875" w:rsidRDefault="0084361F" w:rsidP="00B30C90">
      <w:pPr>
        <w:pStyle w:val="ListParagraph"/>
        <w:numPr>
          <w:ilvl w:val="0"/>
          <w:numId w:val="13"/>
        </w:numPr>
        <w:spacing w:after="240"/>
        <w:ind w:left="360"/>
        <w:rPr>
          <w:color w:val="003D69"/>
        </w:rPr>
      </w:pPr>
      <w:r>
        <w:rPr>
          <w:color w:val="003D69"/>
        </w:rPr>
        <w:t>t</w:t>
      </w:r>
      <w:r w:rsidR="005655C8" w:rsidRPr="00262875">
        <w:rPr>
          <w:color w:val="003D69"/>
        </w:rPr>
        <w:t>ypically involves a competition between two or more potential providers</w:t>
      </w:r>
      <w:r>
        <w:rPr>
          <w:color w:val="003D69"/>
        </w:rPr>
        <w:t>;</w:t>
      </w:r>
    </w:p>
    <w:p w14:paraId="0CC67E44" w14:textId="3B743C13" w:rsidR="005655C8" w:rsidRPr="00262875" w:rsidRDefault="0084361F" w:rsidP="00B30C90">
      <w:pPr>
        <w:pStyle w:val="ListParagraph"/>
        <w:numPr>
          <w:ilvl w:val="0"/>
          <w:numId w:val="13"/>
        </w:numPr>
        <w:spacing w:after="240"/>
        <w:ind w:left="360"/>
        <w:rPr>
          <w:color w:val="003D69"/>
        </w:rPr>
      </w:pPr>
      <w:r>
        <w:rPr>
          <w:color w:val="003D69"/>
        </w:rPr>
        <w:t>m</w:t>
      </w:r>
      <w:r w:rsidR="005655C8" w:rsidRPr="00262875">
        <w:rPr>
          <w:color w:val="003D69"/>
        </w:rPr>
        <w:t>ay include a pre-qualification process</w:t>
      </w:r>
      <w:r>
        <w:rPr>
          <w:color w:val="003D69"/>
        </w:rPr>
        <w:t>; and</w:t>
      </w:r>
    </w:p>
    <w:p w14:paraId="35E6BA4A" w14:textId="75316D21" w:rsidR="005655C8" w:rsidRPr="00262875" w:rsidRDefault="0084361F" w:rsidP="00B30C90">
      <w:pPr>
        <w:pStyle w:val="ListParagraph"/>
        <w:numPr>
          <w:ilvl w:val="0"/>
          <w:numId w:val="13"/>
        </w:numPr>
        <w:spacing w:after="240"/>
        <w:ind w:left="360"/>
        <w:rPr>
          <w:color w:val="003D69"/>
        </w:rPr>
      </w:pPr>
      <w:r>
        <w:rPr>
          <w:color w:val="003D69"/>
        </w:rPr>
        <w:t>w</w:t>
      </w:r>
      <w:r w:rsidR="005655C8" w:rsidRPr="00262875">
        <w:rPr>
          <w:color w:val="003D69"/>
        </w:rPr>
        <w:t>ill be well-defined in terms of timing and process</w:t>
      </w:r>
      <w:r>
        <w:rPr>
          <w:color w:val="003D69"/>
        </w:rPr>
        <w:t>.</w:t>
      </w:r>
    </w:p>
    <w:p w14:paraId="6F857C93" w14:textId="4772CBD2" w:rsidR="005655C8" w:rsidRPr="0084361F" w:rsidRDefault="005655C8" w:rsidP="00A81E0B">
      <w:pPr>
        <w:pStyle w:val="Sub-heading"/>
        <w:rPr>
          <w:rFonts w:asciiTheme="minorHAnsi" w:hAnsiTheme="minorHAnsi" w:cs="Arial"/>
          <w:bCs/>
          <w:sz w:val="28"/>
          <w:szCs w:val="26"/>
        </w:rPr>
      </w:pPr>
      <w:bookmarkStart w:id="95" w:name="_Toc454198265"/>
      <w:r w:rsidRPr="00466386">
        <w:t xml:space="preserve">When might </w:t>
      </w:r>
      <w:r w:rsidR="00E72FBD" w:rsidRPr="00466386">
        <w:t xml:space="preserve">PHNs </w:t>
      </w:r>
      <w:r w:rsidRPr="00466386">
        <w:t>use this approach?</w:t>
      </w:r>
      <w:bookmarkEnd w:id="95"/>
    </w:p>
    <w:p w14:paraId="6F090F7B" w14:textId="77777777" w:rsidR="005655C8" w:rsidRPr="0084361F" w:rsidRDefault="005655C8" w:rsidP="005655C8">
      <w:pPr>
        <w:spacing w:after="200" w:line="276" w:lineRule="auto"/>
        <w:rPr>
          <w:color w:val="003D69"/>
        </w:rPr>
      </w:pPr>
      <w:r w:rsidRPr="0084361F">
        <w:rPr>
          <w:color w:val="003D69"/>
        </w:rPr>
        <w:t>Generally, this approach is suitable when:</w:t>
      </w:r>
    </w:p>
    <w:p w14:paraId="49A3DA18" w14:textId="04348F17" w:rsidR="005655C8" w:rsidRPr="0084361F" w:rsidRDefault="0084361F" w:rsidP="00B30C90">
      <w:pPr>
        <w:pStyle w:val="ListParagraph"/>
        <w:numPr>
          <w:ilvl w:val="0"/>
          <w:numId w:val="13"/>
        </w:numPr>
        <w:spacing w:after="240"/>
        <w:ind w:left="360"/>
        <w:rPr>
          <w:color w:val="003D69"/>
        </w:rPr>
      </w:pPr>
      <w:r>
        <w:rPr>
          <w:color w:val="003D69"/>
        </w:rPr>
        <w:t>t</w:t>
      </w:r>
      <w:r w:rsidR="005655C8" w:rsidRPr="0084361F">
        <w:rPr>
          <w:color w:val="003D69"/>
        </w:rPr>
        <w:t>here may be existing services that are being recommissioned – but this is not essential</w:t>
      </w:r>
      <w:r>
        <w:rPr>
          <w:color w:val="003D69"/>
        </w:rPr>
        <w:t>;</w:t>
      </w:r>
    </w:p>
    <w:p w14:paraId="2DF2A0AA" w14:textId="6F6221D2" w:rsidR="005655C8" w:rsidRPr="0084361F" w:rsidRDefault="0084361F" w:rsidP="00B30C90">
      <w:pPr>
        <w:pStyle w:val="ListParagraph"/>
        <w:numPr>
          <w:ilvl w:val="0"/>
          <w:numId w:val="13"/>
        </w:numPr>
        <w:spacing w:after="240"/>
        <w:ind w:left="360"/>
        <w:rPr>
          <w:color w:val="003D69"/>
        </w:rPr>
      </w:pPr>
      <w:r>
        <w:rPr>
          <w:color w:val="003D69"/>
        </w:rPr>
        <w:t>s</w:t>
      </w:r>
      <w:r w:rsidR="005655C8" w:rsidRPr="0084361F">
        <w:rPr>
          <w:color w:val="003D69"/>
        </w:rPr>
        <w:t>ervices are well defined and can be specified as such</w:t>
      </w:r>
      <w:r>
        <w:rPr>
          <w:color w:val="003D69"/>
        </w:rPr>
        <w:t>;</w:t>
      </w:r>
    </w:p>
    <w:p w14:paraId="500A5A58" w14:textId="22B86589" w:rsidR="005655C8" w:rsidRPr="0084361F" w:rsidRDefault="0084361F" w:rsidP="00B30C90">
      <w:pPr>
        <w:pStyle w:val="ListParagraph"/>
        <w:numPr>
          <w:ilvl w:val="0"/>
          <w:numId w:val="13"/>
        </w:numPr>
        <w:spacing w:after="240"/>
        <w:ind w:left="360"/>
        <w:rPr>
          <w:color w:val="003D69"/>
        </w:rPr>
      </w:pPr>
      <w:r>
        <w:rPr>
          <w:color w:val="003D69"/>
        </w:rPr>
        <w:t>t</w:t>
      </w:r>
      <w:r w:rsidR="005655C8" w:rsidRPr="0084361F">
        <w:rPr>
          <w:color w:val="003D69"/>
        </w:rPr>
        <w:t>he requirement may be commissioned by the PHN alone or with partners under a joint commissioning approach</w:t>
      </w:r>
      <w:r>
        <w:rPr>
          <w:color w:val="003D69"/>
        </w:rPr>
        <w:t>;</w:t>
      </w:r>
    </w:p>
    <w:p w14:paraId="3838D1D6" w14:textId="71B75B5F" w:rsidR="005655C8" w:rsidRPr="0084361F" w:rsidRDefault="0084361F" w:rsidP="00B30C90">
      <w:pPr>
        <w:pStyle w:val="ListParagraph"/>
        <w:numPr>
          <w:ilvl w:val="0"/>
          <w:numId w:val="13"/>
        </w:numPr>
        <w:spacing w:after="240"/>
        <w:ind w:left="360"/>
        <w:rPr>
          <w:color w:val="003D69"/>
        </w:rPr>
      </w:pPr>
      <w:r>
        <w:rPr>
          <w:color w:val="003D69"/>
        </w:rPr>
        <w:t>t</w:t>
      </w:r>
      <w:r w:rsidR="005655C8" w:rsidRPr="0084361F">
        <w:rPr>
          <w:color w:val="003D69"/>
        </w:rPr>
        <w:t>here</w:t>
      </w:r>
      <w:r w:rsidR="00ED0182" w:rsidRPr="0084361F">
        <w:rPr>
          <w:color w:val="003D69"/>
        </w:rPr>
        <w:t xml:space="preserve"> i</w:t>
      </w:r>
      <w:r w:rsidR="005655C8" w:rsidRPr="0084361F">
        <w:rPr>
          <w:color w:val="003D69"/>
        </w:rPr>
        <w:t xml:space="preserve">s less benefit to be had from co-creation or dialogue with providers in order to develop more innovative solutions </w:t>
      </w:r>
      <w:r>
        <w:rPr>
          <w:color w:val="003D69"/>
        </w:rPr>
        <w:t xml:space="preserve">i.e. the PHN </w:t>
      </w:r>
      <w:r w:rsidR="005655C8" w:rsidRPr="0084361F">
        <w:rPr>
          <w:color w:val="003D69"/>
        </w:rPr>
        <w:t>know</w:t>
      </w:r>
      <w:r>
        <w:rPr>
          <w:color w:val="003D69"/>
        </w:rPr>
        <w:t>s</w:t>
      </w:r>
      <w:r w:rsidR="005655C8" w:rsidRPr="0084361F">
        <w:rPr>
          <w:color w:val="003D69"/>
        </w:rPr>
        <w:t xml:space="preserve"> what </w:t>
      </w:r>
      <w:r>
        <w:rPr>
          <w:color w:val="003D69"/>
        </w:rPr>
        <w:t xml:space="preserve">it </w:t>
      </w:r>
      <w:r w:rsidR="005655C8" w:rsidRPr="0084361F">
        <w:rPr>
          <w:color w:val="003D69"/>
        </w:rPr>
        <w:t>want</w:t>
      </w:r>
      <w:r>
        <w:rPr>
          <w:color w:val="003D69"/>
        </w:rPr>
        <w:t>s</w:t>
      </w:r>
      <w:r w:rsidR="005655C8" w:rsidRPr="0084361F">
        <w:rPr>
          <w:color w:val="003D69"/>
        </w:rPr>
        <w:t xml:space="preserve"> and (broadly speaking) how that could be delivered</w:t>
      </w:r>
      <w:r>
        <w:rPr>
          <w:color w:val="003D69"/>
        </w:rPr>
        <w:t>;</w:t>
      </w:r>
    </w:p>
    <w:p w14:paraId="76D6DFD9" w14:textId="22394652" w:rsidR="00065D18" w:rsidRPr="0084361F" w:rsidRDefault="0084361F" w:rsidP="00B30C90">
      <w:pPr>
        <w:pStyle w:val="ListParagraph"/>
        <w:numPr>
          <w:ilvl w:val="0"/>
          <w:numId w:val="13"/>
        </w:numPr>
        <w:spacing w:after="240"/>
        <w:ind w:left="360"/>
        <w:rPr>
          <w:color w:val="003D69"/>
        </w:rPr>
      </w:pPr>
      <w:r>
        <w:rPr>
          <w:color w:val="003D69"/>
        </w:rPr>
        <w:t>t</w:t>
      </w:r>
      <w:r w:rsidR="00065D18" w:rsidRPr="0084361F">
        <w:rPr>
          <w:color w:val="003D69"/>
        </w:rPr>
        <w:t>ime is more of the essence – these approaches can be run over a very short time in the case of ‘urgent’ requirements</w:t>
      </w:r>
      <w:r>
        <w:rPr>
          <w:color w:val="003D69"/>
        </w:rPr>
        <w:t>; or</w:t>
      </w:r>
    </w:p>
    <w:p w14:paraId="2C567142" w14:textId="0E75324E" w:rsidR="005655C8" w:rsidRPr="0084361F" w:rsidRDefault="0084361F" w:rsidP="00B30C90">
      <w:pPr>
        <w:pStyle w:val="ListParagraph"/>
        <w:numPr>
          <w:ilvl w:val="0"/>
          <w:numId w:val="13"/>
        </w:numPr>
        <w:spacing w:after="240"/>
        <w:ind w:left="360"/>
        <w:rPr>
          <w:color w:val="003D69"/>
        </w:rPr>
      </w:pPr>
      <w:r>
        <w:rPr>
          <w:color w:val="003D69"/>
        </w:rPr>
        <w:t>t</w:t>
      </w:r>
      <w:r w:rsidR="00F332FB" w:rsidRPr="0084361F">
        <w:rPr>
          <w:color w:val="003D69"/>
        </w:rPr>
        <w:t>here are multiple potential providers that could deliver against the specification.</w:t>
      </w:r>
    </w:p>
    <w:p w14:paraId="66609138" w14:textId="77777777" w:rsidR="0084361F" w:rsidRDefault="0084361F">
      <w:pPr>
        <w:spacing w:line="240" w:lineRule="auto"/>
        <w:rPr>
          <w:rFonts w:asciiTheme="minorHAnsi" w:hAnsiTheme="minorHAnsi" w:cs="Arial"/>
          <w:bCs/>
          <w:color w:val="003D69"/>
          <w:sz w:val="28"/>
          <w:szCs w:val="26"/>
        </w:rPr>
      </w:pPr>
      <w:r>
        <w:rPr>
          <w:color w:val="003D69"/>
        </w:rPr>
        <w:br w:type="page"/>
      </w:r>
    </w:p>
    <w:p w14:paraId="0B43BA56" w14:textId="2728E186" w:rsidR="005655C8" w:rsidRPr="009C5804" w:rsidRDefault="005655C8" w:rsidP="00A81E0B">
      <w:pPr>
        <w:pStyle w:val="Sub-heading"/>
      </w:pPr>
      <w:bookmarkStart w:id="96" w:name="_Toc454198266"/>
      <w:r w:rsidRPr="00466386">
        <w:lastRenderedPageBreak/>
        <w:t>What</w:t>
      </w:r>
      <w:r w:rsidR="00ED0182" w:rsidRPr="00466386">
        <w:t xml:space="preserve"> i</w:t>
      </w:r>
      <w:r w:rsidRPr="00466386">
        <w:t>s involved?</w:t>
      </w:r>
      <w:bookmarkEnd w:id="96"/>
    </w:p>
    <w:p w14:paraId="4050220D" w14:textId="5DFDEE11" w:rsidR="00333DA3" w:rsidRPr="0084361F" w:rsidRDefault="00791C81" w:rsidP="005655C8">
      <w:pPr>
        <w:spacing w:after="200" w:line="276" w:lineRule="auto"/>
        <w:rPr>
          <w:color w:val="003D69"/>
        </w:rPr>
      </w:pPr>
      <w:r w:rsidRPr="0084361F">
        <w:rPr>
          <w:color w:val="003D69"/>
        </w:rPr>
        <w:t>Fo</w:t>
      </w:r>
      <w:r w:rsidR="00DC1F06" w:rsidRPr="0084361F">
        <w:rPr>
          <w:color w:val="003D69"/>
        </w:rPr>
        <w:t>r illustration purposes</w:t>
      </w:r>
      <w:r w:rsidR="0084361F">
        <w:rPr>
          <w:color w:val="003D69"/>
        </w:rPr>
        <w:t>,</w:t>
      </w:r>
      <w:r w:rsidR="00DC1F06" w:rsidRPr="0084361F">
        <w:rPr>
          <w:color w:val="003D69"/>
        </w:rPr>
        <w:t xml:space="preserve"> the pro</w:t>
      </w:r>
      <w:r w:rsidRPr="0084361F">
        <w:rPr>
          <w:color w:val="003D69"/>
        </w:rPr>
        <w:t xml:space="preserve">cess can be summarised as </w:t>
      </w:r>
      <w:r w:rsidR="00344903">
        <w:rPr>
          <w:color w:val="003D69"/>
        </w:rPr>
        <w:t>shown in Figure 10 below</w:t>
      </w:r>
      <w:r w:rsidRPr="0084361F">
        <w:rPr>
          <w:color w:val="003D69"/>
        </w:rPr>
        <w:t xml:space="preserve"> (note that timescales are indicative</w:t>
      </w:r>
      <w:r w:rsidR="00B977AD">
        <w:rPr>
          <w:color w:val="003D69"/>
        </w:rPr>
        <w:t xml:space="preserve"> only</w:t>
      </w:r>
      <w:r w:rsidRPr="0084361F">
        <w:rPr>
          <w:color w:val="003D69"/>
        </w:rPr>
        <w:t>):</w:t>
      </w:r>
    </w:p>
    <w:p w14:paraId="250B10BD" w14:textId="13A8F7FD" w:rsidR="001B3516" w:rsidRPr="001B3516" w:rsidRDefault="00CF04C5" w:rsidP="001B3516">
      <w:pPr>
        <w:pStyle w:val="Caption"/>
        <w:rPr>
          <w:i w:val="0"/>
          <w:color w:val="003D69"/>
          <w:sz w:val="22"/>
          <w:szCs w:val="22"/>
        </w:rPr>
      </w:pPr>
      <w:bookmarkStart w:id="97" w:name="_Toc471820987"/>
      <w:r w:rsidRPr="00CF04C5">
        <w:rPr>
          <w:i w:val="0"/>
          <w:color w:val="003D69"/>
          <w:sz w:val="22"/>
          <w:szCs w:val="22"/>
        </w:rPr>
        <w:t xml:space="preserve">Figure </w:t>
      </w:r>
      <w:r w:rsidRPr="00CF04C5">
        <w:rPr>
          <w:i w:val="0"/>
          <w:color w:val="003D69"/>
          <w:sz w:val="22"/>
          <w:szCs w:val="22"/>
        </w:rPr>
        <w:fldChar w:fldCharType="begin"/>
      </w:r>
      <w:r w:rsidRPr="00CF04C5">
        <w:rPr>
          <w:i w:val="0"/>
          <w:color w:val="003D69"/>
          <w:sz w:val="22"/>
          <w:szCs w:val="22"/>
        </w:rPr>
        <w:instrText xml:space="preserve"> SEQ Figure \* ARABIC </w:instrText>
      </w:r>
      <w:r w:rsidRPr="00CF04C5">
        <w:rPr>
          <w:i w:val="0"/>
          <w:color w:val="003D69"/>
          <w:sz w:val="22"/>
          <w:szCs w:val="22"/>
        </w:rPr>
        <w:fldChar w:fldCharType="separate"/>
      </w:r>
      <w:r w:rsidR="00BC39C6">
        <w:rPr>
          <w:i w:val="0"/>
          <w:noProof/>
          <w:color w:val="003D69"/>
          <w:sz w:val="22"/>
          <w:szCs w:val="22"/>
        </w:rPr>
        <w:t>10</w:t>
      </w:r>
      <w:r w:rsidRPr="00CF04C5">
        <w:rPr>
          <w:i w:val="0"/>
          <w:color w:val="003D69"/>
          <w:sz w:val="22"/>
          <w:szCs w:val="22"/>
        </w:rPr>
        <w:fldChar w:fldCharType="end"/>
      </w:r>
      <w:r w:rsidR="0073697B">
        <w:rPr>
          <w:i w:val="0"/>
          <w:color w:val="003D69"/>
          <w:sz w:val="22"/>
          <w:szCs w:val="22"/>
        </w:rPr>
        <w:t>:</w:t>
      </w:r>
      <w:r w:rsidR="00372ECF" w:rsidRPr="0084361F">
        <w:rPr>
          <w:i w:val="0"/>
          <w:color w:val="003D69"/>
          <w:sz w:val="22"/>
          <w:szCs w:val="22"/>
        </w:rPr>
        <w:t xml:space="preserve"> Service specification based commissioning timeline</w:t>
      </w:r>
      <w:bookmarkEnd w:id="97"/>
    </w:p>
    <w:p w14:paraId="5D371806" w14:textId="0F9A7BD2" w:rsidR="00E72FBD" w:rsidRPr="0084361F" w:rsidRDefault="00E72FBD" w:rsidP="0084361F">
      <w:pPr>
        <w:pStyle w:val="Caption"/>
        <w:rPr>
          <w:color w:val="003D69"/>
        </w:rPr>
      </w:pPr>
      <w:r w:rsidRPr="0084361F">
        <w:rPr>
          <w:noProof/>
          <w:color w:val="003D69"/>
          <w:lang w:eastAsia="en-AU"/>
        </w:rPr>
        <w:drawing>
          <wp:inline distT="0" distB="0" distL="0" distR="0" wp14:anchorId="491F5FE6" wp14:editId="47FAB9A7">
            <wp:extent cx="5257800" cy="2233773"/>
            <wp:effectExtent l="0" t="0" r="0" b="0"/>
            <wp:docPr id="13" name="Picture 13" descr="This figure outlines a total indicative timeline for service specification based commissioning. In total, this could take between 5-6 months. The process is: 1-2 months, Agree commissioning strategy and prepare documentation; 3 weeks, Invite EOIs – advert; 2 weeks, Receive and evaluate EOIs – shortlist; 1 week, Advertise opportunity and invite proposals; 4 weeks, Request for proposals and bids received; 2-3 weeks, Submissions evaluated including clarification; 1 week, Evaluation, finalise and sign off; and 4 weeks, Negotiation, DD, contract award and bidder debrief. An optional approach at the start can be to move directly to inviting proposals. " title="Figure 10: Service specification based commissioning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61596" cy="2235386"/>
                    </a:xfrm>
                    <a:prstGeom prst="rect">
                      <a:avLst/>
                    </a:prstGeom>
                    <a:noFill/>
                    <a:ln>
                      <a:noFill/>
                    </a:ln>
                  </pic:spPr>
                </pic:pic>
              </a:graphicData>
            </a:graphic>
          </wp:inline>
        </w:drawing>
      </w:r>
    </w:p>
    <w:p w14:paraId="25A18D13" w14:textId="60B0AC3D" w:rsidR="00E72FBD" w:rsidRPr="0084361F" w:rsidRDefault="00E72FBD" w:rsidP="00232D30">
      <w:pPr>
        <w:spacing w:after="80"/>
        <w:rPr>
          <w:color w:val="003D69"/>
        </w:rPr>
      </w:pPr>
      <w:r w:rsidRPr="0084361F">
        <w:rPr>
          <w:color w:val="003D69"/>
        </w:rPr>
        <w:t xml:space="preserve">The steps involved (which are described more fully in </w:t>
      </w:r>
      <w:r w:rsidR="00C94911">
        <w:rPr>
          <w:color w:val="003D69"/>
        </w:rPr>
        <w:t>Appendix I</w:t>
      </w:r>
      <w:r w:rsidRPr="0084361F">
        <w:rPr>
          <w:color w:val="003D69"/>
        </w:rPr>
        <w:t>) include:</w:t>
      </w:r>
    </w:p>
    <w:p w14:paraId="41ADE526" w14:textId="7A67644D" w:rsidR="00E72FBD" w:rsidRPr="0084361F" w:rsidRDefault="00F471C8" w:rsidP="00B30C90">
      <w:pPr>
        <w:pStyle w:val="ListParagraph"/>
        <w:numPr>
          <w:ilvl w:val="0"/>
          <w:numId w:val="13"/>
        </w:numPr>
        <w:spacing w:after="240"/>
        <w:ind w:left="360"/>
        <w:rPr>
          <w:color w:val="003D69"/>
        </w:rPr>
      </w:pPr>
      <w:r>
        <w:rPr>
          <w:color w:val="003D69"/>
        </w:rPr>
        <w:t xml:space="preserve">preparing the </w:t>
      </w:r>
      <w:r w:rsidR="0084361F">
        <w:rPr>
          <w:color w:val="003D69"/>
        </w:rPr>
        <w:t>c</w:t>
      </w:r>
      <w:r w:rsidR="00E72FBD" w:rsidRPr="0084361F">
        <w:rPr>
          <w:color w:val="003D69"/>
        </w:rPr>
        <w:t>ommissioning strategy</w:t>
      </w:r>
      <w:r w:rsidR="0084361F">
        <w:rPr>
          <w:color w:val="003D69"/>
        </w:rPr>
        <w:t xml:space="preserve"> and</w:t>
      </w:r>
      <w:r w:rsidR="00E72FBD" w:rsidRPr="0084361F">
        <w:rPr>
          <w:color w:val="003D69"/>
        </w:rPr>
        <w:t xml:space="preserve"> documentation</w:t>
      </w:r>
      <w:r w:rsidR="00B94B58" w:rsidRPr="0084361F">
        <w:rPr>
          <w:color w:val="003D69"/>
        </w:rPr>
        <w:t>, including business case</w:t>
      </w:r>
      <w:r w:rsidR="00B94B58">
        <w:rPr>
          <w:color w:val="003D69"/>
        </w:rPr>
        <w:t>;</w:t>
      </w:r>
    </w:p>
    <w:p w14:paraId="7EFB84AC" w14:textId="372CA368" w:rsidR="00E72FBD" w:rsidRPr="0084361F" w:rsidRDefault="0084361F" w:rsidP="00B30C90">
      <w:pPr>
        <w:pStyle w:val="ListParagraph"/>
        <w:numPr>
          <w:ilvl w:val="0"/>
          <w:numId w:val="13"/>
        </w:numPr>
        <w:spacing w:after="240"/>
        <w:ind w:left="360"/>
        <w:rPr>
          <w:color w:val="003D69"/>
        </w:rPr>
      </w:pPr>
      <w:r>
        <w:rPr>
          <w:color w:val="003D69"/>
        </w:rPr>
        <w:t>a</w:t>
      </w:r>
      <w:r w:rsidR="00E72FBD" w:rsidRPr="0084361F">
        <w:rPr>
          <w:color w:val="003D69"/>
        </w:rPr>
        <w:t>dvertising to invite EOIs</w:t>
      </w:r>
      <w:r>
        <w:rPr>
          <w:color w:val="003D69"/>
        </w:rPr>
        <w:t>;</w:t>
      </w:r>
    </w:p>
    <w:p w14:paraId="121DB479" w14:textId="46859C0E" w:rsidR="00E72FBD" w:rsidRPr="0084361F" w:rsidRDefault="0084361F" w:rsidP="00B30C90">
      <w:pPr>
        <w:pStyle w:val="ListParagraph"/>
        <w:numPr>
          <w:ilvl w:val="0"/>
          <w:numId w:val="13"/>
        </w:numPr>
        <w:spacing w:after="240"/>
        <w:ind w:left="360"/>
        <w:rPr>
          <w:color w:val="003D69"/>
        </w:rPr>
      </w:pPr>
      <w:r>
        <w:rPr>
          <w:color w:val="003D69"/>
        </w:rPr>
        <w:t>r</w:t>
      </w:r>
      <w:r w:rsidR="00E72FBD" w:rsidRPr="0084361F">
        <w:rPr>
          <w:color w:val="003D69"/>
        </w:rPr>
        <w:t>eceiving and evaluating EOIs</w:t>
      </w:r>
      <w:r>
        <w:rPr>
          <w:color w:val="003D69"/>
        </w:rPr>
        <w:t>;</w:t>
      </w:r>
    </w:p>
    <w:p w14:paraId="18A12E59" w14:textId="5E44B07A" w:rsidR="00E72FBD" w:rsidRPr="0084361F" w:rsidRDefault="0084361F" w:rsidP="00B30C90">
      <w:pPr>
        <w:pStyle w:val="ListParagraph"/>
        <w:numPr>
          <w:ilvl w:val="0"/>
          <w:numId w:val="13"/>
        </w:numPr>
        <w:spacing w:after="240"/>
        <w:ind w:left="360"/>
        <w:rPr>
          <w:color w:val="003D69"/>
        </w:rPr>
      </w:pPr>
      <w:r>
        <w:rPr>
          <w:color w:val="003D69"/>
        </w:rPr>
        <w:t>i</w:t>
      </w:r>
      <w:r w:rsidR="00E72FBD" w:rsidRPr="0084361F">
        <w:rPr>
          <w:color w:val="003D69"/>
        </w:rPr>
        <w:t>ssu</w:t>
      </w:r>
      <w:r>
        <w:rPr>
          <w:color w:val="003D69"/>
        </w:rPr>
        <w:t>ing</w:t>
      </w:r>
      <w:r w:rsidR="00E72FBD" w:rsidRPr="0084361F">
        <w:rPr>
          <w:color w:val="003D69"/>
        </w:rPr>
        <w:t xml:space="preserve"> </w:t>
      </w:r>
      <w:r w:rsidR="00450761">
        <w:rPr>
          <w:color w:val="003D69"/>
        </w:rPr>
        <w:t xml:space="preserve">the </w:t>
      </w:r>
      <w:r w:rsidR="00E72FBD" w:rsidRPr="0084361F">
        <w:rPr>
          <w:color w:val="003D69"/>
        </w:rPr>
        <w:t>RFP</w:t>
      </w:r>
      <w:r>
        <w:rPr>
          <w:color w:val="003D69"/>
        </w:rPr>
        <w:t>;</w:t>
      </w:r>
    </w:p>
    <w:p w14:paraId="7A7BBC22" w14:textId="0C332066" w:rsidR="00E72FBD" w:rsidRPr="0084361F" w:rsidRDefault="00450761" w:rsidP="00B30C90">
      <w:pPr>
        <w:pStyle w:val="ListParagraph"/>
        <w:numPr>
          <w:ilvl w:val="0"/>
          <w:numId w:val="13"/>
        </w:numPr>
        <w:spacing w:after="240"/>
        <w:ind w:left="360"/>
        <w:rPr>
          <w:color w:val="003D69"/>
        </w:rPr>
      </w:pPr>
      <w:r>
        <w:rPr>
          <w:color w:val="003D69"/>
        </w:rPr>
        <w:t>r</w:t>
      </w:r>
      <w:r w:rsidR="00E72FBD" w:rsidRPr="0084361F">
        <w:rPr>
          <w:color w:val="003D69"/>
        </w:rPr>
        <w:t>eceiving submissions</w:t>
      </w:r>
      <w:r>
        <w:rPr>
          <w:color w:val="003D69"/>
        </w:rPr>
        <w:t>;</w:t>
      </w:r>
    </w:p>
    <w:p w14:paraId="77ED6034" w14:textId="262F12FA" w:rsidR="00E72FBD" w:rsidRPr="0084361F" w:rsidRDefault="00450761" w:rsidP="00B30C90">
      <w:pPr>
        <w:pStyle w:val="ListParagraph"/>
        <w:numPr>
          <w:ilvl w:val="0"/>
          <w:numId w:val="13"/>
        </w:numPr>
        <w:spacing w:after="240"/>
        <w:ind w:left="360"/>
        <w:rPr>
          <w:color w:val="003D69"/>
        </w:rPr>
      </w:pPr>
      <w:r>
        <w:rPr>
          <w:color w:val="003D69"/>
        </w:rPr>
        <w:t>e</w:t>
      </w:r>
      <w:r w:rsidR="00E72FBD" w:rsidRPr="0084361F">
        <w:rPr>
          <w:color w:val="003D69"/>
        </w:rPr>
        <w:t xml:space="preserve">valuating submissions </w:t>
      </w:r>
      <w:r>
        <w:rPr>
          <w:color w:val="003D69"/>
        </w:rPr>
        <w:t>and</w:t>
      </w:r>
      <w:r w:rsidR="00146592">
        <w:rPr>
          <w:color w:val="003D69"/>
        </w:rPr>
        <w:t xml:space="preserve"> </w:t>
      </w:r>
      <w:r w:rsidR="00E72FBD" w:rsidRPr="0084361F">
        <w:rPr>
          <w:color w:val="003D69"/>
        </w:rPr>
        <w:t>clarif</w:t>
      </w:r>
      <w:r>
        <w:rPr>
          <w:color w:val="003D69"/>
        </w:rPr>
        <w:t>ying any</w:t>
      </w:r>
      <w:r w:rsidR="00E72FBD" w:rsidRPr="0084361F">
        <w:rPr>
          <w:color w:val="003D69"/>
        </w:rPr>
        <w:t xml:space="preserve"> issues</w:t>
      </w:r>
      <w:r>
        <w:rPr>
          <w:color w:val="003D69"/>
        </w:rPr>
        <w:t>;</w:t>
      </w:r>
    </w:p>
    <w:p w14:paraId="6890B4D5" w14:textId="26BD8930" w:rsidR="00E72FBD" w:rsidRPr="0084361F" w:rsidRDefault="00450761" w:rsidP="00B30C90">
      <w:pPr>
        <w:pStyle w:val="ListParagraph"/>
        <w:numPr>
          <w:ilvl w:val="0"/>
          <w:numId w:val="13"/>
        </w:numPr>
        <w:spacing w:after="240"/>
        <w:ind w:left="360"/>
        <w:rPr>
          <w:color w:val="003D69"/>
        </w:rPr>
      </w:pPr>
      <w:r>
        <w:rPr>
          <w:color w:val="003D69"/>
        </w:rPr>
        <w:t xml:space="preserve">refining the </w:t>
      </w:r>
      <w:r w:rsidR="00E72FBD" w:rsidRPr="0084361F">
        <w:rPr>
          <w:color w:val="003D69"/>
        </w:rPr>
        <w:t>evaluation</w:t>
      </w:r>
      <w:r>
        <w:rPr>
          <w:color w:val="003D69"/>
        </w:rPr>
        <w:t>;</w:t>
      </w:r>
    </w:p>
    <w:p w14:paraId="127638A8" w14:textId="5044BB98" w:rsidR="00ED2AD2" w:rsidRPr="0084361F" w:rsidRDefault="00450761" w:rsidP="00B30C90">
      <w:pPr>
        <w:pStyle w:val="ListParagraph"/>
        <w:numPr>
          <w:ilvl w:val="0"/>
          <w:numId w:val="13"/>
        </w:numPr>
        <w:spacing w:after="240"/>
        <w:ind w:left="360"/>
        <w:rPr>
          <w:color w:val="003D69"/>
        </w:rPr>
      </w:pPr>
      <w:r>
        <w:rPr>
          <w:color w:val="003D69"/>
        </w:rPr>
        <w:t>e</w:t>
      </w:r>
      <w:r w:rsidR="00ED2AD2" w:rsidRPr="0084361F">
        <w:rPr>
          <w:color w:val="003D69"/>
        </w:rPr>
        <w:t>valuation sign off</w:t>
      </w:r>
      <w:r>
        <w:rPr>
          <w:color w:val="003D69"/>
        </w:rPr>
        <w:t>;</w:t>
      </w:r>
    </w:p>
    <w:p w14:paraId="5C684060" w14:textId="77DDA928" w:rsidR="00ED2AD2" w:rsidRPr="0084361F" w:rsidRDefault="00450761" w:rsidP="00B30C90">
      <w:pPr>
        <w:pStyle w:val="ListParagraph"/>
        <w:numPr>
          <w:ilvl w:val="0"/>
          <w:numId w:val="13"/>
        </w:numPr>
        <w:spacing w:after="240"/>
        <w:ind w:left="360"/>
        <w:rPr>
          <w:color w:val="003D69"/>
        </w:rPr>
      </w:pPr>
      <w:r>
        <w:rPr>
          <w:color w:val="003D69"/>
        </w:rPr>
        <w:t>d</w:t>
      </w:r>
      <w:r w:rsidR="00ED2AD2" w:rsidRPr="0084361F">
        <w:rPr>
          <w:color w:val="003D69"/>
        </w:rPr>
        <w:t>ue diligence – both parties</w:t>
      </w:r>
      <w:r>
        <w:rPr>
          <w:color w:val="003D69"/>
        </w:rPr>
        <w:t>;</w:t>
      </w:r>
    </w:p>
    <w:p w14:paraId="267A7752" w14:textId="074997B2" w:rsidR="00ED2AD2" w:rsidRPr="0084361F" w:rsidRDefault="00641591" w:rsidP="00B30C90">
      <w:pPr>
        <w:pStyle w:val="ListParagraph"/>
        <w:numPr>
          <w:ilvl w:val="0"/>
          <w:numId w:val="13"/>
        </w:numPr>
        <w:spacing w:after="240"/>
        <w:ind w:left="360"/>
        <w:rPr>
          <w:color w:val="003D69"/>
        </w:rPr>
      </w:pPr>
      <w:r>
        <w:rPr>
          <w:color w:val="003D69"/>
        </w:rPr>
        <w:t xml:space="preserve">negotiating the </w:t>
      </w:r>
      <w:r w:rsidR="00450761">
        <w:rPr>
          <w:color w:val="003D69"/>
        </w:rPr>
        <w:t>c</w:t>
      </w:r>
      <w:r w:rsidR="00ED2AD2" w:rsidRPr="0084361F">
        <w:rPr>
          <w:color w:val="003D69"/>
        </w:rPr>
        <w:t xml:space="preserve">ontract </w:t>
      </w:r>
      <w:r>
        <w:rPr>
          <w:color w:val="003D69"/>
        </w:rPr>
        <w:t>with the</w:t>
      </w:r>
      <w:r w:rsidR="00ED2AD2" w:rsidRPr="0084361F">
        <w:rPr>
          <w:color w:val="003D69"/>
        </w:rPr>
        <w:t xml:space="preserve"> Preferred Bidder (PB)</w:t>
      </w:r>
      <w:r w:rsidR="00450761">
        <w:rPr>
          <w:color w:val="003D69"/>
        </w:rPr>
        <w:t>; and</w:t>
      </w:r>
    </w:p>
    <w:p w14:paraId="43405377" w14:textId="481594D3" w:rsidR="00ED2AD2" w:rsidRPr="0084361F" w:rsidRDefault="00641591" w:rsidP="00B30C90">
      <w:pPr>
        <w:pStyle w:val="ListParagraph"/>
        <w:numPr>
          <w:ilvl w:val="0"/>
          <w:numId w:val="13"/>
        </w:numPr>
        <w:spacing w:after="240"/>
        <w:ind w:left="360"/>
        <w:rPr>
          <w:color w:val="003D69"/>
        </w:rPr>
      </w:pPr>
      <w:r>
        <w:rPr>
          <w:color w:val="003D69"/>
        </w:rPr>
        <w:t xml:space="preserve">awarding the </w:t>
      </w:r>
      <w:r w:rsidR="00450761">
        <w:rPr>
          <w:color w:val="003D69"/>
        </w:rPr>
        <w:t>c</w:t>
      </w:r>
      <w:r w:rsidR="00ED2AD2" w:rsidRPr="0084361F">
        <w:rPr>
          <w:color w:val="003D69"/>
        </w:rPr>
        <w:t xml:space="preserve">ontract and </w:t>
      </w:r>
      <w:r>
        <w:rPr>
          <w:color w:val="003D69"/>
        </w:rPr>
        <w:t xml:space="preserve">debriefing </w:t>
      </w:r>
      <w:r w:rsidR="00ED2AD2" w:rsidRPr="0084361F">
        <w:rPr>
          <w:color w:val="003D69"/>
        </w:rPr>
        <w:t>bidder</w:t>
      </w:r>
      <w:r>
        <w:rPr>
          <w:color w:val="003D69"/>
        </w:rPr>
        <w:t>s</w:t>
      </w:r>
      <w:r w:rsidR="00450761">
        <w:rPr>
          <w:color w:val="003D69"/>
        </w:rPr>
        <w:t>.</w:t>
      </w:r>
    </w:p>
    <w:p w14:paraId="15CECB6F" w14:textId="77777777" w:rsidR="00333DA3" w:rsidRPr="009C5804" w:rsidRDefault="00F332FB" w:rsidP="00A81E0B">
      <w:pPr>
        <w:pStyle w:val="Sub-heading"/>
      </w:pPr>
      <w:bookmarkStart w:id="98" w:name="_Toc454198267"/>
      <w:r w:rsidRPr="00466386">
        <w:t>Advantages</w:t>
      </w:r>
      <w:bookmarkEnd w:id="98"/>
    </w:p>
    <w:p w14:paraId="320B4F6F" w14:textId="7C83F434" w:rsidR="00232D30" w:rsidRPr="00232D30" w:rsidRDefault="00232D30" w:rsidP="00232D30">
      <w:pPr>
        <w:spacing w:after="80"/>
        <w:rPr>
          <w:color w:val="003D69"/>
        </w:rPr>
      </w:pPr>
      <w:r>
        <w:rPr>
          <w:color w:val="003D69"/>
        </w:rPr>
        <w:t>The service specification based approach has the following advantages:</w:t>
      </w:r>
    </w:p>
    <w:p w14:paraId="395F1493" w14:textId="0D6BD444" w:rsidR="00065D18" w:rsidRPr="00450761" w:rsidRDefault="00232D30" w:rsidP="00B30C90">
      <w:pPr>
        <w:pStyle w:val="ListParagraph"/>
        <w:numPr>
          <w:ilvl w:val="0"/>
          <w:numId w:val="13"/>
        </w:numPr>
        <w:spacing w:after="240"/>
        <w:ind w:left="360"/>
        <w:rPr>
          <w:color w:val="003D69"/>
        </w:rPr>
      </w:pPr>
      <w:r>
        <w:rPr>
          <w:color w:val="003D69"/>
        </w:rPr>
        <w:t>t</w:t>
      </w:r>
      <w:r w:rsidR="00065D18" w:rsidRPr="00450761">
        <w:rPr>
          <w:color w:val="003D69"/>
        </w:rPr>
        <w:t xml:space="preserve">here is more clarity </w:t>
      </w:r>
      <w:r>
        <w:rPr>
          <w:color w:val="003D69"/>
        </w:rPr>
        <w:t>about</w:t>
      </w:r>
      <w:r w:rsidR="00065D18" w:rsidRPr="00450761">
        <w:rPr>
          <w:color w:val="003D69"/>
        </w:rPr>
        <w:t xml:space="preserve"> what</w:t>
      </w:r>
      <w:r w:rsidR="00ED0182" w:rsidRPr="00450761">
        <w:rPr>
          <w:color w:val="003D69"/>
        </w:rPr>
        <w:t xml:space="preserve"> i</w:t>
      </w:r>
      <w:r w:rsidR="00065D18" w:rsidRPr="00450761">
        <w:rPr>
          <w:color w:val="003D69"/>
        </w:rPr>
        <w:t>s being procured</w:t>
      </w:r>
      <w:r>
        <w:rPr>
          <w:color w:val="003D69"/>
        </w:rPr>
        <w:t>,</w:t>
      </w:r>
      <w:r w:rsidR="00065D18" w:rsidRPr="00450761">
        <w:rPr>
          <w:color w:val="003D69"/>
        </w:rPr>
        <w:t xml:space="preserve"> hence selection and pricing comparisons are more straightforward</w:t>
      </w:r>
      <w:r>
        <w:rPr>
          <w:color w:val="003D69"/>
        </w:rPr>
        <w:t>;</w:t>
      </w:r>
    </w:p>
    <w:p w14:paraId="0FA52E89" w14:textId="1CF11E0D" w:rsidR="00065D18" w:rsidRPr="00450761" w:rsidRDefault="00065D18" w:rsidP="00B30C90">
      <w:pPr>
        <w:pStyle w:val="ListParagraph"/>
        <w:numPr>
          <w:ilvl w:val="0"/>
          <w:numId w:val="13"/>
        </w:numPr>
        <w:spacing w:after="240"/>
        <w:ind w:left="360"/>
        <w:rPr>
          <w:color w:val="003D69"/>
        </w:rPr>
      </w:pPr>
      <w:r w:rsidRPr="00450761">
        <w:rPr>
          <w:color w:val="003D69"/>
        </w:rPr>
        <w:t xml:space="preserve">PHNs are likely to have </w:t>
      </w:r>
      <w:r w:rsidR="00232D30">
        <w:rPr>
          <w:color w:val="003D69"/>
        </w:rPr>
        <w:t>staff who</w:t>
      </w:r>
      <w:r w:rsidR="00146592">
        <w:rPr>
          <w:color w:val="003D69"/>
        </w:rPr>
        <w:t xml:space="preserve"> </w:t>
      </w:r>
      <w:r w:rsidRPr="00450761">
        <w:rPr>
          <w:color w:val="003D69"/>
        </w:rPr>
        <w:t>have procured in this way before</w:t>
      </w:r>
      <w:r w:rsidR="00232D30">
        <w:rPr>
          <w:color w:val="003D69"/>
        </w:rPr>
        <w:t xml:space="preserve">, </w:t>
      </w:r>
      <w:r w:rsidR="000451BC">
        <w:rPr>
          <w:color w:val="003D69"/>
        </w:rPr>
        <w:t xml:space="preserve">so </w:t>
      </w:r>
      <w:r w:rsidR="00232D30">
        <w:rPr>
          <w:color w:val="003D69"/>
        </w:rPr>
        <w:t xml:space="preserve">there </w:t>
      </w:r>
      <w:r w:rsidR="000451BC">
        <w:rPr>
          <w:color w:val="003D69"/>
        </w:rPr>
        <w:t>may be</w:t>
      </w:r>
      <w:r w:rsidRPr="00450761">
        <w:rPr>
          <w:color w:val="003D69"/>
        </w:rPr>
        <w:t xml:space="preserve"> less need to build capacity</w:t>
      </w:r>
      <w:r w:rsidR="00232D30">
        <w:rPr>
          <w:color w:val="003D69"/>
        </w:rPr>
        <w:t>;</w:t>
      </w:r>
    </w:p>
    <w:p w14:paraId="4EF6FD29" w14:textId="5888A558" w:rsidR="00065D18" w:rsidRPr="00450761" w:rsidRDefault="00232D30" w:rsidP="00B30C90">
      <w:pPr>
        <w:pStyle w:val="ListParagraph"/>
        <w:numPr>
          <w:ilvl w:val="0"/>
          <w:numId w:val="13"/>
        </w:numPr>
        <w:spacing w:after="240"/>
        <w:ind w:left="360"/>
        <w:rPr>
          <w:color w:val="003D69"/>
        </w:rPr>
      </w:pPr>
      <w:r>
        <w:rPr>
          <w:color w:val="003D69"/>
        </w:rPr>
        <w:t>t</w:t>
      </w:r>
      <w:r w:rsidR="00065D18" w:rsidRPr="00450761">
        <w:rPr>
          <w:color w:val="003D69"/>
        </w:rPr>
        <w:t xml:space="preserve">hese processes are less </w:t>
      </w:r>
      <w:r w:rsidR="000451BC">
        <w:rPr>
          <w:color w:val="003D69"/>
        </w:rPr>
        <w:t xml:space="preserve">likely to be </w:t>
      </w:r>
      <w:r w:rsidR="00065D18" w:rsidRPr="00450761">
        <w:rPr>
          <w:color w:val="003D69"/>
        </w:rPr>
        <w:t xml:space="preserve">challenged in terms of probity and </w:t>
      </w:r>
      <w:r w:rsidR="000451BC">
        <w:rPr>
          <w:color w:val="003D69"/>
        </w:rPr>
        <w:t xml:space="preserve">potential </w:t>
      </w:r>
      <w:r w:rsidR="00065D18" w:rsidRPr="00450761">
        <w:rPr>
          <w:color w:val="003D69"/>
        </w:rPr>
        <w:t>conflicts of interest</w:t>
      </w:r>
      <w:r w:rsidR="000451BC">
        <w:rPr>
          <w:color w:val="003D69"/>
        </w:rPr>
        <w:t>;</w:t>
      </w:r>
    </w:p>
    <w:p w14:paraId="745ADAFE" w14:textId="1480B95F" w:rsidR="00333DA3" w:rsidRPr="00450761" w:rsidRDefault="000451BC" w:rsidP="00B30C90">
      <w:pPr>
        <w:pStyle w:val="ListParagraph"/>
        <w:numPr>
          <w:ilvl w:val="0"/>
          <w:numId w:val="13"/>
        </w:numPr>
        <w:spacing w:after="240"/>
        <w:ind w:left="360"/>
        <w:rPr>
          <w:color w:val="003D69"/>
        </w:rPr>
      </w:pPr>
      <w:r>
        <w:rPr>
          <w:color w:val="003D69"/>
        </w:rPr>
        <w:t>w</w:t>
      </w:r>
      <w:r w:rsidR="00065D18" w:rsidRPr="00450761">
        <w:rPr>
          <w:color w:val="003D69"/>
        </w:rPr>
        <w:t xml:space="preserve">here a pre-qualification or EOI process is </w:t>
      </w:r>
      <w:r>
        <w:rPr>
          <w:color w:val="003D69"/>
        </w:rPr>
        <w:t>used</w:t>
      </w:r>
      <w:r w:rsidR="00065D18" w:rsidRPr="00450761">
        <w:rPr>
          <w:color w:val="003D69"/>
        </w:rPr>
        <w:t>, t</w:t>
      </w:r>
      <w:r w:rsidR="00333DA3" w:rsidRPr="00450761">
        <w:rPr>
          <w:color w:val="003D69"/>
        </w:rPr>
        <w:t xml:space="preserve">he number of quotations received is limited to the number of bidders </w:t>
      </w:r>
      <w:r>
        <w:rPr>
          <w:color w:val="003D69"/>
        </w:rPr>
        <w:t xml:space="preserve">from whom </w:t>
      </w:r>
      <w:r w:rsidR="00333DA3" w:rsidRPr="00450761">
        <w:rPr>
          <w:color w:val="003D69"/>
        </w:rPr>
        <w:t xml:space="preserve">quotations were </w:t>
      </w:r>
      <w:r>
        <w:rPr>
          <w:color w:val="003D69"/>
        </w:rPr>
        <w:t>sought</w:t>
      </w:r>
      <w:r w:rsidR="00333DA3" w:rsidRPr="00450761">
        <w:rPr>
          <w:color w:val="003D69"/>
        </w:rPr>
        <w:t xml:space="preserve">, so the </w:t>
      </w:r>
      <w:r>
        <w:rPr>
          <w:color w:val="003D69"/>
        </w:rPr>
        <w:t xml:space="preserve">time involved in the </w:t>
      </w:r>
      <w:r w:rsidR="00333DA3" w:rsidRPr="00450761">
        <w:rPr>
          <w:color w:val="003D69"/>
        </w:rPr>
        <w:t>selection process is also reduced</w:t>
      </w:r>
      <w:r>
        <w:rPr>
          <w:color w:val="003D69"/>
        </w:rPr>
        <w:t>;</w:t>
      </w:r>
    </w:p>
    <w:p w14:paraId="5C903EF4" w14:textId="1EA2DEEF" w:rsidR="00333DA3" w:rsidRPr="00450761" w:rsidRDefault="000451BC" w:rsidP="00B30C90">
      <w:pPr>
        <w:pStyle w:val="ListParagraph"/>
        <w:numPr>
          <w:ilvl w:val="0"/>
          <w:numId w:val="13"/>
        </w:numPr>
        <w:spacing w:after="240"/>
        <w:ind w:left="360"/>
        <w:rPr>
          <w:color w:val="003D69"/>
        </w:rPr>
      </w:pPr>
      <w:r>
        <w:rPr>
          <w:color w:val="003D69"/>
        </w:rPr>
        <w:t>t</w:t>
      </w:r>
      <w:r w:rsidR="00333DA3" w:rsidRPr="00450761">
        <w:rPr>
          <w:color w:val="003D69"/>
        </w:rPr>
        <w:t xml:space="preserve">he </w:t>
      </w:r>
      <w:r>
        <w:rPr>
          <w:color w:val="003D69"/>
        </w:rPr>
        <w:t xml:space="preserve">PHN </w:t>
      </w:r>
      <w:r w:rsidR="00333DA3" w:rsidRPr="00450761">
        <w:rPr>
          <w:color w:val="003D69"/>
        </w:rPr>
        <w:t xml:space="preserve">would usually have a good </w:t>
      </w:r>
      <w:r w:rsidR="00065D18" w:rsidRPr="00450761">
        <w:rPr>
          <w:color w:val="003D69"/>
        </w:rPr>
        <w:t>sense</w:t>
      </w:r>
      <w:r w:rsidR="00333DA3" w:rsidRPr="00450761">
        <w:rPr>
          <w:color w:val="003D69"/>
        </w:rPr>
        <w:t xml:space="preserve"> of where</w:t>
      </w:r>
      <w:r>
        <w:rPr>
          <w:color w:val="003D69"/>
        </w:rPr>
        <w:t>,</w:t>
      </w:r>
      <w:r w:rsidR="00333DA3" w:rsidRPr="00450761">
        <w:rPr>
          <w:color w:val="003D69"/>
        </w:rPr>
        <w:t xml:space="preserve"> and from whom the goods, services or works can be procured, so there</w:t>
      </w:r>
      <w:r w:rsidR="00ED0182" w:rsidRPr="00450761">
        <w:rPr>
          <w:color w:val="003D69"/>
        </w:rPr>
        <w:t xml:space="preserve"> i</w:t>
      </w:r>
      <w:r w:rsidR="00333DA3" w:rsidRPr="00450761">
        <w:rPr>
          <w:color w:val="003D69"/>
        </w:rPr>
        <w:t>s a higher probability of response</w:t>
      </w:r>
      <w:r>
        <w:rPr>
          <w:color w:val="003D69"/>
        </w:rPr>
        <w:t>s</w:t>
      </w:r>
      <w:r w:rsidR="00333DA3" w:rsidRPr="00450761">
        <w:rPr>
          <w:color w:val="003D69"/>
        </w:rPr>
        <w:t xml:space="preserve"> to the request for quotations</w:t>
      </w:r>
      <w:r>
        <w:rPr>
          <w:color w:val="003D69"/>
        </w:rPr>
        <w:t>; and</w:t>
      </w:r>
    </w:p>
    <w:p w14:paraId="24CBFA13" w14:textId="694F4592" w:rsidR="00333DA3" w:rsidRPr="00450761" w:rsidRDefault="000451BC" w:rsidP="00B30C90">
      <w:pPr>
        <w:pStyle w:val="ListParagraph"/>
        <w:numPr>
          <w:ilvl w:val="0"/>
          <w:numId w:val="13"/>
        </w:numPr>
        <w:spacing w:after="240"/>
        <w:ind w:left="360"/>
        <w:rPr>
          <w:color w:val="003D69"/>
        </w:rPr>
      </w:pPr>
      <w:r>
        <w:rPr>
          <w:color w:val="003D69"/>
        </w:rPr>
        <w:lastRenderedPageBreak/>
        <w:t>t</w:t>
      </w:r>
      <w:r w:rsidR="00333DA3" w:rsidRPr="00450761">
        <w:rPr>
          <w:color w:val="003D69"/>
        </w:rPr>
        <w:t>his can make the process more manageable</w:t>
      </w:r>
      <w:r w:rsidR="00065D18" w:rsidRPr="00450761">
        <w:rPr>
          <w:color w:val="003D69"/>
        </w:rPr>
        <w:t xml:space="preserve"> and reduce costs both for PHN and for the bidders.</w:t>
      </w:r>
    </w:p>
    <w:p w14:paraId="40455FCD" w14:textId="77777777" w:rsidR="00333DA3" w:rsidRPr="009C5804" w:rsidRDefault="00F332FB" w:rsidP="00A81E0B">
      <w:pPr>
        <w:pStyle w:val="Sub-heading"/>
      </w:pPr>
      <w:bookmarkStart w:id="99" w:name="_Toc454198268"/>
      <w:r w:rsidRPr="00466386">
        <w:t>Disadvantages</w:t>
      </w:r>
      <w:bookmarkEnd w:id="99"/>
    </w:p>
    <w:p w14:paraId="798FD805" w14:textId="3FAE3A7C" w:rsidR="000D1DAE" w:rsidRPr="000D1DAE" w:rsidRDefault="000D1DAE" w:rsidP="000D1DAE">
      <w:pPr>
        <w:spacing w:after="80"/>
        <w:rPr>
          <w:color w:val="003D69"/>
        </w:rPr>
      </w:pPr>
      <w:r>
        <w:rPr>
          <w:color w:val="003D69"/>
        </w:rPr>
        <w:t>The service specification based approach has the following disadvantages:</w:t>
      </w:r>
    </w:p>
    <w:p w14:paraId="40791E74" w14:textId="67BE40E9" w:rsidR="00065D18" w:rsidRPr="000D1DAE" w:rsidRDefault="000D1DAE" w:rsidP="00B30C90">
      <w:pPr>
        <w:pStyle w:val="ListParagraph"/>
        <w:numPr>
          <w:ilvl w:val="0"/>
          <w:numId w:val="13"/>
        </w:numPr>
        <w:spacing w:after="240"/>
        <w:ind w:left="360"/>
        <w:rPr>
          <w:color w:val="003D69"/>
        </w:rPr>
      </w:pPr>
      <w:r>
        <w:rPr>
          <w:color w:val="003D69"/>
        </w:rPr>
        <w:t>l</w:t>
      </w:r>
      <w:r w:rsidR="00065D18" w:rsidRPr="000D1DAE">
        <w:rPr>
          <w:color w:val="003D69"/>
        </w:rPr>
        <w:t xml:space="preserve">imited </w:t>
      </w:r>
      <w:r>
        <w:rPr>
          <w:color w:val="003D69"/>
        </w:rPr>
        <w:t>(</w:t>
      </w:r>
      <w:r w:rsidR="00065D18" w:rsidRPr="000D1DAE">
        <w:rPr>
          <w:color w:val="003D69"/>
        </w:rPr>
        <w:t>if any</w:t>
      </w:r>
      <w:r>
        <w:rPr>
          <w:color w:val="003D69"/>
        </w:rPr>
        <w:t>)</w:t>
      </w:r>
      <w:r w:rsidR="00065D18" w:rsidRPr="000D1DAE">
        <w:rPr>
          <w:color w:val="003D69"/>
        </w:rPr>
        <w:t xml:space="preserve"> co-creation or provider</w:t>
      </w:r>
      <w:r>
        <w:rPr>
          <w:color w:val="003D69"/>
        </w:rPr>
        <w:t xml:space="preserve"> and </w:t>
      </w:r>
      <w:r w:rsidR="00277679" w:rsidRPr="000D1DAE">
        <w:rPr>
          <w:color w:val="003D69"/>
        </w:rPr>
        <w:t xml:space="preserve">consumer </w:t>
      </w:r>
      <w:r w:rsidR="00065D18" w:rsidRPr="000D1DAE">
        <w:rPr>
          <w:color w:val="003D69"/>
        </w:rPr>
        <w:t>involvement – very commissioner orientated</w:t>
      </w:r>
      <w:r>
        <w:rPr>
          <w:color w:val="003D69"/>
        </w:rPr>
        <w:t>;</w:t>
      </w:r>
    </w:p>
    <w:p w14:paraId="01921FF6" w14:textId="3D73CC3C" w:rsidR="00875504" w:rsidRPr="000D1DAE" w:rsidRDefault="000D1DAE" w:rsidP="00B30C90">
      <w:pPr>
        <w:pStyle w:val="ListParagraph"/>
        <w:numPr>
          <w:ilvl w:val="0"/>
          <w:numId w:val="13"/>
        </w:numPr>
        <w:spacing w:after="240"/>
        <w:ind w:left="360"/>
        <w:rPr>
          <w:color w:val="003D69"/>
        </w:rPr>
      </w:pPr>
      <w:r>
        <w:rPr>
          <w:color w:val="003D69"/>
        </w:rPr>
        <w:t>n</w:t>
      </w:r>
      <w:r w:rsidR="00875504" w:rsidRPr="000D1DAE">
        <w:rPr>
          <w:color w:val="003D69"/>
        </w:rPr>
        <w:t>ot outcomes orientated</w:t>
      </w:r>
      <w:r>
        <w:rPr>
          <w:color w:val="003D69"/>
        </w:rPr>
        <w:t>;</w:t>
      </w:r>
    </w:p>
    <w:p w14:paraId="5DE0CF59" w14:textId="1E6EF1FD" w:rsidR="00964FEC" w:rsidRPr="000D1DAE" w:rsidRDefault="000D1DAE" w:rsidP="00B30C90">
      <w:pPr>
        <w:pStyle w:val="ListParagraph"/>
        <w:numPr>
          <w:ilvl w:val="0"/>
          <w:numId w:val="13"/>
        </w:numPr>
        <w:spacing w:after="240"/>
        <w:ind w:left="360"/>
        <w:rPr>
          <w:color w:val="003D69"/>
        </w:rPr>
      </w:pPr>
      <w:r>
        <w:rPr>
          <w:color w:val="003D69"/>
        </w:rPr>
        <w:t>l</w:t>
      </w:r>
      <w:r w:rsidR="00065D18" w:rsidRPr="000D1DAE">
        <w:rPr>
          <w:color w:val="003D69"/>
        </w:rPr>
        <w:t xml:space="preserve">ess </w:t>
      </w:r>
      <w:r w:rsidR="00964FEC" w:rsidRPr="000D1DAE">
        <w:rPr>
          <w:color w:val="003D69"/>
        </w:rPr>
        <w:t>opportunity</w:t>
      </w:r>
      <w:r w:rsidR="00065D18" w:rsidRPr="000D1DAE">
        <w:rPr>
          <w:color w:val="003D69"/>
        </w:rPr>
        <w:t xml:space="preserve"> for </w:t>
      </w:r>
      <w:r w:rsidR="00964FEC" w:rsidRPr="000D1DAE">
        <w:rPr>
          <w:color w:val="003D69"/>
        </w:rPr>
        <w:t>innovation because commissioners typically stipulate what they want to be delivered and how</w:t>
      </w:r>
      <w:r>
        <w:rPr>
          <w:color w:val="003D69"/>
        </w:rPr>
        <w:t>;</w:t>
      </w:r>
    </w:p>
    <w:p w14:paraId="147F5EE7" w14:textId="47797153" w:rsidR="00065D18" w:rsidRPr="000D1DAE" w:rsidRDefault="000D1DAE" w:rsidP="00B30C90">
      <w:pPr>
        <w:pStyle w:val="ListParagraph"/>
        <w:numPr>
          <w:ilvl w:val="0"/>
          <w:numId w:val="13"/>
        </w:numPr>
        <w:spacing w:after="240"/>
        <w:ind w:left="360"/>
        <w:rPr>
          <w:color w:val="003D69"/>
        </w:rPr>
      </w:pPr>
      <w:r>
        <w:rPr>
          <w:color w:val="003D69"/>
        </w:rPr>
        <w:t>t</w:t>
      </w:r>
      <w:r w:rsidR="00964FEC" w:rsidRPr="000D1DAE">
        <w:rPr>
          <w:color w:val="003D69"/>
        </w:rPr>
        <w:t xml:space="preserve">his may deter new market entrants </w:t>
      </w:r>
      <w:r>
        <w:rPr>
          <w:color w:val="003D69"/>
        </w:rPr>
        <w:t>who might bring</w:t>
      </w:r>
      <w:r w:rsidR="00964FEC" w:rsidRPr="000D1DAE">
        <w:rPr>
          <w:color w:val="003D69"/>
        </w:rPr>
        <w:t xml:space="preserve"> more innovative </w:t>
      </w:r>
      <w:r>
        <w:rPr>
          <w:color w:val="003D69"/>
        </w:rPr>
        <w:t>ideas;</w:t>
      </w:r>
      <w:r w:rsidR="00065D18" w:rsidRPr="000D1DAE">
        <w:rPr>
          <w:color w:val="003D69"/>
        </w:rPr>
        <w:t xml:space="preserve"> </w:t>
      </w:r>
    </w:p>
    <w:p w14:paraId="7568937D" w14:textId="0F609A79" w:rsidR="00333DA3" w:rsidRPr="000D1DAE" w:rsidRDefault="000D1DAE" w:rsidP="00B30C90">
      <w:pPr>
        <w:pStyle w:val="ListParagraph"/>
        <w:numPr>
          <w:ilvl w:val="0"/>
          <w:numId w:val="13"/>
        </w:numPr>
        <w:spacing w:after="240"/>
        <w:ind w:left="360"/>
        <w:rPr>
          <w:color w:val="003D69"/>
        </w:rPr>
      </w:pPr>
      <w:r>
        <w:rPr>
          <w:color w:val="003D69"/>
        </w:rPr>
        <w:t>p</w:t>
      </w:r>
      <w:r w:rsidR="00333DA3" w:rsidRPr="000D1DAE">
        <w:rPr>
          <w:color w:val="003D69"/>
        </w:rPr>
        <w:t>ricing may be higher</w:t>
      </w:r>
      <w:r>
        <w:rPr>
          <w:color w:val="003D69"/>
        </w:rPr>
        <w:t xml:space="preserve"> or </w:t>
      </w:r>
      <w:r w:rsidR="00333DA3" w:rsidRPr="000D1DAE">
        <w:rPr>
          <w:color w:val="003D69"/>
        </w:rPr>
        <w:t xml:space="preserve">lower than expected </w:t>
      </w:r>
      <w:r>
        <w:rPr>
          <w:color w:val="003D69"/>
        </w:rPr>
        <w:t xml:space="preserve">due to the </w:t>
      </w:r>
      <w:r w:rsidR="00333DA3" w:rsidRPr="000D1DAE">
        <w:rPr>
          <w:color w:val="003D69"/>
        </w:rPr>
        <w:t>limited time</w:t>
      </w:r>
      <w:r>
        <w:rPr>
          <w:color w:val="003D69"/>
        </w:rPr>
        <w:t>,</w:t>
      </w:r>
      <w:r w:rsidR="00333DA3" w:rsidRPr="000D1DAE">
        <w:rPr>
          <w:color w:val="003D69"/>
        </w:rPr>
        <w:t xml:space="preserve"> and </w:t>
      </w:r>
      <w:r>
        <w:rPr>
          <w:color w:val="003D69"/>
        </w:rPr>
        <w:t xml:space="preserve">because </w:t>
      </w:r>
      <w:r w:rsidR="00333DA3" w:rsidRPr="000D1DAE">
        <w:rPr>
          <w:color w:val="003D69"/>
        </w:rPr>
        <w:t xml:space="preserve">the quality of the brief </w:t>
      </w:r>
      <w:r w:rsidR="00B977AD">
        <w:rPr>
          <w:color w:val="003D69"/>
        </w:rPr>
        <w:t>affects</w:t>
      </w:r>
      <w:r w:rsidR="00B977AD" w:rsidRPr="000D1DAE">
        <w:rPr>
          <w:color w:val="003D69"/>
        </w:rPr>
        <w:t xml:space="preserve"> </w:t>
      </w:r>
      <w:r w:rsidR="00333DA3" w:rsidRPr="000D1DAE">
        <w:rPr>
          <w:color w:val="003D69"/>
        </w:rPr>
        <w:t>the offer</w:t>
      </w:r>
      <w:r>
        <w:rPr>
          <w:color w:val="003D69"/>
        </w:rPr>
        <w:t>s; and</w:t>
      </w:r>
    </w:p>
    <w:p w14:paraId="47EF1EDE" w14:textId="0812C663" w:rsidR="00D2530A" w:rsidRPr="000D1DAE" w:rsidRDefault="000D1DAE" w:rsidP="00B30C90">
      <w:pPr>
        <w:pStyle w:val="ListParagraph"/>
        <w:numPr>
          <w:ilvl w:val="0"/>
          <w:numId w:val="13"/>
        </w:numPr>
        <w:spacing w:after="240"/>
        <w:ind w:left="360"/>
        <w:rPr>
          <w:color w:val="003D69"/>
        </w:rPr>
      </w:pPr>
      <w:r>
        <w:rPr>
          <w:color w:val="003D69"/>
        </w:rPr>
        <w:t>i</w:t>
      </w:r>
      <w:r w:rsidR="00D2530A" w:rsidRPr="000D1DAE">
        <w:rPr>
          <w:color w:val="003D69"/>
        </w:rPr>
        <w:t xml:space="preserve">f a more ‘restricted approach’ is adopted, </w:t>
      </w:r>
      <w:r>
        <w:rPr>
          <w:color w:val="003D69"/>
        </w:rPr>
        <w:t xml:space="preserve">this </w:t>
      </w:r>
      <w:r w:rsidR="00D2530A" w:rsidRPr="000D1DAE">
        <w:rPr>
          <w:color w:val="003D69"/>
        </w:rPr>
        <w:t>may introduce conflicts because the procuring entity decides which suppliers, contractors or service providers to send request for quotations to, and competition is very limited.</w:t>
      </w:r>
    </w:p>
    <w:p w14:paraId="3B7FF940" w14:textId="535180CE" w:rsidR="00D2530A" w:rsidRPr="009C5804" w:rsidRDefault="00D2530A" w:rsidP="00A81E0B">
      <w:pPr>
        <w:pStyle w:val="Sub-heading"/>
      </w:pPr>
      <w:bookmarkStart w:id="100" w:name="_Toc454198269"/>
      <w:r w:rsidRPr="00466386">
        <w:t>Potential risks and their management</w:t>
      </w:r>
      <w:r w:rsidR="00FF0B95" w:rsidRPr="00466386">
        <w:t xml:space="preserve"> and</w:t>
      </w:r>
      <w:r w:rsidRPr="00466386">
        <w:t xml:space="preserve"> mitigation options</w:t>
      </w:r>
      <w:bookmarkEnd w:id="100"/>
    </w:p>
    <w:p w14:paraId="3789D47B" w14:textId="78C74B8E" w:rsidR="00004108" w:rsidRPr="000D1DAE" w:rsidRDefault="00004108" w:rsidP="00004108">
      <w:pPr>
        <w:rPr>
          <w:color w:val="003D69"/>
        </w:rPr>
      </w:pPr>
      <w:r w:rsidRPr="000D1DAE">
        <w:rPr>
          <w:color w:val="003D69"/>
        </w:rPr>
        <w:t xml:space="preserve">Note that many of the risks </w:t>
      </w:r>
      <w:r w:rsidR="00FF0B95">
        <w:rPr>
          <w:color w:val="003D69"/>
        </w:rPr>
        <w:t xml:space="preserve">associated with the service specification process </w:t>
      </w:r>
      <w:r w:rsidRPr="000D1DAE">
        <w:rPr>
          <w:color w:val="003D69"/>
        </w:rPr>
        <w:t>are similar across the three approaches</w:t>
      </w:r>
      <w:r w:rsidR="00FF0B95">
        <w:rPr>
          <w:color w:val="003D69"/>
        </w:rPr>
        <w:t>,</w:t>
      </w:r>
      <w:r w:rsidRPr="000D1DAE">
        <w:rPr>
          <w:color w:val="003D69"/>
        </w:rPr>
        <w:t xml:space="preserve"> </w:t>
      </w:r>
      <w:r w:rsidR="002C2D04" w:rsidRPr="000D1DAE">
        <w:rPr>
          <w:color w:val="003D69"/>
        </w:rPr>
        <w:t xml:space="preserve">but each is covered under the relevant section for the purposes of completeness. </w:t>
      </w:r>
    </w:p>
    <w:p w14:paraId="3DA9506B" w14:textId="77777777" w:rsidR="00004108" w:rsidRPr="000D1DAE" w:rsidRDefault="00004108" w:rsidP="00004108">
      <w:pPr>
        <w:rPr>
          <w:color w:val="003D69"/>
        </w:rPr>
      </w:pPr>
    </w:p>
    <w:p w14:paraId="023B482D" w14:textId="630FF044" w:rsidR="001C2EE2" w:rsidRPr="00536FBC" w:rsidRDefault="00536FBC" w:rsidP="00536FBC">
      <w:pPr>
        <w:pStyle w:val="Caption"/>
        <w:rPr>
          <w:i w:val="0"/>
          <w:color w:val="003D69"/>
          <w:sz w:val="22"/>
          <w:szCs w:val="22"/>
        </w:rPr>
      </w:pPr>
      <w:bookmarkStart w:id="101" w:name="_Toc458684931"/>
      <w:r w:rsidRPr="00536FBC">
        <w:rPr>
          <w:i w:val="0"/>
          <w:color w:val="003D69"/>
          <w:sz w:val="22"/>
          <w:szCs w:val="22"/>
        </w:rPr>
        <w:t xml:space="preserve">Table </w:t>
      </w:r>
      <w:r w:rsidRPr="00536FBC">
        <w:rPr>
          <w:i w:val="0"/>
          <w:color w:val="003D69"/>
          <w:sz w:val="22"/>
          <w:szCs w:val="22"/>
        </w:rPr>
        <w:fldChar w:fldCharType="begin"/>
      </w:r>
      <w:r w:rsidRPr="00536FBC">
        <w:rPr>
          <w:i w:val="0"/>
          <w:color w:val="003D69"/>
          <w:sz w:val="22"/>
          <w:szCs w:val="22"/>
        </w:rPr>
        <w:instrText xml:space="preserve"> SEQ Table \* ARABIC </w:instrText>
      </w:r>
      <w:r w:rsidRPr="00536FBC">
        <w:rPr>
          <w:i w:val="0"/>
          <w:color w:val="003D69"/>
          <w:sz w:val="22"/>
          <w:szCs w:val="22"/>
        </w:rPr>
        <w:fldChar w:fldCharType="separate"/>
      </w:r>
      <w:r w:rsidR="00BC39C6">
        <w:rPr>
          <w:i w:val="0"/>
          <w:noProof/>
          <w:color w:val="003D69"/>
          <w:sz w:val="22"/>
          <w:szCs w:val="22"/>
        </w:rPr>
        <w:t>4</w:t>
      </w:r>
      <w:r w:rsidRPr="00536FBC">
        <w:rPr>
          <w:i w:val="0"/>
          <w:color w:val="003D69"/>
          <w:sz w:val="22"/>
          <w:szCs w:val="22"/>
        </w:rPr>
        <w:fldChar w:fldCharType="end"/>
      </w:r>
      <w:r w:rsidR="00C94911">
        <w:rPr>
          <w:i w:val="0"/>
          <w:color w:val="003D69"/>
          <w:sz w:val="22"/>
          <w:szCs w:val="22"/>
        </w:rPr>
        <w:t>:</w:t>
      </w:r>
      <w:r w:rsidRPr="00536FBC">
        <w:rPr>
          <w:i w:val="0"/>
          <w:color w:val="003D69"/>
          <w:sz w:val="22"/>
          <w:szCs w:val="22"/>
        </w:rPr>
        <w:t xml:space="preserve"> </w:t>
      </w:r>
      <w:r w:rsidR="00797F80" w:rsidRPr="00931524">
        <w:rPr>
          <w:i w:val="0"/>
          <w:color w:val="003D69"/>
          <w:sz w:val="22"/>
          <w:szCs w:val="22"/>
        </w:rPr>
        <w:t>Service specification based commissioning - risks and issues</w:t>
      </w:r>
      <w:bookmarkEnd w:id="101"/>
    </w:p>
    <w:tbl>
      <w:tblPr>
        <w:tblStyle w:val="TableGrid1"/>
        <w:tblW w:w="5000" w:type="pct"/>
        <w:tblLook w:val="04A0" w:firstRow="1" w:lastRow="0" w:firstColumn="1" w:lastColumn="0" w:noHBand="0" w:noVBand="1"/>
        <w:tblCaption w:val="Table 4: Service specification based commissioning - risks and issues"/>
      </w:tblPr>
      <w:tblGrid>
        <w:gridCol w:w="3143"/>
        <w:gridCol w:w="5385"/>
      </w:tblGrid>
      <w:tr w:rsidR="005E0A54" w:rsidRPr="00916B81" w14:paraId="5436B4C3" w14:textId="77777777" w:rsidTr="00916B81">
        <w:trPr>
          <w:cnfStyle w:val="100000000000" w:firstRow="1" w:lastRow="0" w:firstColumn="0" w:lastColumn="0" w:oddVBand="0" w:evenVBand="0" w:oddHBand="0" w:evenHBand="0" w:firstRowFirstColumn="0" w:firstRowLastColumn="0" w:lastRowFirstColumn="0" w:lastRowLastColumn="0"/>
          <w:trHeight w:val="422"/>
        </w:trPr>
        <w:tc>
          <w:tcPr>
            <w:tcW w:w="1843" w:type="pct"/>
            <w:shd w:val="clear" w:color="auto" w:fill="FFFFFF" w:themeFill="background1"/>
            <w:hideMark/>
          </w:tcPr>
          <w:p w14:paraId="237EFBA1" w14:textId="77777777" w:rsidR="005E0A54" w:rsidRPr="00916B81" w:rsidRDefault="005E0A54" w:rsidP="00F06B5B">
            <w:pPr>
              <w:rPr>
                <w:rFonts w:asciiTheme="minorHAnsi" w:hAnsiTheme="minorHAnsi" w:cs="Arial"/>
                <w:b/>
                <w:bCs/>
                <w:color w:val="003D69"/>
                <w:szCs w:val="22"/>
              </w:rPr>
            </w:pPr>
            <w:r w:rsidRPr="00916B81">
              <w:rPr>
                <w:rFonts w:asciiTheme="minorHAnsi" w:hAnsiTheme="minorHAnsi" w:cs="Arial"/>
                <w:b/>
                <w:bCs/>
                <w:color w:val="003D69"/>
                <w:szCs w:val="22"/>
              </w:rPr>
              <w:t>Risk</w:t>
            </w:r>
          </w:p>
        </w:tc>
        <w:tc>
          <w:tcPr>
            <w:tcW w:w="3157" w:type="pct"/>
            <w:shd w:val="clear" w:color="auto" w:fill="FFFFFF" w:themeFill="background1"/>
            <w:hideMark/>
          </w:tcPr>
          <w:p w14:paraId="59881266" w14:textId="23EDC2E9" w:rsidR="005E0A54" w:rsidRPr="00916B81" w:rsidRDefault="005E0A54" w:rsidP="00F06B5B">
            <w:pPr>
              <w:rPr>
                <w:rFonts w:asciiTheme="minorHAnsi" w:hAnsiTheme="minorHAnsi" w:cs="Arial"/>
                <w:b/>
                <w:bCs/>
                <w:color w:val="003D69"/>
                <w:szCs w:val="22"/>
              </w:rPr>
            </w:pPr>
            <w:r w:rsidRPr="00916B81">
              <w:rPr>
                <w:rFonts w:asciiTheme="minorHAnsi" w:hAnsiTheme="minorHAnsi" w:cs="Arial"/>
                <w:b/>
                <w:bCs/>
                <w:color w:val="003D69"/>
                <w:szCs w:val="22"/>
              </w:rPr>
              <w:t>Management</w:t>
            </w:r>
            <w:r w:rsidR="00FF0B95" w:rsidRPr="00916B81">
              <w:rPr>
                <w:rFonts w:asciiTheme="minorHAnsi" w:hAnsiTheme="minorHAnsi" w:cs="Arial"/>
                <w:b/>
                <w:bCs/>
                <w:color w:val="003D69"/>
                <w:szCs w:val="22"/>
              </w:rPr>
              <w:t xml:space="preserve"> </w:t>
            </w:r>
            <w:r w:rsidRPr="00916B81">
              <w:rPr>
                <w:rFonts w:asciiTheme="minorHAnsi" w:hAnsiTheme="minorHAnsi" w:cs="Arial"/>
                <w:b/>
                <w:bCs/>
                <w:color w:val="003D69"/>
                <w:szCs w:val="22"/>
              </w:rPr>
              <w:t>/ mitigation</w:t>
            </w:r>
          </w:p>
        </w:tc>
      </w:tr>
      <w:tr w:rsidR="005E0A54" w:rsidRPr="00916B81" w14:paraId="495D695D" w14:textId="77777777" w:rsidTr="00916B81">
        <w:trPr>
          <w:trHeight w:val="584"/>
        </w:trPr>
        <w:tc>
          <w:tcPr>
            <w:tcW w:w="1843" w:type="pct"/>
            <w:hideMark/>
          </w:tcPr>
          <w:p w14:paraId="51C17149" w14:textId="533EFBE6" w:rsidR="005E0A54" w:rsidRPr="00916B81" w:rsidRDefault="005E0A54" w:rsidP="00F06B5B">
            <w:pPr>
              <w:rPr>
                <w:rFonts w:asciiTheme="minorHAnsi" w:hAnsiTheme="minorHAnsi" w:cs="Arial"/>
                <w:bCs/>
                <w:color w:val="003D69"/>
                <w:szCs w:val="22"/>
              </w:rPr>
            </w:pPr>
            <w:r w:rsidRPr="00916B81">
              <w:rPr>
                <w:rFonts w:asciiTheme="minorHAnsi" w:hAnsiTheme="minorHAnsi" w:cs="Arial"/>
                <w:bCs/>
                <w:color w:val="003D69"/>
                <w:szCs w:val="22"/>
              </w:rPr>
              <w:t xml:space="preserve">Insufficient market </w:t>
            </w:r>
            <w:r w:rsidR="00717DF2" w:rsidRPr="00916B81">
              <w:rPr>
                <w:rFonts w:asciiTheme="minorHAnsi" w:hAnsiTheme="minorHAnsi" w:cs="Arial"/>
                <w:bCs/>
                <w:color w:val="003D69"/>
                <w:szCs w:val="22"/>
              </w:rPr>
              <w:t>interest; bidders</w:t>
            </w:r>
            <w:r w:rsidR="00004108" w:rsidRPr="00916B81">
              <w:rPr>
                <w:rFonts w:asciiTheme="minorHAnsi" w:hAnsiTheme="minorHAnsi" w:cs="Arial"/>
                <w:bCs/>
                <w:color w:val="003D69"/>
                <w:szCs w:val="22"/>
              </w:rPr>
              <w:t xml:space="preserve"> put off by inability to innovate</w:t>
            </w:r>
          </w:p>
        </w:tc>
        <w:tc>
          <w:tcPr>
            <w:tcW w:w="3157" w:type="pct"/>
            <w:hideMark/>
          </w:tcPr>
          <w:p w14:paraId="0523CC33" w14:textId="77777777" w:rsidR="005E0A54" w:rsidRPr="00916B81" w:rsidRDefault="005E0A54" w:rsidP="00F06B5B">
            <w:pPr>
              <w:rPr>
                <w:rFonts w:asciiTheme="minorHAnsi" w:hAnsiTheme="minorHAnsi" w:cs="Arial"/>
                <w:bCs/>
                <w:color w:val="003D69"/>
                <w:szCs w:val="22"/>
              </w:rPr>
            </w:pPr>
            <w:r w:rsidRPr="00916B81">
              <w:rPr>
                <w:rFonts w:asciiTheme="minorHAnsi" w:hAnsiTheme="minorHAnsi" w:cs="Arial"/>
                <w:bCs/>
                <w:color w:val="003D69"/>
                <w:szCs w:val="22"/>
              </w:rPr>
              <w:t>Warm up the market; market assessment and creation; make the opportunity commercially attractive</w:t>
            </w:r>
            <w:r w:rsidR="00004108" w:rsidRPr="00916B81">
              <w:rPr>
                <w:rFonts w:asciiTheme="minorHAnsi" w:hAnsiTheme="minorHAnsi" w:cs="Arial"/>
                <w:bCs/>
                <w:color w:val="003D69"/>
                <w:szCs w:val="22"/>
              </w:rPr>
              <w:t>; highlight innovation opportunities</w:t>
            </w:r>
          </w:p>
        </w:tc>
      </w:tr>
      <w:tr w:rsidR="005E0A54" w:rsidRPr="00916B81" w14:paraId="1C1FCAD4" w14:textId="77777777" w:rsidTr="00916B81">
        <w:trPr>
          <w:trHeight w:val="584"/>
        </w:trPr>
        <w:tc>
          <w:tcPr>
            <w:tcW w:w="1843" w:type="pct"/>
          </w:tcPr>
          <w:p w14:paraId="1F9FEE67" w14:textId="77777777" w:rsidR="005E0A54" w:rsidRPr="00916B81" w:rsidRDefault="00004108" w:rsidP="00F06B5B">
            <w:pPr>
              <w:rPr>
                <w:rFonts w:asciiTheme="minorHAnsi" w:hAnsiTheme="minorHAnsi" w:cs="Arial"/>
                <w:bCs/>
                <w:color w:val="003D69"/>
                <w:szCs w:val="22"/>
              </w:rPr>
            </w:pPr>
            <w:r w:rsidRPr="00916B81">
              <w:rPr>
                <w:rFonts w:asciiTheme="minorHAnsi" w:hAnsiTheme="minorHAnsi" w:cs="Arial"/>
                <w:bCs/>
                <w:color w:val="003D69"/>
                <w:szCs w:val="22"/>
              </w:rPr>
              <w:t>Insufficient innovation in solutions</w:t>
            </w:r>
          </w:p>
        </w:tc>
        <w:tc>
          <w:tcPr>
            <w:tcW w:w="3157" w:type="pct"/>
          </w:tcPr>
          <w:p w14:paraId="5589A22F" w14:textId="77777777" w:rsidR="005E0A54" w:rsidRPr="00916B81" w:rsidRDefault="00004108" w:rsidP="00F06B5B">
            <w:pPr>
              <w:rPr>
                <w:rFonts w:asciiTheme="minorHAnsi" w:hAnsiTheme="minorHAnsi" w:cs="Arial"/>
                <w:bCs/>
                <w:color w:val="003D69"/>
                <w:szCs w:val="22"/>
              </w:rPr>
            </w:pPr>
            <w:r w:rsidRPr="00916B81">
              <w:rPr>
                <w:rFonts w:asciiTheme="minorHAnsi" w:hAnsiTheme="minorHAnsi" w:cs="Arial"/>
                <w:bCs/>
                <w:color w:val="003D69"/>
                <w:szCs w:val="22"/>
              </w:rPr>
              <w:t>Try to allow scope for innovation even in defined service type procurements</w:t>
            </w:r>
          </w:p>
        </w:tc>
      </w:tr>
      <w:tr w:rsidR="005E0A54" w:rsidRPr="00916B81" w14:paraId="0F36966A" w14:textId="77777777" w:rsidTr="00916B81">
        <w:trPr>
          <w:trHeight w:val="584"/>
        </w:trPr>
        <w:tc>
          <w:tcPr>
            <w:tcW w:w="1843" w:type="pct"/>
            <w:hideMark/>
          </w:tcPr>
          <w:p w14:paraId="0AB4F41F" w14:textId="77777777" w:rsidR="005E0A54" w:rsidRPr="00916B81" w:rsidRDefault="005E0A54" w:rsidP="00F06B5B">
            <w:pPr>
              <w:rPr>
                <w:rFonts w:asciiTheme="minorHAnsi" w:hAnsiTheme="minorHAnsi" w:cs="Arial"/>
                <w:bCs/>
                <w:color w:val="003D69"/>
                <w:szCs w:val="22"/>
              </w:rPr>
            </w:pPr>
            <w:r w:rsidRPr="00916B81">
              <w:rPr>
                <w:rFonts w:asciiTheme="minorHAnsi" w:hAnsiTheme="minorHAnsi" w:cs="Arial"/>
                <w:bCs/>
                <w:color w:val="003D69"/>
                <w:szCs w:val="22"/>
              </w:rPr>
              <w:t>Inadequate resourcing</w:t>
            </w:r>
          </w:p>
        </w:tc>
        <w:tc>
          <w:tcPr>
            <w:tcW w:w="3157" w:type="pct"/>
            <w:hideMark/>
          </w:tcPr>
          <w:p w14:paraId="5B05F937" w14:textId="77777777" w:rsidR="005E0A54" w:rsidRPr="00916B81" w:rsidRDefault="005E0A54" w:rsidP="00ED0182">
            <w:pPr>
              <w:rPr>
                <w:rFonts w:asciiTheme="minorHAnsi" w:hAnsiTheme="minorHAnsi" w:cs="Arial"/>
                <w:bCs/>
                <w:color w:val="003D69"/>
                <w:szCs w:val="22"/>
              </w:rPr>
            </w:pPr>
            <w:r w:rsidRPr="00916B81">
              <w:rPr>
                <w:rFonts w:asciiTheme="minorHAnsi" w:hAnsiTheme="minorHAnsi" w:cs="Arial"/>
                <w:bCs/>
                <w:color w:val="003D69"/>
                <w:szCs w:val="22"/>
              </w:rPr>
              <w:t xml:space="preserve">Resource effectively; have contingency plans; not </w:t>
            </w:r>
            <w:r w:rsidR="00ED0182" w:rsidRPr="00916B81">
              <w:rPr>
                <w:rFonts w:asciiTheme="minorHAnsi" w:hAnsiTheme="minorHAnsi" w:cs="Arial"/>
                <w:bCs/>
                <w:color w:val="003D69"/>
                <w:szCs w:val="22"/>
              </w:rPr>
              <w:t>business as usual</w:t>
            </w:r>
          </w:p>
        </w:tc>
      </w:tr>
      <w:tr w:rsidR="005E0A54" w:rsidRPr="00916B81" w14:paraId="4F8025A8" w14:textId="77777777" w:rsidTr="00916B81">
        <w:trPr>
          <w:trHeight w:val="584"/>
        </w:trPr>
        <w:tc>
          <w:tcPr>
            <w:tcW w:w="1843" w:type="pct"/>
            <w:hideMark/>
          </w:tcPr>
          <w:p w14:paraId="3C351568" w14:textId="77777777" w:rsidR="005E0A54" w:rsidRPr="00916B81" w:rsidRDefault="005E0A54" w:rsidP="00F06B5B">
            <w:pPr>
              <w:rPr>
                <w:rFonts w:asciiTheme="minorHAnsi" w:hAnsiTheme="minorHAnsi" w:cs="Arial"/>
                <w:bCs/>
                <w:color w:val="003D69"/>
                <w:szCs w:val="22"/>
              </w:rPr>
            </w:pPr>
            <w:r w:rsidRPr="00916B81">
              <w:rPr>
                <w:rFonts w:asciiTheme="minorHAnsi" w:hAnsiTheme="minorHAnsi" w:cs="Arial"/>
                <w:bCs/>
                <w:color w:val="003D69"/>
                <w:szCs w:val="22"/>
              </w:rPr>
              <w:t>Insufficient skills</w:t>
            </w:r>
          </w:p>
        </w:tc>
        <w:tc>
          <w:tcPr>
            <w:tcW w:w="3157" w:type="pct"/>
            <w:hideMark/>
          </w:tcPr>
          <w:p w14:paraId="5B8319C3" w14:textId="77777777" w:rsidR="005E0A54" w:rsidRPr="00916B81" w:rsidRDefault="005E0A54" w:rsidP="003C1245">
            <w:pPr>
              <w:rPr>
                <w:rFonts w:asciiTheme="minorHAnsi" w:hAnsiTheme="minorHAnsi" w:cs="Arial"/>
                <w:bCs/>
                <w:color w:val="003D69"/>
                <w:szCs w:val="22"/>
              </w:rPr>
            </w:pPr>
            <w:r w:rsidRPr="00916B81">
              <w:rPr>
                <w:rFonts w:asciiTheme="minorHAnsi" w:hAnsiTheme="minorHAnsi" w:cs="Arial"/>
                <w:bCs/>
                <w:color w:val="003D69"/>
                <w:szCs w:val="22"/>
              </w:rPr>
              <w:t xml:space="preserve">Get the right people on board internally and externally; </w:t>
            </w:r>
            <w:r w:rsidR="003C1245" w:rsidRPr="00916B81">
              <w:rPr>
                <w:rFonts w:asciiTheme="minorHAnsi" w:hAnsiTheme="minorHAnsi" w:cs="Arial"/>
                <w:bCs/>
                <w:color w:val="003D69"/>
                <w:szCs w:val="22"/>
              </w:rPr>
              <w:t>learning and development</w:t>
            </w:r>
            <w:r w:rsidRPr="00916B81">
              <w:rPr>
                <w:rFonts w:asciiTheme="minorHAnsi" w:hAnsiTheme="minorHAnsi" w:cs="Arial"/>
                <w:bCs/>
                <w:color w:val="003D69"/>
                <w:szCs w:val="22"/>
              </w:rPr>
              <w:t>; leadership</w:t>
            </w:r>
          </w:p>
        </w:tc>
      </w:tr>
      <w:tr w:rsidR="005E0A54" w:rsidRPr="00916B81" w14:paraId="060B7C88" w14:textId="77777777" w:rsidTr="00916B81">
        <w:trPr>
          <w:trHeight w:val="584"/>
        </w:trPr>
        <w:tc>
          <w:tcPr>
            <w:tcW w:w="1843" w:type="pct"/>
            <w:hideMark/>
          </w:tcPr>
          <w:p w14:paraId="02317361" w14:textId="77777777" w:rsidR="005E0A54" w:rsidRPr="00916B81" w:rsidRDefault="005E0A54" w:rsidP="00F06B5B">
            <w:pPr>
              <w:rPr>
                <w:rFonts w:asciiTheme="minorHAnsi" w:hAnsiTheme="minorHAnsi" w:cs="Arial"/>
                <w:bCs/>
                <w:color w:val="003D69"/>
                <w:szCs w:val="22"/>
              </w:rPr>
            </w:pPr>
            <w:r w:rsidRPr="00916B81">
              <w:rPr>
                <w:rFonts w:asciiTheme="minorHAnsi" w:hAnsiTheme="minorHAnsi" w:cs="Arial"/>
                <w:bCs/>
                <w:color w:val="003D69"/>
                <w:szCs w:val="22"/>
              </w:rPr>
              <w:t>Timescales slippage</w:t>
            </w:r>
          </w:p>
        </w:tc>
        <w:tc>
          <w:tcPr>
            <w:tcW w:w="3157" w:type="pct"/>
            <w:hideMark/>
          </w:tcPr>
          <w:p w14:paraId="3E23FF72" w14:textId="77777777" w:rsidR="005E0A54" w:rsidRPr="00916B81" w:rsidRDefault="005E0A54" w:rsidP="00F06B5B">
            <w:pPr>
              <w:rPr>
                <w:rFonts w:asciiTheme="minorHAnsi" w:hAnsiTheme="minorHAnsi" w:cs="Arial"/>
                <w:bCs/>
                <w:color w:val="003D69"/>
                <w:szCs w:val="22"/>
              </w:rPr>
            </w:pPr>
            <w:r w:rsidRPr="00916B81">
              <w:rPr>
                <w:rFonts w:asciiTheme="minorHAnsi" w:hAnsiTheme="minorHAnsi" w:cs="Arial"/>
                <w:bCs/>
                <w:color w:val="003D69"/>
                <w:szCs w:val="22"/>
              </w:rPr>
              <w:t>Try to avoid – bidder impact; project management resources; flexibility</w:t>
            </w:r>
          </w:p>
        </w:tc>
      </w:tr>
      <w:tr w:rsidR="005E0A54" w:rsidRPr="00916B81" w14:paraId="183B0082" w14:textId="77777777" w:rsidTr="00916B81">
        <w:trPr>
          <w:trHeight w:val="584"/>
        </w:trPr>
        <w:tc>
          <w:tcPr>
            <w:tcW w:w="1843" w:type="pct"/>
            <w:hideMark/>
          </w:tcPr>
          <w:p w14:paraId="01B515CC" w14:textId="77777777" w:rsidR="005E0A54" w:rsidRPr="00916B81" w:rsidRDefault="005E0A54" w:rsidP="00F06B5B">
            <w:pPr>
              <w:rPr>
                <w:rFonts w:asciiTheme="minorHAnsi" w:hAnsiTheme="minorHAnsi" w:cs="Arial"/>
                <w:bCs/>
                <w:color w:val="003D69"/>
                <w:szCs w:val="22"/>
              </w:rPr>
            </w:pPr>
            <w:r w:rsidRPr="00916B81">
              <w:rPr>
                <w:rFonts w:asciiTheme="minorHAnsi" w:hAnsiTheme="minorHAnsi" w:cs="Arial"/>
                <w:bCs/>
                <w:color w:val="003D69"/>
                <w:szCs w:val="22"/>
              </w:rPr>
              <w:t>Governance challenges</w:t>
            </w:r>
          </w:p>
        </w:tc>
        <w:tc>
          <w:tcPr>
            <w:tcW w:w="3157" w:type="pct"/>
            <w:hideMark/>
          </w:tcPr>
          <w:p w14:paraId="1B11E2EB" w14:textId="77777777" w:rsidR="005E0A54" w:rsidRPr="00916B81" w:rsidRDefault="005E0A54" w:rsidP="00F06B5B">
            <w:pPr>
              <w:rPr>
                <w:rFonts w:asciiTheme="minorHAnsi" w:hAnsiTheme="minorHAnsi" w:cs="Arial"/>
                <w:bCs/>
                <w:color w:val="003D69"/>
                <w:szCs w:val="22"/>
              </w:rPr>
            </w:pPr>
            <w:r w:rsidRPr="00916B81">
              <w:rPr>
                <w:rFonts w:asciiTheme="minorHAnsi" w:hAnsiTheme="minorHAnsi" w:cs="Arial"/>
                <w:bCs/>
                <w:color w:val="003D69"/>
                <w:szCs w:val="22"/>
              </w:rPr>
              <w:t>Brief from the outset; keep on board</w:t>
            </w:r>
          </w:p>
        </w:tc>
      </w:tr>
      <w:tr w:rsidR="005E0A54" w:rsidRPr="00916B81" w14:paraId="151FAC84" w14:textId="77777777" w:rsidTr="00916B81">
        <w:trPr>
          <w:trHeight w:val="584"/>
        </w:trPr>
        <w:tc>
          <w:tcPr>
            <w:tcW w:w="1843" w:type="pct"/>
            <w:hideMark/>
          </w:tcPr>
          <w:p w14:paraId="2A8F2902" w14:textId="77777777" w:rsidR="005E0A54" w:rsidRPr="00916B81" w:rsidRDefault="00ED0182" w:rsidP="00F06B5B">
            <w:pPr>
              <w:rPr>
                <w:rFonts w:asciiTheme="minorHAnsi" w:hAnsiTheme="minorHAnsi" w:cs="Arial"/>
                <w:bCs/>
                <w:color w:val="003D69"/>
                <w:szCs w:val="22"/>
              </w:rPr>
            </w:pPr>
            <w:r w:rsidRPr="00916B81">
              <w:rPr>
                <w:rFonts w:asciiTheme="minorHAnsi" w:hAnsiTheme="minorHAnsi" w:cs="Arial"/>
                <w:bCs/>
                <w:color w:val="003D69"/>
                <w:szCs w:val="22"/>
              </w:rPr>
              <w:t>Industrial relations</w:t>
            </w:r>
            <w:r w:rsidR="005E0A54" w:rsidRPr="00916B81">
              <w:rPr>
                <w:rFonts w:asciiTheme="minorHAnsi" w:hAnsiTheme="minorHAnsi" w:cs="Arial"/>
                <w:bCs/>
                <w:color w:val="003D69"/>
                <w:szCs w:val="22"/>
              </w:rPr>
              <w:t xml:space="preserve"> challenges</w:t>
            </w:r>
          </w:p>
        </w:tc>
        <w:tc>
          <w:tcPr>
            <w:tcW w:w="3157" w:type="pct"/>
            <w:hideMark/>
          </w:tcPr>
          <w:p w14:paraId="51250AE4" w14:textId="77777777" w:rsidR="005E0A54" w:rsidRPr="00916B81" w:rsidRDefault="005E0A54" w:rsidP="00F06B5B">
            <w:pPr>
              <w:rPr>
                <w:rFonts w:asciiTheme="minorHAnsi" w:hAnsiTheme="minorHAnsi" w:cs="Arial"/>
                <w:bCs/>
                <w:color w:val="003D69"/>
                <w:szCs w:val="22"/>
              </w:rPr>
            </w:pPr>
            <w:r w:rsidRPr="00916B81">
              <w:rPr>
                <w:rFonts w:asciiTheme="minorHAnsi" w:hAnsiTheme="minorHAnsi" w:cs="Arial"/>
                <w:bCs/>
                <w:color w:val="003D69"/>
                <w:szCs w:val="22"/>
              </w:rPr>
              <w:t>Agree involvement in the process</w:t>
            </w:r>
          </w:p>
        </w:tc>
      </w:tr>
      <w:tr w:rsidR="005E0A54" w:rsidRPr="00916B81" w14:paraId="5E3284D4" w14:textId="77777777" w:rsidTr="00916B81">
        <w:trPr>
          <w:trHeight w:val="584"/>
        </w:trPr>
        <w:tc>
          <w:tcPr>
            <w:tcW w:w="1843" w:type="pct"/>
            <w:hideMark/>
          </w:tcPr>
          <w:p w14:paraId="7B29F5B4" w14:textId="77777777" w:rsidR="005E0A54" w:rsidRPr="00916B81" w:rsidRDefault="005E0A54" w:rsidP="00F06B5B">
            <w:pPr>
              <w:rPr>
                <w:rFonts w:asciiTheme="minorHAnsi" w:hAnsiTheme="minorHAnsi" w:cs="Arial"/>
                <w:bCs/>
                <w:color w:val="003D69"/>
                <w:szCs w:val="22"/>
              </w:rPr>
            </w:pPr>
            <w:r w:rsidRPr="00916B81">
              <w:rPr>
                <w:rFonts w:asciiTheme="minorHAnsi" w:hAnsiTheme="minorHAnsi" w:cs="Arial"/>
                <w:bCs/>
                <w:color w:val="003D69"/>
                <w:szCs w:val="22"/>
              </w:rPr>
              <w:t>Unaffordable submissions</w:t>
            </w:r>
          </w:p>
        </w:tc>
        <w:tc>
          <w:tcPr>
            <w:tcW w:w="3157" w:type="pct"/>
            <w:hideMark/>
          </w:tcPr>
          <w:p w14:paraId="13C3EB9C" w14:textId="77777777" w:rsidR="005E0A54" w:rsidRPr="00916B81" w:rsidRDefault="005E0A54" w:rsidP="00F06B5B">
            <w:pPr>
              <w:rPr>
                <w:rFonts w:asciiTheme="minorHAnsi" w:hAnsiTheme="minorHAnsi" w:cs="Arial"/>
                <w:bCs/>
                <w:color w:val="003D69"/>
                <w:szCs w:val="22"/>
              </w:rPr>
            </w:pPr>
            <w:r w:rsidRPr="00916B81">
              <w:rPr>
                <w:rFonts w:asciiTheme="minorHAnsi" w:hAnsiTheme="minorHAnsi" w:cs="Arial"/>
                <w:bCs/>
                <w:color w:val="003D69"/>
                <w:szCs w:val="22"/>
              </w:rPr>
              <w:t>Clarity on affordability envelope; share with bidders; ‘value engineering’, public sector comparators</w:t>
            </w:r>
          </w:p>
        </w:tc>
      </w:tr>
      <w:tr w:rsidR="005E0A54" w:rsidRPr="00916B81" w14:paraId="51CB1B32" w14:textId="77777777" w:rsidTr="00916B81">
        <w:trPr>
          <w:trHeight w:val="584"/>
        </w:trPr>
        <w:tc>
          <w:tcPr>
            <w:tcW w:w="1843" w:type="pct"/>
            <w:hideMark/>
          </w:tcPr>
          <w:p w14:paraId="531EABF4" w14:textId="77777777" w:rsidR="005E0A54" w:rsidRPr="00916B81" w:rsidRDefault="005E0A54" w:rsidP="00F06B5B">
            <w:pPr>
              <w:rPr>
                <w:rFonts w:asciiTheme="minorHAnsi" w:hAnsiTheme="minorHAnsi" w:cs="Arial"/>
                <w:bCs/>
                <w:color w:val="003D69"/>
                <w:szCs w:val="22"/>
              </w:rPr>
            </w:pPr>
            <w:r w:rsidRPr="00916B81">
              <w:rPr>
                <w:rFonts w:asciiTheme="minorHAnsi" w:hAnsiTheme="minorHAnsi" w:cs="Arial"/>
                <w:bCs/>
                <w:color w:val="003D69"/>
                <w:szCs w:val="22"/>
              </w:rPr>
              <w:t>Commissioner disagreement</w:t>
            </w:r>
          </w:p>
        </w:tc>
        <w:tc>
          <w:tcPr>
            <w:tcW w:w="3157" w:type="pct"/>
            <w:hideMark/>
          </w:tcPr>
          <w:p w14:paraId="5AB7A1E8" w14:textId="325299CC" w:rsidR="005E0A54" w:rsidRPr="00916B81" w:rsidRDefault="005E0A54" w:rsidP="003641B8">
            <w:pPr>
              <w:rPr>
                <w:rFonts w:asciiTheme="minorHAnsi" w:hAnsiTheme="minorHAnsi" w:cs="Arial"/>
                <w:bCs/>
                <w:color w:val="003D69"/>
                <w:szCs w:val="22"/>
              </w:rPr>
            </w:pPr>
            <w:r w:rsidRPr="00916B81">
              <w:rPr>
                <w:rFonts w:asciiTheme="minorHAnsi" w:hAnsiTheme="minorHAnsi" w:cs="Arial"/>
                <w:bCs/>
                <w:color w:val="003D69"/>
                <w:szCs w:val="22"/>
              </w:rPr>
              <w:t xml:space="preserve">Invest in joint agreement up front; manage the </w:t>
            </w:r>
            <w:r w:rsidR="003641B8" w:rsidRPr="00916B81">
              <w:rPr>
                <w:rFonts w:asciiTheme="minorHAnsi" w:hAnsiTheme="minorHAnsi" w:cs="Arial"/>
                <w:bCs/>
                <w:color w:val="003D69"/>
                <w:szCs w:val="22"/>
              </w:rPr>
              <w:t>B</w:t>
            </w:r>
            <w:r w:rsidRPr="00916B81">
              <w:rPr>
                <w:rFonts w:asciiTheme="minorHAnsi" w:hAnsiTheme="minorHAnsi" w:cs="Arial"/>
                <w:bCs/>
                <w:color w:val="003D69"/>
                <w:szCs w:val="22"/>
              </w:rPr>
              <w:t>oard; key issues; take ‘the pulse’</w:t>
            </w:r>
          </w:p>
        </w:tc>
      </w:tr>
      <w:tr w:rsidR="005E0A54" w:rsidRPr="00916B81" w14:paraId="6E2E4B8E" w14:textId="77777777" w:rsidTr="00916B81">
        <w:trPr>
          <w:trHeight w:val="584"/>
        </w:trPr>
        <w:tc>
          <w:tcPr>
            <w:tcW w:w="1843" w:type="pct"/>
            <w:hideMark/>
          </w:tcPr>
          <w:p w14:paraId="77DF25CD" w14:textId="77777777" w:rsidR="005E0A54" w:rsidRPr="00916B81" w:rsidRDefault="005E0A54" w:rsidP="00F06B5B">
            <w:pPr>
              <w:rPr>
                <w:rFonts w:asciiTheme="minorHAnsi" w:hAnsiTheme="minorHAnsi" w:cs="Arial"/>
                <w:bCs/>
                <w:color w:val="003D69"/>
                <w:szCs w:val="22"/>
              </w:rPr>
            </w:pPr>
            <w:r w:rsidRPr="00916B81">
              <w:rPr>
                <w:rFonts w:asciiTheme="minorHAnsi" w:hAnsiTheme="minorHAnsi" w:cs="Arial"/>
                <w:bCs/>
                <w:color w:val="003D69"/>
                <w:szCs w:val="22"/>
              </w:rPr>
              <w:t>Probity issues</w:t>
            </w:r>
          </w:p>
        </w:tc>
        <w:tc>
          <w:tcPr>
            <w:tcW w:w="3157" w:type="pct"/>
            <w:hideMark/>
          </w:tcPr>
          <w:p w14:paraId="46BA251B" w14:textId="6574F63E" w:rsidR="005E0A54" w:rsidRPr="00916B81" w:rsidRDefault="003641B8" w:rsidP="003641B8">
            <w:pPr>
              <w:rPr>
                <w:rFonts w:asciiTheme="minorHAnsi" w:hAnsiTheme="minorHAnsi" w:cs="Arial"/>
                <w:bCs/>
                <w:color w:val="003D69"/>
                <w:szCs w:val="22"/>
              </w:rPr>
            </w:pPr>
            <w:r w:rsidRPr="00916B81">
              <w:rPr>
                <w:rFonts w:asciiTheme="minorHAnsi" w:hAnsiTheme="minorHAnsi" w:cs="Arial"/>
                <w:bCs/>
                <w:color w:val="003D69"/>
                <w:szCs w:val="22"/>
              </w:rPr>
              <w:t>P</w:t>
            </w:r>
            <w:r w:rsidR="00ED2AD2" w:rsidRPr="00916B81">
              <w:rPr>
                <w:rFonts w:asciiTheme="minorHAnsi" w:hAnsiTheme="minorHAnsi" w:cs="Arial"/>
                <w:bCs/>
                <w:color w:val="003D69"/>
                <w:szCs w:val="22"/>
              </w:rPr>
              <w:t>otential</w:t>
            </w:r>
            <w:r w:rsidRPr="00916B81">
              <w:rPr>
                <w:rFonts w:asciiTheme="minorHAnsi" w:hAnsiTheme="minorHAnsi" w:cs="Arial"/>
                <w:bCs/>
                <w:color w:val="003D69"/>
                <w:szCs w:val="22"/>
              </w:rPr>
              <w:t>ly</w:t>
            </w:r>
            <w:r w:rsidR="00ED2AD2" w:rsidRPr="00916B81">
              <w:rPr>
                <w:rFonts w:asciiTheme="minorHAnsi" w:hAnsiTheme="minorHAnsi" w:cs="Arial"/>
                <w:bCs/>
                <w:color w:val="003D69"/>
                <w:szCs w:val="22"/>
              </w:rPr>
              <w:t xml:space="preserve"> appoint an </w:t>
            </w:r>
            <w:r w:rsidR="00465DF2" w:rsidRPr="00916B81">
              <w:rPr>
                <w:rFonts w:asciiTheme="minorHAnsi" w:hAnsiTheme="minorHAnsi" w:cs="Arial"/>
                <w:bCs/>
                <w:color w:val="003D69"/>
                <w:szCs w:val="22"/>
              </w:rPr>
              <w:t>independen</w:t>
            </w:r>
            <w:r w:rsidR="00ED2AD2" w:rsidRPr="00916B81">
              <w:rPr>
                <w:rFonts w:asciiTheme="minorHAnsi" w:hAnsiTheme="minorHAnsi" w:cs="Arial"/>
                <w:bCs/>
                <w:color w:val="003D69"/>
                <w:szCs w:val="22"/>
              </w:rPr>
              <w:t>ce</w:t>
            </w:r>
            <w:r w:rsidR="00465DF2" w:rsidRPr="00916B81">
              <w:rPr>
                <w:rFonts w:asciiTheme="minorHAnsi" w:hAnsiTheme="minorHAnsi" w:cs="Arial"/>
                <w:bCs/>
                <w:color w:val="003D69"/>
                <w:szCs w:val="22"/>
              </w:rPr>
              <w:t xml:space="preserve"> auditor</w:t>
            </w:r>
            <w:r w:rsidR="00ED2AD2" w:rsidRPr="00916B81">
              <w:rPr>
                <w:rFonts w:asciiTheme="minorHAnsi" w:hAnsiTheme="minorHAnsi" w:cs="Arial"/>
                <w:bCs/>
                <w:color w:val="003D69"/>
                <w:szCs w:val="22"/>
              </w:rPr>
              <w:t xml:space="preserve"> or advisor</w:t>
            </w:r>
          </w:p>
        </w:tc>
      </w:tr>
      <w:tr w:rsidR="005E0A54" w:rsidRPr="00916B81" w14:paraId="7B7FFE92" w14:textId="77777777" w:rsidTr="00916B81">
        <w:trPr>
          <w:trHeight w:val="584"/>
        </w:trPr>
        <w:tc>
          <w:tcPr>
            <w:tcW w:w="1843" w:type="pct"/>
            <w:hideMark/>
          </w:tcPr>
          <w:p w14:paraId="0115831F" w14:textId="4B271678" w:rsidR="005E0A54" w:rsidRPr="00916B81" w:rsidRDefault="005E0A54" w:rsidP="003641B8">
            <w:pPr>
              <w:rPr>
                <w:rFonts w:asciiTheme="minorHAnsi" w:hAnsiTheme="minorHAnsi" w:cs="Arial"/>
                <w:bCs/>
                <w:color w:val="003D69"/>
                <w:szCs w:val="22"/>
              </w:rPr>
            </w:pPr>
            <w:r w:rsidRPr="00916B81">
              <w:rPr>
                <w:rFonts w:asciiTheme="minorHAnsi" w:hAnsiTheme="minorHAnsi" w:cs="Arial"/>
                <w:bCs/>
                <w:color w:val="003D69"/>
                <w:szCs w:val="22"/>
              </w:rPr>
              <w:lastRenderedPageBreak/>
              <w:t xml:space="preserve">Bidder </w:t>
            </w:r>
            <w:r w:rsidR="002C2D04" w:rsidRPr="00916B81">
              <w:rPr>
                <w:rFonts w:asciiTheme="minorHAnsi" w:hAnsiTheme="minorHAnsi" w:cs="Arial"/>
                <w:bCs/>
                <w:color w:val="003D69"/>
                <w:szCs w:val="22"/>
              </w:rPr>
              <w:t>withdrawal from the process</w:t>
            </w:r>
          </w:p>
        </w:tc>
        <w:tc>
          <w:tcPr>
            <w:tcW w:w="3157" w:type="pct"/>
            <w:hideMark/>
          </w:tcPr>
          <w:p w14:paraId="3153EB8B" w14:textId="77777777" w:rsidR="005E0A54" w:rsidRPr="00916B81" w:rsidRDefault="005E0A54" w:rsidP="00F06B5B">
            <w:pPr>
              <w:rPr>
                <w:rFonts w:asciiTheme="minorHAnsi" w:hAnsiTheme="minorHAnsi" w:cs="Arial"/>
                <w:bCs/>
                <w:color w:val="003D69"/>
                <w:szCs w:val="22"/>
              </w:rPr>
            </w:pPr>
            <w:r w:rsidRPr="00916B81">
              <w:rPr>
                <w:rFonts w:asciiTheme="minorHAnsi" w:hAnsiTheme="minorHAnsi" w:cs="Arial"/>
                <w:bCs/>
                <w:color w:val="003D69"/>
                <w:szCs w:val="22"/>
              </w:rPr>
              <w:t>Invest in bidder relationship management; understand the key issues</w:t>
            </w:r>
          </w:p>
        </w:tc>
      </w:tr>
      <w:tr w:rsidR="005E0A54" w:rsidRPr="00916B81" w14:paraId="657DC46E" w14:textId="77777777" w:rsidTr="00916B81">
        <w:trPr>
          <w:trHeight w:val="584"/>
        </w:trPr>
        <w:tc>
          <w:tcPr>
            <w:tcW w:w="1843" w:type="pct"/>
            <w:hideMark/>
          </w:tcPr>
          <w:p w14:paraId="785632E4" w14:textId="51640968" w:rsidR="005E0A54" w:rsidRPr="00916B81" w:rsidRDefault="005E0A54" w:rsidP="003641B8">
            <w:pPr>
              <w:rPr>
                <w:rFonts w:asciiTheme="minorHAnsi" w:hAnsiTheme="minorHAnsi" w:cs="Arial"/>
                <w:bCs/>
                <w:color w:val="003D69"/>
                <w:szCs w:val="22"/>
              </w:rPr>
            </w:pPr>
            <w:r w:rsidRPr="00916B81">
              <w:rPr>
                <w:rFonts w:asciiTheme="minorHAnsi" w:hAnsiTheme="minorHAnsi" w:cs="Arial"/>
                <w:bCs/>
                <w:color w:val="003D69"/>
                <w:szCs w:val="22"/>
              </w:rPr>
              <w:t xml:space="preserve">Assumptions / </w:t>
            </w:r>
            <w:r w:rsidR="00ED2AD2" w:rsidRPr="00916B81">
              <w:rPr>
                <w:rFonts w:asciiTheme="minorHAnsi" w:hAnsiTheme="minorHAnsi" w:cs="Arial"/>
                <w:bCs/>
                <w:color w:val="003D69"/>
                <w:szCs w:val="22"/>
              </w:rPr>
              <w:t>due diligence</w:t>
            </w:r>
            <w:r w:rsidR="003C1245" w:rsidRPr="00916B81">
              <w:rPr>
                <w:rFonts w:asciiTheme="minorHAnsi" w:hAnsiTheme="minorHAnsi" w:cs="Arial"/>
                <w:bCs/>
                <w:color w:val="003D69"/>
                <w:szCs w:val="22"/>
              </w:rPr>
              <w:t xml:space="preserve"> </w:t>
            </w:r>
            <w:r w:rsidRPr="00916B81">
              <w:rPr>
                <w:rFonts w:asciiTheme="minorHAnsi" w:hAnsiTheme="minorHAnsi" w:cs="Arial"/>
                <w:bCs/>
                <w:color w:val="003D69"/>
                <w:szCs w:val="22"/>
              </w:rPr>
              <w:t>issues</w:t>
            </w:r>
          </w:p>
        </w:tc>
        <w:tc>
          <w:tcPr>
            <w:tcW w:w="3157" w:type="pct"/>
            <w:hideMark/>
          </w:tcPr>
          <w:p w14:paraId="1DEB4333" w14:textId="5B1BC20A" w:rsidR="005E0A54" w:rsidRPr="00916B81" w:rsidRDefault="005E0A54" w:rsidP="003641B8">
            <w:pPr>
              <w:rPr>
                <w:rFonts w:asciiTheme="minorHAnsi" w:hAnsiTheme="minorHAnsi" w:cs="Arial"/>
                <w:bCs/>
                <w:color w:val="003D69"/>
                <w:szCs w:val="22"/>
              </w:rPr>
            </w:pPr>
            <w:r w:rsidRPr="00916B81">
              <w:rPr>
                <w:rFonts w:asciiTheme="minorHAnsi" w:hAnsiTheme="minorHAnsi" w:cs="Arial"/>
                <w:bCs/>
                <w:color w:val="003D69"/>
                <w:szCs w:val="22"/>
              </w:rPr>
              <w:t xml:space="preserve">Commissioner </w:t>
            </w:r>
            <w:r w:rsidR="00ED2AD2" w:rsidRPr="00916B81">
              <w:rPr>
                <w:rFonts w:asciiTheme="minorHAnsi" w:hAnsiTheme="minorHAnsi" w:cs="Arial"/>
                <w:bCs/>
                <w:color w:val="003D69"/>
                <w:szCs w:val="22"/>
              </w:rPr>
              <w:t>due diligence</w:t>
            </w:r>
            <w:r w:rsidRPr="00916B81">
              <w:rPr>
                <w:rFonts w:asciiTheme="minorHAnsi" w:hAnsiTheme="minorHAnsi" w:cs="Arial"/>
                <w:bCs/>
                <w:color w:val="003D69"/>
                <w:szCs w:val="22"/>
              </w:rPr>
              <w:t xml:space="preserve"> upfront; gather price sensitive assumptions</w:t>
            </w:r>
          </w:p>
        </w:tc>
      </w:tr>
      <w:tr w:rsidR="005E0A54" w:rsidRPr="00916B81" w14:paraId="7B6F089C" w14:textId="77777777" w:rsidTr="00916B81">
        <w:trPr>
          <w:trHeight w:val="584"/>
        </w:trPr>
        <w:tc>
          <w:tcPr>
            <w:tcW w:w="1843" w:type="pct"/>
            <w:hideMark/>
          </w:tcPr>
          <w:p w14:paraId="24E5A60D" w14:textId="52EFF317" w:rsidR="005E0A54" w:rsidRPr="00916B81" w:rsidRDefault="005E0A54" w:rsidP="00F06B5B">
            <w:pPr>
              <w:rPr>
                <w:rFonts w:asciiTheme="minorHAnsi" w:hAnsiTheme="minorHAnsi" w:cs="Arial"/>
                <w:bCs/>
                <w:color w:val="003D69"/>
                <w:szCs w:val="22"/>
              </w:rPr>
            </w:pPr>
            <w:r w:rsidRPr="00916B81">
              <w:rPr>
                <w:rFonts w:asciiTheme="minorHAnsi" w:hAnsiTheme="minorHAnsi" w:cs="Arial"/>
                <w:bCs/>
                <w:color w:val="003D69"/>
                <w:szCs w:val="22"/>
              </w:rPr>
              <w:t>Surprises</w:t>
            </w:r>
          </w:p>
        </w:tc>
        <w:tc>
          <w:tcPr>
            <w:tcW w:w="3157" w:type="pct"/>
            <w:hideMark/>
          </w:tcPr>
          <w:p w14:paraId="191FFE64" w14:textId="77777777" w:rsidR="005E0A54" w:rsidRPr="00916B81" w:rsidRDefault="005E0A54" w:rsidP="00F06B5B">
            <w:pPr>
              <w:rPr>
                <w:rFonts w:asciiTheme="minorHAnsi" w:hAnsiTheme="minorHAnsi" w:cs="Arial"/>
                <w:bCs/>
                <w:color w:val="003D69"/>
                <w:szCs w:val="22"/>
              </w:rPr>
            </w:pPr>
            <w:r w:rsidRPr="00916B81">
              <w:rPr>
                <w:rFonts w:asciiTheme="minorHAnsi" w:hAnsiTheme="minorHAnsi" w:cs="Arial"/>
                <w:bCs/>
                <w:color w:val="003D69"/>
                <w:szCs w:val="22"/>
              </w:rPr>
              <w:t>Check in regularly</w:t>
            </w:r>
          </w:p>
        </w:tc>
      </w:tr>
    </w:tbl>
    <w:p w14:paraId="6DAA310B" w14:textId="77777777" w:rsidR="005E0A54" w:rsidRPr="00931524" w:rsidRDefault="005E0A54" w:rsidP="005E0A54">
      <w:pPr>
        <w:rPr>
          <w:color w:val="003D69"/>
        </w:rPr>
      </w:pPr>
    </w:p>
    <w:p w14:paraId="698D5141" w14:textId="5A4DA40D" w:rsidR="00333DA3" w:rsidRPr="009C5804" w:rsidRDefault="00F12CDB" w:rsidP="00391A3F">
      <w:pPr>
        <w:pStyle w:val="Heading2"/>
      </w:pPr>
      <w:bookmarkStart w:id="102" w:name="_Toc453947356"/>
      <w:bookmarkStart w:id="103" w:name="_Toc458684898"/>
      <w:r w:rsidRPr="00466386">
        <w:t>6.</w:t>
      </w:r>
      <w:r w:rsidR="006046E7" w:rsidRPr="00466386">
        <w:t>5</w:t>
      </w:r>
      <w:r w:rsidR="00333DA3" w:rsidRPr="00466386">
        <w:t>. Contracting – Competitive dialogue</w:t>
      </w:r>
      <w:bookmarkEnd w:id="102"/>
      <w:bookmarkEnd w:id="103"/>
    </w:p>
    <w:p w14:paraId="6D732053" w14:textId="77777777" w:rsidR="00F332FB" w:rsidRPr="009C5804" w:rsidRDefault="00F332FB" w:rsidP="00A81E0B">
      <w:pPr>
        <w:pStyle w:val="Sub-heading"/>
      </w:pPr>
      <w:bookmarkStart w:id="104" w:name="_Toc454198270"/>
      <w:r w:rsidRPr="00466386">
        <w:t>Introduction</w:t>
      </w:r>
      <w:bookmarkEnd w:id="104"/>
    </w:p>
    <w:p w14:paraId="74ABF7B3" w14:textId="24644C50" w:rsidR="00875504" w:rsidRPr="006046E7" w:rsidRDefault="00F332FB" w:rsidP="00F332FB">
      <w:pPr>
        <w:spacing w:after="200" w:line="276" w:lineRule="auto"/>
        <w:rPr>
          <w:color w:val="003D69"/>
        </w:rPr>
      </w:pPr>
      <w:r w:rsidRPr="006046E7">
        <w:rPr>
          <w:color w:val="003D69"/>
        </w:rPr>
        <w:t>Competitive dialogue is a tendering option that allows for bidders to develop alternative proposals in response to a client’s outline</w:t>
      </w:r>
      <w:r w:rsidR="006046E7">
        <w:rPr>
          <w:color w:val="003D69"/>
        </w:rPr>
        <w:t xml:space="preserve"> of</w:t>
      </w:r>
      <w:r w:rsidRPr="006046E7">
        <w:rPr>
          <w:color w:val="003D69"/>
        </w:rPr>
        <w:t xml:space="preserve"> requirements. </w:t>
      </w:r>
      <w:r w:rsidR="00875504" w:rsidRPr="006046E7">
        <w:rPr>
          <w:color w:val="003D69"/>
        </w:rPr>
        <w:t>Following initial selection of bidders</w:t>
      </w:r>
      <w:r w:rsidR="006046E7">
        <w:rPr>
          <w:color w:val="003D69"/>
        </w:rPr>
        <w:t>,</w:t>
      </w:r>
      <w:r w:rsidR="00875504" w:rsidRPr="006046E7">
        <w:rPr>
          <w:color w:val="003D69"/>
        </w:rPr>
        <w:t xml:space="preserve"> it provides the opportunity for parallel but separate dialogue sessions between bidders</w:t>
      </w:r>
      <w:r w:rsidR="006046E7">
        <w:rPr>
          <w:color w:val="003D69"/>
        </w:rPr>
        <w:t xml:space="preserve"> and </w:t>
      </w:r>
      <w:r w:rsidR="00875504" w:rsidRPr="006046E7">
        <w:rPr>
          <w:color w:val="003D69"/>
        </w:rPr>
        <w:t>commission</w:t>
      </w:r>
      <w:r w:rsidR="003C1245" w:rsidRPr="006046E7">
        <w:rPr>
          <w:color w:val="003D69"/>
        </w:rPr>
        <w:t>er</w:t>
      </w:r>
      <w:r w:rsidR="00875504" w:rsidRPr="006046E7">
        <w:rPr>
          <w:color w:val="003D69"/>
        </w:rPr>
        <w:t>s in which solutions and supporting enablers can be discussed and co-developed.</w:t>
      </w:r>
    </w:p>
    <w:p w14:paraId="044A8F6F" w14:textId="774336AE" w:rsidR="00875504" w:rsidRPr="006046E7" w:rsidRDefault="00F332FB" w:rsidP="00F332FB">
      <w:pPr>
        <w:spacing w:after="200" w:line="276" w:lineRule="auto"/>
        <w:rPr>
          <w:color w:val="003D69"/>
        </w:rPr>
      </w:pPr>
      <w:r w:rsidRPr="006046E7">
        <w:rPr>
          <w:color w:val="003D69"/>
        </w:rPr>
        <w:t xml:space="preserve">Only when their proposals are developed to </w:t>
      </w:r>
      <w:r w:rsidR="006046E7">
        <w:rPr>
          <w:color w:val="003D69"/>
        </w:rPr>
        <w:t xml:space="preserve">a </w:t>
      </w:r>
      <w:r w:rsidRPr="006046E7">
        <w:rPr>
          <w:color w:val="003D69"/>
        </w:rPr>
        <w:t xml:space="preserve">sufficient </w:t>
      </w:r>
      <w:r w:rsidR="006046E7">
        <w:rPr>
          <w:color w:val="003D69"/>
        </w:rPr>
        <w:t xml:space="preserve">level of </w:t>
      </w:r>
      <w:r w:rsidRPr="006046E7">
        <w:rPr>
          <w:color w:val="003D69"/>
        </w:rPr>
        <w:t>detail</w:t>
      </w:r>
      <w:r w:rsidR="006046E7">
        <w:rPr>
          <w:color w:val="003D69"/>
        </w:rPr>
        <w:t>,</w:t>
      </w:r>
      <w:r w:rsidRPr="006046E7">
        <w:rPr>
          <w:color w:val="003D69"/>
        </w:rPr>
        <w:t xml:space="preserve"> are tenderers invited to submit final competitive bids. </w:t>
      </w:r>
    </w:p>
    <w:p w14:paraId="3B6D3D1D" w14:textId="36D05AC7" w:rsidR="00F332FB" w:rsidRPr="006046E7" w:rsidRDefault="00F332FB" w:rsidP="00F332FB">
      <w:pPr>
        <w:spacing w:after="200" w:line="276" w:lineRule="auto"/>
        <w:rPr>
          <w:color w:val="003D69"/>
        </w:rPr>
      </w:pPr>
      <w:r w:rsidRPr="006046E7">
        <w:rPr>
          <w:color w:val="003D69"/>
        </w:rPr>
        <w:t>The aims are to increase value by encouraging innovation</w:t>
      </w:r>
      <w:r w:rsidR="006046E7">
        <w:rPr>
          <w:color w:val="003D69"/>
        </w:rPr>
        <w:t>,</w:t>
      </w:r>
      <w:r w:rsidRPr="006046E7">
        <w:rPr>
          <w:color w:val="003D69"/>
        </w:rPr>
        <w:t xml:space="preserve"> and to maintain competitive pressure in bidding for complex contracts. Competitive </w:t>
      </w:r>
      <w:r w:rsidR="006046E7">
        <w:rPr>
          <w:color w:val="003D69"/>
        </w:rPr>
        <w:t>d</w:t>
      </w:r>
      <w:r w:rsidRPr="006046E7">
        <w:rPr>
          <w:color w:val="003D69"/>
        </w:rPr>
        <w:t>ialogue has been used extensively in Europe for complex infrastructure and strategic partnering contracts.</w:t>
      </w:r>
    </w:p>
    <w:p w14:paraId="68CE4651" w14:textId="7237433B" w:rsidR="00F332FB" w:rsidRPr="006046E7" w:rsidRDefault="006046E7" w:rsidP="00D27DEB">
      <w:pPr>
        <w:spacing w:after="120" w:line="276" w:lineRule="auto"/>
        <w:rPr>
          <w:color w:val="003D69"/>
        </w:rPr>
      </w:pPr>
      <w:r>
        <w:rPr>
          <w:color w:val="003D69"/>
        </w:rPr>
        <w:t xml:space="preserve">Competitive dialogue </w:t>
      </w:r>
      <w:r w:rsidR="00875504" w:rsidRPr="006046E7">
        <w:rPr>
          <w:color w:val="003D69"/>
        </w:rPr>
        <w:t>is therefore a</w:t>
      </w:r>
      <w:r w:rsidR="00F332FB" w:rsidRPr="006046E7">
        <w:rPr>
          <w:color w:val="003D69"/>
        </w:rPr>
        <w:t xml:space="preserve"> procurement method that:</w:t>
      </w:r>
    </w:p>
    <w:p w14:paraId="4C6C87E3" w14:textId="4D1B1E73" w:rsidR="00952661" w:rsidRPr="006046E7" w:rsidRDefault="006046E7" w:rsidP="00B30C90">
      <w:pPr>
        <w:pStyle w:val="ListParagraph"/>
        <w:numPr>
          <w:ilvl w:val="0"/>
          <w:numId w:val="13"/>
        </w:numPr>
        <w:spacing w:after="240"/>
        <w:ind w:left="360"/>
        <w:rPr>
          <w:color w:val="003D69"/>
        </w:rPr>
      </w:pPr>
      <w:r>
        <w:rPr>
          <w:color w:val="003D69"/>
        </w:rPr>
        <w:t>i</w:t>
      </w:r>
      <w:r w:rsidR="00952661" w:rsidRPr="006046E7">
        <w:rPr>
          <w:color w:val="003D69"/>
        </w:rPr>
        <w:t>s appropriate for more complex procurements</w:t>
      </w:r>
      <w:r>
        <w:rPr>
          <w:color w:val="003D69"/>
        </w:rPr>
        <w:t>,</w:t>
      </w:r>
      <w:r w:rsidR="00952661" w:rsidRPr="006046E7">
        <w:rPr>
          <w:color w:val="003D69"/>
        </w:rPr>
        <w:t xml:space="preserve"> or where </w:t>
      </w:r>
      <w:r w:rsidR="00651B90" w:rsidRPr="006046E7">
        <w:rPr>
          <w:color w:val="003D69"/>
        </w:rPr>
        <w:t>commissioners</w:t>
      </w:r>
      <w:r w:rsidR="00952661" w:rsidRPr="006046E7">
        <w:rPr>
          <w:color w:val="003D69"/>
        </w:rPr>
        <w:t xml:space="preserve"> are seeking innovative solutions or need to work with the providers to develop the service model</w:t>
      </w:r>
      <w:r>
        <w:rPr>
          <w:color w:val="003D69"/>
        </w:rPr>
        <w:t>;</w:t>
      </w:r>
    </w:p>
    <w:p w14:paraId="7AA5EFF8" w14:textId="60D10957" w:rsidR="00952661" w:rsidRPr="006046E7" w:rsidRDefault="006046E7" w:rsidP="00B30C90">
      <w:pPr>
        <w:pStyle w:val="ListParagraph"/>
        <w:numPr>
          <w:ilvl w:val="0"/>
          <w:numId w:val="13"/>
        </w:numPr>
        <w:spacing w:after="240"/>
        <w:ind w:left="360"/>
        <w:rPr>
          <w:color w:val="003D69"/>
        </w:rPr>
      </w:pPr>
      <w:r>
        <w:rPr>
          <w:color w:val="003D69"/>
        </w:rPr>
        <w:t>m</w:t>
      </w:r>
      <w:r w:rsidR="00952661" w:rsidRPr="006046E7">
        <w:rPr>
          <w:color w:val="003D69"/>
        </w:rPr>
        <w:t xml:space="preserve">ay be more appropriate because it allows for a dialogue </w:t>
      </w:r>
      <w:r w:rsidR="002C2D04" w:rsidRPr="006046E7">
        <w:rPr>
          <w:color w:val="003D69"/>
        </w:rPr>
        <w:t xml:space="preserve">(or co-creation) </w:t>
      </w:r>
      <w:r w:rsidR="00952661" w:rsidRPr="006046E7">
        <w:rPr>
          <w:color w:val="003D69"/>
        </w:rPr>
        <w:t>with bidders, rather than just asking for bids in response to a defined specification</w:t>
      </w:r>
      <w:r>
        <w:rPr>
          <w:color w:val="003D69"/>
        </w:rPr>
        <w:t>;</w:t>
      </w:r>
    </w:p>
    <w:p w14:paraId="4AF3FB7F" w14:textId="4E603AE0" w:rsidR="00952661" w:rsidRPr="006046E7" w:rsidRDefault="006046E7" w:rsidP="00B30C90">
      <w:pPr>
        <w:pStyle w:val="ListParagraph"/>
        <w:numPr>
          <w:ilvl w:val="0"/>
          <w:numId w:val="13"/>
        </w:numPr>
        <w:spacing w:after="240"/>
        <w:ind w:left="360"/>
        <w:rPr>
          <w:color w:val="003D69"/>
        </w:rPr>
      </w:pPr>
      <w:r>
        <w:rPr>
          <w:color w:val="003D69"/>
        </w:rPr>
        <w:t>i</w:t>
      </w:r>
      <w:r w:rsidR="00952661" w:rsidRPr="006046E7">
        <w:rPr>
          <w:color w:val="003D69"/>
        </w:rPr>
        <w:t>s well-suited to outcomes based commissioning</w:t>
      </w:r>
      <w:r>
        <w:rPr>
          <w:color w:val="003D69"/>
        </w:rPr>
        <w:t>;</w:t>
      </w:r>
    </w:p>
    <w:p w14:paraId="0D042177" w14:textId="5CBF8F45" w:rsidR="00F332FB" w:rsidRPr="006046E7" w:rsidRDefault="006046E7" w:rsidP="00B30C90">
      <w:pPr>
        <w:pStyle w:val="ListParagraph"/>
        <w:numPr>
          <w:ilvl w:val="0"/>
          <w:numId w:val="13"/>
        </w:numPr>
        <w:spacing w:after="240"/>
        <w:ind w:left="360"/>
        <w:rPr>
          <w:color w:val="003D69"/>
        </w:rPr>
      </w:pPr>
      <w:r>
        <w:rPr>
          <w:color w:val="003D69"/>
        </w:rPr>
        <w:t>s</w:t>
      </w:r>
      <w:r w:rsidR="00F332FB" w:rsidRPr="006046E7">
        <w:rPr>
          <w:color w:val="003D69"/>
        </w:rPr>
        <w:t xml:space="preserve">tarts from a position of </w:t>
      </w:r>
      <w:r w:rsidR="00952661" w:rsidRPr="006046E7">
        <w:rPr>
          <w:color w:val="003D69"/>
        </w:rPr>
        <w:t>less</w:t>
      </w:r>
      <w:r w:rsidR="00F332FB" w:rsidRPr="006046E7">
        <w:rPr>
          <w:color w:val="003D69"/>
        </w:rPr>
        <w:t xml:space="preserve"> known requirements – there is </w:t>
      </w:r>
      <w:r w:rsidR="00952661" w:rsidRPr="006046E7">
        <w:rPr>
          <w:color w:val="003D69"/>
        </w:rPr>
        <w:t>more</w:t>
      </w:r>
      <w:r w:rsidR="00F332FB" w:rsidRPr="006046E7">
        <w:rPr>
          <w:color w:val="003D69"/>
        </w:rPr>
        <w:t xml:space="preserve"> need to co-create or develop these before or as part of the process</w:t>
      </w:r>
      <w:r>
        <w:rPr>
          <w:color w:val="003D69"/>
        </w:rPr>
        <w:t>;</w:t>
      </w:r>
    </w:p>
    <w:p w14:paraId="72847C0A" w14:textId="3BE8397C" w:rsidR="00F332FB" w:rsidRPr="006046E7" w:rsidRDefault="006046E7" w:rsidP="00B30C90">
      <w:pPr>
        <w:pStyle w:val="ListParagraph"/>
        <w:numPr>
          <w:ilvl w:val="0"/>
          <w:numId w:val="13"/>
        </w:numPr>
        <w:spacing w:after="240"/>
        <w:ind w:left="360"/>
        <w:rPr>
          <w:color w:val="003D69"/>
        </w:rPr>
      </w:pPr>
      <w:r>
        <w:rPr>
          <w:color w:val="003D69"/>
        </w:rPr>
        <w:t>t</w:t>
      </w:r>
      <w:r w:rsidR="00F332FB" w:rsidRPr="006046E7">
        <w:rPr>
          <w:color w:val="003D69"/>
        </w:rPr>
        <w:t>ypically involves a competition between two or more potential providers</w:t>
      </w:r>
      <w:r>
        <w:rPr>
          <w:color w:val="003D69"/>
        </w:rPr>
        <w:t xml:space="preserve">; </w:t>
      </w:r>
    </w:p>
    <w:p w14:paraId="5F97731B" w14:textId="22EA268B" w:rsidR="00F332FB" w:rsidRPr="006046E7" w:rsidRDefault="00717DF2" w:rsidP="00B30C90">
      <w:pPr>
        <w:pStyle w:val="ListParagraph"/>
        <w:numPr>
          <w:ilvl w:val="0"/>
          <w:numId w:val="13"/>
        </w:numPr>
        <w:spacing w:after="240"/>
        <w:ind w:left="360"/>
        <w:rPr>
          <w:color w:val="003D69"/>
        </w:rPr>
      </w:pPr>
      <w:r>
        <w:rPr>
          <w:color w:val="003D69"/>
        </w:rPr>
        <w:t>m</w:t>
      </w:r>
      <w:r w:rsidRPr="006046E7">
        <w:rPr>
          <w:color w:val="003D69"/>
        </w:rPr>
        <w:t>ay</w:t>
      </w:r>
      <w:r w:rsidR="00F332FB" w:rsidRPr="006046E7">
        <w:rPr>
          <w:color w:val="003D69"/>
        </w:rPr>
        <w:t xml:space="preserve"> include a pre-qualification process</w:t>
      </w:r>
      <w:r w:rsidR="006046E7">
        <w:rPr>
          <w:color w:val="003D69"/>
        </w:rPr>
        <w:t>;</w:t>
      </w:r>
    </w:p>
    <w:p w14:paraId="5027CD2A" w14:textId="153E4161" w:rsidR="00F332FB" w:rsidRPr="006046E7" w:rsidRDefault="006046E7" w:rsidP="00B30C90">
      <w:pPr>
        <w:pStyle w:val="ListParagraph"/>
        <w:numPr>
          <w:ilvl w:val="0"/>
          <w:numId w:val="13"/>
        </w:numPr>
        <w:spacing w:after="240"/>
        <w:ind w:left="360"/>
        <w:rPr>
          <w:color w:val="003D69"/>
        </w:rPr>
      </w:pPr>
      <w:r>
        <w:rPr>
          <w:color w:val="003D69"/>
        </w:rPr>
        <w:t>w</w:t>
      </w:r>
      <w:r w:rsidR="00F332FB" w:rsidRPr="006046E7">
        <w:rPr>
          <w:color w:val="003D69"/>
        </w:rPr>
        <w:t>ill be well-defined in terms of timing and process</w:t>
      </w:r>
      <w:r w:rsidR="00952661" w:rsidRPr="006046E7">
        <w:rPr>
          <w:color w:val="003D69"/>
        </w:rPr>
        <w:t xml:space="preserve"> </w:t>
      </w:r>
      <w:r>
        <w:rPr>
          <w:color w:val="003D69"/>
        </w:rPr>
        <w:t>(</w:t>
      </w:r>
      <w:r w:rsidR="00952661" w:rsidRPr="006046E7">
        <w:rPr>
          <w:color w:val="003D69"/>
        </w:rPr>
        <w:t xml:space="preserve">but </w:t>
      </w:r>
      <w:r>
        <w:rPr>
          <w:color w:val="003D69"/>
        </w:rPr>
        <w:t xml:space="preserve">note that </w:t>
      </w:r>
      <w:r w:rsidR="00952661" w:rsidRPr="006046E7">
        <w:rPr>
          <w:color w:val="003D69"/>
        </w:rPr>
        <w:t>the actual dialogue process is demanding and can be time consuming</w:t>
      </w:r>
      <w:r>
        <w:rPr>
          <w:color w:val="003D69"/>
        </w:rPr>
        <w:t>); and</w:t>
      </w:r>
    </w:p>
    <w:p w14:paraId="21F6B5DA" w14:textId="218B3663" w:rsidR="00F332FB" w:rsidRPr="006046E7" w:rsidRDefault="006046E7" w:rsidP="00B30C90">
      <w:pPr>
        <w:pStyle w:val="ListParagraph"/>
        <w:numPr>
          <w:ilvl w:val="0"/>
          <w:numId w:val="13"/>
        </w:numPr>
        <w:spacing w:after="240"/>
        <w:ind w:left="360"/>
        <w:rPr>
          <w:color w:val="003D69"/>
        </w:rPr>
      </w:pPr>
      <w:r>
        <w:rPr>
          <w:color w:val="003D69"/>
        </w:rPr>
        <w:t>is</w:t>
      </w:r>
      <w:r w:rsidR="002C2D04" w:rsidRPr="006046E7">
        <w:rPr>
          <w:color w:val="003D69"/>
        </w:rPr>
        <w:t xml:space="preserve"> demanding in terms of capacity and capability</w:t>
      </w:r>
      <w:r>
        <w:rPr>
          <w:color w:val="003D69"/>
        </w:rPr>
        <w:t>.</w:t>
      </w:r>
    </w:p>
    <w:p w14:paraId="29E31473" w14:textId="77777777" w:rsidR="009813BB" w:rsidRDefault="009813BB">
      <w:pPr>
        <w:spacing w:line="240" w:lineRule="auto"/>
        <w:rPr>
          <w:rFonts w:cs="Calibri"/>
          <w:b/>
          <w:i/>
          <w:color w:val="003D69"/>
          <w:szCs w:val="22"/>
          <w:lang w:eastAsia="en-AU"/>
        </w:rPr>
      </w:pPr>
      <w:bookmarkStart w:id="105" w:name="_Toc454198271"/>
      <w:r>
        <w:br w:type="page"/>
      </w:r>
    </w:p>
    <w:p w14:paraId="10AB2DC3" w14:textId="3252B47E" w:rsidR="00F332FB" w:rsidRPr="00466386" w:rsidRDefault="00F332FB" w:rsidP="00A81E0B">
      <w:pPr>
        <w:pStyle w:val="Sub-heading"/>
      </w:pPr>
      <w:r w:rsidRPr="00466386">
        <w:lastRenderedPageBreak/>
        <w:t xml:space="preserve">When might </w:t>
      </w:r>
      <w:r w:rsidR="00ED2AD2" w:rsidRPr="00466386">
        <w:t>PHNs use this</w:t>
      </w:r>
      <w:r w:rsidRPr="00466386">
        <w:t xml:space="preserve"> approach?</w:t>
      </w:r>
      <w:bookmarkEnd w:id="105"/>
    </w:p>
    <w:p w14:paraId="120742D9" w14:textId="03BCD089" w:rsidR="00F332FB" w:rsidRPr="00D27DEB" w:rsidRDefault="00F332FB" w:rsidP="00D27DEB">
      <w:pPr>
        <w:spacing w:after="120" w:line="276" w:lineRule="auto"/>
        <w:rPr>
          <w:color w:val="003D69"/>
        </w:rPr>
      </w:pPr>
      <w:r w:rsidRPr="00D27DEB">
        <w:rPr>
          <w:color w:val="003D69"/>
        </w:rPr>
        <w:t xml:space="preserve">Generally, </w:t>
      </w:r>
      <w:r w:rsidR="00D27DEB">
        <w:rPr>
          <w:color w:val="003D69"/>
        </w:rPr>
        <w:t xml:space="preserve">the competitive </w:t>
      </w:r>
      <w:r w:rsidR="00A81E0B">
        <w:rPr>
          <w:color w:val="003D69"/>
        </w:rPr>
        <w:t xml:space="preserve">dialogue </w:t>
      </w:r>
      <w:r w:rsidR="00A81E0B" w:rsidRPr="00D27DEB">
        <w:rPr>
          <w:color w:val="003D69"/>
        </w:rPr>
        <w:t>approach</w:t>
      </w:r>
      <w:r w:rsidRPr="00D27DEB">
        <w:rPr>
          <w:color w:val="003D69"/>
        </w:rPr>
        <w:t xml:space="preserve"> is suitable when:</w:t>
      </w:r>
    </w:p>
    <w:p w14:paraId="3B9C2A5E" w14:textId="0C763EB6" w:rsidR="00952661" w:rsidRPr="00D27DEB" w:rsidRDefault="00D27DEB" w:rsidP="00B30C90">
      <w:pPr>
        <w:pStyle w:val="ListParagraph"/>
        <w:numPr>
          <w:ilvl w:val="0"/>
          <w:numId w:val="13"/>
        </w:numPr>
        <w:spacing w:after="240"/>
        <w:ind w:left="360"/>
        <w:rPr>
          <w:color w:val="003D69"/>
        </w:rPr>
      </w:pPr>
      <w:r>
        <w:rPr>
          <w:color w:val="003D69"/>
        </w:rPr>
        <w:t>a</w:t>
      </w:r>
      <w:r w:rsidR="00952661" w:rsidRPr="00D27DEB">
        <w:rPr>
          <w:color w:val="003D69"/>
        </w:rPr>
        <w:t>dopting a more outcomes orientated approach</w:t>
      </w:r>
      <w:r>
        <w:rPr>
          <w:color w:val="003D69"/>
        </w:rPr>
        <w:t>,</w:t>
      </w:r>
      <w:r w:rsidR="00952661" w:rsidRPr="00D27DEB">
        <w:rPr>
          <w:color w:val="003D69"/>
        </w:rPr>
        <w:t xml:space="preserve"> and </w:t>
      </w:r>
      <w:r w:rsidR="00681BA7" w:rsidRPr="00D27DEB">
        <w:rPr>
          <w:color w:val="003D69"/>
        </w:rPr>
        <w:t>when commissioners</w:t>
      </w:r>
      <w:r w:rsidR="00952661" w:rsidRPr="00D27DEB">
        <w:rPr>
          <w:color w:val="003D69"/>
        </w:rPr>
        <w:t xml:space="preserve"> need innovation around solutions to achieve those outcomes</w:t>
      </w:r>
      <w:r>
        <w:rPr>
          <w:color w:val="003D69"/>
        </w:rPr>
        <w:t>;</w:t>
      </w:r>
    </w:p>
    <w:p w14:paraId="71122014" w14:textId="2F508105" w:rsidR="00F332FB" w:rsidRPr="00D27DEB" w:rsidRDefault="00D27DEB" w:rsidP="00B30C90">
      <w:pPr>
        <w:pStyle w:val="ListParagraph"/>
        <w:numPr>
          <w:ilvl w:val="0"/>
          <w:numId w:val="13"/>
        </w:numPr>
        <w:spacing w:after="240"/>
        <w:ind w:left="360"/>
        <w:rPr>
          <w:color w:val="003D69"/>
        </w:rPr>
      </w:pPr>
      <w:r>
        <w:rPr>
          <w:color w:val="003D69"/>
        </w:rPr>
        <w:t>s</w:t>
      </w:r>
      <w:r w:rsidR="00F332FB" w:rsidRPr="00D27DEB">
        <w:rPr>
          <w:color w:val="003D69"/>
        </w:rPr>
        <w:t xml:space="preserve">ervices are </w:t>
      </w:r>
      <w:r w:rsidR="00952661" w:rsidRPr="00D27DEB">
        <w:rPr>
          <w:color w:val="003D69"/>
        </w:rPr>
        <w:t xml:space="preserve">less </w:t>
      </w:r>
      <w:r w:rsidR="00F332FB" w:rsidRPr="00D27DEB">
        <w:rPr>
          <w:color w:val="003D69"/>
        </w:rPr>
        <w:t>well defined and can</w:t>
      </w:r>
      <w:r w:rsidR="00681BA7" w:rsidRPr="00D27DEB">
        <w:rPr>
          <w:color w:val="003D69"/>
        </w:rPr>
        <w:t>no</w:t>
      </w:r>
      <w:r w:rsidR="00952661" w:rsidRPr="00D27DEB">
        <w:rPr>
          <w:color w:val="003D69"/>
        </w:rPr>
        <w:t>t</w:t>
      </w:r>
      <w:r w:rsidR="00F332FB" w:rsidRPr="00D27DEB">
        <w:rPr>
          <w:color w:val="003D69"/>
        </w:rPr>
        <w:t xml:space="preserve"> be specified as such</w:t>
      </w:r>
      <w:r>
        <w:rPr>
          <w:color w:val="003D69"/>
        </w:rPr>
        <w:t>;</w:t>
      </w:r>
    </w:p>
    <w:p w14:paraId="5F65877D" w14:textId="3E72596F" w:rsidR="00F332FB" w:rsidRPr="00D27DEB" w:rsidRDefault="00D27DEB" w:rsidP="00B30C90">
      <w:pPr>
        <w:pStyle w:val="ListParagraph"/>
        <w:numPr>
          <w:ilvl w:val="0"/>
          <w:numId w:val="13"/>
        </w:numPr>
        <w:spacing w:after="240"/>
        <w:ind w:left="360"/>
        <w:rPr>
          <w:color w:val="003D69"/>
        </w:rPr>
      </w:pPr>
      <w:r>
        <w:rPr>
          <w:color w:val="003D69"/>
        </w:rPr>
        <w:t>t</w:t>
      </w:r>
      <w:r w:rsidR="00F332FB" w:rsidRPr="00D27DEB">
        <w:rPr>
          <w:color w:val="003D69"/>
        </w:rPr>
        <w:t>he requirement may be commissioned by the PHN alone or with partners under a joint commissioning approach</w:t>
      </w:r>
      <w:r>
        <w:rPr>
          <w:color w:val="003D69"/>
        </w:rPr>
        <w:t>;</w:t>
      </w:r>
    </w:p>
    <w:p w14:paraId="550BB9B9" w14:textId="2F606D6C" w:rsidR="00952661" w:rsidRPr="00D27DEB" w:rsidRDefault="00D27DEB" w:rsidP="00B30C90">
      <w:pPr>
        <w:pStyle w:val="ListParagraph"/>
        <w:numPr>
          <w:ilvl w:val="0"/>
          <w:numId w:val="13"/>
        </w:numPr>
        <w:spacing w:after="240"/>
        <w:ind w:left="360"/>
        <w:rPr>
          <w:color w:val="003D69"/>
        </w:rPr>
      </w:pPr>
      <w:r>
        <w:rPr>
          <w:color w:val="003D69"/>
        </w:rPr>
        <w:t>i</w:t>
      </w:r>
      <w:r w:rsidR="00681BA7" w:rsidRPr="00D27DEB">
        <w:rPr>
          <w:color w:val="003D69"/>
        </w:rPr>
        <w:t xml:space="preserve">t </w:t>
      </w:r>
      <w:r w:rsidR="00C33CBE" w:rsidRPr="00D27DEB">
        <w:rPr>
          <w:color w:val="003D69"/>
        </w:rPr>
        <w:t>is less</w:t>
      </w:r>
      <w:r w:rsidR="00952661" w:rsidRPr="00D27DEB">
        <w:rPr>
          <w:color w:val="003D69"/>
        </w:rPr>
        <w:t xml:space="preserve"> </w:t>
      </w:r>
      <w:r w:rsidR="00C33CBE" w:rsidRPr="00D27DEB">
        <w:rPr>
          <w:color w:val="003D69"/>
        </w:rPr>
        <w:t>clear how</w:t>
      </w:r>
      <w:r w:rsidR="00952661" w:rsidRPr="00D27DEB">
        <w:rPr>
          <w:color w:val="003D69"/>
        </w:rPr>
        <w:t xml:space="preserve"> the market might respond</w:t>
      </w:r>
      <w:r>
        <w:rPr>
          <w:color w:val="003D69"/>
        </w:rPr>
        <w:t>;</w:t>
      </w:r>
    </w:p>
    <w:p w14:paraId="3DE0DCF4" w14:textId="21529DCE" w:rsidR="00952661" w:rsidRPr="00D27DEB" w:rsidRDefault="00D27DEB" w:rsidP="00B30C90">
      <w:pPr>
        <w:pStyle w:val="ListParagraph"/>
        <w:numPr>
          <w:ilvl w:val="0"/>
          <w:numId w:val="13"/>
        </w:numPr>
        <w:spacing w:after="240"/>
        <w:ind w:left="360"/>
        <w:rPr>
          <w:color w:val="003D69"/>
        </w:rPr>
      </w:pPr>
      <w:r>
        <w:rPr>
          <w:color w:val="003D69"/>
        </w:rPr>
        <w:t>t</w:t>
      </w:r>
      <w:r w:rsidR="00952661" w:rsidRPr="00D27DEB">
        <w:rPr>
          <w:color w:val="003D69"/>
        </w:rPr>
        <w:t>he requirement is significant – bidders have complained in other jurisdictions that competitive dialogue is a protracted and expensive process that would not be worthwhile if commissioners were not serious about innovation or for small opportunities</w:t>
      </w:r>
      <w:r>
        <w:rPr>
          <w:color w:val="003D69"/>
        </w:rPr>
        <w:t>;</w:t>
      </w:r>
    </w:p>
    <w:p w14:paraId="768941F2" w14:textId="3EDD4106" w:rsidR="00F332FB" w:rsidRPr="00D27DEB" w:rsidRDefault="00D27DEB" w:rsidP="00B30C90">
      <w:pPr>
        <w:pStyle w:val="ListParagraph"/>
        <w:numPr>
          <w:ilvl w:val="0"/>
          <w:numId w:val="13"/>
        </w:numPr>
        <w:spacing w:after="240"/>
        <w:ind w:left="360"/>
        <w:rPr>
          <w:color w:val="003D69"/>
        </w:rPr>
      </w:pPr>
      <w:r>
        <w:rPr>
          <w:color w:val="003D69"/>
        </w:rPr>
        <w:t>t</w:t>
      </w:r>
      <w:r w:rsidR="00F332FB" w:rsidRPr="00D27DEB">
        <w:rPr>
          <w:color w:val="003D69"/>
        </w:rPr>
        <w:t>here</w:t>
      </w:r>
      <w:r w:rsidR="00681BA7" w:rsidRPr="00D27DEB">
        <w:rPr>
          <w:color w:val="003D69"/>
        </w:rPr>
        <w:t xml:space="preserve"> i</w:t>
      </w:r>
      <w:r w:rsidR="00F332FB" w:rsidRPr="00D27DEB">
        <w:rPr>
          <w:color w:val="003D69"/>
        </w:rPr>
        <w:t xml:space="preserve">s </w:t>
      </w:r>
      <w:r w:rsidR="00952661" w:rsidRPr="00D27DEB">
        <w:rPr>
          <w:color w:val="003D69"/>
        </w:rPr>
        <w:t>more</w:t>
      </w:r>
      <w:r w:rsidR="00F332FB" w:rsidRPr="00D27DEB">
        <w:rPr>
          <w:color w:val="003D69"/>
        </w:rPr>
        <w:t xml:space="preserve"> benefit to be had from co-creation or dialogue with providers in order to develop more innovative solutions </w:t>
      </w:r>
      <w:r w:rsidR="00681BA7" w:rsidRPr="00D27DEB">
        <w:rPr>
          <w:color w:val="003D69"/>
        </w:rPr>
        <w:t xml:space="preserve">i.e. where commissioners </w:t>
      </w:r>
      <w:r w:rsidR="00952661" w:rsidRPr="00D27DEB">
        <w:rPr>
          <w:color w:val="003D69"/>
        </w:rPr>
        <w:t xml:space="preserve">are not sure </w:t>
      </w:r>
      <w:r w:rsidR="00F332FB" w:rsidRPr="00D27DEB">
        <w:rPr>
          <w:color w:val="003D69"/>
        </w:rPr>
        <w:t xml:space="preserve">what </w:t>
      </w:r>
      <w:r w:rsidR="00681BA7" w:rsidRPr="00D27DEB">
        <w:rPr>
          <w:color w:val="003D69"/>
        </w:rPr>
        <w:t>they</w:t>
      </w:r>
      <w:r w:rsidR="00F332FB" w:rsidRPr="00D27DEB">
        <w:rPr>
          <w:color w:val="003D69"/>
        </w:rPr>
        <w:t xml:space="preserve"> want </w:t>
      </w:r>
      <w:r w:rsidR="002C2D04" w:rsidRPr="00D27DEB">
        <w:rPr>
          <w:color w:val="003D69"/>
        </w:rPr>
        <w:t>n</w:t>
      </w:r>
      <w:r w:rsidR="00952661" w:rsidRPr="00D27DEB">
        <w:rPr>
          <w:color w:val="003D69"/>
        </w:rPr>
        <w:t xml:space="preserve">or </w:t>
      </w:r>
      <w:r w:rsidR="00F332FB" w:rsidRPr="00D27DEB">
        <w:rPr>
          <w:color w:val="003D69"/>
        </w:rPr>
        <w:t xml:space="preserve">how </w:t>
      </w:r>
      <w:r w:rsidR="00681BA7" w:rsidRPr="00D27DEB">
        <w:rPr>
          <w:color w:val="003D69"/>
        </w:rPr>
        <w:t>it</w:t>
      </w:r>
      <w:r w:rsidR="00F332FB" w:rsidRPr="00D27DEB">
        <w:rPr>
          <w:color w:val="003D69"/>
        </w:rPr>
        <w:t xml:space="preserve"> could</w:t>
      </w:r>
      <w:r w:rsidR="002C2D04" w:rsidRPr="00D27DEB">
        <w:rPr>
          <w:color w:val="003D69"/>
        </w:rPr>
        <w:t>/might</w:t>
      </w:r>
      <w:r w:rsidR="00F332FB" w:rsidRPr="00D27DEB">
        <w:rPr>
          <w:color w:val="003D69"/>
        </w:rPr>
        <w:t xml:space="preserve"> be delivered</w:t>
      </w:r>
      <w:r>
        <w:rPr>
          <w:color w:val="003D69"/>
        </w:rPr>
        <w:t>; and</w:t>
      </w:r>
    </w:p>
    <w:p w14:paraId="0AB3E1CB" w14:textId="4914626A" w:rsidR="00F332FB" w:rsidRPr="00D27DEB" w:rsidRDefault="00D27DEB" w:rsidP="00B30C90">
      <w:pPr>
        <w:pStyle w:val="ListParagraph"/>
        <w:numPr>
          <w:ilvl w:val="0"/>
          <w:numId w:val="13"/>
        </w:numPr>
        <w:spacing w:after="240"/>
        <w:ind w:left="360"/>
        <w:rPr>
          <w:color w:val="003D69"/>
        </w:rPr>
      </w:pPr>
      <w:r>
        <w:rPr>
          <w:color w:val="003D69"/>
        </w:rPr>
        <w:t>t</w:t>
      </w:r>
      <w:r w:rsidR="00F332FB" w:rsidRPr="00D27DEB">
        <w:rPr>
          <w:color w:val="003D69"/>
        </w:rPr>
        <w:t>here are multiple potential providers that could deliver against the specification.</w:t>
      </w:r>
    </w:p>
    <w:p w14:paraId="31E9EC68" w14:textId="37905723" w:rsidR="00F332FB" w:rsidRPr="009C5804" w:rsidRDefault="00F332FB" w:rsidP="00A81E0B">
      <w:pPr>
        <w:pStyle w:val="Sub-heading"/>
      </w:pPr>
      <w:bookmarkStart w:id="106" w:name="_Toc454198272"/>
      <w:r w:rsidRPr="00466386">
        <w:t>What</w:t>
      </w:r>
      <w:r w:rsidR="002C2D04" w:rsidRPr="00466386">
        <w:t xml:space="preserve"> i</w:t>
      </w:r>
      <w:r w:rsidRPr="00466386">
        <w:t>s involved?</w:t>
      </w:r>
      <w:bookmarkEnd w:id="106"/>
    </w:p>
    <w:p w14:paraId="761F2C71" w14:textId="00606C39" w:rsidR="00065D18" w:rsidRPr="00292EC7" w:rsidRDefault="00791C81" w:rsidP="00065D18">
      <w:pPr>
        <w:rPr>
          <w:color w:val="003D69"/>
        </w:rPr>
      </w:pPr>
      <w:r w:rsidRPr="00292EC7">
        <w:rPr>
          <w:color w:val="003D69"/>
        </w:rPr>
        <w:t>Fo</w:t>
      </w:r>
      <w:r w:rsidR="00C24157" w:rsidRPr="00292EC7">
        <w:rPr>
          <w:color w:val="003D69"/>
        </w:rPr>
        <w:t>r illustration purposes the pro</w:t>
      </w:r>
      <w:r w:rsidRPr="00292EC7">
        <w:rPr>
          <w:color w:val="003D69"/>
        </w:rPr>
        <w:t xml:space="preserve">cess can be summarised as </w:t>
      </w:r>
      <w:r w:rsidR="00344903">
        <w:rPr>
          <w:color w:val="003D69"/>
        </w:rPr>
        <w:t>shown in Figure 11 below</w:t>
      </w:r>
      <w:r w:rsidRPr="00292EC7">
        <w:rPr>
          <w:color w:val="003D69"/>
        </w:rPr>
        <w:t xml:space="preserve"> (note that timescales are indicative</w:t>
      </w:r>
      <w:r w:rsidR="00B977AD">
        <w:rPr>
          <w:color w:val="003D69"/>
        </w:rPr>
        <w:t xml:space="preserve"> only</w:t>
      </w:r>
      <w:r w:rsidR="003702A1">
        <w:rPr>
          <w:color w:val="003D69"/>
        </w:rPr>
        <w:t>).</w:t>
      </w:r>
      <w:r w:rsidRPr="00292EC7">
        <w:rPr>
          <w:color w:val="003D69"/>
        </w:rPr>
        <w:t xml:space="preserve"> </w:t>
      </w:r>
    </w:p>
    <w:p w14:paraId="494659AF" w14:textId="77777777" w:rsidR="001E6F5B" w:rsidRPr="00292EC7" w:rsidRDefault="001E6F5B" w:rsidP="00065D18">
      <w:pPr>
        <w:rPr>
          <w:color w:val="003D69"/>
        </w:rPr>
      </w:pPr>
    </w:p>
    <w:p w14:paraId="2AEB65DE" w14:textId="43070EED" w:rsidR="001E6F5B" w:rsidRPr="00292EC7" w:rsidRDefault="00797F80" w:rsidP="00292EC7">
      <w:pPr>
        <w:pStyle w:val="Caption"/>
        <w:rPr>
          <w:color w:val="003D69"/>
        </w:rPr>
      </w:pPr>
      <w:bookmarkStart w:id="107" w:name="_Toc471820988"/>
      <w:r w:rsidRPr="00292EC7">
        <w:rPr>
          <w:i w:val="0"/>
          <w:color w:val="003D69"/>
          <w:sz w:val="22"/>
          <w:szCs w:val="22"/>
        </w:rPr>
        <w:t xml:space="preserve">Figure </w:t>
      </w:r>
      <w:r w:rsidRPr="00292EC7">
        <w:rPr>
          <w:i w:val="0"/>
          <w:color w:val="003D69"/>
          <w:sz w:val="22"/>
          <w:szCs w:val="22"/>
        </w:rPr>
        <w:fldChar w:fldCharType="begin"/>
      </w:r>
      <w:r w:rsidRPr="00292EC7">
        <w:rPr>
          <w:i w:val="0"/>
          <w:color w:val="003D69"/>
          <w:sz w:val="22"/>
          <w:szCs w:val="22"/>
        </w:rPr>
        <w:instrText xml:space="preserve"> SEQ Figure \* ARABIC </w:instrText>
      </w:r>
      <w:r w:rsidRPr="00292EC7">
        <w:rPr>
          <w:i w:val="0"/>
          <w:color w:val="003D69"/>
          <w:sz w:val="22"/>
          <w:szCs w:val="22"/>
        </w:rPr>
        <w:fldChar w:fldCharType="separate"/>
      </w:r>
      <w:r w:rsidR="00BC39C6">
        <w:rPr>
          <w:i w:val="0"/>
          <w:noProof/>
          <w:color w:val="003D69"/>
          <w:sz w:val="22"/>
          <w:szCs w:val="22"/>
        </w:rPr>
        <w:t>11</w:t>
      </w:r>
      <w:r w:rsidRPr="00292EC7">
        <w:rPr>
          <w:i w:val="0"/>
          <w:color w:val="003D69"/>
          <w:sz w:val="22"/>
          <w:szCs w:val="22"/>
        </w:rPr>
        <w:fldChar w:fldCharType="end"/>
      </w:r>
      <w:r w:rsidR="0073697B">
        <w:rPr>
          <w:i w:val="0"/>
          <w:color w:val="003D69"/>
          <w:sz w:val="22"/>
          <w:szCs w:val="22"/>
        </w:rPr>
        <w:t>:</w:t>
      </w:r>
      <w:r w:rsidRPr="00292EC7">
        <w:rPr>
          <w:i w:val="0"/>
          <w:color w:val="003D69"/>
          <w:sz w:val="22"/>
          <w:szCs w:val="22"/>
        </w:rPr>
        <w:t xml:space="preserve"> Competitive dialogue based commissioning timeline</w:t>
      </w:r>
      <w:bookmarkEnd w:id="107"/>
    </w:p>
    <w:p w14:paraId="24F8E303" w14:textId="77777777" w:rsidR="00ED2AD2" w:rsidRPr="00292EC7" w:rsidRDefault="00ED2AD2" w:rsidP="00065D18">
      <w:pPr>
        <w:rPr>
          <w:color w:val="003D69"/>
        </w:rPr>
      </w:pPr>
      <w:r w:rsidRPr="00292EC7">
        <w:rPr>
          <w:noProof/>
          <w:color w:val="003D69"/>
          <w:lang w:eastAsia="en-AU"/>
        </w:rPr>
        <w:drawing>
          <wp:inline distT="0" distB="0" distL="0" distR="0" wp14:anchorId="72E0B1D6" wp14:editId="1C942753">
            <wp:extent cx="5278120" cy="1138520"/>
            <wp:effectExtent l="0" t="0" r="0" b="5080"/>
            <wp:docPr id="14" name="Picture 14" descr="This figure outlines a total indicative timeline for a competitive dialogue approach to commissioning.  In total, this could take up to one year from agreeing a commissioning strategy to completing negotiations and awarding a contract to the successful bidder. The process is: 3 months, Agree commissioning strategy and prepare documentation; 3 weeks, Invite EOIs – advert; 3 weeks, Receive and evaluate EOIs – shortlist; 10 weeks, Invitation to participate in dialogue, Dialogue x3, Bids received; 5 weeks, Submissions evaluated including clarification; 3 weeks, BAFO? including clarification; 8 weeks, Evaluation, finalise &amp; sign off including clarification; 8 weeks, Negotiation, DD, contract award and bidder debrief." title="Figure 11: Competitive dialogue based commissioning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8120" cy="1138520"/>
                    </a:xfrm>
                    <a:prstGeom prst="rect">
                      <a:avLst/>
                    </a:prstGeom>
                    <a:noFill/>
                    <a:ln>
                      <a:noFill/>
                    </a:ln>
                  </pic:spPr>
                </pic:pic>
              </a:graphicData>
            </a:graphic>
          </wp:inline>
        </w:drawing>
      </w:r>
    </w:p>
    <w:p w14:paraId="7B29BC95" w14:textId="77777777" w:rsidR="00333DA3" w:rsidRPr="009C5804" w:rsidRDefault="00333DA3" w:rsidP="00A81E0B">
      <w:pPr>
        <w:pStyle w:val="Sub-heading"/>
      </w:pPr>
      <w:bookmarkStart w:id="108" w:name="_Toc454198273"/>
      <w:r w:rsidRPr="00466386">
        <w:t>Process steps and timelines</w:t>
      </w:r>
      <w:bookmarkEnd w:id="108"/>
    </w:p>
    <w:p w14:paraId="0B349FCF" w14:textId="68116E63" w:rsidR="00810C9A" w:rsidRPr="00292EC7" w:rsidRDefault="00810C9A" w:rsidP="00B94B58">
      <w:pPr>
        <w:spacing w:after="80"/>
        <w:rPr>
          <w:color w:val="003D69"/>
        </w:rPr>
      </w:pPr>
      <w:r w:rsidRPr="00292EC7">
        <w:rPr>
          <w:color w:val="003D69"/>
        </w:rPr>
        <w:t xml:space="preserve">The steps involved (which are described more fully in </w:t>
      </w:r>
      <w:r w:rsidR="00B977AD">
        <w:rPr>
          <w:color w:val="003D69"/>
        </w:rPr>
        <w:t xml:space="preserve">Appendix </w:t>
      </w:r>
      <w:r w:rsidR="00C94911">
        <w:rPr>
          <w:color w:val="003D69"/>
        </w:rPr>
        <w:t>II</w:t>
      </w:r>
      <w:r w:rsidRPr="00292EC7">
        <w:rPr>
          <w:color w:val="003D69"/>
        </w:rPr>
        <w:t>) include:</w:t>
      </w:r>
    </w:p>
    <w:p w14:paraId="7CE38F74" w14:textId="6BAD58E6" w:rsidR="00810C9A" w:rsidRPr="00292EC7" w:rsidRDefault="00F471C8" w:rsidP="00B30C90">
      <w:pPr>
        <w:pStyle w:val="ListParagraph"/>
        <w:numPr>
          <w:ilvl w:val="0"/>
          <w:numId w:val="13"/>
        </w:numPr>
        <w:spacing w:after="240"/>
        <w:ind w:left="360"/>
        <w:rPr>
          <w:color w:val="003D69"/>
        </w:rPr>
      </w:pPr>
      <w:r>
        <w:rPr>
          <w:color w:val="003D69"/>
        </w:rPr>
        <w:t xml:space="preserve">preparing the </w:t>
      </w:r>
      <w:r w:rsidR="00B94B58">
        <w:rPr>
          <w:color w:val="003D69"/>
        </w:rPr>
        <w:t>c</w:t>
      </w:r>
      <w:r w:rsidR="00810C9A" w:rsidRPr="00292EC7">
        <w:rPr>
          <w:color w:val="003D69"/>
        </w:rPr>
        <w:t>ommissioning strategy</w:t>
      </w:r>
      <w:r w:rsidR="00B94B58">
        <w:rPr>
          <w:color w:val="003D69"/>
        </w:rPr>
        <w:t xml:space="preserve"> and</w:t>
      </w:r>
      <w:r w:rsidR="00810C9A" w:rsidRPr="00292EC7">
        <w:rPr>
          <w:color w:val="003D69"/>
        </w:rPr>
        <w:t xml:space="preserve"> documentation, including business case</w:t>
      </w:r>
      <w:r w:rsidR="00B94B58">
        <w:rPr>
          <w:color w:val="003D69"/>
        </w:rPr>
        <w:t>;</w:t>
      </w:r>
    </w:p>
    <w:p w14:paraId="41034B61" w14:textId="74385F32" w:rsidR="00810C9A" w:rsidRPr="00292EC7" w:rsidRDefault="00B94B58" w:rsidP="00B30C90">
      <w:pPr>
        <w:pStyle w:val="ListParagraph"/>
        <w:numPr>
          <w:ilvl w:val="0"/>
          <w:numId w:val="13"/>
        </w:numPr>
        <w:spacing w:after="240"/>
        <w:ind w:left="360"/>
        <w:rPr>
          <w:color w:val="003D69"/>
        </w:rPr>
      </w:pPr>
      <w:r>
        <w:rPr>
          <w:color w:val="003D69"/>
        </w:rPr>
        <w:t>a</w:t>
      </w:r>
      <w:r w:rsidR="00810C9A" w:rsidRPr="00292EC7">
        <w:rPr>
          <w:color w:val="003D69"/>
        </w:rPr>
        <w:t>dvertising to invite EOIs</w:t>
      </w:r>
      <w:r>
        <w:rPr>
          <w:color w:val="003D69"/>
        </w:rPr>
        <w:t>;</w:t>
      </w:r>
    </w:p>
    <w:p w14:paraId="366F93FE" w14:textId="31A8F3E1" w:rsidR="00810C9A" w:rsidRPr="00292EC7" w:rsidRDefault="00B94B58" w:rsidP="00B30C90">
      <w:pPr>
        <w:pStyle w:val="ListParagraph"/>
        <w:numPr>
          <w:ilvl w:val="0"/>
          <w:numId w:val="13"/>
        </w:numPr>
        <w:spacing w:after="240"/>
        <w:ind w:left="360"/>
        <w:rPr>
          <w:color w:val="003D69"/>
        </w:rPr>
      </w:pPr>
      <w:r>
        <w:rPr>
          <w:color w:val="003D69"/>
        </w:rPr>
        <w:t>r</w:t>
      </w:r>
      <w:r w:rsidR="00810C9A" w:rsidRPr="00292EC7">
        <w:rPr>
          <w:color w:val="003D69"/>
        </w:rPr>
        <w:t>eceiving and evaluating EOIs</w:t>
      </w:r>
      <w:r>
        <w:rPr>
          <w:color w:val="003D69"/>
        </w:rPr>
        <w:t>;</w:t>
      </w:r>
    </w:p>
    <w:p w14:paraId="718D433F" w14:textId="7CA3B7D3" w:rsidR="00810C9A" w:rsidRPr="00292EC7" w:rsidRDefault="00B94B58" w:rsidP="00B30C90">
      <w:pPr>
        <w:pStyle w:val="ListParagraph"/>
        <w:numPr>
          <w:ilvl w:val="0"/>
          <w:numId w:val="13"/>
        </w:numPr>
        <w:spacing w:after="240"/>
        <w:ind w:left="360"/>
        <w:rPr>
          <w:color w:val="003D69"/>
        </w:rPr>
      </w:pPr>
      <w:r>
        <w:rPr>
          <w:color w:val="003D69"/>
        </w:rPr>
        <w:t>i</w:t>
      </w:r>
      <w:r w:rsidR="00810C9A" w:rsidRPr="00292EC7">
        <w:rPr>
          <w:color w:val="003D69"/>
        </w:rPr>
        <w:t>nvit</w:t>
      </w:r>
      <w:r>
        <w:rPr>
          <w:color w:val="003D69"/>
        </w:rPr>
        <w:t>ing</w:t>
      </w:r>
      <w:r w:rsidR="00810C9A" w:rsidRPr="00292EC7">
        <w:rPr>
          <w:color w:val="003D69"/>
        </w:rPr>
        <w:t xml:space="preserve"> participat</w:t>
      </w:r>
      <w:r>
        <w:rPr>
          <w:color w:val="003D69"/>
        </w:rPr>
        <w:t xml:space="preserve">ion </w:t>
      </w:r>
      <w:r w:rsidR="00810C9A" w:rsidRPr="00292EC7">
        <w:rPr>
          <w:color w:val="003D69"/>
        </w:rPr>
        <w:t>in dialogue</w:t>
      </w:r>
      <w:r>
        <w:rPr>
          <w:color w:val="003D69"/>
        </w:rPr>
        <w:t>;</w:t>
      </w:r>
    </w:p>
    <w:p w14:paraId="5359CF22" w14:textId="2FD0204D" w:rsidR="00810C9A" w:rsidRPr="00292EC7" w:rsidRDefault="00B94B58" w:rsidP="00B30C90">
      <w:pPr>
        <w:pStyle w:val="ListParagraph"/>
        <w:numPr>
          <w:ilvl w:val="0"/>
          <w:numId w:val="13"/>
        </w:numPr>
        <w:spacing w:after="240"/>
        <w:ind w:left="360"/>
        <w:rPr>
          <w:color w:val="003D69"/>
        </w:rPr>
      </w:pPr>
      <w:r>
        <w:rPr>
          <w:color w:val="003D69"/>
        </w:rPr>
        <w:t>c</w:t>
      </w:r>
      <w:r w:rsidR="00810C9A" w:rsidRPr="00292EC7">
        <w:rPr>
          <w:color w:val="003D69"/>
        </w:rPr>
        <w:t>onducting dialogue – co-creation</w:t>
      </w:r>
      <w:r>
        <w:rPr>
          <w:color w:val="003D69"/>
        </w:rPr>
        <w:t>;</w:t>
      </w:r>
    </w:p>
    <w:p w14:paraId="376C1FF2" w14:textId="5E73ED2F" w:rsidR="00810C9A" w:rsidRPr="00292EC7" w:rsidRDefault="00B94B58" w:rsidP="00B30C90">
      <w:pPr>
        <w:pStyle w:val="ListParagraph"/>
        <w:numPr>
          <w:ilvl w:val="0"/>
          <w:numId w:val="13"/>
        </w:numPr>
        <w:spacing w:after="240"/>
        <w:ind w:left="360"/>
        <w:rPr>
          <w:color w:val="003D69"/>
        </w:rPr>
      </w:pPr>
      <w:r>
        <w:rPr>
          <w:color w:val="003D69"/>
        </w:rPr>
        <w:t>r</w:t>
      </w:r>
      <w:r w:rsidR="00810C9A" w:rsidRPr="00292EC7">
        <w:rPr>
          <w:color w:val="003D69"/>
        </w:rPr>
        <w:t>eceiving submissions</w:t>
      </w:r>
      <w:r>
        <w:rPr>
          <w:color w:val="003D69"/>
        </w:rPr>
        <w:t>;</w:t>
      </w:r>
    </w:p>
    <w:p w14:paraId="4A126386" w14:textId="51D5316D" w:rsidR="00810C9A" w:rsidRPr="00292EC7" w:rsidRDefault="00B94B58" w:rsidP="00B30C90">
      <w:pPr>
        <w:pStyle w:val="ListParagraph"/>
        <w:numPr>
          <w:ilvl w:val="0"/>
          <w:numId w:val="13"/>
        </w:numPr>
        <w:spacing w:after="240"/>
        <w:ind w:left="360"/>
        <w:rPr>
          <w:color w:val="003D69"/>
        </w:rPr>
      </w:pPr>
      <w:r>
        <w:rPr>
          <w:color w:val="003D69"/>
        </w:rPr>
        <w:t>e</w:t>
      </w:r>
      <w:r w:rsidR="00810C9A" w:rsidRPr="00292EC7">
        <w:rPr>
          <w:color w:val="003D69"/>
        </w:rPr>
        <w:t xml:space="preserve">valuating submissions </w:t>
      </w:r>
      <w:r w:rsidR="000E019A">
        <w:rPr>
          <w:color w:val="003D69"/>
        </w:rPr>
        <w:t xml:space="preserve">and </w:t>
      </w:r>
      <w:r w:rsidR="00810C9A" w:rsidRPr="00292EC7">
        <w:rPr>
          <w:color w:val="003D69"/>
        </w:rPr>
        <w:t>clarif</w:t>
      </w:r>
      <w:r w:rsidR="000E019A">
        <w:rPr>
          <w:color w:val="003D69"/>
        </w:rPr>
        <w:t>ying any</w:t>
      </w:r>
      <w:r w:rsidR="00810C9A" w:rsidRPr="00292EC7">
        <w:rPr>
          <w:color w:val="003D69"/>
        </w:rPr>
        <w:t xml:space="preserve"> issues</w:t>
      </w:r>
      <w:r>
        <w:rPr>
          <w:color w:val="003D69"/>
        </w:rPr>
        <w:t>;</w:t>
      </w:r>
    </w:p>
    <w:p w14:paraId="3E80F900" w14:textId="00530E91" w:rsidR="00810C9A" w:rsidRPr="00292EC7" w:rsidRDefault="00810C9A" w:rsidP="00B30C90">
      <w:pPr>
        <w:pStyle w:val="ListParagraph"/>
        <w:numPr>
          <w:ilvl w:val="0"/>
          <w:numId w:val="13"/>
        </w:numPr>
        <w:spacing w:after="240"/>
        <w:ind w:left="360"/>
        <w:rPr>
          <w:color w:val="003D69"/>
        </w:rPr>
      </w:pPr>
      <w:r w:rsidRPr="00292EC7">
        <w:rPr>
          <w:color w:val="003D69"/>
        </w:rPr>
        <w:t>refin</w:t>
      </w:r>
      <w:r w:rsidR="000E019A">
        <w:rPr>
          <w:color w:val="003D69"/>
        </w:rPr>
        <w:t>ing the evaluation</w:t>
      </w:r>
      <w:r w:rsidR="00B94B58">
        <w:rPr>
          <w:color w:val="003D69"/>
        </w:rPr>
        <w:t>;</w:t>
      </w:r>
    </w:p>
    <w:p w14:paraId="74DD4F5C" w14:textId="18C20ED8" w:rsidR="00810C9A" w:rsidRPr="00292EC7" w:rsidRDefault="000E019A" w:rsidP="00B30C90">
      <w:pPr>
        <w:pStyle w:val="ListParagraph"/>
        <w:numPr>
          <w:ilvl w:val="0"/>
          <w:numId w:val="13"/>
        </w:numPr>
        <w:spacing w:after="240"/>
        <w:ind w:left="360"/>
        <w:rPr>
          <w:color w:val="003D69"/>
        </w:rPr>
      </w:pPr>
      <w:r>
        <w:rPr>
          <w:color w:val="003D69"/>
        </w:rPr>
        <w:t>r</w:t>
      </w:r>
      <w:r w:rsidR="00810C9A" w:rsidRPr="00292EC7">
        <w:rPr>
          <w:color w:val="003D69"/>
        </w:rPr>
        <w:t>efin</w:t>
      </w:r>
      <w:r>
        <w:rPr>
          <w:color w:val="003D69"/>
        </w:rPr>
        <w:t>ing</w:t>
      </w:r>
      <w:r w:rsidR="00810C9A" w:rsidRPr="00292EC7">
        <w:rPr>
          <w:color w:val="003D69"/>
        </w:rPr>
        <w:t xml:space="preserve"> bidder numbers</w:t>
      </w:r>
      <w:r w:rsidR="00B94B58">
        <w:rPr>
          <w:color w:val="003D69"/>
        </w:rPr>
        <w:t>;</w:t>
      </w:r>
    </w:p>
    <w:p w14:paraId="693A7EDF" w14:textId="67C0242D" w:rsidR="00810C9A" w:rsidRPr="00292EC7" w:rsidRDefault="000E019A" w:rsidP="00B30C90">
      <w:pPr>
        <w:pStyle w:val="ListParagraph"/>
        <w:numPr>
          <w:ilvl w:val="0"/>
          <w:numId w:val="13"/>
        </w:numPr>
        <w:spacing w:after="240"/>
        <w:ind w:left="360"/>
        <w:rPr>
          <w:color w:val="003D69"/>
        </w:rPr>
      </w:pPr>
      <w:r>
        <w:rPr>
          <w:color w:val="003D69"/>
        </w:rPr>
        <w:t>b</w:t>
      </w:r>
      <w:r w:rsidR="00810C9A" w:rsidRPr="00292EC7">
        <w:rPr>
          <w:color w:val="003D69"/>
        </w:rPr>
        <w:t>est and final offer – invitation, submission, evaluation</w:t>
      </w:r>
      <w:r w:rsidR="00B94B58">
        <w:rPr>
          <w:color w:val="003D69"/>
        </w:rPr>
        <w:t>;</w:t>
      </w:r>
    </w:p>
    <w:p w14:paraId="042213FF" w14:textId="5138CF15" w:rsidR="00810C9A" w:rsidRPr="00292EC7" w:rsidRDefault="000E019A" w:rsidP="00B30C90">
      <w:pPr>
        <w:pStyle w:val="ListParagraph"/>
        <w:numPr>
          <w:ilvl w:val="0"/>
          <w:numId w:val="13"/>
        </w:numPr>
        <w:spacing w:after="240"/>
        <w:ind w:left="360"/>
        <w:rPr>
          <w:color w:val="003D69"/>
        </w:rPr>
      </w:pPr>
      <w:r>
        <w:rPr>
          <w:color w:val="003D69"/>
        </w:rPr>
        <w:t>e</w:t>
      </w:r>
      <w:r w:rsidR="00810C9A" w:rsidRPr="00292EC7">
        <w:rPr>
          <w:color w:val="003D69"/>
        </w:rPr>
        <w:t>valuation sign off</w:t>
      </w:r>
      <w:r w:rsidR="00B94B58">
        <w:rPr>
          <w:color w:val="003D69"/>
        </w:rPr>
        <w:t>;</w:t>
      </w:r>
    </w:p>
    <w:p w14:paraId="2A65CF17" w14:textId="0B6D4AE6" w:rsidR="00810C9A" w:rsidRPr="00292EC7" w:rsidRDefault="000E019A" w:rsidP="00B30C90">
      <w:pPr>
        <w:pStyle w:val="ListParagraph"/>
        <w:numPr>
          <w:ilvl w:val="0"/>
          <w:numId w:val="13"/>
        </w:numPr>
        <w:spacing w:after="240"/>
        <w:ind w:left="360"/>
        <w:rPr>
          <w:color w:val="003D69"/>
        </w:rPr>
      </w:pPr>
      <w:r>
        <w:rPr>
          <w:color w:val="003D69"/>
        </w:rPr>
        <w:t>d</w:t>
      </w:r>
      <w:r w:rsidR="00810C9A" w:rsidRPr="00292EC7">
        <w:rPr>
          <w:color w:val="003D69"/>
        </w:rPr>
        <w:t>ue diligence – both parties</w:t>
      </w:r>
      <w:r w:rsidR="00B94B58">
        <w:rPr>
          <w:color w:val="003D69"/>
        </w:rPr>
        <w:t>;</w:t>
      </w:r>
    </w:p>
    <w:p w14:paraId="1EC67AB3" w14:textId="1A8F7886" w:rsidR="00810C9A" w:rsidRPr="00292EC7" w:rsidRDefault="000E019A" w:rsidP="00B30C90">
      <w:pPr>
        <w:pStyle w:val="ListParagraph"/>
        <w:numPr>
          <w:ilvl w:val="0"/>
          <w:numId w:val="13"/>
        </w:numPr>
        <w:spacing w:after="240"/>
        <w:ind w:left="360"/>
        <w:rPr>
          <w:color w:val="003D69"/>
        </w:rPr>
      </w:pPr>
      <w:r>
        <w:rPr>
          <w:color w:val="003D69"/>
        </w:rPr>
        <w:t>negotiating the c</w:t>
      </w:r>
      <w:r w:rsidR="00810C9A" w:rsidRPr="00292EC7">
        <w:rPr>
          <w:color w:val="003D69"/>
        </w:rPr>
        <w:t xml:space="preserve">ontract </w:t>
      </w:r>
      <w:r>
        <w:rPr>
          <w:color w:val="003D69"/>
        </w:rPr>
        <w:t>with the</w:t>
      </w:r>
      <w:r w:rsidR="00810C9A" w:rsidRPr="00292EC7">
        <w:rPr>
          <w:color w:val="003D69"/>
        </w:rPr>
        <w:t xml:space="preserve"> PB</w:t>
      </w:r>
      <w:r w:rsidR="00B94B58">
        <w:rPr>
          <w:color w:val="003D69"/>
        </w:rPr>
        <w:t>; and</w:t>
      </w:r>
    </w:p>
    <w:p w14:paraId="3F5DFA99" w14:textId="22B7A6E5" w:rsidR="00810C9A" w:rsidRPr="00292EC7" w:rsidRDefault="000E019A" w:rsidP="00B30C90">
      <w:pPr>
        <w:pStyle w:val="ListParagraph"/>
        <w:numPr>
          <w:ilvl w:val="0"/>
          <w:numId w:val="13"/>
        </w:numPr>
        <w:spacing w:after="240"/>
        <w:ind w:left="360"/>
        <w:rPr>
          <w:color w:val="003D69"/>
        </w:rPr>
      </w:pPr>
      <w:r>
        <w:rPr>
          <w:color w:val="003D69"/>
        </w:rPr>
        <w:t>awarding the c</w:t>
      </w:r>
      <w:r w:rsidR="00810C9A" w:rsidRPr="00292EC7">
        <w:rPr>
          <w:color w:val="003D69"/>
        </w:rPr>
        <w:t xml:space="preserve">ontract award and </w:t>
      </w:r>
      <w:r>
        <w:rPr>
          <w:color w:val="003D69"/>
        </w:rPr>
        <w:t xml:space="preserve">debriefing </w:t>
      </w:r>
      <w:r w:rsidR="00810C9A" w:rsidRPr="00292EC7">
        <w:rPr>
          <w:color w:val="003D69"/>
        </w:rPr>
        <w:t>bidder</w:t>
      </w:r>
      <w:r>
        <w:rPr>
          <w:color w:val="003D69"/>
        </w:rPr>
        <w:t>s</w:t>
      </w:r>
      <w:r w:rsidR="00B94B58">
        <w:rPr>
          <w:color w:val="003D69"/>
        </w:rPr>
        <w:t>.</w:t>
      </w:r>
    </w:p>
    <w:p w14:paraId="136383B2" w14:textId="77777777" w:rsidR="00333DA3" w:rsidRPr="009C5804" w:rsidRDefault="00952661" w:rsidP="00A81E0B">
      <w:pPr>
        <w:pStyle w:val="Sub-heading"/>
      </w:pPr>
      <w:bookmarkStart w:id="109" w:name="_Toc454198274"/>
      <w:r w:rsidRPr="00466386">
        <w:lastRenderedPageBreak/>
        <w:t>Advantages</w:t>
      </w:r>
      <w:bookmarkEnd w:id="109"/>
    </w:p>
    <w:p w14:paraId="599B61C5" w14:textId="63359338" w:rsidR="00FA667F" w:rsidRDefault="00FA667F" w:rsidP="00FA667F">
      <w:pPr>
        <w:spacing w:after="80"/>
        <w:rPr>
          <w:color w:val="003D69"/>
        </w:rPr>
      </w:pPr>
      <w:r>
        <w:rPr>
          <w:color w:val="003D69"/>
        </w:rPr>
        <w:t>The competitive dialogue approach has the following advantages:</w:t>
      </w:r>
    </w:p>
    <w:p w14:paraId="6BBFFB69" w14:textId="2907EAFB" w:rsidR="00D2530A" w:rsidRPr="00F27D96" w:rsidRDefault="00FA667F" w:rsidP="00B30C90">
      <w:pPr>
        <w:pStyle w:val="ListParagraph"/>
        <w:numPr>
          <w:ilvl w:val="0"/>
          <w:numId w:val="13"/>
        </w:numPr>
        <w:spacing w:after="240"/>
        <w:ind w:left="360"/>
        <w:rPr>
          <w:color w:val="003D69"/>
        </w:rPr>
      </w:pPr>
      <w:r>
        <w:rPr>
          <w:color w:val="003D69"/>
        </w:rPr>
        <w:t>i</w:t>
      </w:r>
      <w:r w:rsidR="00D2530A" w:rsidRPr="00F27D96">
        <w:rPr>
          <w:color w:val="003D69"/>
        </w:rPr>
        <w:t xml:space="preserve">t is more focused on the outcomes being sought </w:t>
      </w:r>
      <w:r w:rsidR="00681BA7" w:rsidRPr="00F27D96">
        <w:rPr>
          <w:color w:val="003D69"/>
        </w:rPr>
        <w:t xml:space="preserve">than </w:t>
      </w:r>
      <w:r w:rsidR="00D2530A" w:rsidRPr="00F27D96">
        <w:rPr>
          <w:color w:val="003D69"/>
        </w:rPr>
        <w:t>on commissioners’ perspectives of what should be done</w:t>
      </w:r>
      <w:r>
        <w:rPr>
          <w:color w:val="003D69"/>
        </w:rPr>
        <w:t>;</w:t>
      </w:r>
    </w:p>
    <w:p w14:paraId="3F1CCA61" w14:textId="3DE09F06" w:rsidR="00333DA3" w:rsidRPr="00F27D96" w:rsidRDefault="00FA667F" w:rsidP="00B30C90">
      <w:pPr>
        <w:pStyle w:val="ListParagraph"/>
        <w:numPr>
          <w:ilvl w:val="0"/>
          <w:numId w:val="13"/>
        </w:numPr>
        <w:spacing w:after="240"/>
        <w:ind w:left="360"/>
        <w:rPr>
          <w:color w:val="003D69"/>
        </w:rPr>
      </w:pPr>
      <w:r>
        <w:rPr>
          <w:color w:val="003D69"/>
        </w:rPr>
        <w:t>f</w:t>
      </w:r>
      <w:r w:rsidR="00333DA3" w:rsidRPr="00F27D96">
        <w:rPr>
          <w:color w:val="003D69"/>
        </w:rPr>
        <w:t xml:space="preserve">or the </w:t>
      </w:r>
      <w:r w:rsidR="00875504" w:rsidRPr="00F27D96">
        <w:rPr>
          <w:color w:val="003D69"/>
        </w:rPr>
        <w:t>commissioner</w:t>
      </w:r>
      <w:r w:rsidR="00333DA3" w:rsidRPr="00F27D96">
        <w:rPr>
          <w:color w:val="003D69"/>
        </w:rPr>
        <w:t xml:space="preserve">, competitive dialogue makes it easier to confirm that </w:t>
      </w:r>
      <w:r>
        <w:rPr>
          <w:color w:val="003D69"/>
        </w:rPr>
        <w:t>’</w:t>
      </w:r>
      <w:r w:rsidR="00333DA3" w:rsidRPr="00F27D96">
        <w:rPr>
          <w:color w:val="003D69"/>
        </w:rPr>
        <w:t>all</w:t>
      </w:r>
      <w:r>
        <w:rPr>
          <w:color w:val="003D69"/>
        </w:rPr>
        <w:t> </w:t>
      </w:r>
      <w:r w:rsidR="00333DA3" w:rsidRPr="00F27D96">
        <w:rPr>
          <w:color w:val="003D69"/>
        </w:rPr>
        <w:t>necessary elements</w:t>
      </w:r>
      <w:r>
        <w:rPr>
          <w:color w:val="003D69"/>
        </w:rPr>
        <w:t>’</w:t>
      </w:r>
      <w:r w:rsidR="00333DA3" w:rsidRPr="00F27D96">
        <w:rPr>
          <w:color w:val="003D69"/>
        </w:rPr>
        <w:t xml:space="preserve"> are in place before bids are submitted, resulting in more robust tenders</w:t>
      </w:r>
      <w:r>
        <w:rPr>
          <w:color w:val="003D69"/>
        </w:rPr>
        <w:t>;</w:t>
      </w:r>
    </w:p>
    <w:p w14:paraId="4E8CBFFB" w14:textId="7AF5100C" w:rsidR="00333DA3" w:rsidRPr="00F27D96" w:rsidRDefault="00FA667F" w:rsidP="00B30C90">
      <w:pPr>
        <w:pStyle w:val="ListParagraph"/>
        <w:numPr>
          <w:ilvl w:val="0"/>
          <w:numId w:val="13"/>
        </w:numPr>
        <w:spacing w:after="240"/>
        <w:ind w:left="360"/>
        <w:rPr>
          <w:color w:val="003D69"/>
        </w:rPr>
      </w:pPr>
      <w:r>
        <w:rPr>
          <w:color w:val="003D69"/>
        </w:rPr>
        <w:t>a</w:t>
      </w:r>
      <w:r w:rsidR="00333DA3" w:rsidRPr="00F27D96">
        <w:rPr>
          <w:color w:val="003D69"/>
        </w:rPr>
        <w:t>ctive dialogue should prevent the possibility of misinterpretation by either the tenderer or the client</w:t>
      </w:r>
      <w:r>
        <w:rPr>
          <w:color w:val="003D69"/>
        </w:rPr>
        <w:t>,</w:t>
      </w:r>
      <w:r w:rsidR="00333DA3" w:rsidRPr="00F27D96">
        <w:rPr>
          <w:color w:val="003D69"/>
        </w:rPr>
        <w:t xml:space="preserve"> and hence</w:t>
      </w:r>
      <w:r>
        <w:rPr>
          <w:color w:val="003D69"/>
        </w:rPr>
        <w:t>,</w:t>
      </w:r>
      <w:r w:rsidR="00333DA3" w:rsidRPr="00F27D96">
        <w:rPr>
          <w:color w:val="003D69"/>
        </w:rPr>
        <w:t xml:space="preserve"> cost escalation later in the contract</w:t>
      </w:r>
      <w:r>
        <w:rPr>
          <w:color w:val="003D69"/>
        </w:rPr>
        <w:t xml:space="preserve">; </w:t>
      </w:r>
      <w:r w:rsidR="00D2530A" w:rsidRPr="00F27D96">
        <w:rPr>
          <w:color w:val="003D69"/>
        </w:rPr>
        <w:t>it allows the parties to test thinking and ideas before committing</w:t>
      </w:r>
      <w:r>
        <w:rPr>
          <w:color w:val="003D69"/>
        </w:rPr>
        <w:t>;</w:t>
      </w:r>
      <w:r w:rsidR="00333DA3" w:rsidRPr="00F27D96">
        <w:rPr>
          <w:color w:val="003D69"/>
        </w:rPr>
        <w:t xml:space="preserve"> </w:t>
      </w:r>
    </w:p>
    <w:p w14:paraId="08ADEABC" w14:textId="0820FC34" w:rsidR="00333DA3" w:rsidRPr="00F27D96" w:rsidRDefault="00FA667F" w:rsidP="00B30C90">
      <w:pPr>
        <w:pStyle w:val="ListParagraph"/>
        <w:numPr>
          <w:ilvl w:val="0"/>
          <w:numId w:val="13"/>
        </w:numPr>
        <w:spacing w:after="240"/>
        <w:ind w:left="360"/>
        <w:rPr>
          <w:color w:val="003D69"/>
        </w:rPr>
      </w:pPr>
      <w:r>
        <w:rPr>
          <w:color w:val="003D69"/>
        </w:rPr>
        <w:t>f</w:t>
      </w:r>
      <w:r w:rsidR="00333DA3" w:rsidRPr="00F27D96">
        <w:rPr>
          <w:color w:val="003D69"/>
        </w:rPr>
        <w:t>or bidders, the process provides better information flow, together with the opportunity to test the client’s requirements through a progressive development of their proposal</w:t>
      </w:r>
      <w:r>
        <w:rPr>
          <w:color w:val="003D69"/>
        </w:rPr>
        <w:t>;</w:t>
      </w:r>
    </w:p>
    <w:p w14:paraId="1312ED04" w14:textId="3EED0A65" w:rsidR="00333DA3" w:rsidRPr="00F27D96" w:rsidRDefault="00FA667F" w:rsidP="00B30C90">
      <w:pPr>
        <w:pStyle w:val="ListParagraph"/>
        <w:numPr>
          <w:ilvl w:val="0"/>
          <w:numId w:val="13"/>
        </w:numPr>
        <w:spacing w:after="240"/>
        <w:ind w:left="360"/>
        <w:rPr>
          <w:color w:val="003D69"/>
        </w:rPr>
      </w:pPr>
      <w:r>
        <w:rPr>
          <w:color w:val="003D69"/>
        </w:rPr>
        <w:t>it a</w:t>
      </w:r>
      <w:r w:rsidR="00333DA3" w:rsidRPr="00F27D96">
        <w:rPr>
          <w:color w:val="003D69"/>
        </w:rPr>
        <w:t xml:space="preserve">llows for the development of innovative solutions or </w:t>
      </w:r>
      <w:r>
        <w:rPr>
          <w:color w:val="003D69"/>
        </w:rPr>
        <w:t xml:space="preserve">the </w:t>
      </w:r>
      <w:r w:rsidR="00333DA3" w:rsidRPr="00F27D96">
        <w:rPr>
          <w:color w:val="003D69"/>
        </w:rPr>
        <w:t>development of service model</w:t>
      </w:r>
      <w:r w:rsidR="00D2530A" w:rsidRPr="00F27D96">
        <w:rPr>
          <w:color w:val="003D69"/>
        </w:rPr>
        <w:t>s</w:t>
      </w:r>
      <w:r>
        <w:rPr>
          <w:color w:val="003D69"/>
        </w:rPr>
        <w:t>;</w:t>
      </w:r>
    </w:p>
    <w:p w14:paraId="581B6734" w14:textId="798BE093" w:rsidR="00333DA3" w:rsidRPr="00F27D96" w:rsidRDefault="00FA667F" w:rsidP="00B30C90">
      <w:pPr>
        <w:pStyle w:val="ListParagraph"/>
        <w:numPr>
          <w:ilvl w:val="0"/>
          <w:numId w:val="13"/>
        </w:numPr>
        <w:spacing w:after="240"/>
        <w:ind w:left="360"/>
        <w:rPr>
          <w:color w:val="003D69"/>
        </w:rPr>
      </w:pPr>
      <w:r>
        <w:rPr>
          <w:color w:val="003D69"/>
        </w:rPr>
        <w:t>e</w:t>
      </w:r>
      <w:r w:rsidR="00333DA3" w:rsidRPr="00F27D96">
        <w:rPr>
          <w:color w:val="003D69"/>
        </w:rPr>
        <w:t>ffective procurement will identify a project’s target market and package up the opportunity to appeal to that market</w:t>
      </w:r>
      <w:r>
        <w:rPr>
          <w:color w:val="003D69"/>
        </w:rPr>
        <w:t>;</w:t>
      </w:r>
      <w:r w:rsidR="00333DA3" w:rsidRPr="00F27D96">
        <w:rPr>
          <w:color w:val="003D69"/>
        </w:rPr>
        <w:t xml:space="preserve"> </w:t>
      </w:r>
    </w:p>
    <w:p w14:paraId="2E530AF0" w14:textId="3A248833" w:rsidR="00333DA3" w:rsidRPr="00F27D96" w:rsidRDefault="00FA667F" w:rsidP="00B30C90">
      <w:pPr>
        <w:pStyle w:val="ListParagraph"/>
        <w:numPr>
          <w:ilvl w:val="0"/>
          <w:numId w:val="13"/>
        </w:numPr>
        <w:spacing w:after="240"/>
        <w:ind w:left="360"/>
        <w:rPr>
          <w:color w:val="003D69"/>
        </w:rPr>
      </w:pPr>
      <w:r>
        <w:rPr>
          <w:color w:val="003D69"/>
        </w:rPr>
        <w:t>e</w:t>
      </w:r>
      <w:r w:rsidR="00333DA3" w:rsidRPr="00F27D96">
        <w:rPr>
          <w:color w:val="003D69"/>
        </w:rPr>
        <w:t xml:space="preserve">ffective procurement will also focus on securing a deliverable and affordable solution that best meets the </w:t>
      </w:r>
      <w:r w:rsidR="00D2530A" w:rsidRPr="00F27D96">
        <w:rPr>
          <w:color w:val="003D69"/>
        </w:rPr>
        <w:t>commissioner’s</w:t>
      </w:r>
      <w:r w:rsidR="00333DA3" w:rsidRPr="00F27D96">
        <w:rPr>
          <w:color w:val="003D69"/>
        </w:rPr>
        <w:t xml:space="preserve"> needs, and </w:t>
      </w:r>
      <w:r>
        <w:rPr>
          <w:color w:val="003D69"/>
        </w:rPr>
        <w:t xml:space="preserve">on </w:t>
      </w:r>
      <w:r w:rsidR="00333DA3" w:rsidRPr="00F27D96">
        <w:rPr>
          <w:color w:val="003D69"/>
        </w:rPr>
        <w:t xml:space="preserve">providing a firm contractual basis against which delivery </w:t>
      </w:r>
      <w:r w:rsidR="00D2530A" w:rsidRPr="00F27D96">
        <w:rPr>
          <w:color w:val="003D69"/>
        </w:rPr>
        <w:t>and performance can be assessed</w:t>
      </w:r>
      <w:r>
        <w:rPr>
          <w:color w:val="003D69"/>
        </w:rPr>
        <w:t>;</w:t>
      </w:r>
      <w:r w:rsidR="00D2530A" w:rsidRPr="00F27D96">
        <w:rPr>
          <w:color w:val="003D69"/>
        </w:rPr>
        <w:t xml:space="preserve"> legal and financial dialogue should support this</w:t>
      </w:r>
      <w:r>
        <w:rPr>
          <w:color w:val="003D69"/>
        </w:rPr>
        <w:t>; and</w:t>
      </w:r>
    </w:p>
    <w:p w14:paraId="42D752E2" w14:textId="2689DA61" w:rsidR="00D2530A" w:rsidRPr="00F27D96" w:rsidRDefault="00FA667F" w:rsidP="00B30C90">
      <w:pPr>
        <w:pStyle w:val="ListParagraph"/>
        <w:numPr>
          <w:ilvl w:val="0"/>
          <w:numId w:val="13"/>
        </w:numPr>
        <w:spacing w:after="240"/>
        <w:ind w:left="360"/>
        <w:rPr>
          <w:color w:val="003D69"/>
        </w:rPr>
      </w:pPr>
      <w:r>
        <w:rPr>
          <w:color w:val="003D69"/>
        </w:rPr>
        <w:t>c</w:t>
      </w:r>
      <w:r w:rsidR="00D2530A" w:rsidRPr="00F27D96">
        <w:rPr>
          <w:color w:val="003D69"/>
        </w:rPr>
        <w:t>an encourage new market entrants who have fresh thinking about how requirements can be met.</w:t>
      </w:r>
    </w:p>
    <w:p w14:paraId="59937CB2" w14:textId="77777777" w:rsidR="00333DA3" w:rsidRPr="009C5804" w:rsidRDefault="00952661" w:rsidP="00A81E0B">
      <w:pPr>
        <w:pStyle w:val="Sub-heading"/>
      </w:pPr>
      <w:bookmarkStart w:id="110" w:name="_Toc454198275"/>
      <w:r w:rsidRPr="00466386">
        <w:t>Disadvantages</w:t>
      </w:r>
      <w:bookmarkEnd w:id="110"/>
    </w:p>
    <w:p w14:paraId="3D574DDF" w14:textId="0FFF0A6D" w:rsidR="00FA667F" w:rsidRDefault="00FA667F" w:rsidP="00FA667F">
      <w:pPr>
        <w:spacing w:after="80"/>
        <w:rPr>
          <w:color w:val="003D69"/>
        </w:rPr>
      </w:pPr>
      <w:r>
        <w:rPr>
          <w:color w:val="003D69"/>
        </w:rPr>
        <w:t>The competitive dialogue approach has the following disadvantages:</w:t>
      </w:r>
    </w:p>
    <w:p w14:paraId="0A239547" w14:textId="314DA42C" w:rsidR="00333DA3" w:rsidRPr="00FA667F" w:rsidRDefault="00B14976" w:rsidP="00B30C90">
      <w:pPr>
        <w:pStyle w:val="ListParagraph"/>
        <w:numPr>
          <w:ilvl w:val="0"/>
          <w:numId w:val="13"/>
        </w:numPr>
        <w:spacing w:after="240"/>
        <w:ind w:left="360"/>
        <w:rPr>
          <w:color w:val="003D69"/>
        </w:rPr>
      </w:pPr>
      <w:r>
        <w:rPr>
          <w:color w:val="003D69"/>
        </w:rPr>
        <w:t>c</w:t>
      </w:r>
      <w:r w:rsidR="00352154" w:rsidRPr="00FA667F">
        <w:rPr>
          <w:color w:val="003D69"/>
        </w:rPr>
        <w:t>ompetitive dialogue</w:t>
      </w:r>
      <w:r w:rsidR="00D2530A" w:rsidRPr="00FA667F">
        <w:rPr>
          <w:color w:val="003D69"/>
        </w:rPr>
        <w:t xml:space="preserve"> is resource intensive for bidders and commissioners</w:t>
      </w:r>
      <w:r>
        <w:rPr>
          <w:color w:val="003D69"/>
        </w:rPr>
        <w:t>;</w:t>
      </w:r>
    </w:p>
    <w:p w14:paraId="12228BC1" w14:textId="38D29867" w:rsidR="00D2530A" w:rsidRPr="00FA667F" w:rsidRDefault="00B14976" w:rsidP="00B30C90">
      <w:pPr>
        <w:pStyle w:val="ListParagraph"/>
        <w:numPr>
          <w:ilvl w:val="0"/>
          <w:numId w:val="13"/>
        </w:numPr>
        <w:spacing w:after="240"/>
        <w:ind w:left="360"/>
        <w:rPr>
          <w:color w:val="003D69"/>
        </w:rPr>
      </w:pPr>
      <w:r>
        <w:rPr>
          <w:color w:val="003D69"/>
        </w:rPr>
        <w:t>i</w:t>
      </w:r>
      <w:r w:rsidR="00D2530A" w:rsidRPr="00FA667F">
        <w:rPr>
          <w:color w:val="003D69"/>
        </w:rPr>
        <w:t>t requires new skills and capabilities that the PHN may not have access to</w:t>
      </w:r>
      <w:r>
        <w:rPr>
          <w:color w:val="003D69"/>
        </w:rPr>
        <w:t>;</w:t>
      </w:r>
    </w:p>
    <w:p w14:paraId="52581F1D" w14:textId="3F0A9DF4" w:rsidR="00D2530A" w:rsidRPr="00FA667F" w:rsidRDefault="00B14976" w:rsidP="00B30C90">
      <w:pPr>
        <w:pStyle w:val="ListParagraph"/>
        <w:numPr>
          <w:ilvl w:val="0"/>
          <w:numId w:val="13"/>
        </w:numPr>
        <w:spacing w:after="240"/>
        <w:ind w:left="360"/>
        <w:rPr>
          <w:color w:val="003D69"/>
        </w:rPr>
      </w:pPr>
      <w:r>
        <w:rPr>
          <w:color w:val="003D69"/>
        </w:rPr>
        <w:t>i</w:t>
      </w:r>
      <w:r w:rsidR="00D2530A" w:rsidRPr="00FA667F">
        <w:rPr>
          <w:color w:val="003D69"/>
        </w:rPr>
        <w:t>t can result in ‘IP leakage’ that undermines the process</w:t>
      </w:r>
      <w:r w:rsidR="002C2D04" w:rsidRPr="00FA667F">
        <w:rPr>
          <w:color w:val="003D69"/>
        </w:rPr>
        <w:t xml:space="preserve"> </w:t>
      </w:r>
      <w:r>
        <w:rPr>
          <w:color w:val="003D69"/>
        </w:rPr>
        <w:t>i.e.</w:t>
      </w:r>
      <w:r w:rsidR="00146592">
        <w:rPr>
          <w:color w:val="003D69"/>
        </w:rPr>
        <w:t xml:space="preserve"> </w:t>
      </w:r>
      <w:r w:rsidR="002C2D04" w:rsidRPr="00FA667F">
        <w:rPr>
          <w:color w:val="003D69"/>
        </w:rPr>
        <w:t>where the ideas or innovations of one bidder are inadvertently shared with other bidders</w:t>
      </w:r>
      <w:r>
        <w:rPr>
          <w:color w:val="003D69"/>
        </w:rPr>
        <w:t>;</w:t>
      </w:r>
      <w:r w:rsidR="002C2D04" w:rsidRPr="00FA667F">
        <w:rPr>
          <w:color w:val="003D69"/>
        </w:rPr>
        <w:t xml:space="preserve"> this is unethical and poor </w:t>
      </w:r>
      <w:r w:rsidR="00791C81" w:rsidRPr="00FA667F">
        <w:rPr>
          <w:color w:val="003D69"/>
        </w:rPr>
        <w:t>practice</w:t>
      </w:r>
      <w:r>
        <w:rPr>
          <w:color w:val="003D69"/>
        </w:rPr>
        <w:t>;</w:t>
      </w:r>
    </w:p>
    <w:p w14:paraId="19AE77A0" w14:textId="49075CD8" w:rsidR="00D2530A" w:rsidRPr="00FA667F" w:rsidRDefault="00B14976" w:rsidP="00B30C90">
      <w:pPr>
        <w:pStyle w:val="ListParagraph"/>
        <w:numPr>
          <w:ilvl w:val="0"/>
          <w:numId w:val="13"/>
        </w:numPr>
        <w:spacing w:after="240"/>
        <w:ind w:left="360"/>
        <w:rPr>
          <w:color w:val="003D69"/>
        </w:rPr>
      </w:pPr>
      <w:r>
        <w:rPr>
          <w:color w:val="003D69"/>
        </w:rPr>
        <w:t>i</w:t>
      </w:r>
      <w:r w:rsidR="00D2530A" w:rsidRPr="00FA667F">
        <w:rPr>
          <w:color w:val="003D69"/>
        </w:rPr>
        <w:t>t can be more time consuming</w:t>
      </w:r>
      <w:r>
        <w:rPr>
          <w:color w:val="003D69"/>
        </w:rPr>
        <w:t>;</w:t>
      </w:r>
    </w:p>
    <w:p w14:paraId="552FF1AB" w14:textId="2974E1F8" w:rsidR="00D2530A" w:rsidRPr="00FA667F" w:rsidRDefault="005F508A" w:rsidP="00B30C90">
      <w:pPr>
        <w:pStyle w:val="ListParagraph"/>
        <w:numPr>
          <w:ilvl w:val="0"/>
          <w:numId w:val="13"/>
        </w:numPr>
        <w:spacing w:after="240"/>
        <w:ind w:left="360"/>
        <w:rPr>
          <w:color w:val="003D69"/>
        </w:rPr>
      </w:pPr>
      <w:r>
        <w:rPr>
          <w:color w:val="003D69"/>
        </w:rPr>
        <w:t xml:space="preserve">the resourcing requirements may dissuade </w:t>
      </w:r>
      <w:r w:rsidR="00B14976">
        <w:rPr>
          <w:color w:val="003D69"/>
        </w:rPr>
        <w:t>b</w:t>
      </w:r>
      <w:r w:rsidR="00D2530A" w:rsidRPr="00FA667F">
        <w:rPr>
          <w:color w:val="003D69"/>
        </w:rPr>
        <w:t xml:space="preserve">idders </w:t>
      </w:r>
      <w:r w:rsidR="002C2D04" w:rsidRPr="00FA667F">
        <w:rPr>
          <w:color w:val="003D69"/>
        </w:rPr>
        <w:t>from participating</w:t>
      </w:r>
      <w:r w:rsidR="00B14976">
        <w:rPr>
          <w:color w:val="003D69"/>
        </w:rPr>
        <w:t>; and</w:t>
      </w:r>
    </w:p>
    <w:p w14:paraId="2B56FDF8" w14:textId="040DADFB" w:rsidR="00D2530A" w:rsidRPr="00FA667F" w:rsidRDefault="00B14976" w:rsidP="00B30C90">
      <w:pPr>
        <w:pStyle w:val="ListParagraph"/>
        <w:numPr>
          <w:ilvl w:val="0"/>
          <w:numId w:val="13"/>
        </w:numPr>
        <w:spacing w:after="240"/>
        <w:ind w:left="360"/>
        <w:rPr>
          <w:color w:val="003D69"/>
        </w:rPr>
      </w:pPr>
      <w:r>
        <w:rPr>
          <w:color w:val="003D69"/>
        </w:rPr>
        <w:t>t</w:t>
      </w:r>
      <w:r w:rsidR="00D2530A" w:rsidRPr="00FA667F">
        <w:rPr>
          <w:color w:val="003D69"/>
        </w:rPr>
        <w:t>here can be perceived conflicts of interest.</w:t>
      </w:r>
    </w:p>
    <w:p w14:paraId="4359EC8F" w14:textId="1BD82338" w:rsidR="00333DA3" w:rsidRPr="009C5804" w:rsidRDefault="00333DA3" w:rsidP="00A81E0B">
      <w:pPr>
        <w:pStyle w:val="Sub-heading"/>
      </w:pPr>
      <w:bookmarkStart w:id="111" w:name="_Toc454198276"/>
      <w:r w:rsidRPr="00466386">
        <w:t>Potential risks and their management</w:t>
      </w:r>
      <w:r w:rsidR="005F508A" w:rsidRPr="00466386">
        <w:t xml:space="preserve"> and</w:t>
      </w:r>
      <w:r w:rsidRPr="00466386">
        <w:t xml:space="preserve"> mitigation options</w:t>
      </w:r>
      <w:bookmarkEnd w:id="111"/>
    </w:p>
    <w:p w14:paraId="1228D4A6" w14:textId="77570995" w:rsidR="001C2EE2" w:rsidRPr="00536FBC" w:rsidRDefault="00536FBC" w:rsidP="00536FBC">
      <w:pPr>
        <w:pStyle w:val="Caption"/>
        <w:rPr>
          <w:i w:val="0"/>
          <w:color w:val="003D69"/>
          <w:sz w:val="22"/>
          <w:szCs w:val="22"/>
        </w:rPr>
      </w:pPr>
      <w:bookmarkStart w:id="112" w:name="_Toc458684932"/>
      <w:r w:rsidRPr="00536FBC">
        <w:rPr>
          <w:i w:val="0"/>
          <w:color w:val="003D69"/>
          <w:sz w:val="22"/>
          <w:szCs w:val="22"/>
        </w:rPr>
        <w:t xml:space="preserve">Table </w:t>
      </w:r>
      <w:r w:rsidRPr="00536FBC">
        <w:rPr>
          <w:i w:val="0"/>
          <w:color w:val="003D69"/>
          <w:sz w:val="22"/>
          <w:szCs w:val="22"/>
        </w:rPr>
        <w:fldChar w:fldCharType="begin"/>
      </w:r>
      <w:r w:rsidRPr="00536FBC">
        <w:rPr>
          <w:i w:val="0"/>
          <w:color w:val="003D69"/>
          <w:sz w:val="22"/>
          <w:szCs w:val="22"/>
        </w:rPr>
        <w:instrText xml:space="preserve"> SEQ Table \* ARABIC </w:instrText>
      </w:r>
      <w:r w:rsidRPr="00536FBC">
        <w:rPr>
          <w:i w:val="0"/>
          <w:color w:val="003D69"/>
          <w:sz w:val="22"/>
          <w:szCs w:val="22"/>
        </w:rPr>
        <w:fldChar w:fldCharType="separate"/>
      </w:r>
      <w:r w:rsidR="00BC39C6">
        <w:rPr>
          <w:i w:val="0"/>
          <w:noProof/>
          <w:color w:val="003D69"/>
          <w:sz w:val="22"/>
          <w:szCs w:val="22"/>
        </w:rPr>
        <w:t>5</w:t>
      </w:r>
      <w:r w:rsidRPr="00536FBC">
        <w:rPr>
          <w:i w:val="0"/>
          <w:color w:val="003D69"/>
          <w:sz w:val="22"/>
          <w:szCs w:val="22"/>
        </w:rPr>
        <w:fldChar w:fldCharType="end"/>
      </w:r>
      <w:r w:rsidR="00C94911">
        <w:rPr>
          <w:i w:val="0"/>
          <w:color w:val="003D69"/>
          <w:sz w:val="22"/>
          <w:szCs w:val="22"/>
        </w:rPr>
        <w:t>:</w:t>
      </w:r>
      <w:r w:rsidRPr="00536FBC">
        <w:rPr>
          <w:i w:val="0"/>
          <w:color w:val="003D69"/>
          <w:sz w:val="22"/>
          <w:szCs w:val="22"/>
        </w:rPr>
        <w:t xml:space="preserve"> </w:t>
      </w:r>
      <w:r w:rsidR="00797F80" w:rsidRPr="005F508A">
        <w:rPr>
          <w:i w:val="0"/>
          <w:color w:val="003D69"/>
          <w:sz w:val="22"/>
          <w:szCs w:val="22"/>
        </w:rPr>
        <w:t xml:space="preserve">Competitive dialogue based commissioning </w:t>
      </w:r>
      <w:r w:rsidR="00C162C2">
        <w:rPr>
          <w:i w:val="0"/>
          <w:color w:val="003D69"/>
          <w:sz w:val="22"/>
          <w:szCs w:val="22"/>
        </w:rPr>
        <w:t xml:space="preserve">- </w:t>
      </w:r>
      <w:r w:rsidR="00797F80" w:rsidRPr="005F508A">
        <w:rPr>
          <w:i w:val="0"/>
          <w:color w:val="003D69"/>
          <w:sz w:val="22"/>
          <w:szCs w:val="22"/>
        </w:rPr>
        <w:t>risk</w:t>
      </w:r>
      <w:r w:rsidR="004B5A0A">
        <w:rPr>
          <w:i w:val="0"/>
          <w:color w:val="003D69"/>
          <w:sz w:val="22"/>
          <w:szCs w:val="22"/>
        </w:rPr>
        <w:t>s</w:t>
      </w:r>
      <w:r w:rsidR="00797F80" w:rsidRPr="005F508A">
        <w:rPr>
          <w:i w:val="0"/>
          <w:color w:val="003D69"/>
          <w:sz w:val="22"/>
          <w:szCs w:val="22"/>
        </w:rPr>
        <w:t xml:space="preserve"> and issues</w:t>
      </w:r>
      <w:bookmarkEnd w:id="112"/>
    </w:p>
    <w:tbl>
      <w:tblPr>
        <w:tblStyle w:val="TableGrid1"/>
        <w:tblW w:w="5000" w:type="pct"/>
        <w:tblLook w:val="04A0" w:firstRow="1" w:lastRow="0" w:firstColumn="1" w:lastColumn="0" w:noHBand="0" w:noVBand="1"/>
        <w:tblCaption w:val="Table 5: Competitive dialogue based commissioning risk and issues"/>
      </w:tblPr>
      <w:tblGrid>
        <w:gridCol w:w="3143"/>
        <w:gridCol w:w="5385"/>
      </w:tblGrid>
      <w:tr w:rsidR="00004108" w:rsidRPr="00916B81" w14:paraId="54890341" w14:textId="77777777" w:rsidTr="001B7DAD">
        <w:trPr>
          <w:cnfStyle w:val="100000000000" w:firstRow="1" w:lastRow="0" w:firstColumn="0" w:lastColumn="0" w:oddVBand="0" w:evenVBand="0" w:oddHBand="0" w:evenHBand="0" w:firstRowFirstColumn="0" w:firstRowLastColumn="0" w:lastRowFirstColumn="0" w:lastRowLastColumn="0"/>
          <w:trHeight w:val="422"/>
        </w:trPr>
        <w:tc>
          <w:tcPr>
            <w:tcW w:w="1843" w:type="pct"/>
            <w:shd w:val="clear" w:color="auto" w:fill="auto"/>
            <w:hideMark/>
          </w:tcPr>
          <w:p w14:paraId="6BD4FF24" w14:textId="77777777" w:rsidR="00004108" w:rsidRPr="00916B81" w:rsidRDefault="00004108" w:rsidP="00F06B5B">
            <w:pPr>
              <w:rPr>
                <w:rFonts w:asciiTheme="minorHAnsi" w:hAnsiTheme="minorHAnsi" w:cs="Arial"/>
                <w:b/>
                <w:bCs/>
                <w:color w:val="003D69"/>
                <w:szCs w:val="22"/>
              </w:rPr>
            </w:pPr>
            <w:r w:rsidRPr="00916B81">
              <w:rPr>
                <w:rFonts w:asciiTheme="minorHAnsi" w:hAnsiTheme="minorHAnsi" w:cs="Arial"/>
                <w:b/>
                <w:bCs/>
                <w:color w:val="003D69"/>
                <w:szCs w:val="22"/>
              </w:rPr>
              <w:t>Risk</w:t>
            </w:r>
          </w:p>
        </w:tc>
        <w:tc>
          <w:tcPr>
            <w:tcW w:w="3157" w:type="pct"/>
            <w:shd w:val="clear" w:color="auto" w:fill="auto"/>
            <w:hideMark/>
          </w:tcPr>
          <w:p w14:paraId="654CF612" w14:textId="77777777" w:rsidR="00004108" w:rsidRPr="00916B81" w:rsidRDefault="00004108" w:rsidP="00F06B5B">
            <w:pPr>
              <w:rPr>
                <w:rFonts w:asciiTheme="minorHAnsi" w:hAnsiTheme="minorHAnsi" w:cs="Arial"/>
                <w:b/>
                <w:bCs/>
                <w:color w:val="003D69"/>
                <w:szCs w:val="22"/>
              </w:rPr>
            </w:pPr>
            <w:r w:rsidRPr="00916B81">
              <w:rPr>
                <w:rFonts w:asciiTheme="minorHAnsi" w:hAnsiTheme="minorHAnsi" w:cs="Arial"/>
                <w:b/>
                <w:bCs/>
                <w:color w:val="003D69"/>
                <w:szCs w:val="22"/>
              </w:rPr>
              <w:t>Management/ mitigation</w:t>
            </w:r>
          </w:p>
        </w:tc>
      </w:tr>
      <w:tr w:rsidR="00004108" w:rsidRPr="00916B81" w14:paraId="74E09ACF" w14:textId="77777777" w:rsidTr="001B7DAD">
        <w:trPr>
          <w:trHeight w:val="584"/>
        </w:trPr>
        <w:tc>
          <w:tcPr>
            <w:tcW w:w="1843" w:type="pct"/>
            <w:hideMark/>
          </w:tcPr>
          <w:p w14:paraId="274EB1FA" w14:textId="77777777" w:rsidR="00004108" w:rsidRPr="00916B81" w:rsidRDefault="00004108" w:rsidP="00004108">
            <w:pPr>
              <w:rPr>
                <w:rFonts w:asciiTheme="minorHAnsi" w:hAnsiTheme="minorHAnsi" w:cs="Arial"/>
                <w:bCs/>
                <w:color w:val="003D69"/>
                <w:szCs w:val="22"/>
              </w:rPr>
            </w:pPr>
            <w:r w:rsidRPr="00916B81">
              <w:rPr>
                <w:rFonts w:asciiTheme="minorHAnsi" w:hAnsiTheme="minorHAnsi" w:cs="Arial"/>
                <w:bCs/>
                <w:color w:val="003D69"/>
                <w:szCs w:val="22"/>
              </w:rPr>
              <w:t>Insufficient market interest</w:t>
            </w:r>
          </w:p>
        </w:tc>
        <w:tc>
          <w:tcPr>
            <w:tcW w:w="3157" w:type="pct"/>
            <w:hideMark/>
          </w:tcPr>
          <w:p w14:paraId="110E83BD" w14:textId="77777777" w:rsidR="00004108" w:rsidRPr="00916B81" w:rsidRDefault="00004108" w:rsidP="00004108">
            <w:pPr>
              <w:rPr>
                <w:rFonts w:asciiTheme="minorHAnsi" w:hAnsiTheme="minorHAnsi" w:cs="Arial"/>
                <w:bCs/>
                <w:color w:val="003D69"/>
                <w:szCs w:val="22"/>
              </w:rPr>
            </w:pPr>
            <w:r w:rsidRPr="00916B81">
              <w:rPr>
                <w:rFonts w:asciiTheme="minorHAnsi" w:hAnsiTheme="minorHAnsi" w:cs="Arial"/>
                <w:bCs/>
                <w:color w:val="003D69"/>
                <w:szCs w:val="22"/>
              </w:rPr>
              <w:t>Warm up the market; market assessment and creation; make the opportunity commercially attractive</w:t>
            </w:r>
          </w:p>
        </w:tc>
      </w:tr>
      <w:tr w:rsidR="00004108" w:rsidRPr="00916B81" w14:paraId="5AF1CEDE" w14:textId="77777777" w:rsidTr="001B7DAD">
        <w:trPr>
          <w:trHeight w:val="584"/>
        </w:trPr>
        <w:tc>
          <w:tcPr>
            <w:tcW w:w="1843" w:type="pct"/>
          </w:tcPr>
          <w:p w14:paraId="679FFD65" w14:textId="47B16284" w:rsidR="00004108" w:rsidRPr="00916B81" w:rsidRDefault="00004108" w:rsidP="002C2D04">
            <w:pPr>
              <w:rPr>
                <w:rFonts w:asciiTheme="minorHAnsi" w:hAnsiTheme="minorHAnsi" w:cs="Arial"/>
                <w:bCs/>
                <w:color w:val="003D69"/>
                <w:szCs w:val="22"/>
              </w:rPr>
            </w:pPr>
            <w:r w:rsidRPr="00916B81">
              <w:rPr>
                <w:rFonts w:asciiTheme="minorHAnsi" w:hAnsiTheme="minorHAnsi" w:cs="Arial"/>
                <w:bCs/>
                <w:color w:val="003D69"/>
                <w:szCs w:val="22"/>
              </w:rPr>
              <w:t xml:space="preserve">Bidders </w:t>
            </w:r>
            <w:r w:rsidR="002C2D04" w:rsidRPr="00916B81">
              <w:rPr>
                <w:rFonts w:asciiTheme="minorHAnsi" w:hAnsiTheme="minorHAnsi" w:cs="Arial"/>
                <w:bCs/>
                <w:color w:val="003D69"/>
                <w:szCs w:val="22"/>
              </w:rPr>
              <w:t>dissuaded</w:t>
            </w:r>
            <w:r w:rsidR="00146592">
              <w:rPr>
                <w:rFonts w:asciiTheme="minorHAnsi" w:hAnsiTheme="minorHAnsi" w:cs="Arial"/>
                <w:bCs/>
                <w:color w:val="003D69"/>
                <w:szCs w:val="22"/>
              </w:rPr>
              <w:t xml:space="preserve"> </w:t>
            </w:r>
            <w:r w:rsidRPr="00916B81">
              <w:rPr>
                <w:rFonts w:asciiTheme="minorHAnsi" w:hAnsiTheme="minorHAnsi" w:cs="Arial"/>
                <w:bCs/>
                <w:color w:val="003D69"/>
                <w:szCs w:val="22"/>
              </w:rPr>
              <w:t xml:space="preserve">by the resourcing implications of the </w:t>
            </w:r>
            <w:r w:rsidR="001D56AE" w:rsidRPr="00916B81">
              <w:rPr>
                <w:rFonts w:asciiTheme="minorHAnsi" w:hAnsiTheme="minorHAnsi" w:cs="Arial"/>
                <w:bCs/>
                <w:color w:val="003D69"/>
                <w:szCs w:val="22"/>
              </w:rPr>
              <w:t xml:space="preserve">competitive dialogue </w:t>
            </w:r>
            <w:r w:rsidRPr="00916B81">
              <w:rPr>
                <w:rFonts w:asciiTheme="minorHAnsi" w:hAnsiTheme="minorHAnsi" w:cs="Arial"/>
                <w:bCs/>
                <w:color w:val="003D69"/>
                <w:szCs w:val="22"/>
              </w:rPr>
              <w:t>process</w:t>
            </w:r>
          </w:p>
        </w:tc>
        <w:tc>
          <w:tcPr>
            <w:tcW w:w="3157" w:type="pct"/>
          </w:tcPr>
          <w:p w14:paraId="7FC8F1D1" w14:textId="2F3AFE49" w:rsidR="00004108" w:rsidRPr="00916B81" w:rsidRDefault="00004108" w:rsidP="005F508A">
            <w:pPr>
              <w:rPr>
                <w:rFonts w:asciiTheme="minorHAnsi" w:hAnsiTheme="minorHAnsi" w:cs="Arial"/>
                <w:bCs/>
                <w:color w:val="003D69"/>
                <w:szCs w:val="22"/>
              </w:rPr>
            </w:pPr>
            <w:r w:rsidRPr="00916B81">
              <w:rPr>
                <w:rFonts w:asciiTheme="minorHAnsi" w:hAnsiTheme="minorHAnsi" w:cs="Arial"/>
                <w:bCs/>
                <w:color w:val="003D69"/>
                <w:szCs w:val="22"/>
              </w:rPr>
              <w:t xml:space="preserve">Use </w:t>
            </w:r>
            <w:r w:rsidR="001D56AE" w:rsidRPr="00916B81">
              <w:rPr>
                <w:rFonts w:asciiTheme="minorHAnsi" w:hAnsiTheme="minorHAnsi" w:cs="Arial"/>
                <w:bCs/>
                <w:color w:val="003D69"/>
                <w:szCs w:val="22"/>
              </w:rPr>
              <w:t xml:space="preserve">competitive dialogue </w:t>
            </w:r>
            <w:r w:rsidRPr="00916B81">
              <w:rPr>
                <w:rFonts w:asciiTheme="minorHAnsi" w:hAnsiTheme="minorHAnsi" w:cs="Arial"/>
                <w:bCs/>
                <w:color w:val="003D69"/>
                <w:szCs w:val="22"/>
              </w:rPr>
              <w:t>only in appropriate circumstances</w:t>
            </w:r>
            <w:r w:rsidR="005F508A" w:rsidRPr="00916B81">
              <w:rPr>
                <w:rFonts w:asciiTheme="minorHAnsi" w:hAnsiTheme="minorHAnsi" w:cs="Arial"/>
                <w:bCs/>
                <w:color w:val="003D69"/>
                <w:szCs w:val="22"/>
              </w:rPr>
              <w:t>;</w:t>
            </w:r>
            <w:r w:rsidRPr="00916B81">
              <w:rPr>
                <w:rFonts w:asciiTheme="minorHAnsi" w:hAnsiTheme="minorHAnsi" w:cs="Arial"/>
                <w:bCs/>
                <w:color w:val="003D69"/>
                <w:szCs w:val="22"/>
              </w:rPr>
              <w:t xml:space="preserve"> </w:t>
            </w:r>
            <w:r w:rsidR="00791C81" w:rsidRPr="00916B81">
              <w:rPr>
                <w:color w:val="003D69"/>
                <w:szCs w:val="22"/>
              </w:rPr>
              <w:t>teams need to be kept well organised right through the process</w:t>
            </w:r>
            <w:r w:rsidR="005F508A" w:rsidRPr="00916B81">
              <w:rPr>
                <w:color w:val="003D69"/>
                <w:szCs w:val="22"/>
              </w:rPr>
              <w:t>;</w:t>
            </w:r>
            <w:r w:rsidRPr="00916B81">
              <w:rPr>
                <w:rFonts w:asciiTheme="minorHAnsi" w:hAnsiTheme="minorHAnsi" w:cs="Arial"/>
                <w:bCs/>
                <w:color w:val="003D69"/>
                <w:szCs w:val="22"/>
              </w:rPr>
              <w:t xml:space="preserve"> be ‘bidder empathetic’</w:t>
            </w:r>
          </w:p>
        </w:tc>
      </w:tr>
      <w:tr w:rsidR="00004108" w:rsidRPr="00916B81" w14:paraId="18483707" w14:textId="77777777" w:rsidTr="001B7DAD">
        <w:trPr>
          <w:trHeight w:val="584"/>
        </w:trPr>
        <w:tc>
          <w:tcPr>
            <w:tcW w:w="1843" w:type="pct"/>
            <w:hideMark/>
          </w:tcPr>
          <w:p w14:paraId="099A02E1" w14:textId="77777777" w:rsidR="00004108" w:rsidRPr="00916B81" w:rsidRDefault="00004108" w:rsidP="00F06B5B">
            <w:pPr>
              <w:rPr>
                <w:rFonts w:asciiTheme="minorHAnsi" w:hAnsiTheme="minorHAnsi" w:cs="Arial"/>
                <w:bCs/>
                <w:color w:val="003D69"/>
                <w:szCs w:val="22"/>
              </w:rPr>
            </w:pPr>
            <w:r w:rsidRPr="00916B81">
              <w:rPr>
                <w:rFonts w:asciiTheme="minorHAnsi" w:hAnsiTheme="minorHAnsi" w:cs="Arial"/>
                <w:bCs/>
                <w:color w:val="003D69"/>
                <w:szCs w:val="22"/>
              </w:rPr>
              <w:t>Inadequate resourcing</w:t>
            </w:r>
          </w:p>
        </w:tc>
        <w:tc>
          <w:tcPr>
            <w:tcW w:w="3157" w:type="pct"/>
            <w:hideMark/>
          </w:tcPr>
          <w:p w14:paraId="746D1840" w14:textId="77777777" w:rsidR="00004108" w:rsidRPr="00916B81" w:rsidRDefault="00004108" w:rsidP="00352154">
            <w:pPr>
              <w:rPr>
                <w:rFonts w:asciiTheme="minorHAnsi" w:hAnsiTheme="minorHAnsi" w:cs="Arial"/>
                <w:bCs/>
                <w:color w:val="003D69"/>
                <w:szCs w:val="22"/>
              </w:rPr>
            </w:pPr>
            <w:r w:rsidRPr="00916B81">
              <w:rPr>
                <w:rFonts w:asciiTheme="minorHAnsi" w:hAnsiTheme="minorHAnsi" w:cs="Arial"/>
                <w:bCs/>
                <w:color w:val="003D69"/>
                <w:szCs w:val="22"/>
              </w:rPr>
              <w:t xml:space="preserve">Resource effectively; have contingency plans; not </w:t>
            </w:r>
            <w:r w:rsidR="00352154" w:rsidRPr="00916B81">
              <w:rPr>
                <w:rFonts w:asciiTheme="minorHAnsi" w:hAnsiTheme="minorHAnsi" w:cs="Arial"/>
                <w:bCs/>
                <w:color w:val="003D69"/>
                <w:szCs w:val="22"/>
              </w:rPr>
              <w:t>business as usual</w:t>
            </w:r>
          </w:p>
        </w:tc>
      </w:tr>
      <w:tr w:rsidR="00004108" w:rsidRPr="00916B81" w14:paraId="755DB0A7" w14:textId="77777777" w:rsidTr="001B7DAD">
        <w:trPr>
          <w:trHeight w:val="584"/>
        </w:trPr>
        <w:tc>
          <w:tcPr>
            <w:tcW w:w="1843" w:type="pct"/>
            <w:hideMark/>
          </w:tcPr>
          <w:p w14:paraId="2573D10D" w14:textId="77777777" w:rsidR="00004108" w:rsidRPr="00916B81" w:rsidRDefault="00004108" w:rsidP="00F06B5B">
            <w:pPr>
              <w:rPr>
                <w:rFonts w:asciiTheme="minorHAnsi" w:hAnsiTheme="minorHAnsi" w:cs="Arial"/>
                <w:bCs/>
                <w:color w:val="003D69"/>
                <w:szCs w:val="22"/>
              </w:rPr>
            </w:pPr>
            <w:r w:rsidRPr="00916B81">
              <w:rPr>
                <w:rFonts w:asciiTheme="minorHAnsi" w:hAnsiTheme="minorHAnsi" w:cs="Arial"/>
                <w:bCs/>
                <w:color w:val="003D69"/>
                <w:szCs w:val="22"/>
              </w:rPr>
              <w:lastRenderedPageBreak/>
              <w:t>Insufficient skills</w:t>
            </w:r>
          </w:p>
        </w:tc>
        <w:tc>
          <w:tcPr>
            <w:tcW w:w="3157" w:type="pct"/>
            <w:hideMark/>
          </w:tcPr>
          <w:p w14:paraId="67279A77" w14:textId="77777777" w:rsidR="00004108" w:rsidRPr="00916B81" w:rsidRDefault="00004108" w:rsidP="007C63CF">
            <w:pPr>
              <w:rPr>
                <w:rFonts w:asciiTheme="minorHAnsi" w:hAnsiTheme="minorHAnsi" w:cs="Arial"/>
                <w:bCs/>
                <w:color w:val="003D69"/>
                <w:szCs w:val="22"/>
              </w:rPr>
            </w:pPr>
            <w:r w:rsidRPr="00916B81">
              <w:rPr>
                <w:rFonts w:asciiTheme="minorHAnsi" w:hAnsiTheme="minorHAnsi" w:cs="Arial"/>
                <w:bCs/>
                <w:color w:val="003D69"/>
                <w:szCs w:val="22"/>
              </w:rPr>
              <w:t xml:space="preserve">Get the right people on board internally and externally; </w:t>
            </w:r>
            <w:r w:rsidR="00352154" w:rsidRPr="00916B81">
              <w:rPr>
                <w:rFonts w:asciiTheme="minorHAnsi" w:hAnsiTheme="minorHAnsi" w:cs="Arial"/>
                <w:bCs/>
                <w:color w:val="003D69"/>
                <w:szCs w:val="22"/>
              </w:rPr>
              <w:t>learning and development</w:t>
            </w:r>
            <w:r w:rsidRPr="00916B81">
              <w:rPr>
                <w:rFonts w:asciiTheme="minorHAnsi" w:hAnsiTheme="minorHAnsi" w:cs="Arial"/>
                <w:bCs/>
                <w:color w:val="003D69"/>
                <w:szCs w:val="22"/>
              </w:rPr>
              <w:t xml:space="preserve">; leadership – this may require specific skills development or external support for the </w:t>
            </w:r>
            <w:r w:rsidR="007C63CF" w:rsidRPr="00916B81">
              <w:rPr>
                <w:rFonts w:asciiTheme="minorHAnsi" w:hAnsiTheme="minorHAnsi" w:cs="Arial"/>
                <w:bCs/>
                <w:color w:val="003D69"/>
                <w:szCs w:val="22"/>
              </w:rPr>
              <w:t>competitive dialogue</w:t>
            </w:r>
            <w:r w:rsidRPr="00916B81">
              <w:rPr>
                <w:rFonts w:asciiTheme="minorHAnsi" w:hAnsiTheme="minorHAnsi" w:cs="Arial"/>
                <w:bCs/>
                <w:color w:val="003D69"/>
                <w:szCs w:val="22"/>
              </w:rPr>
              <w:t xml:space="preserve"> process</w:t>
            </w:r>
          </w:p>
        </w:tc>
      </w:tr>
      <w:tr w:rsidR="00004108" w:rsidRPr="00916B81" w14:paraId="0EB45ADF" w14:textId="77777777" w:rsidTr="001B7DAD">
        <w:trPr>
          <w:trHeight w:val="584"/>
        </w:trPr>
        <w:tc>
          <w:tcPr>
            <w:tcW w:w="1843" w:type="pct"/>
            <w:hideMark/>
          </w:tcPr>
          <w:p w14:paraId="264EE650" w14:textId="77777777" w:rsidR="00004108" w:rsidRPr="00916B81" w:rsidRDefault="00004108" w:rsidP="00F06B5B">
            <w:pPr>
              <w:rPr>
                <w:rFonts w:asciiTheme="minorHAnsi" w:hAnsiTheme="minorHAnsi" w:cs="Arial"/>
                <w:bCs/>
                <w:color w:val="003D69"/>
                <w:szCs w:val="22"/>
              </w:rPr>
            </w:pPr>
            <w:r w:rsidRPr="00916B81">
              <w:rPr>
                <w:rFonts w:asciiTheme="minorHAnsi" w:hAnsiTheme="minorHAnsi" w:cs="Arial"/>
                <w:bCs/>
                <w:color w:val="003D69"/>
                <w:szCs w:val="22"/>
              </w:rPr>
              <w:t>Timescales slippage</w:t>
            </w:r>
          </w:p>
        </w:tc>
        <w:tc>
          <w:tcPr>
            <w:tcW w:w="3157" w:type="pct"/>
            <w:hideMark/>
          </w:tcPr>
          <w:p w14:paraId="3BE6576A" w14:textId="77777777" w:rsidR="00004108" w:rsidRPr="00916B81" w:rsidRDefault="00004108" w:rsidP="00352154">
            <w:pPr>
              <w:rPr>
                <w:rFonts w:asciiTheme="minorHAnsi" w:hAnsiTheme="minorHAnsi" w:cs="Arial"/>
                <w:bCs/>
                <w:color w:val="003D69"/>
                <w:szCs w:val="22"/>
              </w:rPr>
            </w:pPr>
            <w:r w:rsidRPr="00916B81">
              <w:rPr>
                <w:rFonts w:asciiTheme="minorHAnsi" w:hAnsiTheme="minorHAnsi" w:cs="Arial"/>
                <w:bCs/>
                <w:color w:val="003D69"/>
                <w:szCs w:val="22"/>
              </w:rPr>
              <w:t xml:space="preserve">Try to avoid – bidder impact; project management resources; flexibility – focus on the </w:t>
            </w:r>
            <w:r w:rsidR="00352154" w:rsidRPr="00916B81">
              <w:rPr>
                <w:rFonts w:asciiTheme="minorHAnsi" w:hAnsiTheme="minorHAnsi" w:cs="Arial"/>
                <w:bCs/>
                <w:color w:val="003D69"/>
                <w:szCs w:val="22"/>
              </w:rPr>
              <w:t>competitive dialogue</w:t>
            </w:r>
            <w:r w:rsidRPr="00916B81">
              <w:rPr>
                <w:rFonts w:asciiTheme="minorHAnsi" w:hAnsiTheme="minorHAnsi" w:cs="Arial"/>
                <w:bCs/>
                <w:color w:val="003D69"/>
                <w:szCs w:val="22"/>
              </w:rPr>
              <w:t xml:space="preserve"> elements – likely to result in slippage</w:t>
            </w:r>
          </w:p>
        </w:tc>
      </w:tr>
      <w:tr w:rsidR="00004108" w:rsidRPr="00916B81" w14:paraId="494E31DE" w14:textId="77777777" w:rsidTr="001B7DAD">
        <w:trPr>
          <w:trHeight w:val="584"/>
        </w:trPr>
        <w:tc>
          <w:tcPr>
            <w:tcW w:w="1843" w:type="pct"/>
            <w:hideMark/>
          </w:tcPr>
          <w:p w14:paraId="380EDCED" w14:textId="77777777" w:rsidR="00004108" w:rsidRPr="00916B81" w:rsidRDefault="00004108" w:rsidP="00F06B5B">
            <w:pPr>
              <w:rPr>
                <w:rFonts w:asciiTheme="minorHAnsi" w:hAnsiTheme="minorHAnsi" w:cs="Arial"/>
                <w:bCs/>
                <w:color w:val="003D69"/>
                <w:szCs w:val="22"/>
              </w:rPr>
            </w:pPr>
            <w:r w:rsidRPr="00916B81">
              <w:rPr>
                <w:rFonts w:asciiTheme="minorHAnsi" w:hAnsiTheme="minorHAnsi" w:cs="Arial"/>
                <w:bCs/>
                <w:color w:val="003D69"/>
                <w:szCs w:val="22"/>
              </w:rPr>
              <w:t>Governance challenges</w:t>
            </w:r>
          </w:p>
        </w:tc>
        <w:tc>
          <w:tcPr>
            <w:tcW w:w="3157" w:type="pct"/>
            <w:hideMark/>
          </w:tcPr>
          <w:p w14:paraId="2D3E479E" w14:textId="77777777" w:rsidR="00004108" w:rsidRPr="00916B81" w:rsidRDefault="00004108" w:rsidP="00F06B5B">
            <w:pPr>
              <w:rPr>
                <w:rFonts w:asciiTheme="minorHAnsi" w:hAnsiTheme="minorHAnsi" w:cs="Arial"/>
                <w:bCs/>
                <w:color w:val="003D69"/>
                <w:szCs w:val="22"/>
              </w:rPr>
            </w:pPr>
            <w:r w:rsidRPr="00916B81">
              <w:rPr>
                <w:rFonts w:asciiTheme="minorHAnsi" w:hAnsiTheme="minorHAnsi" w:cs="Arial"/>
                <w:bCs/>
                <w:color w:val="003D69"/>
                <w:szCs w:val="22"/>
              </w:rPr>
              <w:t>Brief from the outset; keep on board</w:t>
            </w:r>
          </w:p>
        </w:tc>
      </w:tr>
      <w:tr w:rsidR="00004108" w:rsidRPr="00916B81" w14:paraId="08742733" w14:textId="77777777" w:rsidTr="001B7DAD">
        <w:trPr>
          <w:trHeight w:val="584"/>
        </w:trPr>
        <w:tc>
          <w:tcPr>
            <w:tcW w:w="1843" w:type="pct"/>
            <w:hideMark/>
          </w:tcPr>
          <w:p w14:paraId="57DBF7B3" w14:textId="77777777" w:rsidR="00004108" w:rsidRPr="00916B81" w:rsidRDefault="00352154" w:rsidP="00F06B5B">
            <w:pPr>
              <w:rPr>
                <w:rFonts w:asciiTheme="minorHAnsi" w:hAnsiTheme="minorHAnsi" w:cs="Arial"/>
                <w:bCs/>
                <w:color w:val="003D69"/>
                <w:szCs w:val="22"/>
              </w:rPr>
            </w:pPr>
            <w:r w:rsidRPr="00916B81">
              <w:rPr>
                <w:rFonts w:asciiTheme="minorHAnsi" w:hAnsiTheme="minorHAnsi" w:cs="Arial"/>
                <w:bCs/>
                <w:color w:val="003D69"/>
                <w:szCs w:val="22"/>
              </w:rPr>
              <w:t xml:space="preserve">Industrial relations </w:t>
            </w:r>
            <w:r w:rsidR="00004108" w:rsidRPr="00916B81">
              <w:rPr>
                <w:rFonts w:asciiTheme="minorHAnsi" w:hAnsiTheme="minorHAnsi" w:cs="Arial"/>
                <w:bCs/>
                <w:color w:val="003D69"/>
                <w:szCs w:val="22"/>
              </w:rPr>
              <w:t>challenges</w:t>
            </w:r>
          </w:p>
        </w:tc>
        <w:tc>
          <w:tcPr>
            <w:tcW w:w="3157" w:type="pct"/>
            <w:hideMark/>
          </w:tcPr>
          <w:p w14:paraId="2CBA7701" w14:textId="77777777" w:rsidR="00004108" w:rsidRPr="00916B81" w:rsidRDefault="00004108" w:rsidP="00F06B5B">
            <w:pPr>
              <w:rPr>
                <w:rFonts w:asciiTheme="minorHAnsi" w:hAnsiTheme="minorHAnsi" w:cs="Arial"/>
                <w:bCs/>
                <w:color w:val="003D69"/>
                <w:szCs w:val="22"/>
              </w:rPr>
            </w:pPr>
            <w:r w:rsidRPr="00916B81">
              <w:rPr>
                <w:rFonts w:asciiTheme="minorHAnsi" w:hAnsiTheme="minorHAnsi" w:cs="Arial"/>
                <w:bCs/>
                <w:color w:val="003D69"/>
                <w:szCs w:val="22"/>
              </w:rPr>
              <w:t>Agree involvement in the process</w:t>
            </w:r>
          </w:p>
        </w:tc>
      </w:tr>
      <w:tr w:rsidR="00004108" w:rsidRPr="00916B81" w14:paraId="19F75DA1" w14:textId="77777777" w:rsidTr="001B7DAD">
        <w:trPr>
          <w:trHeight w:val="584"/>
        </w:trPr>
        <w:tc>
          <w:tcPr>
            <w:tcW w:w="1843" w:type="pct"/>
            <w:hideMark/>
          </w:tcPr>
          <w:p w14:paraId="6B108E17" w14:textId="77777777" w:rsidR="00004108" w:rsidRPr="00916B81" w:rsidRDefault="00004108" w:rsidP="00F06B5B">
            <w:pPr>
              <w:rPr>
                <w:rFonts w:asciiTheme="minorHAnsi" w:hAnsiTheme="minorHAnsi" w:cs="Arial"/>
                <w:bCs/>
                <w:color w:val="003D69"/>
                <w:szCs w:val="22"/>
              </w:rPr>
            </w:pPr>
            <w:r w:rsidRPr="00916B81">
              <w:rPr>
                <w:rFonts w:asciiTheme="minorHAnsi" w:hAnsiTheme="minorHAnsi" w:cs="Arial"/>
                <w:bCs/>
                <w:color w:val="003D69"/>
                <w:szCs w:val="22"/>
              </w:rPr>
              <w:t>Unaffordable submissions</w:t>
            </w:r>
          </w:p>
        </w:tc>
        <w:tc>
          <w:tcPr>
            <w:tcW w:w="3157" w:type="pct"/>
            <w:hideMark/>
          </w:tcPr>
          <w:p w14:paraId="7527FBE4" w14:textId="77777777" w:rsidR="00004108" w:rsidRPr="00916B81" w:rsidRDefault="00004108" w:rsidP="00F06B5B">
            <w:pPr>
              <w:rPr>
                <w:rFonts w:asciiTheme="minorHAnsi" w:hAnsiTheme="minorHAnsi" w:cs="Arial"/>
                <w:bCs/>
                <w:color w:val="003D69"/>
                <w:szCs w:val="22"/>
              </w:rPr>
            </w:pPr>
            <w:r w:rsidRPr="00916B81">
              <w:rPr>
                <w:rFonts w:asciiTheme="minorHAnsi" w:hAnsiTheme="minorHAnsi" w:cs="Arial"/>
                <w:bCs/>
                <w:color w:val="003D69"/>
                <w:szCs w:val="22"/>
              </w:rPr>
              <w:t>Clarity on affordability envelope; share with bidders; ‘value engineering’, public sector comparators</w:t>
            </w:r>
          </w:p>
        </w:tc>
      </w:tr>
      <w:tr w:rsidR="00004108" w:rsidRPr="00916B81" w14:paraId="3785B161" w14:textId="77777777" w:rsidTr="001B7DAD">
        <w:trPr>
          <w:trHeight w:val="584"/>
        </w:trPr>
        <w:tc>
          <w:tcPr>
            <w:tcW w:w="1843" w:type="pct"/>
            <w:hideMark/>
          </w:tcPr>
          <w:p w14:paraId="41CFB072" w14:textId="77777777" w:rsidR="00004108" w:rsidRPr="00916B81" w:rsidRDefault="00004108" w:rsidP="00F06B5B">
            <w:pPr>
              <w:rPr>
                <w:rFonts w:asciiTheme="minorHAnsi" w:hAnsiTheme="minorHAnsi" w:cs="Arial"/>
                <w:bCs/>
                <w:color w:val="003D69"/>
                <w:szCs w:val="22"/>
              </w:rPr>
            </w:pPr>
            <w:r w:rsidRPr="00916B81">
              <w:rPr>
                <w:rFonts w:asciiTheme="minorHAnsi" w:hAnsiTheme="minorHAnsi" w:cs="Arial"/>
                <w:bCs/>
                <w:color w:val="003D69"/>
                <w:szCs w:val="22"/>
              </w:rPr>
              <w:t>Commissioner disagreement</w:t>
            </w:r>
          </w:p>
        </w:tc>
        <w:tc>
          <w:tcPr>
            <w:tcW w:w="3157" w:type="pct"/>
            <w:hideMark/>
          </w:tcPr>
          <w:p w14:paraId="57B0DFC7" w14:textId="053A10F6" w:rsidR="00004108" w:rsidRPr="00916B81" w:rsidRDefault="00004108" w:rsidP="005F508A">
            <w:pPr>
              <w:rPr>
                <w:rFonts w:asciiTheme="minorHAnsi" w:hAnsiTheme="minorHAnsi" w:cs="Arial"/>
                <w:bCs/>
                <w:color w:val="003D69"/>
                <w:szCs w:val="22"/>
              </w:rPr>
            </w:pPr>
            <w:r w:rsidRPr="00916B81">
              <w:rPr>
                <w:rFonts w:asciiTheme="minorHAnsi" w:hAnsiTheme="minorHAnsi" w:cs="Arial"/>
                <w:bCs/>
                <w:color w:val="003D69"/>
                <w:szCs w:val="22"/>
              </w:rPr>
              <w:t xml:space="preserve">Invest in joint agreement up front; manage the </w:t>
            </w:r>
            <w:r w:rsidR="005F508A" w:rsidRPr="00916B81">
              <w:rPr>
                <w:rFonts w:asciiTheme="minorHAnsi" w:hAnsiTheme="minorHAnsi" w:cs="Arial"/>
                <w:bCs/>
                <w:color w:val="003D69"/>
                <w:szCs w:val="22"/>
              </w:rPr>
              <w:t>B</w:t>
            </w:r>
            <w:r w:rsidRPr="00916B81">
              <w:rPr>
                <w:rFonts w:asciiTheme="minorHAnsi" w:hAnsiTheme="minorHAnsi" w:cs="Arial"/>
                <w:bCs/>
                <w:color w:val="003D69"/>
                <w:szCs w:val="22"/>
              </w:rPr>
              <w:t>oard; key issues; take ‘the pulse’</w:t>
            </w:r>
          </w:p>
        </w:tc>
      </w:tr>
      <w:tr w:rsidR="00004108" w:rsidRPr="00916B81" w14:paraId="30939D59" w14:textId="77777777" w:rsidTr="001B7DAD">
        <w:trPr>
          <w:trHeight w:val="584"/>
        </w:trPr>
        <w:tc>
          <w:tcPr>
            <w:tcW w:w="1843" w:type="pct"/>
            <w:hideMark/>
          </w:tcPr>
          <w:p w14:paraId="1EF2B925" w14:textId="77777777" w:rsidR="00004108" w:rsidRPr="00916B81" w:rsidRDefault="00004108" w:rsidP="00F06B5B">
            <w:pPr>
              <w:rPr>
                <w:rFonts w:asciiTheme="minorHAnsi" w:hAnsiTheme="minorHAnsi" w:cs="Arial"/>
                <w:bCs/>
                <w:color w:val="003D69"/>
                <w:szCs w:val="22"/>
              </w:rPr>
            </w:pPr>
            <w:r w:rsidRPr="00916B81">
              <w:rPr>
                <w:rFonts w:asciiTheme="minorHAnsi" w:hAnsiTheme="minorHAnsi" w:cs="Arial"/>
                <w:bCs/>
                <w:color w:val="003D69"/>
                <w:szCs w:val="22"/>
              </w:rPr>
              <w:t>Probity issues</w:t>
            </w:r>
          </w:p>
        </w:tc>
        <w:tc>
          <w:tcPr>
            <w:tcW w:w="3157" w:type="pct"/>
            <w:hideMark/>
          </w:tcPr>
          <w:p w14:paraId="60B5914A" w14:textId="334DEF05" w:rsidR="00004108" w:rsidRPr="00916B81" w:rsidRDefault="008B7234" w:rsidP="005F508A">
            <w:pPr>
              <w:rPr>
                <w:rFonts w:asciiTheme="minorHAnsi" w:hAnsiTheme="minorHAnsi" w:cs="Arial"/>
                <w:bCs/>
                <w:color w:val="003D69"/>
                <w:szCs w:val="22"/>
              </w:rPr>
            </w:pPr>
            <w:r w:rsidRPr="00916B81">
              <w:rPr>
                <w:rFonts w:asciiTheme="minorHAnsi" w:hAnsiTheme="minorHAnsi" w:cs="Arial"/>
                <w:bCs/>
                <w:color w:val="003D69"/>
                <w:szCs w:val="22"/>
              </w:rPr>
              <w:t>Consider the use of an i</w:t>
            </w:r>
            <w:r w:rsidR="00004108" w:rsidRPr="00916B81">
              <w:rPr>
                <w:rFonts w:asciiTheme="minorHAnsi" w:hAnsiTheme="minorHAnsi" w:cs="Arial"/>
                <w:bCs/>
                <w:color w:val="003D69"/>
                <w:szCs w:val="22"/>
              </w:rPr>
              <w:t xml:space="preserve">ndependent </w:t>
            </w:r>
            <w:r w:rsidRPr="00916B81">
              <w:rPr>
                <w:rFonts w:asciiTheme="minorHAnsi" w:hAnsiTheme="minorHAnsi" w:cs="Arial"/>
                <w:bCs/>
                <w:color w:val="003D69"/>
                <w:szCs w:val="22"/>
              </w:rPr>
              <w:t xml:space="preserve">probity </w:t>
            </w:r>
            <w:r w:rsidR="00004108" w:rsidRPr="00916B81">
              <w:rPr>
                <w:rFonts w:asciiTheme="minorHAnsi" w:hAnsiTheme="minorHAnsi" w:cs="Arial"/>
                <w:bCs/>
                <w:color w:val="003D69"/>
                <w:szCs w:val="22"/>
              </w:rPr>
              <w:t>advisor</w:t>
            </w:r>
            <w:r w:rsidRPr="00916B81">
              <w:rPr>
                <w:rFonts w:asciiTheme="minorHAnsi" w:hAnsiTheme="minorHAnsi" w:cs="Arial"/>
                <w:bCs/>
                <w:color w:val="003D69"/>
                <w:szCs w:val="22"/>
              </w:rPr>
              <w:t>.</w:t>
            </w:r>
            <w:r w:rsidR="00004108" w:rsidRPr="00916B81">
              <w:rPr>
                <w:rFonts w:asciiTheme="minorHAnsi" w:hAnsiTheme="minorHAnsi" w:cs="Arial"/>
                <w:bCs/>
                <w:color w:val="003D69"/>
                <w:szCs w:val="22"/>
              </w:rPr>
              <w:t xml:space="preserve"> Take particular care around the </w:t>
            </w:r>
            <w:r w:rsidR="007C63CF" w:rsidRPr="00916B81">
              <w:rPr>
                <w:rFonts w:asciiTheme="minorHAnsi" w:hAnsiTheme="minorHAnsi" w:cs="Arial"/>
                <w:bCs/>
                <w:color w:val="003D69"/>
                <w:szCs w:val="22"/>
              </w:rPr>
              <w:t>competitive dialogue</w:t>
            </w:r>
            <w:r w:rsidR="00004108" w:rsidRPr="00916B81">
              <w:rPr>
                <w:rFonts w:asciiTheme="minorHAnsi" w:hAnsiTheme="minorHAnsi" w:cs="Arial"/>
                <w:bCs/>
                <w:color w:val="003D69"/>
                <w:szCs w:val="22"/>
              </w:rPr>
              <w:t xml:space="preserve"> sessions. Develop and stick to protoc</w:t>
            </w:r>
            <w:r w:rsidR="007C63CF" w:rsidRPr="00916B81">
              <w:rPr>
                <w:rFonts w:asciiTheme="minorHAnsi" w:hAnsiTheme="minorHAnsi" w:cs="Arial"/>
                <w:bCs/>
                <w:color w:val="003D69"/>
                <w:szCs w:val="22"/>
              </w:rPr>
              <w:t>o</w:t>
            </w:r>
            <w:r w:rsidR="00004108" w:rsidRPr="00916B81">
              <w:rPr>
                <w:rFonts w:asciiTheme="minorHAnsi" w:hAnsiTheme="minorHAnsi" w:cs="Arial"/>
                <w:bCs/>
                <w:color w:val="003D69"/>
                <w:szCs w:val="22"/>
              </w:rPr>
              <w:t>ls.</w:t>
            </w:r>
          </w:p>
        </w:tc>
      </w:tr>
      <w:tr w:rsidR="00004108" w:rsidRPr="00916B81" w14:paraId="37454733" w14:textId="77777777" w:rsidTr="001B7DAD">
        <w:trPr>
          <w:trHeight w:val="584"/>
        </w:trPr>
        <w:tc>
          <w:tcPr>
            <w:tcW w:w="1843" w:type="pct"/>
            <w:hideMark/>
          </w:tcPr>
          <w:p w14:paraId="2A083487" w14:textId="4FD768C2" w:rsidR="00004108" w:rsidRPr="00916B81" w:rsidRDefault="00004108" w:rsidP="005F508A">
            <w:pPr>
              <w:rPr>
                <w:rFonts w:asciiTheme="minorHAnsi" w:hAnsiTheme="minorHAnsi" w:cs="Arial"/>
                <w:bCs/>
                <w:color w:val="003D69"/>
                <w:szCs w:val="22"/>
              </w:rPr>
            </w:pPr>
            <w:r w:rsidRPr="00916B81">
              <w:rPr>
                <w:rFonts w:asciiTheme="minorHAnsi" w:hAnsiTheme="minorHAnsi" w:cs="Arial"/>
                <w:bCs/>
                <w:color w:val="003D69"/>
                <w:szCs w:val="22"/>
              </w:rPr>
              <w:t xml:space="preserve">Bidder </w:t>
            </w:r>
            <w:r w:rsidR="005F508A" w:rsidRPr="00916B81">
              <w:rPr>
                <w:rFonts w:asciiTheme="minorHAnsi" w:hAnsiTheme="minorHAnsi" w:cs="Arial"/>
                <w:bCs/>
                <w:color w:val="003D69"/>
                <w:szCs w:val="22"/>
              </w:rPr>
              <w:t>withdrawal</w:t>
            </w:r>
          </w:p>
        </w:tc>
        <w:tc>
          <w:tcPr>
            <w:tcW w:w="3157" w:type="pct"/>
            <w:hideMark/>
          </w:tcPr>
          <w:p w14:paraId="17D3E6AD" w14:textId="77777777" w:rsidR="00004108" w:rsidRPr="00916B81" w:rsidRDefault="00004108" w:rsidP="00F06B5B">
            <w:pPr>
              <w:rPr>
                <w:rFonts w:asciiTheme="minorHAnsi" w:hAnsiTheme="minorHAnsi" w:cs="Arial"/>
                <w:bCs/>
                <w:color w:val="003D69"/>
                <w:szCs w:val="22"/>
              </w:rPr>
            </w:pPr>
            <w:r w:rsidRPr="00916B81">
              <w:rPr>
                <w:rFonts w:asciiTheme="minorHAnsi" w:hAnsiTheme="minorHAnsi" w:cs="Arial"/>
                <w:bCs/>
                <w:color w:val="003D69"/>
                <w:szCs w:val="22"/>
              </w:rPr>
              <w:t>Invest in bidder relationship management; understand the key issues</w:t>
            </w:r>
          </w:p>
        </w:tc>
      </w:tr>
      <w:tr w:rsidR="00004108" w:rsidRPr="00916B81" w14:paraId="5018FE9D" w14:textId="77777777" w:rsidTr="001B7DAD">
        <w:trPr>
          <w:trHeight w:val="584"/>
        </w:trPr>
        <w:tc>
          <w:tcPr>
            <w:tcW w:w="1843" w:type="pct"/>
            <w:hideMark/>
          </w:tcPr>
          <w:p w14:paraId="77C94CE3" w14:textId="33843782" w:rsidR="00004108" w:rsidRPr="00916B81" w:rsidRDefault="00004108" w:rsidP="00AD269D">
            <w:pPr>
              <w:rPr>
                <w:rFonts w:asciiTheme="minorHAnsi" w:hAnsiTheme="minorHAnsi" w:cs="Arial"/>
                <w:bCs/>
                <w:color w:val="003D69"/>
                <w:szCs w:val="22"/>
              </w:rPr>
            </w:pPr>
            <w:r w:rsidRPr="00916B81">
              <w:rPr>
                <w:rFonts w:asciiTheme="minorHAnsi" w:hAnsiTheme="minorHAnsi" w:cs="Arial"/>
                <w:bCs/>
                <w:color w:val="003D69"/>
                <w:szCs w:val="22"/>
              </w:rPr>
              <w:t>Assumptions / D</w:t>
            </w:r>
            <w:r w:rsidR="00AD269D" w:rsidRPr="00916B81">
              <w:rPr>
                <w:rFonts w:asciiTheme="minorHAnsi" w:hAnsiTheme="minorHAnsi" w:cs="Arial"/>
                <w:bCs/>
                <w:color w:val="003D69"/>
                <w:szCs w:val="22"/>
              </w:rPr>
              <w:t>ue diligence</w:t>
            </w:r>
            <w:r w:rsidRPr="00916B81">
              <w:rPr>
                <w:rFonts w:asciiTheme="minorHAnsi" w:hAnsiTheme="minorHAnsi" w:cs="Arial"/>
                <w:bCs/>
                <w:color w:val="003D69"/>
                <w:szCs w:val="22"/>
              </w:rPr>
              <w:t xml:space="preserve"> issues</w:t>
            </w:r>
          </w:p>
        </w:tc>
        <w:tc>
          <w:tcPr>
            <w:tcW w:w="3157" w:type="pct"/>
            <w:hideMark/>
          </w:tcPr>
          <w:p w14:paraId="009786BF" w14:textId="043B6278" w:rsidR="00004108" w:rsidRPr="00916B81" w:rsidRDefault="00004108" w:rsidP="001A711D">
            <w:pPr>
              <w:rPr>
                <w:rFonts w:asciiTheme="minorHAnsi" w:hAnsiTheme="minorHAnsi" w:cs="Arial"/>
                <w:bCs/>
                <w:color w:val="003D69"/>
                <w:szCs w:val="22"/>
              </w:rPr>
            </w:pPr>
            <w:r w:rsidRPr="00916B81">
              <w:rPr>
                <w:rFonts w:asciiTheme="minorHAnsi" w:hAnsiTheme="minorHAnsi" w:cs="Arial"/>
                <w:bCs/>
                <w:color w:val="003D69"/>
                <w:szCs w:val="22"/>
              </w:rPr>
              <w:t xml:space="preserve">Commissioner </w:t>
            </w:r>
            <w:r w:rsidR="00791C81" w:rsidRPr="00916B81">
              <w:rPr>
                <w:rFonts w:asciiTheme="minorHAnsi" w:hAnsiTheme="minorHAnsi" w:cs="Arial"/>
                <w:bCs/>
                <w:color w:val="003D69"/>
                <w:szCs w:val="22"/>
              </w:rPr>
              <w:t>due diligence</w:t>
            </w:r>
            <w:r w:rsidRPr="00916B81">
              <w:rPr>
                <w:rFonts w:asciiTheme="minorHAnsi" w:hAnsiTheme="minorHAnsi" w:cs="Arial"/>
                <w:bCs/>
                <w:color w:val="003D69"/>
                <w:szCs w:val="22"/>
              </w:rPr>
              <w:t xml:space="preserve"> upfront; gather price sensitive assumptions</w:t>
            </w:r>
          </w:p>
        </w:tc>
      </w:tr>
      <w:tr w:rsidR="00004108" w:rsidRPr="00916B81" w14:paraId="20444E0D" w14:textId="77777777" w:rsidTr="001B7DAD">
        <w:trPr>
          <w:trHeight w:val="584"/>
        </w:trPr>
        <w:tc>
          <w:tcPr>
            <w:tcW w:w="1843" w:type="pct"/>
            <w:hideMark/>
          </w:tcPr>
          <w:p w14:paraId="69ECB3D6" w14:textId="753D5056" w:rsidR="00004108" w:rsidRPr="00916B81" w:rsidRDefault="00004108" w:rsidP="005F508A">
            <w:pPr>
              <w:rPr>
                <w:rFonts w:asciiTheme="minorHAnsi" w:hAnsiTheme="minorHAnsi" w:cs="Arial"/>
                <w:bCs/>
                <w:color w:val="003D69"/>
                <w:szCs w:val="22"/>
              </w:rPr>
            </w:pPr>
            <w:r w:rsidRPr="00916B81">
              <w:rPr>
                <w:rFonts w:asciiTheme="minorHAnsi" w:hAnsiTheme="minorHAnsi" w:cs="Arial"/>
                <w:bCs/>
                <w:color w:val="003D69"/>
                <w:szCs w:val="22"/>
              </w:rPr>
              <w:t>Surprises</w:t>
            </w:r>
          </w:p>
        </w:tc>
        <w:tc>
          <w:tcPr>
            <w:tcW w:w="3157" w:type="pct"/>
            <w:hideMark/>
          </w:tcPr>
          <w:p w14:paraId="38BC0623" w14:textId="77777777" w:rsidR="00004108" w:rsidRPr="00916B81" w:rsidRDefault="00004108" w:rsidP="00F06B5B">
            <w:pPr>
              <w:rPr>
                <w:rFonts w:asciiTheme="minorHAnsi" w:hAnsiTheme="minorHAnsi" w:cs="Arial"/>
                <w:bCs/>
                <w:color w:val="003D69"/>
                <w:szCs w:val="22"/>
              </w:rPr>
            </w:pPr>
            <w:r w:rsidRPr="00916B81">
              <w:rPr>
                <w:rFonts w:asciiTheme="minorHAnsi" w:hAnsiTheme="minorHAnsi" w:cs="Arial"/>
                <w:bCs/>
                <w:color w:val="003D69"/>
                <w:szCs w:val="22"/>
              </w:rPr>
              <w:t>Check in regularly</w:t>
            </w:r>
          </w:p>
        </w:tc>
      </w:tr>
    </w:tbl>
    <w:p w14:paraId="7772FA52" w14:textId="77777777" w:rsidR="00333DA3" w:rsidRPr="005F508A" w:rsidRDefault="00333DA3" w:rsidP="00333DA3">
      <w:pPr>
        <w:rPr>
          <w:color w:val="003D69"/>
        </w:rPr>
      </w:pPr>
    </w:p>
    <w:p w14:paraId="700C0B65" w14:textId="4C3FDCAA" w:rsidR="00ED4208" w:rsidRPr="009C5804" w:rsidRDefault="00F12CDB" w:rsidP="00391A3F">
      <w:pPr>
        <w:pStyle w:val="Heading2"/>
      </w:pPr>
      <w:bookmarkStart w:id="113" w:name="_Toc453947357"/>
      <w:bookmarkStart w:id="114" w:name="_Toc458684899"/>
      <w:r w:rsidRPr="00466386">
        <w:t>6.</w:t>
      </w:r>
      <w:r w:rsidR="00AC53E2" w:rsidRPr="00466386">
        <w:t>6</w:t>
      </w:r>
      <w:r w:rsidR="00333DA3" w:rsidRPr="00466386">
        <w:t xml:space="preserve">. Contracting – </w:t>
      </w:r>
      <w:r w:rsidR="00FF71D5" w:rsidRPr="00466386">
        <w:t>Most Capable P</w:t>
      </w:r>
      <w:r w:rsidR="00ED4208" w:rsidRPr="00466386">
        <w:t>rovider</w:t>
      </w:r>
      <w:r w:rsidR="00FF71D5" w:rsidRPr="00466386">
        <w:t xml:space="preserve"> (MCP)</w:t>
      </w:r>
      <w:r w:rsidR="00F44A59" w:rsidRPr="00466386">
        <w:t xml:space="preserve"> or single provider</w:t>
      </w:r>
      <w:bookmarkEnd w:id="113"/>
      <w:bookmarkEnd w:id="114"/>
    </w:p>
    <w:p w14:paraId="191E1B01" w14:textId="77777777" w:rsidR="00FF71D5" w:rsidRPr="009C5804" w:rsidRDefault="00FF71D5" w:rsidP="00A81E0B">
      <w:pPr>
        <w:pStyle w:val="Sub-heading"/>
      </w:pPr>
      <w:bookmarkStart w:id="115" w:name="_Toc454198277"/>
      <w:r w:rsidRPr="00466386">
        <w:t>Introduction</w:t>
      </w:r>
      <w:bookmarkEnd w:id="115"/>
    </w:p>
    <w:p w14:paraId="32FEABD6" w14:textId="049E696B" w:rsidR="000B4D0E" w:rsidRPr="00916B81" w:rsidRDefault="00FF71D5" w:rsidP="00FF71D5">
      <w:pPr>
        <w:spacing w:after="200" w:line="276" w:lineRule="auto"/>
        <w:rPr>
          <w:color w:val="003D69"/>
          <w:szCs w:val="22"/>
        </w:rPr>
      </w:pPr>
      <w:r w:rsidRPr="00916B81">
        <w:rPr>
          <w:color w:val="003D69"/>
          <w:szCs w:val="22"/>
        </w:rPr>
        <w:t xml:space="preserve">When </w:t>
      </w:r>
      <w:r w:rsidR="00F44A59" w:rsidRPr="00916B81">
        <w:rPr>
          <w:color w:val="003D69"/>
          <w:szCs w:val="22"/>
        </w:rPr>
        <w:t xml:space="preserve">PHNs </w:t>
      </w:r>
      <w:r w:rsidRPr="00916B81">
        <w:rPr>
          <w:color w:val="003D69"/>
          <w:szCs w:val="22"/>
        </w:rPr>
        <w:t xml:space="preserve">determine </w:t>
      </w:r>
      <w:r w:rsidR="00AC53E2" w:rsidRPr="00916B81">
        <w:rPr>
          <w:color w:val="003D69"/>
          <w:szCs w:val="22"/>
        </w:rPr>
        <w:t>(</w:t>
      </w:r>
      <w:r w:rsidRPr="00916B81">
        <w:rPr>
          <w:color w:val="003D69"/>
          <w:szCs w:val="22"/>
        </w:rPr>
        <w:t>through analysis of the market and proportionate and transparent engagement with potential providers</w:t>
      </w:r>
      <w:r w:rsidR="00AC53E2" w:rsidRPr="00916B81">
        <w:rPr>
          <w:color w:val="003D69"/>
          <w:szCs w:val="22"/>
        </w:rPr>
        <w:t>)</w:t>
      </w:r>
      <w:r w:rsidRPr="00916B81">
        <w:rPr>
          <w:color w:val="003D69"/>
          <w:szCs w:val="22"/>
        </w:rPr>
        <w:t xml:space="preserve"> that the services </w:t>
      </w:r>
      <w:r w:rsidR="00AC53E2" w:rsidRPr="00916B81">
        <w:rPr>
          <w:color w:val="003D69"/>
          <w:szCs w:val="22"/>
        </w:rPr>
        <w:t>can</w:t>
      </w:r>
      <w:r w:rsidRPr="00916B81">
        <w:rPr>
          <w:color w:val="003D69"/>
          <w:szCs w:val="22"/>
        </w:rPr>
        <w:t xml:space="preserve"> only </w:t>
      </w:r>
      <w:r w:rsidR="00AC53E2" w:rsidRPr="00916B81">
        <w:rPr>
          <w:color w:val="003D69"/>
          <w:szCs w:val="22"/>
        </w:rPr>
        <w:t xml:space="preserve">be provided </w:t>
      </w:r>
      <w:r w:rsidRPr="00916B81">
        <w:rPr>
          <w:color w:val="003D69"/>
          <w:szCs w:val="22"/>
        </w:rPr>
        <w:t>by one particular provider</w:t>
      </w:r>
      <w:r w:rsidR="000B4D0E" w:rsidRPr="00916B81">
        <w:rPr>
          <w:color w:val="003D69"/>
          <w:szCs w:val="22"/>
        </w:rPr>
        <w:t xml:space="preserve"> (or consortium thereof)</w:t>
      </w:r>
      <w:r w:rsidRPr="00916B81">
        <w:rPr>
          <w:color w:val="003D69"/>
          <w:szCs w:val="22"/>
        </w:rPr>
        <w:t xml:space="preserve">, or </w:t>
      </w:r>
      <w:r w:rsidR="00AC53E2" w:rsidRPr="00916B81">
        <w:rPr>
          <w:color w:val="003D69"/>
          <w:szCs w:val="22"/>
        </w:rPr>
        <w:t xml:space="preserve">when </w:t>
      </w:r>
      <w:r w:rsidRPr="00916B81">
        <w:rPr>
          <w:color w:val="003D69"/>
          <w:szCs w:val="22"/>
        </w:rPr>
        <w:t xml:space="preserve">there is an urgent need, a single source procurement approach may be the most appropriate method. </w:t>
      </w:r>
    </w:p>
    <w:p w14:paraId="6F130C9A" w14:textId="21F7A99C" w:rsidR="000B4D0E" w:rsidRPr="00916B81" w:rsidRDefault="00FF71D5" w:rsidP="00FF71D5">
      <w:pPr>
        <w:spacing w:after="200" w:line="276" w:lineRule="auto"/>
        <w:rPr>
          <w:color w:val="003D69"/>
          <w:szCs w:val="22"/>
        </w:rPr>
      </w:pPr>
      <w:r w:rsidRPr="00916B81">
        <w:rPr>
          <w:color w:val="003D69"/>
          <w:szCs w:val="22"/>
        </w:rPr>
        <w:t>Single source procurement refers to acquiring goods</w:t>
      </w:r>
      <w:r w:rsidR="005E367C" w:rsidRPr="00916B81">
        <w:rPr>
          <w:color w:val="003D69"/>
          <w:szCs w:val="22"/>
        </w:rPr>
        <w:t xml:space="preserve"> and </w:t>
      </w:r>
      <w:r w:rsidRPr="00916B81">
        <w:rPr>
          <w:color w:val="003D69"/>
          <w:szCs w:val="22"/>
        </w:rPr>
        <w:t xml:space="preserve">services from only one source. </w:t>
      </w:r>
      <w:r w:rsidR="000B4D0E" w:rsidRPr="00916B81">
        <w:rPr>
          <w:color w:val="003D69"/>
          <w:szCs w:val="22"/>
        </w:rPr>
        <w:t>It may, however, include a competitive EOI process to establish who the single source providers might be.</w:t>
      </w:r>
    </w:p>
    <w:p w14:paraId="48D7644F" w14:textId="77777777" w:rsidR="000B4D0E" w:rsidRPr="00916B81" w:rsidRDefault="00FF71D5" w:rsidP="00FF71D5">
      <w:pPr>
        <w:spacing w:after="200" w:line="276" w:lineRule="auto"/>
        <w:rPr>
          <w:color w:val="003D69"/>
          <w:szCs w:val="22"/>
        </w:rPr>
      </w:pPr>
      <w:r w:rsidRPr="00916B81">
        <w:rPr>
          <w:color w:val="003D69"/>
          <w:szCs w:val="22"/>
        </w:rPr>
        <w:t>This is a non-competitive method</w:t>
      </w:r>
      <w:r w:rsidR="000B4D0E" w:rsidRPr="00916B81">
        <w:rPr>
          <w:color w:val="003D69"/>
          <w:szCs w:val="22"/>
        </w:rPr>
        <w:t xml:space="preserve"> that is</w:t>
      </w:r>
      <w:r w:rsidRPr="00916B81">
        <w:rPr>
          <w:color w:val="003D69"/>
          <w:szCs w:val="22"/>
        </w:rPr>
        <w:t xml:space="preserve"> often collaborative in approach</w:t>
      </w:r>
      <w:r w:rsidR="000B4D0E" w:rsidRPr="00916B81">
        <w:rPr>
          <w:color w:val="003D69"/>
          <w:szCs w:val="22"/>
        </w:rPr>
        <w:t>.</w:t>
      </w:r>
    </w:p>
    <w:p w14:paraId="0A3007FD" w14:textId="132A61A1" w:rsidR="001F19D0" w:rsidRDefault="00C33CBE" w:rsidP="00FF71D5">
      <w:pPr>
        <w:spacing w:after="200" w:line="276" w:lineRule="auto"/>
        <w:rPr>
          <w:color w:val="003D69"/>
          <w:szCs w:val="22"/>
        </w:rPr>
      </w:pPr>
      <w:r w:rsidRPr="00916B81">
        <w:rPr>
          <w:color w:val="003D69"/>
          <w:szCs w:val="22"/>
        </w:rPr>
        <w:t xml:space="preserve">Having regard to the requirements of the PHN Funding Agreement, the method should only be used after very careful consideration, as articulated in the decision making </w:t>
      </w:r>
      <w:r w:rsidR="005C407B" w:rsidRPr="00916B81">
        <w:rPr>
          <w:color w:val="003D69"/>
          <w:szCs w:val="22"/>
        </w:rPr>
        <w:t>process, and</w:t>
      </w:r>
      <w:r w:rsidRPr="00916B81">
        <w:rPr>
          <w:color w:val="003D69"/>
          <w:szCs w:val="22"/>
        </w:rPr>
        <w:t xml:space="preserve"> also </w:t>
      </w:r>
      <w:r w:rsidR="00AC53E2" w:rsidRPr="00916B81">
        <w:rPr>
          <w:color w:val="003D69"/>
          <w:szCs w:val="22"/>
        </w:rPr>
        <w:t xml:space="preserve">after </w:t>
      </w:r>
      <w:r w:rsidRPr="00916B81">
        <w:rPr>
          <w:color w:val="003D69"/>
          <w:szCs w:val="22"/>
        </w:rPr>
        <w:t>ensuring that the rationale for the decision is documented.</w:t>
      </w:r>
    </w:p>
    <w:p w14:paraId="5BF01D8D" w14:textId="77777777" w:rsidR="001F19D0" w:rsidRDefault="001F19D0">
      <w:pPr>
        <w:spacing w:line="240" w:lineRule="auto"/>
        <w:rPr>
          <w:color w:val="003D69"/>
          <w:szCs w:val="22"/>
        </w:rPr>
      </w:pPr>
      <w:r>
        <w:rPr>
          <w:color w:val="003D69"/>
          <w:szCs w:val="22"/>
        </w:rPr>
        <w:br w:type="page"/>
      </w:r>
    </w:p>
    <w:p w14:paraId="6FAF2DDA" w14:textId="448310B6" w:rsidR="00FF71D5" w:rsidRPr="00916B81" w:rsidRDefault="00FF71D5" w:rsidP="00AD269D">
      <w:pPr>
        <w:spacing w:after="120" w:line="276" w:lineRule="auto"/>
        <w:rPr>
          <w:color w:val="003D69"/>
          <w:szCs w:val="22"/>
        </w:rPr>
      </w:pPr>
      <w:r w:rsidRPr="00916B81">
        <w:rPr>
          <w:color w:val="003D69"/>
          <w:szCs w:val="22"/>
        </w:rPr>
        <w:lastRenderedPageBreak/>
        <w:t xml:space="preserve">MCP </w:t>
      </w:r>
      <w:r w:rsidR="00F44A59" w:rsidRPr="00916B81">
        <w:rPr>
          <w:color w:val="003D69"/>
          <w:szCs w:val="22"/>
        </w:rPr>
        <w:t xml:space="preserve">or single provider </w:t>
      </w:r>
      <w:r w:rsidRPr="00916B81">
        <w:rPr>
          <w:color w:val="003D69"/>
          <w:szCs w:val="22"/>
        </w:rPr>
        <w:t>based tendering or contracting is a procurement method that:</w:t>
      </w:r>
    </w:p>
    <w:p w14:paraId="2E7F0633" w14:textId="4C3EEB3D" w:rsidR="00924E35" w:rsidRPr="00AC53E2" w:rsidRDefault="00AC53E2" w:rsidP="00B30C90">
      <w:pPr>
        <w:pStyle w:val="ListParagraph"/>
        <w:numPr>
          <w:ilvl w:val="0"/>
          <w:numId w:val="13"/>
        </w:numPr>
        <w:spacing w:after="240"/>
        <w:ind w:left="360"/>
        <w:rPr>
          <w:color w:val="003D69"/>
        </w:rPr>
      </w:pPr>
      <w:r>
        <w:rPr>
          <w:color w:val="003D69"/>
        </w:rPr>
        <w:t>i</w:t>
      </w:r>
      <w:r w:rsidR="00924E35" w:rsidRPr="00AC53E2">
        <w:rPr>
          <w:color w:val="003D69"/>
        </w:rPr>
        <w:t>s based on pre-selection of a MCP – this can be through an EOI process that injects some sense of competition and avoids challenges from excluded parties</w:t>
      </w:r>
      <w:r>
        <w:rPr>
          <w:color w:val="003D69"/>
        </w:rPr>
        <w:t>;</w:t>
      </w:r>
    </w:p>
    <w:p w14:paraId="5A1D8BB2" w14:textId="5A47CA52" w:rsidR="00FF71D5" w:rsidRPr="00AC53E2" w:rsidRDefault="00AC53E2" w:rsidP="00B30C90">
      <w:pPr>
        <w:pStyle w:val="ListParagraph"/>
        <w:numPr>
          <w:ilvl w:val="0"/>
          <w:numId w:val="13"/>
        </w:numPr>
        <w:spacing w:after="240"/>
        <w:ind w:left="360"/>
        <w:rPr>
          <w:color w:val="003D69"/>
        </w:rPr>
      </w:pPr>
      <w:r>
        <w:rPr>
          <w:color w:val="003D69"/>
        </w:rPr>
        <w:t>i</w:t>
      </w:r>
      <w:r w:rsidR="00FF71D5" w:rsidRPr="00AC53E2">
        <w:rPr>
          <w:color w:val="003D69"/>
        </w:rPr>
        <w:t xml:space="preserve">s appropriate for more complex procurements or where </w:t>
      </w:r>
      <w:r>
        <w:rPr>
          <w:color w:val="003D69"/>
        </w:rPr>
        <w:t>a PHN is</w:t>
      </w:r>
      <w:r w:rsidR="00FF71D5" w:rsidRPr="00AC53E2">
        <w:rPr>
          <w:color w:val="003D69"/>
        </w:rPr>
        <w:t xml:space="preserve"> seeking innovative solutions or need</w:t>
      </w:r>
      <w:r>
        <w:rPr>
          <w:color w:val="003D69"/>
        </w:rPr>
        <w:t>s</w:t>
      </w:r>
      <w:r w:rsidR="00FF71D5" w:rsidRPr="00AC53E2">
        <w:rPr>
          <w:color w:val="003D69"/>
        </w:rPr>
        <w:t xml:space="preserve"> to work with the </w:t>
      </w:r>
      <w:r w:rsidR="00924E35" w:rsidRPr="00AC53E2">
        <w:rPr>
          <w:color w:val="003D69"/>
        </w:rPr>
        <w:t>MCP</w:t>
      </w:r>
      <w:r w:rsidR="00FF71D5" w:rsidRPr="00AC53E2">
        <w:rPr>
          <w:color w:val="003D69"/>
        </w:rPr>
        <w:t xml:space="preserve"> to develop the service model</w:t>
      </w:r>
      <w:r>
        <w:rPr>
          <w:color w:val="003D69"/>
        </w:rPr>
        <w:t>;</w:t>
      </w:r>
    </w:p>
    <w:p w14:paraId="3A851C35" w14:textId="0F29851B" w:rsidR="00772830" w:rsidRPr="00AC53E2" w:rsidRDefault="00AC53E2" w:rsidP="00B30C90">
      <w:pPr>
        <w:pStyle w:val="ListParagraph"/>
        <w:numPr>
          <w:ilvl w:val="0"/>
          <w:numId w:val="13"/>
        </w:numPr>
        <w:spacing w:after="240"/>
        <w:ind w:left="360"/>
        <w:rPr>
          <w:color w:val="003D69"/>
        </w:rPr>
      </w:pPr>
      <w:r>
        <w:rPr>
          <w:color w:val="003D69"/>
        </w:rPr>
        <w:t>i</w:t>
      </w:r>
      <w:r w:rsidR="00772830" w:rsidRPr="00AC53E2">
        <w:rPr>
          <w:color w:val="003D69"/>
        </w:rPr>
        <w:t>s suitable for less well-developed markets where there are fewer providers</w:t>
      </w:r>
      <w:r>
        <w:rPr>
          <w:color w:val="003D69"/>
        </w:rPr>
        <w:t>;</w:t>
      </w:r>
    </w:p>
    <w:p w14:paraId="1F97F05A" w14:textId="3948700D" w:rsidR="00772830" w:rsidRPr="00AC53E2" w:rsidRDefault="00AC53E2" w:rsidP="00B30C90">
      <w:pPr>
        <w:pStyle w:val="ListParagraph"/>
        <w:numPr>
          <w:ilvl w:val="0"/>
          <w:numId w:val="13"/>
        </w:numPr>
        <w:spacing w:after="240"/>
        <w:ind w:left="360"/>
        <w:rPr>
          <w:color w:val="003D69"/>
        </w:rPr>
      </w:pPr>
      <w:r>
        <w:rPr>
          <w:color w:val="003D69"/>
        </w:rPr>
        <w:t>m</w:t>
      </w:r>
      <w:r w:rsidR="00772830" w:rsidRPr="00AC53E2">
        <w:rPr>
          <w:color w:val="003D69"/>
        </w:rPr>
        <w:t>ay be suitable where a bidder consortium</w:t>
      </w:r>
      <w:r>
        <w:rPr>
          <w:color w:val="003D69"/>
        </w:rPr>
        <w:t xml:space="preserve"> </w:t>
      </w:r>
      <w:r w:rsidR="00772830" w:rsidRPr="00AC53E2">
        <w:rPr>
          <w:color w:val="003D69"/>
        </w:rPr>
        <w:t>based approach is the preferred solution – encouraging would-be providers to collaborate rather than compete</w:t>
      </w:r>
      <w:r>
        <w:rPr>
          <w:color w:val="003D69"/>
        </w:rPr>
        <w:t>;</w:t>
      </w:r>
    </w:p>
    <w:p w14:paraId="22EC7108" w14:textId="24384A8F" w:rsidR="00924E35" w:rsidRPr="00AC53E2" w:rsidRDefault="00AC53E2" w:rsidP="00B30C90">
      <w:pPr>
        <w:pStyle w:val="ListParagraph"/>
        <w:numPr>
          <w:ilvl w:val="0"/>
          <w:numId w:val="13"/>
        </w:numPr>
        <w:spacing w:after="240"/>
        <w:ind w:left="360"/>
        <w:rPr>
          <w:color w:val="003D69"/>
        </w:rPr>
      </w:pPr>
      <w:r>
        <w:rPr>
          <w:color w:val="003D69"/>
        </w:rPr>
        <w:t>c</w:t>
      </w:r>
      <w:r w:rsidR="00924E35" w:rsidRPr="00AC53E2">
        <w:rPr>
          <w:color w:val="003D69"/>
        </w:rPr>
        <w:t>an include gateways that check progress on key issues</w:t>
      </w:r>
      <w:r w:rsidR="00F249B2" w:rsidRPr="00AC53E2">
        <w:rPr>
          <w:color w:val="003D69"/>
        </w:rPr>
        <w:t>, while still reserving the right to</w:t>
      </w:r>
      <w:r w:rsidR="00924E35" w:rsidRPr="00AC53E2">
        <w:rPr>
          <w:color w:val="003D69"/>
        </w:rPr>
        <w:t xml:space="preserve"> go to a fully competitive model if progress is unsatisfactory</w:t>
      </w:r>
      <w:r>
        <w:rPr>
          <w:color w:val="003D69"/>
        </w:rPr>
        <w:t>;</w:t>
      </w:r>
    </w:p>
    <w:p w14:paraId="63B90C8E" w14:textId="3E87A3E3" w:rsidR="00FF71D5" w:rsidRPr="00AC53E2" w:rsidRDefault="00AC53E2" w:rsidP="00B30C90">
      <w:pPr>
        <w:pStyle w:val="ListParagraph"/>
        <w:numPr>
          <w:ilvl w:val="0"/>
          <w:numId w:val="13"/>
        </w:numPr>
        <w:spacing w:after="240"/>
        <w:ind w:left="360"/>
        <w:rPr>
          <w:color w:val="003D69"/>
        </w:rPr>
      </w:pPr>
      <w:r>
        <w:rPr>
          <w:color w:val="003D69"/>
        </w:rPr>
        <w:t>i</w:t>
      </w:r>
      <w:r w:rsidR="00FF71D5" w:rsidRPr="00AC53E2">
        <w:rPr>
          <w:color w:val="003D69"/>
        </w:rPr>
        <w:t>s well-suited to outcomes based commissioning</w:t>
      </w:r>
      <w:r>
        <w:rPr>
          <w:color w:val="003D69"/>
        </w:rPr>
        <w:t>; and</w:t>
      </w:r>
    </w:p>
    <w:p w14:paraId="4D239CD2" w14:textId="74A71826" w:rsidR="00FF71D5" w:rsidRPr="00AC53E2" w:rsidRDefault="00AC53E2" w:rsidP="00B30C90">
      <w:pPr>
        <w:pStyle w:val="ListParagraph"/>
        <w:numPr>
          <w:ilvl w:val="0"/>
          <w:numId w:val="13"/>
        </w:numPr>
        <w:spacing w:after="240"/>
        <w:ind w:left="360"/>
        <w:rPr>
          <w:color w:val="003D69"/>
        </w:rPr>
      </w:pPr>
      <w:r>
        <w:rPr>
          <w:color w:val="003D69"/>
        </w:rPr>
        <w:t>w</w:t>
      </w:r>
      <w:r w:rsidR="00FF71D5" w:rsidRPr="00AC53E2">
        <w:rPr>
          <w:color w:val="003D69"/>
        </w:rPr>
        <w:t xml:space="preserve">ill be </w:t>
      </w:r>
      <w:r w:rsidR="00772830" w:rsidRPr="00AC53E2">
        <w:rPr>
          <w:color w:val="003D69"/>
        </w:rPr>
        <w:t xml:space="preserve">less </w:t>
      </w:r>
      <w:r w:rsidR="00FF71D5" w:rsidRPr="00AC53E2">
        <w:rPr>
          <w:color w:val="003D69"/>
        </w:rPr>
        <w:t>well-defined in terms of timing and process</w:t>
      </w:r>
      <w:r>
        <w:rPr>
          <w:color w:val="003D69"/>
        </w:rPr>
        <w:t>.</w:t>
      </w:r>
    </w:p>
    <w:p w14:paraId="4CDDD0A5" w14:textId="77777777" w:rsidR="00FF71D5" w:rsidRPr="009C5804" w:rsidRDefault="00FF71D5" w:rsidP="00A81E0B">
      <w:pPr>
        <w:pStyle w:val="Sub-heading"/>
      </w:pPr>
      <w:bookmarkStart w:id="116" w:name="_Toc454198278"/>
      <w:r w:rsidRPr="00466386">
        <w:t xml:space="preserve">When might </w:t>
      </w:r>
      <w:r w:rsidR="00810C9A" w:rsidRPr="00466386">
        <w:t xml:space="preserve">PHNs use </w:t>
      </w:r>
      <w:r w:rsidRPr="00466386">
        <w:t>this approach?</w:t>
      </w:r>
      <w:bookmarkEnd w:id="116"/>
    </w:p>
    <w:p w14:paraId="749A1BAF" w14:textId="77777777" w:rsidR="00FF71D5" w:rsidRPr="00AC53E2" w:rsidRDefault="00FF71D5" w:rsidP="00AC53E2">
      <w:pPr>
        <w:spacing w:after="120" w:line="276" w:lineRule="auto"/>
        <w:rPr>
          <w:color w:val="003D69"/>
        </w:rPr>
      </w:pPr>
      <w:r w:rsidRPr="00AC53E2">
        <w:rPr>
          <w:color w:val="003D69"/>
        </w:rPr>
        <w:t>Generally, this approach is suitable when:</w:t>
      </w:r>
    </w:p>
    <w:p w14:paraId="57250F4B" w14:textId="49565E18" w:rsidR="00772830" w:rsidRPr="00AC53E2" w:rsidRDefault="00AC53E2" w:rsidP="00B30C90">
      <w:pPr>
        <w:pStyle w:val="ListParagraph"/>
        <w:numPr>
          <w:ilvl w:val="0"/>
          <w:numId w:val="13"/>
        </w:numPr>
        <w:spacing w:after="240"/>
        <w:ind w:left="360"/>
        <w:rPr>
          <w:color w:val="003D69"/>
        </w:rPr>
      </w:pPr>
      <w:r>
        <w:rPr>
          <w:color w:val="003D69"/>
        </w:rPr>
        <w:t>m</w:t>
      </w:r>
      <w:r w:rsidR="00772830" w:rsidRPr="00AC53E2">
        <w:rPr>
          <w:color w:val="003D69"/>
        </w:rPr>
        <w:t>arkets are under-developed and there would be no real competition for provision</w:t>
      </w:r>
      <w:r>
        <w:rPr>
          <w:color w:val="003D69"/>
        </w:rPr>
        <w:t>;</w:t>
      </w:r>
    </w:p>
    <w:p w14:paraId="43C8A0DD" w14:textId="32EF0D67" w:rsidR="00772830" w:rsidRPr="00AC53E2" w:rsidRDefault="00AC53E2" w:rsidP="00B30C90">
      <w:pPr>
        <w:pStyle w:val="ListParagraph"/>
        <w:numPr>
          <w:ilvl w:val="0"/>
          <w:numId w:val="13"/>
        </w:numPr>
        <w:spacing w:after="240"/>
        <w:ind w:left="360"/>
        <w:rPr>
          <w:color w:val="003D69"/>
        </w:rPr>
      </w:pPr>
      <w:r>
        <w:rPr>
          <w:color w:val="003D69"/>
        </w:rPr>
        <w:t>t</w:t>
      </w:r>
      <w:r w:rsidR="00772830" w:rsidRPr="00AC53E2">
        <w:rPr>
          <w:color w:val="003D69"/>
        </w:rPr>
        <w:t xml:space="preserve">here is a clear most capable </w:t>
      </w:r>
      <w:r w:rsidR="009C5804">
        <w:rPr>
          <w:color w:val="003D69"/>
        </w:rPr>
        <w:t xml:space="preserve">(single or </w:t>
      </w:r>
      <w:r w:rsidR="00772830" w:rsidRPr="00AC53E2">
        <w:rPr>
          <w:color w:val="003D69"/>
        </w:rPr>
        <w:t>group of</w:t>
      </w:r>
      <w:r w:rsidR="009C5804">
        <w:rPr>
          <w:color w:val="003D69"/>
        </w:rPr>
        <w:t>)</w:t>
      </w:r>
      <w:r w:rsidR="00772830" w:rsidRPr="00AC53E2">
        <w:rPr>
          <w:color w:val="003D69"/>
        </w:rPr>
        <w:t xml:space="preserve"> providers</w:t>
      </w:r>
      <w:r>
        <w:rPr>
          <w:color w:val="003D69"/>
        </w:rPr>
        <w:t>;</w:t>
      </w:r>
    </w:p>
    <w:p w14:paraId="02D0185A" w14:textId="17E1E4AA" w:rsidR="00FF71D5" w:rsidRPr="00AC53E2" w:rsidRDefault="00AC53E2" w:rsidP="00B30C90">
      <w:pPr>
        <w:pStyle w:val="ListParagraph"/>
        <w:numPr>
          <w:ilvl w:val="0"/>
          <w:numId w:val="13"/>
        </w:numPr>
        <w:spacing w:after="240"/>
        <w:ind w:left="360"/>
        <w:rPr>
          <w:color w:val="003D69"/>
        </w:rPr>
      </w:pPr>
      <w:r>
        <w:rPr>
          <w:color w:val="003D69"/>
        </w:rPr>
        <w:t>t</w:t>
      </w:r>
      <w:r w:rsidR="00FF71D5" w:rsidRPr="00AC53E2">
        <w:rPr>
          <w:color w:val="003D69"/>
        </w:rPr>
        <w:t>he requirement may be commissioned by the PHN alone or with partners under a joint commissioning approach</w:t>
      </w:r>
      <w:r>
        <w:rPr>
          <w:color w:val="003D69"/>
        </w:rPr>
        <w:t>;</w:t>
      </w:r>
    </w:p>
    <w:p w14:paraId="0442F4EA" w14:textId="500E02BB" w:rsidR="0023426D" w:rsidRPr="00AC53E2" w:rsidRDefault="00AC53E2" w:rsidP="00B30C90">
      <w:pPr>
        <w:pStyle w:val="ListParagraph"/>
        <w:numPr>
          <w:ilvl w:val="0"/>
          <w:numId w:val="13"/>
        </w:numPr>
        <w:spacing w:after="240"/>
        <w:ind w:left="360"/>
        <w:rPr>
          <w:color w:val="003D69"/>
        </w:rPr>
      </w:pPr>
      <w:r>
        <w:rPr>
          <w:color w:val="003D69"/>
        </w:rPr>
        <w:t>t</w:t>
      </w:r>
      <w:r w:rsidR="00FF71D5" w:rsidRPr="00AC53E2">
        <w:rPr>
          <w:color w:val="003D69"/>
        </w:rPr>
        <w:t>here</w:t>
      </w:r>
      <w:r w:rsidR="0023426D" w:rsidRPr="00AC53E2">
        <w:rPr>
          <w:color w:val="003D69"/>
        </w:rPr>
        <w:t xml:space="preserve"> i</w:t>
      </w:r>
      <w:r w:rsidR="00FF71D5" w:rsidRPr="00AC53E2">
        <w:rPr>
          <w:color w:val="003D69"/>
        </w:rPr>
        <w:t xml:space="preserve">s more benefit to be had from </w:t>
      </w:r>
      <w:r w:rsidR="00772830" w:rsidRPr="00AC53E2">
        <w:rPr>
          <w:color w:val="003D69"/>
        </w:rPr>
        <w:t xml:space="preserve">collaborative </w:t>
      </w:r>
      <w:r w:rsidR="00FF71D5" w:rsidRPr="00AC53E2">
        <w:rPr>
          <w:color w:val="003D69"/>
        </w:rPr>
        <w:t>co-creation with providers in order to develop more innovative solutions</w:t>
      </w:r>
      <w:r>
        <w:rPr>
          <w:color w:val="003D69"/>
        </w:rPr>
        <w:t>;</w:t>
      </w:r>
    </w:p>
    <w:p w14:paraId="17BA5BAD" w14:textId="3D0116CC" w:rsidR="00FF71D5" w:rsidRPr="00AC53E2" w:rsidRDefault="00AC53E2" w:rsidP="00B30C90">
      <w:pPr>
        <w:pStyle w:val="ListParagraph"/>
        <w:numPr>
          <w:ilvl w:val="0"/>
          <w:numId w:val="13"/>
        </w:numPr>
        <w:spacing w:after="240"/>
        <w:ind w:left="360"/>
        <w:rPr>
          <w:color w:val="003D69"/>
        </w:rPr>
      </w:pPr>
      <w:r>
        <w:rPr>
          <w:color w:val="003D69"/>
        </w:rPr>
        <w:t>c</w:t>
      </w:r>
      <w:r w:rsidR="0023426D" w:rsidRPr="00AC53E2">
        <w:rPr>
          <w:color w:val="003D69"/>
        </w:rPr>
        <w:t xml:space="preserve">ommissioners </w:t>
      </w:r>
      <w:r w:rsidR="00FF71D5" w:rsidRPr="00AC53E2">
        <w:rPr>
          <w:color w:val="003D69"/>
        </w:rPr>
        <w:t xml:space="preserve">are not sure what </w:t>
      </w:r>
      <w:r w:rsidR="0023426D" w:rsidRPr="00AC53E2">
        <w:rPr>
          <w:color w:val="003D69"/>
        </w:rPr>
        <w:t xml:space="preserve">they </w:t>
      </w:r>
      <w:r w:rsidR="00FF71D5" w:rsidRPr="00AC53E2">
        <w:rPr>
          <w:color w:val="003D69"/>
        </w:rPr>
        <w:t xml:space="preserve">want </w:t>
      </w:r>
      <w:r>
        <w:rPr>
          <w:color w:val="003D69"/>
        </w:rPr>
        <w:t xml:space="preserve">or </w:t>
      </w:r>
      <w:r w:rsidR="00FF71D5" w:rsidRPr="00AC53E2">
        <w:rPr>
          <w:color w:val="003D69"/>
        </w:rPr>
        <w:t>how that could be delivered</w:t>
      </w:r>
      <w:r>
        <w:rPr>
          <w:color w:val="003D69"/>
        </w:rPr>
        <w:t>; and</w:t>
      </w:r>
    </w:p>
    <w:p w14:paraId="635BBBD3" w14:textId="08534811" w:rsidR="00791C81" w:rsidRPr="00AC53E2" w:rsidRDefault="00AC53E2" w:rsidP="00B30C90">
      <w:pPr>
        <w:pStyle w:val="ListParagraph"/>
        <w:numPr>
          <w:ilvl w:val="0"/>
          <w:numId w:val="13"/>
        </w:numPr>
        <w:spacing w:after="240"/>
        <w:ind w:left="360"/>
        <w:rPr>
          <w:color w:val="003D69"/>
        </w:rPr>
      </w:pPr>
      <w:r>
        <w:rPr>
          <w:color w:val="003D69"/>
        </w:rPr>
        <w:t>i</w:t>
      </w:r>
      <w:r w:rsidR="00791C81" w:rsidRPr="00AC53E2">
        <w:rPr>
          <w:color w:val="003D69"/>
        </w:rPr>
        <w:t>t is better to work with one group of providers than get limited response to a competitive process</w:t>
      </w:r>
      <w:r>
        <w:rPr>
          <w:color w:val="003D69"/>
        </w:rPr>
        <w:t>.</w:t>
      </w:r>
    </w:p>
    <w:p w14:paraId="7634A09D" w14:textId="30E27B40" w:rsidR="00F44A59" w:rsidRPr="009C5804" w:rsidRDefault="00F44A59" w:rsidP="00A81E0B">
      <w:pPr>
        <w:pStyle w:val="Sub-heading"/>
      </w:pPr>
      <w:bookmarkStart w:id="117" w:name="_Toc454198279"/>
      <w:r w:rsidRPr="00466386">
        <w:t>Securing value for money (VFM) in such approaches</w:t>
      </w:r>
      <w:bookmarkEnd w:id="117"/>
    </w:p>
    <w:p w14:paraId="68EB6E1D" w14:textId="5A43D471" w:rsidR="00F44A59" w:rsidRPr="00F411FA" w:rsidRDefault="00F44A59" w:rsidP="00AD269D">
      <w:pPr>
        <w:spacing w:after="200" w:line="276" w:lineRule="auto"/>
        <w:rPr>
          <w:color w:val="003D69"/>
        </w:rPr>
      </w:pPr>
      <w:r w:rsidRPr="00F411FA">
        <w:rPr>
          <w:color w:val="003D69"/>
        </w:rPr>
        <w:t xml:space="preserve">Without the competitive tension that contestability would introduce, PHNs may be concerned with securing VFM in this approach. There are a number of ways that this can </w:t>
      </w:r>
      <w:r w:rsidR="00C33CBE" w:rsidRPr="00F411FA">
        <w:rPr>
          <w:color w:val="003D69"/>
        </w:rPr>
        <w:t>be managed</w:t>
      </w:r>
      <w:r w:rsidRPr="00F411FA">
        <w:rPr>
          <w:color w:val="003D69"/>
        </w:rPr>
        <w:t>:</w:t>
      </w:r>
    </w:p>
    <w:p w14:paraId="3EDA65EF" w14:textId="42F7B7D5" w:rsidR="00B045E3" w:rsidRPr="00F411FA" w:rsidRDefault="006551D3" w:rsidP="00B30C90">
      <w:pPr>
        <w:pStyle w:val="ListParagraph"/>
        <w:numPr>
          <w:ilvl w:val="0"/>
          <w:numId w:val="13"/>
        </w:numPr>
        <w:spacing w:after="240"/>
        <w:ind w:left="360"/>
        <w:rPr>
          <w:color w:val="003D69"/>
        </w:rPr>
      </w:pPr>
      <w:r>
        <w:rPr>
          <w:color w:val="003D69"/>
        </w:rPr>
        <w:t>t</w:t>
      </w:r>
      <w:r w:rsidR="00B045E3" w:rsidRPr="00F411FA">
        <w:rPr>
          <w:color w:val="003D69"/>
        </w:rPr>
        <w:t xml:space="preserve">he use of a public sector comparator to act as a </w:t>
      </w:r>
      <w:r>
        <w:rPr>
          <w:color w:val="003D69"/>
        </w:rPr>
        <w:t>‘</w:t>
      </w:r>
      <w:r w:rsidR="00B045E3" w:rsidRPr="00F411FA">
        <w:rPr>
          <w:color w:val="003D69"/>
        </w:rPr>
        <w:t>yardstick</w:t>
      </w:r>
      <w:r>
        <w:rPr>
          <w:color w:val="003D69"/>
        </w:rPr>
        <w:t>’</w:t>
      </w:r>
      <w:r w:rsidR="00B045E3" w:rsidRPr="00F411FA">
        <w:rPr>
          <w:color w:val="003D69"/>
        </w:rPr>
        <w:t xml:space="preserve"> against which to compare bids – see above</w:t>
      </w:r>
      <w:r>
        <w:rPr>
          <w:color w:val="003D69"/>
        </w:rPr>
        <w:t>;</w:t>
      </w:r>
    </w:p>
    <w:p w14:paraId="5B854555" w14:textId="34542F23" w:rsidR="00B045E3" w:rsidRPr="00F411FA" w:rsidRDefault="006551D3" w:rsidP="00B30C90">
      <w:pPr>
        <w:pStyle w:val="ListParagraph"/>
        <w:numPr>
          <w:ilvl w:val="0"/>
          <w:numId w:val="13"/>
        </w:numPr>
        <w:spacing w:after="240"/>
        <w:ind w:left="360"/>
        <w:rPr>
          <w:color w:val="003D69"/>
        </w:rPr>
      </w:pPr>
      <w:r>
        <w:rPr>
          <w:color w:val="003D69"/>
        </w:rPr>
        <w:t>e</w:t>
      </w:r>
      <w:r w:rsidR="00B045E3" w:rsidRPr="00F411FA">
        <w:rPr>
          <w:color w:val="003D69"/>
        </w:rPr>
        <w:t>nsuring openness and transparency of the ‘bidder’ cost base by:</w:t>
      </w:r>
    </w:p>
    <w:p w14:paraId="22C1C0F9" w14:textId="1CA11381" w:rsidR="00B045E3" w:rsidRPr="00F411FA" w:rsidRDefault="006551D3" w:rsidP="00B30C90">
      <w:pPr>
        <w:pStyle w:val="ListParagraph"/>
        <w:numPr>
          <w:ilvl w:val="1"/>
          <w:numId w:val="26"/>
        </w:numPr>
        <w:spacing w:after="200" w:line="276" w:lineRule="auto"/>
        <w:ind w:left="720"/>
        <w:rPr>
          <w:color w:val="003D69"/>
        </w:rPr>
      </w:pPr>
      <w:r>
        <w:rPr>
          <w:color w:val="003D69"/>
        </w:rPr>
        <w:t>s</w:t>
      </w:r>
      <w:r w:rsidR="00B045E3" w:rsidRPr="00F411FA">
        <w:rPr>
          <w:color w:val="003D69"/>
        </w:rPr>
        <w:t>pecifying and requiring the use of a detailed financial model that bidders must complete and maintain/update</w:t>
      </w:r>
      <w:r>
        <w:rPr>
          <w:color w:val="003D69"/>
        </w:rPr>
        <w:t>;</w:t>
      </w:r>
    </w:p>
    <w:p w14:paraId="7E14C3EE" w14:textId="28F0CA6C" w:rsidR="00B045E3" w:rsidRPr="00F411FA" w:rsidRDefault="006551D3" w:rsidP="00B30C90">
      <w:pPr>
        <w:pStyle w:val="ListParagraph"/>
        <w:numPr>
          <w:ilvl w:val="1"/>
          <w:numId w:val="26"/>
        </w:numPr>
        <w:spacing w:after="200" w:line="276" w:lineRule="auto"/>
        <w:ind w:left="720"/>
        <w:rPr>
          <w:color w:val="003D69"/>
        </w:rPr>
      </w:pPr>
      <w:r>
        <w:rPr>
          <w:color w:val="003D69"/>
        </w:rPr>
        <w:t>h</w:t>
      </w:r>
      <w:r w:rsidR="00B045E3" w:rsidRPr="00F411FA">
        <w:rPr>
          <w:color w:val="003D69"/>
        </w:rPr>
        <w:t xml:space="preserve">aving a clear understanding of what is driving cost </w:t>
      </w:r>
      <w:r>
        <w:rPr>
          <w:color w:val="003D69"/>
        </w:rPr>
        <w:t>and</w:t>
      </w:r>
      <w:r w:rsidR="00146592">
        <w:rPr>
          <w:color w:val="003D69"/>
        </w:rPr>
        <w:t xml:space="preserve"> </w:t>
      </w:r>
      <w:r w:rsidR="00B045E3" w:rsidRPr="00F411FA">
        <w:rPr>
          <w:color w:val="003D69"/>
        </w:rPr>
        <w:t>the key cost sensitive assumptions</w:t>
      </w:r>
      <w:r>
        <w:rPr>
          <w:color w:val="003D69"/>
        </w:rPr>
        <w:t>;</w:t>
      </w:r>
      <w:r w:rsidR="00B045E3" w:rsidRPr="00F411FA">
        <w:rPr>
          <w:color w:val="003D69"/>
        </w:rPr>
        <w:t xml:space="preserve"> </w:t>
      </w:r>
    </w:p>
    <w:p w14:paraId="7DAD797E" w14:textId="1180F22F" w:rsidR="00B045E3" w:rsidRPr="00F411FA" w:rsidRDefault="006551D3" w:rsidP="00B30C90">
      <w:pPr>
        <w:pStyle w:val="ListParagraph"/>
        <w:numPr>
          <w:ilvl w:val="1"/>
          <w:numId w:val="26"/>
        </w:numPr>
        <w:spacing w:after="200" w:line="276" w:lineRule="auto"/>
        <w:ind w:left="720"/>
        <w:rPr>
          <w:color w:val="003D69"/>
        </w:rPr>
      </w:pPr>
      <w:r>
        <w:rPr>
          <w:color w:val="003D69"/>
        </w:rPr>
        <w:t>u</w:t>
      </w:r>
      <w:r w:rsidR="00B045E3" w:rsidRPr="00F411FA">
        <w:rPr>
          <w:color w:val="003D69"/>
        </w:rPr>
        <w:t>nderstanding what bidders have included</w:t>
      </w:r>
      <w:r w:rsidR="001C2EE2" w:rsidRPr="00F411FA">
        <w:rPr>
          <w:color w:val="003D69"/>
        </w:rPr>
        <w:t xml:space="preserve"> in, and</w:t>
      </w:r>
      <w:r w:rsidR="00B045E3" w:rsidRPr="00F411FA">
        <w:rPr>
          <w:color w:val="003D69"/>
        </w:rPr>
        <w:t xml:space="preserve"> excluded </w:t>
      </w:r>
      <w:r w:rsidR="001C2EE2" w:rsidRPr="00F411FA">
        <w:rPr>
          <w:color w:val="003D69"/>
        </w:rPr>
        <w:t xml:space="preserve">from, </w:t>
      </w:r>
      <w:r w:rsidR="00B045E3" w:rsidRPr="00F411FA">
        <w:rPr>
          <w:color w:val="003D69"/>
        </w:rPr>
        <w:t>their submissions</w:t>
      </w:r>
      <w:r>
        <w:rPr>
          <w:color w:val="003D69"/>
        </w:rPr>
        <w:t>;</w:t>
      </w:r>
      <w:r w:rsidR="00B045E3" w:rsidRPr="00F411FA">
        <w:rPr>
          <w:color w:val="003D69"/>
        </w:rPr>
        <w:t xml:space="preserve"> </w:t>
      </w:r>
    </w:p>
    <w:p w14:paraId="031AD6AE" w14:textId="1AD7AA80" w:rsidR="00B045E3" w:rsidRPr="00F411FA" w:rsidRDefault="006551D3" w:rsidP="00B30C90">
      <w:pPr>
        <w:pStyle w:val="ListParagraph"/>
        <w:numPr>
          <w:ilvl w:val="1"/>
          <w:numId w:val="26"/>
        </w:numPr>
        <w:spacing w:after="200" w:line="276" w:lineRule="auto"/>
        <w:ind w:left="720"/>
        <w:rPr>
          <w:color w:val="003D69"/>
        </w:rPr>
      </w:pPr>
      <w:r>
        <w:rPr>
          <w:color w:val="003D69"/>
        </w:rPr>
        <w:t>u</w:t>
      </w:r>
      <w:r w:rsidR="00B045E3" w:rsidRPr="00F411FA">
        <w:rPr>
          <w:color w:val="003D69"/>
        </w:rPr>
        <w:t>nderstanding how any costs change over time</w:t>
      </w:r>
      <w:r>
        <w:rPr>
          <w:color w:val="003D69"/>
        </w:rPr>
        <w:t>;</w:t>
      </w:r>
    </w:p>
    <w:p w14:paraId="37AA8716" w14:textId="5EB4B788" w:rsidR="00B045E3" w:rsidRPr="00F411FA" w:rsidRDefault="006551D3" w:rsidP="00B30C90">
      <w:pPr>
        <w:pStyle w:val="ListParagraph"/>
        <w:numPr>
          <w:ilvl w:val="1"/>
          <w:numId w:val="26"/>
        </w:numPr>
        <w:spacing w:after="200" w:line="276" w:lineRule="auto"/>
        <w:ind w:left="720"/>
        <w:rPr>
          <w:color w:val="003D69"/>
        </w:rPr>
      </w:pPr>
      <w:r>
        <w:rPr>
          <w:color w:val="003D69"/>
        </w:rPr>
        <w:t>t</w:t>
      </w:r>
      <w:r w:rsidR="00B045E3" w:rsidRPr="00F411FA">
        <w:rPr>
          <w:color w:val="003D69"/>
        </w:rPr>
        <w:t>he use of techniques like ‘value engineering’ to reduce the cost of lower value components</w:t>
      </w:r>
      <w:r>
        <w:rPr>
          <w:color w:val="003D69"/>
        </w:rPr>
        <w:t>;</w:t>
      </w:r>
    </w:p>
    <w:p w14:paraId="240D217A" w14:textId="0BAB8469" w:rsidR="00B045E3" w:rsidRPr="00F411FA" w:rsidRDefault="006551D3" w:rsidP="00B30C90">
      <w:pPr>
        <w:pStyle w:val="ListParagraph"/>
        <w:numPr>
          <w:ilvl w:val="0"/>
          <w:numId w:val="13"/>
        </w:numPr>
        <w:spacing w:after="240"/>
        <w:ind w:left="360"/>
        <w:rPr>
          <w:color w:val="003D69"/>
        </w:rPr>
      </w:pPr>
      <w:r>
        <w:rPr>
          <w:color w:val="003D69"/>
        </w:rPr>
        <w:t>b</w:t>
      </w:r>
      <w:r w:rsidR="00B045E3" w:rsidRPr="00F411FA">
        <w:rPr>
          <w:color w:val="003D69"/>
        </w:rPr>
        <w:t>enchmarking against other industries, bids</w:t>
      </w:r>
      <w:r>
        <w:rPr>
          <w:color w:val="003D69"/>
        </w:rPr>
        <w:t xml:space="preserve"> and</w:t>
      </w:r>
      <w:r w:rsidR="00B045E3" w:rsidRPr="00F411FA">
        <w:rPr>
          <w:color w:val="003D69"/>
        </w:rPr>
        <w:t xml:space="preserve"> PHNs</w:t>
      </w:r>
      <w:r>
        <w:rPr>
          <w:color w:val="003D69"/>
        </w:rPr>
        <w:t>; and</w:t>
      </w:r>
    </w:p>
    <w:p w14:paraId="3A520B5F" w14:textId="6B5713FE" w:rsidR="00F44A59" w:rsidRPr="00F411FA" w:rsidRDefault="006551D3" w:rsidP="00B30C90">
      <w:pPr>
        <w:pStyle w:val="ListParagraph"/>
        <w:numPr>
          <w:ilvl w:val="0"/>
          <w:numId w:val="13"/>
        </w:numPr>
        <w:spacing w:after="240"/>
        <w:ind w:left="360"/>
        <w:rPr>
          <w:color w:val="003D69"/>
        </w:rPr>
      </w:pPr>
      <w:r>
        <w:rPr>
          <w:color w:val="003D69"/>
        </w:rPr>
        <w:t>e</w:t>
      </w:r>
      <w:r w:rsidR="00B045E3" w:rsidRPr="00F411FA">
        <w:rPr>
          <w:color w:val="003D69"/>
        </w:rPr>
        <w:t xml:space="preserve">nsuring that </w:t>
      </w:r>
      <w:r>
        <w:rPr>
          <w:color w:val="003D69"/>
        </w:rPr>
        <w:t>th</w:t>
      </w:r>
      <w:r w:rsidR="00B977AD">
        <w:rPr>
          <w:color w:val="003D69"/>
        </w:rPr>
        <w:t>e</w:t>
      </w:r>
      <w:r>
        <w:rPr>
          <w:color w:val="003D69"/>
        </w:rPr>
        <w:t xml:space="preserve"> PHN </w:t>
      </w:r>
      <w:r w:rsidR="00B045E3" w:rsidRPr="00F411FA">
        <w:rPr>
          <w:color w:val="003D69"/>
        </w:rPr>
        <w:t>ha</w:t>
      </w:r>
      <w:r>
        <w:rPr>
          <w:color w:val="003D69"/>
        </w:rPr>
        <w:t>s</w:t>
      </w:r>
      <w:r w:rsidR="00B045E3" w:rsidRPr="00F411FA">
        <w:rPr>
          <w:color w:val="003D69"/>
        </w:rPr>
        <w:t xml:space="preserve"> the right VFM focused skills and capacity</w:t>
      </w:r>
      <w:r>
        <w:rPr>
          <w:color w:val="003D69"/>
        </w:rPr>
        <w:t xml:space="preserve"> in place.</w:t>
      </w:r>
    </w:p>
    <w:p w14:paraId="51418340" w14:textId="79DD4C75" w:rsidR="00FF71D5" w:rsidRPr="009C5804" w:rsidRDefault="00FF71D5" w:rsidP="00A81E0B">
      <w:pPr>
        <w:pStyle w:val="Sub-heading"/>
      </w:pPr>
      <w:bookmarkStart w:id="118" w:name="_Toc454198280"/>
      <w:r w:rsidRPr="00466386">
        <w:lastRenderedPageBreak/>
        <w:t>What</w:t>
      </w:r>
      <w:r w:rsidR="0023426D" w:rsidRPr="00466386">
        <w:t xml:space="preserve"> i</w:t>
      </w:r>
      <w:r w:rsidRPr="00466386">
        <w:t>s involved?</w:t>
      </w:r>
      <w:bookmarkEnd w:id="118"/>
    </w:p>
    <w:p w14:paraId="59551E7E" w14:textId="629A2793" w:rsidR="00065D18" w:rsidRPr="006551D3" w:rsidRDefault="00791C81" w:rsidP="001B4B20">
      <w:pPr>
        <w:spacing w:after="200" w:line="276" w:lineRule="auto"/>
        <w:rPr>
          <w:color w:val="003D69"/>
        </w:rPr>
      </w:pPr>
      <w:r w:rsidRPr="006551D3">
        <w:rPr>
          <w:color w:val="003D69"/>
        </w:rPr>
        <w:t>Fo</w:t>
      </w:r>
      <w:r w:rsidR="00307EE2" w:rsidRPr="006551D3">
        <w:rPr>
          <w:color w:val="003D69"/>
        </w:rPr>
        <w:t>r illustration purposes the pro</w:t>
      </w:r>
      <w:r w:rsidRPr="006551D3">
        <w:rPr>
          <w:color w:val="003D69"/>
        </w:rPr>
        <w:t xml:space="preserve">cess can be summarised </w:t>
      </w:r>
      <w:r w:rsidR="00344903" w:rsidRPr="00292EC7">
        <w:rPr>
          <w:color w:val="003D69"/>
        </w:rPr>
        <w:t xml:space="preserve">as </w:t>
      </w:r>
      <w:r w:rsidR="00344903">
        <w:rPr>
          <w:color w:val="003D69"/>
        </w:rPr>
        <w:t>shown in Figure 12 below</w:t>
      </w:r>
      <w:r w:rsidR="00344903" w:rsidRPr="00292EC7">
        <w:rPr>
          <w:color w:val="003D69"/>
        </w:rPr>
        <w:t xml:space="preserve"> </w:t>
      </w:r>
      <w:r w:rsidRPr="006551D3">
        <w:rPr>
          <w:color w:val="003D69"/>
        </w:rPr>
        <w:t>(note that timescales are indicative</w:t>
      </w:r>
      <w:r w:rsidR="00B70468">
        <w:rPr>
          <w:color w:val="003D69"/>
        </w:rPr>
        <w:t xml:space="preserve"> only</w:t>
      </w:r>
      <w:r w:rsidR="003702A1">
        <w:rPr>
          <w:color w:val="003D69"/>
        </w:rPr>
        <w:t>).</w:t>
      </w:r>
    </w:p>
    <w:p w14:paraId="7C9F3C07" w14:textId="0C846A66" w:rsidR="00F53B63" w:rsidRPr="00CF04C5" w:rsidRDefault="00CF04C5" w:rsidP="00CF04C5">
      <w:pPr>
        <w:pStyle w:val="Caption"/>
        <w:rPr>
          <w:i w:val="0"/>
          <w:color w:val="003D69"/>
          <w:sz w:val="22"/>
          <w:szCs w:val="22"/>
        </w:rPr>
      </w:pPr>
      <w:bookmarkStart w:id="119" w:name="_Toc471820989"/>
      <w:r w:rsidRPr="00CF04C5">
        <w:rPr>
          <w:i w:val="0"/>
          <w:color w:val="003D69"/>
          <w:sz w:val="22"/>
          <w:szCs w:val="22"/>
        </w:rPr>
        <w:t xml:space="preserve">Figure </w:t>
      </w:r>
      <w:r w:rsidRPr="00CF04C5">
        <w:rPr>
          <w:i w:val="0"/>
          <w:color w:val="003D69"/>
          <w:sz w:val="22"/>
          <w:szCs w:val="22"/>
        </w:rPr>
        <w:fldChar w:fldCharType="begin"/>
      </w:r>
      <w:r w:rsidRPr="00CF04C5">
        <w:rPr>
          <w:i w:val="0"/>
          <w:color w:val="003D69"/>
          <w:sz w:val="22"/>
          <w:szCs w:val="22"/>
        </w:rPr>
        <w:instrText xml:space="preserve"> SEQ Figure \* ARABIC </w:instrText>
      </w:r>
      <w:r w:rsidRPr="00CF04C5">
        <w:rPr>
          <w:i w:val="0"/>
          <w:color w:val="003D69"/>
          <w:sz w:val="22"/>
          <w:szCs w:val="22"/>
        </w:rPr>
        <w:fldChar w:fldCharType="separate"/>
      </w:r>
      <w:r w:rsidR="00BC39C6">
        <w:rPr>
          <w:i w:val="0"/>
          <w:noProof/>
          <w:color w:val="003D69"/>
          <w:sz w:val="22"/>
          <w:szCs w:val="22"/>
        </w:rPr>
        <w:t>12</w:t>
      </w:r>
      <w:r w:rsidRPr="00CF04C5">
        <w:rPr>
          <w:i w:val="0"/>
          <w:color w:val="003D69"/>
          <w:sz w:val="22"/>
          <w:szCs w:val="22"/>
        </w:rPr>
        <w:fldChar w:fldCharType="end"/>
      </w:r>
      <w:r w:rsidR="0073697B">
        <w:rPr>
          <w:i w:val="0"/>
          <w:color w:val="003D69"/>
          <w:sz w:val="22"/>
          <w:szCs w:val="22"/>
        </w:rPr>
        <w:t>:</w:t>
      </w:r>
      <w:r w:rsidR="00797F80" w:rsidRPr="006551D3">
        <w:rPr>
          <w:i w:val="0"/>
          <w:color w:val="003D69"/>
          <w:sz w:val="22"/>
          <w:szCs w:val="22"/>
        </w:rPr>
        <w:t xml:space="preserve"> MCP based commissioning timeline</w:t>
      </w:r>
      <w:bookmarkEnd w:id="119"/>
    </w:p>
    <w:p w14:paraId="317FA55C" w14:textId="77777777" w:rsidR="00810C9A" w:rsidRPr="006551D3" w:rsidRDefault="00810C9A" w:rsidP="001B4B20">
      <w:pPr>
        <w:spacing w:after="200" w:line="276" w:lineRule="auto"/>
        <w:rPr>
          <w:color w:val="003D69"/>
        </w:rPr>
      </w:pPr>
      <w:r w:rsidRPr="006551D3">
        <w:rPr>
          <w:noProof/>
          <w:color w:val="003D69"/>
          <w:lang w:eastAsia="en-AU"/>
        </w:rPr>
        <w:drawing>
          <wp:inline distT="0" distB="0" distL="0" distR="0" wp14:anchorId="500B91A1" wp14:editId="20169C8E">
            <wp:extent cx="5278120" cy="2396042"/>
            <wp:effectExtent l="0" t="0" r="0" b="4445"/>
            <wp:docPr id="15" name="Picture 15" descr="This figure illustrates the total indicative timeline for a most capable provider or single provider contracting approach.  Over a five phase period, this could take up to one year from agreeing a commissioning strategy to completing negotiations and awarding a contract to the successful bidder.&#10;&#10;Phase 1 is: 3 months, Agree commissioning strategy and prepare documentation. Phase 2 is: 3 weeks, Invite EOIs – advert; 5 weeks, Receive and evaluate EOIs – determine most capable provider (MCP) consortium and advise MCP of success. Phase 3 is: 6-8 weeks, Issue further MOI detail (unless already covered) and governance MoU requirements, Governance submissions received and evaluated. If satisfactory governance agreement fails, there is a move to a competitive process. If there is satisfactory governance agreement, move to Phase 4 which is: 8-10 weeks, MCP dialogue documents released, Dialogue and response submission including interim  ‘check-in’ – progressing to plan?; 5 weeks, Evaluation, finalise &amp; sign off. If a satisfactory delivery solution fails there is a move to competitive process. If there is a satisfactory delivery solution, move to Phase 5, which is: 8 weeks, Finalise negotiation, DD, contract award." title="Figure 12: MCP based commissioning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8120" cy="2396042"/>
                    </a:xfrm>
                    <a:prstGeom prst="rect">
                      <a:avLst/>
                    </a:prstGeom>
                    <a:noFill/>
                    <a:ln>
                      <a:noFill/>
                    </a:ln>
                  </pic:spPr>
                </pic:pic>
              </a:graphicData>
            </a:graphic>
          </wp:inline>
        </w:drawing>
      </w:r>
    </w:p>
    <w:p w14:paraId="08F78F3F" w14:textId="77777777" w:rsidR="00810C9A" w:rsidRPr="009C5804" w:rsidRDefault="00810C9A" w:rsidP="00A81E0B">
      <w:pPr>
        <w:pStyle w:val="Sub-heading"/>
      </w:pPr>
      <w:bookmarkStart w:id="120" w:name="_Toc454198281"/>
      <w:r w:rsidRPr="00466386">
        <w:t>Process steps and timelines</w:t>
      </w:r>
      <w:bookmarkEnd w:id="120"/>
    </w:p>
    <w:p w14:paraId="1C3F08AE" w14:textId="28A6EC61" w:rsidR="00810C9A" w:rsidRPr="006551D3" w:rsidRDefault="00810C9A" w:rsidP="006551D3">
      <w:pPr>
        <w:spacing w:after="80"/>
        <w:rPr>
          <w:color w:val="003D69"/>
        </w:rPr>
      </w:pPr>
      <w:r w:rsidRPr="006551D3">
        <w:rPr>
          <w:color w:val="003D69"/>
        </w:rPr>
        <w:t>The steps involved</w:t>
      </w:r>
      <w:r w:rsidR="006551D3">
        <w:rPr>
          <w:color w:val="003D69"/>
        </w:rPr>
        <w:t xml:space="preserve"> in the MCP approach</w:t>
      </w:r>
      <w:r w:rsidRPr="006551D3">
        <w:rPr>
          <w:color w:val="003D69"/>
        </w:rPr>
        <w:t xml:space="preserve"> (wh</w:t>
      </w:r>
      <w:r w:rsidR="00916B81">
        <w:rPr>
          <w:color w:val="003D69"/>
        </w:rPr>
        <w:t>ich are described more fully in</w:t>
      </w:r>
      <w:r w:rsidR="00916B81">
        <w:rPr>
          <w:color w:val="003D69"/>
        </w:rPr>
        <w:br/>
      </w:r>
      <w:r w:rsidR="00C94911">
        <w:rPr>
          <w:color w:val="003D69"/>
        </w:rPr>
        <w:t>Appendix III</w:t>
      </w:r>
      <w:r w:rsidRPr="006551D3">
        <w:rPr>
          <w:color w:val="003D69"/>
        </w:rPr>
        <w:t>) include:</w:t>
      </w:r>
    </w:p>
    <w:p w14:paraId="393CB5CE" w14:textId="30E7E76B" w:rsidR="00E7248A" w:rsidRPr="006551D3" w:rsidRDefault="00F471C8" w:rsidP="00B30C90">
      <w:pPr>
        <w:pStyle w:val="ListParagraph"/>
        <w:numPr>
          <w:ilvl w:val="0"/>
          <w:numId w:val="13"/>
        </w:numPr>
        <w:spacing w:after="240"/>
        <w:ind w:left="360"/>
        <w:rPr>
          <w:color w:val="003D69"/>
        </w:rPr>
      </w:pPr>
      <w:r>
        <w:rPr>
          <w:color w:val="003D69"/>
        </w:rPr>
        <w:t xml:space="preserve">preparing the </w:t>
      </w:r>
      <w:r w:rsidR="006551D3">
        <w:rPr>
          <w:color w:val="003D69"/>
        </w:rPr>
        <w:t>c</w:t>
      </w:r>
      <w:r w:rsidR="00E7248A" w:rsidRPr="006551D3">
        <w:rPr>
          <w:color w:val="003D69"/>
        </w:rPr>
        <w:t>ommissioning strategy</w:t>
      </w:r>
      <w:r w:rsidR="006551D3">
        <w:rPr>
          <w:color w:val="003D69"/>
        </w:rPr>
        <w:t xml:space="preserve"> and</w:t>
      </w:r>
      <w:r w:rsidR="00E7248A" w:rsidRPr="006551D3">
        <w:rPr>
          <w:color w:val="003D69"/>
        </w:rPr>
        <w:t xml:space="preserve"> documentation, including business case</w:t>
      </w:r>
      <w:r w:rsidR="006551D3">
        <w:rPr>
          <w:color w:val="003D69"/>
        </w:rPr>
        <w:t>;</w:t>
      </w:r>
    </w:p>
    <w:p w14:paraId="69177B52" w14:textId="4BA5C41E" w:rsidR="00E7248A" w:rsidRPr="006551D3" w:rsidRDefault="006551D3" w:rsidP="00B30C90">
      <w:pPr>
        <w:pStyle w:val="ListParagraph"/>
        <w:numPr>
          <w:ilvl w:val="0"/>
          <w:numId w:val="13"/>
        </w:numPr>
        <w:spacing w:after="240"/>
        <w:ind w:left="360"/>
        <w:rPr>
          <w:color w:val="003D69"/>
        </w:rPr>
      </w:pPr>
      <w:r>
        <w:rPr>
          <w:color w:val="003D69"/>
        </w:rPr>
        <w:t>a</w:t>
      </w:r>
      <w:r w:rsidR="00E7248A" w:rsidRPr="006551D3">
        <w:rPr>
          <w:color w:val="003D69"/>
        </w:rPr>
        <w:t>dvertising to invite EOIs for MCP appointment</w:t>
      </w:r>
      <w:r>
        <w:rPr>
          <w:color w:val="003D69"/>
        </w:rPr>
        <w:t>;</w:t>
      </w:r>
    </w:p>
    <w:p w14:paraId="44E2F0AD" w14:textId="63A40F43" w:rsidR="00E7248A" w:rsidRPr="006551D3" w:rsidRDefault="006551D3" w:rsidP="00B30C90">
      <w:pPr>
        <w:pStyle w:val="ListParagraph"/>
        <w:numPr>
          <w:ilvl w:val="0"/>
          <w:numId w:val="13"/>
        </w:numPr>
        <w:spacing w:after="240"/>
        <w:ind w:left="360"/>
        <w:rPr>
          <w:color w:val="003D69"/>
        </w:rPr>
      </w:pPr>
      <w:r>
        <w:rPr>
          <w:color w:val="003D69"/>
        </w:rPr>
        <w:t>r</w:t>
      </w:r>
      <w:r w:rsidR="00E7248A" w:rsidRPr="006551D3">
        <w:rPr>
          <w:color w:val="003D69"/>
        </w:rPr>
        <w:t>eceiving and evaluating EOIs</w:t>
      </w:r>
      <w:r>
        <w:rPr>
          <w:color w:val="003D69"/>
        </w:rPr>
        <w:t xml:space="preserve"> and</w:t>
      </w:r>
      <w:r w:rsidR="00146592">
        <w:rPr>
          <w:color w:val="003D69"/>
        </w:rPr>
        <w:t xml:space="preserve"> </w:t>
      </w:r>
      <w:r w:rsidR="00E7248A" w:rsidRPr="006551D3">
        <w:rPr>
          <w:color w:val="003D69"/>
        </w:rPr>
        <w:t xml:space="preserve">appointing </w:t>
      </w:r>
      <w:r>
        <w:rPr>
          <w:color w:val="003D69"/>
        </w:rPr>
        <w:t xml:space="preserve">the </w:t>
      </w:r>
      <w:r w:rsidR="00E7248A" w:rsidRPr="006551D3">
        <w:rPr>
          <w:color w:val="003D69"/>
        </w:rPr>
        <w:t>MCP</w:t>
      </w:r>
      <w:r>
        <w:rPr>
          <w:color w:val="003D69"/>
        </w:rPr>
        <w:t>;</w:t>
      </w:r>
    </w:p>
    <w:p w14:paraId="5137E84D" w14:textId="69C9CB0D" w:rsidR="00E7248A" w:rsidRPr="006551D3" w:rsidRDefault="006551D3" w:rsidP="00B30C90">
      <w:pPr>
        <w:pStyle w:val="ListParagraph"/>
        <w:numPr>
          <w:ilvl w:val="0"/>
          <w:numId w:val="13"/>
        </w:numPr>
        <w:spacing w:after="240"/>
        <w:ind w:left="360"/>
        <w:rPr>
          <w:color w:val="003D69"/>
        </w:rPr>
      </w:pPr>
      <w:r>
        <w:rPr>
          <w:color w:val="003D69"/>
        </w:rPr>
        <w:t>i</w:t>
      </w:r>
      <w:r w:rsidR="00E7248A" w:rsidRPr="006551D3">
        <w:rPr>
          <w:color w:val="003D69"/>
        </w:rPr>
        <w:t>ssu</w:t>
      </w:r>
      <w:r>
        <w:rPr>
          <w:color w:val="003D69"/>
        </w:rPr>
        <w:t>ing</w:t>
      </w:r>
      <w:r w:rsidR="00E7248A" w:rsidRPr="006551D3">
        <w:rPr>
          <w:color w:val="003D69"/>
        </w:rPr>
        <w:t xml:space="preserve"> further memorandum of information (MOI) detail (unless already covered)</w:t>
      </w:r>
      <w:r>
        <w:rPr>
          <w:color w:val="003D69"/>
        </w:rPr>
        <w:t>,</w:t>
      </w:r>
      <w:r w:rsidR="00E7248A" w:rsidRPr="006551D3">
        <w:rPr>
          <w:color w:val="003D69"/>
        </w:rPr>
        <w:t xml:space="preserve"> and governance memorandum of understanding (MoU) requirements</w:t>
      </w:r>
      <w:r>
        <w:rPr>
          <w:color w:val="003D69"/>
        </w:rPr>
        <w:t>;</w:t>
      </w:r>
    </w:p>
    <w:p w14:paraId="68D7A870" w14:textId="2355EB40" w:rsidR="00E7248A" w:rsidRPr="006551D3" w:rsidRDefault="006551D3" w:rsidP="00B30C90">
      <w:pPr>
        <w:pStyle w:val="ListParagraph"/>
        <w:numPr>
          <w:ilvl w:val="0"/>
          <w:numId w:val="13"/>
        </w:numPr>
        <w:spacing w:after="240"/>
        <w:ind w:left="360"/>
        <w:rPr>
          <w:color w:val="003D69"/>
        </w:rPr>
      </w:pPr>
      <w:r>
        <w:rPr>
          <w:color w:val="003D69"/>
        </w:rPr>
        <w:t>receiving and evaluating g</w:t>
      </w:r>
      <w:r w:rsidR="00E7248A" w:rsidRPr="006551D3">
        <w:rPr>
          <w:color w:val="003D69"/>
        </w:rPr>
        <w:t>overnance submissions</w:t>
      </w:r>
      <w:r>
        <w:rPr>
          <w:color w:val="003D69"/>
        </w:rPr>
        <w:t>;</w:t>
      </w:r>
    </w:p>
    <w:p w14:paraId="3465C20E" w14:textId="46B8ADA2" w:rsidR="00E7248A" w:rsidRPr="006551D3" w:rsidRDefault="006551D3" w:rsidP="00B30C90">
      <w:pPr>
        <w:pStyle w:val="ListParagraph"/>
        <w:numPr>
          <w:ilvl w:val="0"/>
          <w:numId w:val="13"/>
        </w:numPr>
        <w:spacing w:after="240"/>
        <w:ind w:left="360"/>
        <w:rPr>
          <w:color w:val="003D69"/>
        </w:rPr>
      </w:pPr>
      <w:r>
        <w:rPr>
          <w:color w:val="003D69"/>
        </w:rPr>
        <w:t>f</w:t>
      </w:r>
      <w:r w:rsidR="00E7248A" w:rsidRPr="006551D3">
        <w:rPr>
          <w:color w:val="003D69"/>
        </w:rPr>
        <w:t>iness</w:t>
      </w:r>
      <w:r>
        <w:rPr>
          <w:color w:val="003D69"/>
        </w:rPr>
        <w:t>ing</w:t>
      </w:r>
      <w:r w:rsidR="00E7248A" w:rsidRPr="006551D3">
        <w:rPr>
          <w:color w:val="003D69"/>
        </w:rPr>
        <w:t xml:space="preserve"> governance submission</w:t>
      </w:r>
      <w:r>
        <w:rPr>
          <w:color w:val="003D69"/>
        </w:rPr>
        <w:t>s</w:t>
      </w:r>
      <w:r w:rsidR="00E7248A" w:rsidRPr="006551D3">
        <w:rPr>
          <w:color w:val="003D69"/>
        </w:rPr>
        <w:t xml:space="preserve"> or ‘go to competition’</w:t>
      </w:r>
      <w:r>
        <w:rPr>
          <w:color w:val="003D69"/>
        </w:rPr>
        <w:t>;</w:t>
      </w:r>
      <w:r w:rsidR="00E7248A" w:rsidRPr="006551D3">
        <w:rPr>
          <w:color w:val="003D69"/>
        </w:rPr>
        <w:t xml:space="preserve"> </w:t>
      </w:r>
    </w:p>
    <w:p w14:paraId="3ED2661B" w14:textId="35EA0395" w:rsidR="00810C9A" w:rsidRPr="006551D3" w:rsidRDefault="006551D3" w:rsidP="00B30C90">
      <w:pPr>
        <w:pStyle w:val="ListParagraph"/>
        <w:numPr>
          <w:ilvl w:val="0"/>
          <w:numId w:val="13"/>
        </w:numPr>
        <w:spacing w:after="240"/>
        <w:ind w:left="360"/>
        <w:rPr>
          <w:color w:val="003D69"/>
        </w:rPr>
      </w:pPr>
      <w:r>
        <w:rPr>
          <w:color w:val="003D69"/>
        </w:rPr>
        <w:t xml:space="preserve">releasing </w:t>
      </w:r>
      <w:r w:rsidR="00E7248A" w:rsidRPr="006551D3">
        <w:rPr>
          <w:color w:val="003D69"/>
        </w:rPr>
        <w:t>MCP dialogue documents</w:t>
      </w:r>
      <w:r>
        <w:rPr>
          <w:color w:val="003D69"/>
        </w:rPr>
        <w:t>;</w:t>
      </w:r>
    </w:p>
    <w:p w14:paraId="28A3FD8A" w14:textId="6D983BE6" w:rsidR="00E7248A" w:rsidRPr="006551D3" w:rsidRDefault="00F471C8" w:rsidP="00B30C90">
      <w:pPr>
        <w:pStyle w:val="ListParagraph"/>
        <w:numPr>
          <w:ilvl w:val="0"/>
          <w:numId w:val="13"/>
        </w:numPr>
        <w:spacing w:after="240"/>
        <w:ind w:left="360"/>
        <w:rPr>
          <w:color w:val="003D69"/>
        </w:rPr>
      </w:pPr>
      <w:r>
        <w:rPr>
          <w:color w:val="003D69"/>
        </w:rPr>
        <w:t>d</w:t>
      </w:r>
      <w:r w:rsidR="00E7248A" w:rsidRPr="006551D3">
        <w:rPr>
          <w:color w:val="003D69"/>
        </w:rPr>
        <w:t>ialogue and response submission</w:t>
      </w:r>
      <w:r>
        <w:rPr>
          <w:color w:val="003D69"/>
        </w:rPr>
        <w:t>;</w:t>
      </w:r>
    </w:p>
    <w:p w14:paraId="364267E8" w14:textId="043EDF6B" w:rsidR="00E7248A" w:rsidRPr="006551D3" w:rsidRDefault="00F471C8" w:rsidP="00B30C90">
      <w:pPr>
        <w:pStyle w:val="ListParagraph"/>
        <w:numPr>
          <w:ilvl w:val="0"/>
          <w:numId w:val="13"/>
        </w:numPr>
        <w:spacing w:after="240"/>
        <w:ind w:left="360"/>
        <w:rPr>
          <w:color w:val="003D69"/>
        </w:rPr>
      </w:pPr>
      <w:r>
        <w:rPr>
          <w:color w:val="003D69"/>
        </w:rPr>
        <w:t>i</w:t>
      </w:r>
      <w:r w:rsidR="00E7248A" w:rsidRPr="006551D3">
        <w:rPr>
          <w:color w:val="003D69"/>
        </w:rPr>
        <w:t>nterim check in</w:t>
      </w:r>
      <w:r>
        <w:rPr>
          <w:color w:val="003D69"/>
        </w:rPr>
        <w:t>;</w:t>
      </w:r>
    </w:p>
    <w:p w14:paraId="2C9901C7" w14:textId="59614BC7" w:rsidR="00E7248A" w:rsidRPr="006551D3" w:rsidRDefault="00F471C8" w:rsidP="00B30C90">
      <w:pPr>
        <w:pStyle w:val="ListParagraph"/>
        <w:numPr>
          <w:ilvl w:val="0"/>
          <w:numId w:val="13"/>
        </w:numPr>
        <w:spacing w:after="240"/>
        <w:ind w:left="360"/>
        <w:rPr>
          <w:color w:val="003D69"/>
        </w:rPr>
      </w:pPr>
      <w:r>
        <w:rPr>
          <w:color w:val="003D69"/>
        </w:rPr>
        <w:t>e</w:t>
      </w:r>
      <w:r w:rsidR="00E7248A" w:rsidRPr="006551D3">
        <w:rPr>
          <w:color w:val="003D69"/>
        </w:rPr>
        <w:t>valuat</w:t>
      </w:r>
      <w:r>
        <w:rPr>
          <w:color w:val="003D69"/>
        </w:rPr>
        <w:t>ing</w:t>
      </w:r>
      <w:r w:rsidR="00E7248A" w:rsidRPr="006551D3">
        <w:rPr>
          <w:color w:val="003D69"/>
        </w:rPr>
        <w:t xml:space="preserve"> submission, clarification</w:t>
      </w:r>
      <w:r>
        <w:rPr>
          <w:color w:val="003D69"/>
        </w:rPr>
        <w:t>;</w:t>
      </w:r>
    </w:p>
    <w:p w14:paraId="04E6089D" w14:textId="04A5036A" w:rsidR="00E7248A" w:rsidRPr="006551D3" w:rsidRDefault="00F471C8" w:rsidP="00B30C90">
      <w:pPr>
        <w:pStyle w:val="ListParagraph"/>
        <w:numPr>
          <w:ilvl w:val="0"/>
          <w:numId w:val="13"/>
        </w:numPr>
        <w:spacing w:after="240"/>
        <w:ind w:left="360"/>
        <w:rPr>
          <w:color w:val="003D69"/>
        </w:rPr>
      </w:pPr>
      <w:r>
        <w:rPr>
          <w:color w:val="003D69"/>
        </w:rPr>
        <w:t>e</w:t>
      </w:r>
      <w:r w:rsidR="00E7248A" w:rsidRPr="006551D3">
        <w:rPr>
          <w:color w:val="003D69"/>
        </w:rPr>
        <w:t>valuation sign off</w:t>
      </w:r>
      <w:r>
        <w:rPr>
          <w:color w:val="003D69"/>
        </w:rPr>
        <w:t>;</w:t>
      </w:r>
    </w:p>
    <w:p w14:paraId="07E50FEF" w14:textId="66654924" w:rsidR="00E7248A" w:rsidRPr="006551D3" w:rsidRDefault="00F471C8" w:rsidP="00B30C90">
      <w:pPr>
        <w:pStyle w:val="ListParagraph"/>
        <w:numPr>
          <w:ilvl w:val="0"/>
          <w:numId w:val="13"/>
        </w:numPr>
        <w:spacing w:after="240"/>
        <w:ind w:left="360"/>
        <w:rPr>
          <w:color w:val="003D69"/>
        </w:rPr>
      </w:pPr>
      <w:r>
        <w:rPr>
          <w:color w:val="003D69"/>
        </w:rPr>
        <w:t>f</w:t>
      </w:r>
      <w:r w:rsidR="00E7248A" w:rsidRPr="006551D3">
        <w:rPr>
          <w:color w:val="003D69"/>
        </w:rPr>
        <w:t>inalis</w:t>
      </w:r>
      <w:r>
        <w:rPr>
          <w:color w:val="003D69"/>
        </w:rPr>
        <w:t>ing</w:t>
      </w:r>
      <w:r w:rsidR="00E7248A" w:rsidRPr="006551D3">
        <w:rPr>
          <w:color w:val="003D69"/>
        </w:rPr>
        <w:t xml:space="preserve"> negotiation</w:t>
      </w:r>
      <w:r>
        <w:rPr>
          <w:color w:val="003D69"/>
        </w:rPr>
        <w:t>;</w:t>
      </w:r>
    </w:p>
    <w:p w14:paraId="79A0ED55" w14:textId="56B3E4F6" w:rsidR="00E7248A" w:rsidRPr="006551D3" w:rsidRDefault="00F471C8" w:rsidP="00B30C90">
      <w:pPr>
        <w:pStyle w:val="ListParagraph"/>
        <w:numPr>
          <w:ilvl w:val="0"/>
          <w:numId w:val="13"/>
        </w:numPr>
        <w:spacing w:after="240"/>
        <w:ind w:left="360"/>
        <w:rPr>
          <w:color w:val="003D69"/>
        </w:rPr>
      </w:pPr>
      <w:r>
        <w:rPr>
          <w:color w:val="003D69"/>
        </w:rPr>
        <w:t>d</w:t>
      </w:r>
      <w:r w:rsidR="00E7248A" w:rsidRPr="006551D3">
        <w:rPr>
          <w:color w:val="003D69"/>
        </w:rPr>
        <w:t>ue diligence – both parties</w:t>
      </w:r>
      <w:r>
        <w:rPr>
          <w:color w:val="003D69"/>
        </w:rPr>
        <w:t>; and</w:t>
      </w:r>
    </w:p>
    <w:p w14:paraId="2DBDC7D9" w14:textId="5B3F492B" w:rsidR="00E7248A" w:rsidRPr="006551D3" w:rsidRDefault="00F471C8" w:rsidP="00B30C90">
      <w:pPr>
        <w:pStyle w:val="ListParagraph"/>
        <w:numPr>
          <w:ilvl w:val="0"/>
          <w:numId w:val="13"/>
        </w:numPr>
        <w:spacing w:after="240"/>
        <w:ind w:left="360"/>
        <w:rPr>
          <w:color w:val="003D69"/>
        </w:rPr>
      </w:pPr>
      <w:r>
        <w:rPr>
          <w:color w:val="003D69"/>
        </w:rPr>
        <w:t>awarding the c</w:t>
      </w:r>
      <w:r w:rsidR="00E7248A" w:rsidRPr="006551D3">
        <w:rPr>
          <w:color w:val="003D69"/>
        </w:rPr>
        <w:t>ontract</w:t>
      </w:r>
      <w:r>
        <w:rPr>
          <w:color w:val="003D69"/>
        </w:rPr>
        <w:t>.</w:t>
      </w:r>
    </w:p>
    <w:p w14:paraId="6CFBA1F1" w14:textId="77777777" w:rsidR="00C94911" w:rsidRDefault="00C94911">
      <w:pPr>
        <w:spacing w:line="240" w:lineRule="auto"/>
        <w:rPr>
          <w:rFonts w:cs="Calibri"/>
          <w:b/>
          <w:i/>
          <w:color w:val="003D69"/>
          <w:szCs w:val="22"/>
          <w:lang w:eastAsia="en-AU"/>
        </w:rPr>
      </w:pPr>
      <w:bookmarkStart w:id="121" w:name="_Toc454198282"/>
      <w:r>
        <w:br w:type="page"/>
      </w:r>
    </w:p>
    <w:p w14:paraId="64A88DF2" w14:textId="181EB467" w:rsidR="00B160E2" w:rsidRPr="009C5804" w:rsidRDefault="00EC55CF" w:rsidP="00A81E0B">
      <w:pPr>
        <w:pStyle w:val="Sub-heading"/>
      </w:pPr>
      <w:r w:rsidRPr="00466386">
        <w:lastRenderedPageBreak/>
        <w:t>Advantages</w:t>
      </w:r>
      <w:bookmarkEnd w:id="121"/>
    </w:p>
    <w:p w14:paraId="7B466C54" w14:textId="3B2CAD57" w:rsidR="00FB439A" w:rsidRDefault="00FB439A" w:rsidP="00FB439A">
      <w:pPr>
        <w:spacing w:after="80"/>
        <w:rPr>
          <w:color w:val="003D69"/>
        </w:rPr>
      </w:pPr>
      <w:r>
        <w:rPr>
          <w:color w:val="003D69"/>
        </w:rPr>
        <w:t>The MCP or single provider approach has the following advantages:</w:t>
      </w:r>
    </w:p>
    <w:p w14:paraId="315A6D02" w14:textId="22DDD048" w:rsidR="000B4D0E" w:rsidRPr="00FB439A" w:rsidRDefault="00FB439A" w:rsidP="00B30C90">
      <w:pPr>
        <w:pStyle w:val="ListParagraph"/>
        <w:numPr>
          <w:ilvl w:val="0"/>
          <w:numId w:val="13"/>
        </w:numPr>
        <w:spacing w:after="240"/>
        <w:ind w:left="360"/>
        <w:rPr>
          <w:color w:val="003D69"/>
        </w:rPr>
      </w:pPr>
      <w:r>
        <w:rPr>
          <w:color w:val="003D69"/>
        </w:rPr>
        <w:t>a</w:t>
      </w:r>
      <w:r w:rsidR="000B4D0E" w:rsidRPr="00FB439A">
        <w:rPr>
          <w:color w:val="003D69"/>
        </w:rPr>
        <w:t>llows a process to go ahead in the face of insufficient competition</w:t>
      </w:r>
      <w:r>
        <w:rPr>
          <w:color w:val="003D69"/>
        </w:rPr>
        <w:t>;</w:t>
      </w:r>
    </w:p>
    <w:p w14:paraId="7514B55F" w14:textId="328C2B4E" w:rsidR="00725ADE" w:rsidRPr="00FB439A" w:rsidRDefault="00FB439A" w:rsidP="00B30C90">
      <w:pPr>
        <w:pStyle w:val="ListParagraph"/>
        <w:numPr>
          <w:ilvl w:val="0"/>
          <w:numId w:val="13"/>
        </w:numPr>
        <w:spacing w:after="240"/>
        <w:ind w:left="360"/>
        <w:rPr>
          <w:color w:val="003D69"/>
        </w:rPr>
      </w:pPr>
      <w:r>
        <w:rPr>
          <w:color w:val="003D69"/>
        </w:rPr>
        <w:t>p</w:t>
      </w:r>
      <w:r w:rsidR="00725ADE" w:rsidRPr="00FB439A">
        <w:rPr>
          <w:color w:val="003D69"/>
        </w:rPr>
        <w:t>rovides the opportunity for intense collaborat</w:t>
      </w:r>
      <w:r w:rsidR="00843D13" w:rsidRPr="00FB439A">
        <w:rPr>
          <w:color w:val="003D69"/>
        </w:rPr>
        <w:t>ion</w:t>
      </w:r>
      <w:r w:rsidR="00725ADE" w:rsidRPr="00FB439A">
        <w:rPr>
          <w:color w:val="003D69"/>
        </w:rPr>
        <w:t xml:space="preserve"> and co-creati</w:t>
      </w:r>
      <w:r w:rsidR="00843D13" w:rsidRPr="00FB439A">
        <w:rPr>
          <w:color w:val="003D69"/>
        </w:rPr>
        <w:t>on</w:t>
      </w:r>
      <w:r>
        <w:rPr>
          <w:color w:val="003D69"/>
        </w:rPr>
        <w:t>;</w:t>
      </w:r>
    </w:p>
    <w:p w14:paraId="367F00F0" w14:textId="56A5A7C5" w:rsidR="00725ADE" w:rsidRPr="00FB439A" w:rsidRDefault="00FB439A" w:rsidP="00B30C90">
      <w:pPr>
        <w:pStyle w:val="ListParagraph"/>
        <w:numPr>
          <w:ilvl w:val="0"/>
          <w:numId w:val="13"/>
        </w:numPr>
        <w:spacing w:after="240"/>
        <w:ind w:left="360"/>
        <w:rPr>
          <w:color w:val="003D69"/>
        </w:rPr>
      </w:pPr>
      <w:r>
        <w:rPr>
          <w:color w:val="003D69"/>
        </w:rPr>
        <w:t>e</w:t>
      </w:r>
      <w:r w:rsidR="00725ADE" w:rsidRPr="00FB439A">
        <w:rPr>
          <w:color w:val="003D69"/>
        </w:rPr>
        <w:t>ncourages consortium members to work together rather than against each other</w:t>
      </w:r>
      <w:r>
        <w:rPr>
          <w:color w:val="003D69"/>
        </w:rPr>
        <w:t>, and is therefore</w:t>
      </w:r>
      <w:r w:rsidR="00725ADE" w:rsidRPr="00FB439A">
        <w:rPr>
          <w:color w:val="003D69"/>
        </w:rPr>
        <w:t xml:space="preserve"> better for integrated solutions</w:t>
      </w:r>
      <w:r>
        <w:rPr>
          <w:color w:val="003D69"/>
        </w:rPr>
        <w:t>;</w:t>
      </w:r>
      <w:r w:rsidR="00B70468">
        <w:rPr>
          <w:color w:val="003D69"/>
        </w:rPr>
        <w:t xml:space="preserve"> and</w:t>
      </w:r>
    </w:p>
    <w:p w14:paraId="453C6599" w14:textId="5E0F790A" w:rsidR="00B160E2" w:rsidRPr="00FB439A" w:rsidRDefault="00116717" w:rsidP="00B30C90">
      <w:pPr>
        <w:pStyle w:val="ListParagraph"/>
        <w:numPr>
          <w:ilvl w:val="0"/>
          <w:numId w:val="13"/>
        </w:numPr>
        <w:spacing w:after="240"/>
        <w:ind w:left="360"/>
        <w:rPr>
          <w:color w:val="003D69"/>
        </w:rPr>
      </w:pPr>
      <w:r>
        <w:rPr>
          <w:color w:val="003D69"/>
        </w:rPr>
        <w:t>PHNs o</w:t>
      </w:r>
      <w:r w:rsidR="00B160E2" w:rsidRPr="00FB439A">
        <w:rPr>
          <w:color w:val="003D69"/>
        </w:rPr>
        <w:t xml:space="preserve">nly need </w:t>
      </w:r>
      <w:r w:rsidR="00725ADE" w:rsidRPr="00FB439A">
        <w:rPr>
          <w:color w:val="003D69"/>
        </w:rPr>
        <w:t>to</w:t>
      </w:r>
      <w:r w:rsidR="00B160E2" w:rsidRPr="00FB439A">
        <w:rPr>
          <w:color w:val="003D69"/>
        </w:rPr>
        <w:t xml:space="preserve"> approve and manage one supplier</w:t>
      </w:r>
      <w:r w:rsidR="001B7DD3">
        <w:rPr>
          <w:color w:val="003D69"/>
        </w:rPr>
        <w:t xml:space="preserve"> (</w:t>
      </w:r>
      <w:r>
        <w:rPr>
          <w:color w:val="003D69"/>
        </w:rPr>
        <w:t>although</w:t>
      </w:r>
      <w:r w:rsidR="00725ADE" w:rsidRPr="00FB439A">
        <w:rPr>
          <w:color w:val="003D69"/>
        </w:rPr>
        <w:t xml:space="preserve"> this is offset by the complexities</w:t>
      </w:r>
      <w:r w:rsidR="001B7DD3">
        <w:rPr>
          <w:color w:val="003D69"/>
        </w:rPr>
        <w:t>)</w:t>
      </w:r>
      <w:r w:rsidR="00B160E2" w:rsidRPr="00FB439A">
        <w:rPr>
          <w:color w:val="003D69"/>
        </w:rPr>
        <w:t xml:space="preserve">. </w:t>
      </w:r>
    </w:p>
    <w:p w14:paraId="391274AD" w14:textId="77777777" w:rsidR="00B160E2" w:rsidRPr="009C5804" w:rsidRDefault="00772830" w:rsidP="00A81E0B">
      <w:pPr>
        <w:pStyle w:val="Sub-heading"/>
      </w:pPr>
      <w:bookmarkStart w:id="122" w:name="_Toc454198283"/>
      <w:r w:rsidRPr="00466386">
        <w:t>Disadvantages</w:t>
      </w:r>
      <w:bookmarkEnd w:id="122"/>
    </w:p>
    <w:p w14:paraId="72410658" w14:textId="52421541" w:rsidR="00FB439A" w:rsidRDefault="00FB439A" w:rsidP="00FB439A">
      <w:pPr>
        <w:spacing w:after="80"/>
        <w:rPr>
          <w:color w:val="003D69"/>
        </w:rPr>
      </w:pPr>
      <w:r>
        <w:rPr>
          <w:color w:val="003D69"/>
        </w:rPr>
        <w:t>The MCP or single provider approach has the following disadvantages:</w:t>
      </w:r>
    </w:p>
    <w:p w14:paraId="1412DF60" w14:textId="1F483B26" w:rsidR="00725ADE" w:rsidRPr="00FB439A" w:rsidRDefault="001B7DD3" w:rsidP="00B30C90">
      <w:pPr>
        <w:pStyle w:val="ListParagraph"/>
        <w:numPr>
          <w:ilvl w:val="0"/>
          <w:numId w:val="13"/>
        </w:numPr>
        <w:spacing w:after="240"/>
        <w:ind w:left="360"/>
        <w:rPr>
          <w:color w:val="003D69"/>
        </w:rPr>
      </w:pPr>
      <w:r>
        <w:rPr>
          <w:color w:val="003D69"/>
        </w:rPr>
        <w:t>the l</w:t>
      </w:r>
      <w:r w:rsidR="00725ADE" w:rsidRPr="00FB439A">
        <w:rPr>
          <w:color w:val="003D69"/>
        </w:rPr>
        <w:t xml:space="preserve">ack of competitive tension can result in poorer </w:t>
      </w:r>
      <w:r w:rsidR="00843D13" w:rsidRPr="00FB439A">
        <w:rPr>
          <w:color w:val="003D69"/>
        </w:rPr>
        <w:t>value for money</w:t>
      </w:r>
      <w:r>
        <w:rPr>
          <w:color w:val="003D69"/>
        </w:rPr>
        <w:t>;</w:t>
      </w:r>
    </w:p>
    <w:p w14:paraId="33102723" w14:textId="563847CF" w:rsidR="00725ADE" w:rsidRPr="00FB439A" w:rsidRDefault="001B7DD3" w:rsidP="00B30C90">
      <w:pPr>
        <w:pStyle w:val="ListParagraph"/>
        <w:numPr>
          <w:ilvl w:val="0"/>
          <w:numId w:val="13"/>
        </w:numPr>
        <w:spacing w:after="240"/>
        <w:ind w:left="360"/>
        <w:rPr>
          <w:color w:val="003D69"/>
        </w:rPr>
      </w:pPr>
      <w:r>
        <w:rPr>
          <w:color w:val="003D69"/>
        </w:rPr>
        <w:t>t</w:t>
      </w:r>
      <w:r w:rsidR="00791C81" w:rsidRPr="00FB439A">
        <w:rPr>
          <w:color w:val="003D69"/>
        </w:rPr>
        <w:t>here is the p</w:t>
      </w:r>
      <w:r w:rsidR="00725ADE" w:rsidRPr="00FB439A">
        <w:rPr>
          <w:color w:val="003D69"/>
        </w:rPr>
        <w:t xml:space="preserve">otential </w:t>
      </w:r>
      <w:r w:rsidR="00791C81" w:rsidRPr="00FB439A">
        <w:rPr>
          <w:color w:val="003D69"/>
        </w:rPr>
        <w:t xml:space="preserve">for the process </w:t>
      </w:r>
      <w:r w:rsidR="00725ADE" w:rsidRPr="00FB439A">
        <w:rPr>
          <w:color w:val="003D69"/>
        </w:rPr>
        <w:t>to progress too slowly</w:t>
      </w:r>
      <w:r w:rsidR="00791C81" w:rsidRPr="00FB439A">
        <w:rPr>
          <w:color w:val="003D69"/>
        </w:rPr>
        <w:t xml:space="preserve"> because the natural competitive tension does not exist</w:t>
      </w:r>
      <w:r>
        <w:rPr>
          <w:color w:val="003D69"/>
        </w:rPr>
        <w:t xml:space="preserve"> and </w:t>
      </w:r>
      <w:r w:rsidR="00791C81" w:rsidRPr="00FB439A">
        <w:rPr>
          <w:color w:val="003D69"/>
        </w:rPr>
        <w:t>it is more difficult for commissioners to apply pressure to the ‘single bidder’</w:t>
      </w:r>
      <w:r>
        <w:rPr>
          <w:color w:val="003D69"/>
        </w:rPr>
        <w:t>;</w:t>
      </w:r>
    </w:p>
    <w:p w14:paraId="0DBA4B93" w14:textId="4827BC8C" w:rsidR="00725ADE" w:rsidRPr="00FB439A" w:rsidRDefault="001B7DD3" w:rsidP="00B30C90">
      <w:pPr>
        <w:pStyle w:val="ListParagraph"/>
        <w:numPr>
          <w:ilvl w:val="0"/>
          <w:numId w:val="13"/>
        </w:numPr>
        <w:spacing w:after="240"/>
        <w:ind w:left="360"/>
        <w:rPr>
          <w:color w:val="003D69"/>
        </w:rPr>
      </w:pPr>
      <w:r>
        <w:rPr>
          <w:color w:val="003D69"/>
        </w:rPr>
        <w:t>p</w:t>
      </w:r>
      <w:r w:rsidR="00725ADE" w:rsidRPr="00FB439A">
        <w:rPr>
          <w:color w:val="003D69"/>
        </w:rPr>
        <w:t>otential challenges from external parties</w:t>
      </w:r>
      <w:r>
        <w:rPr>
          <w:color w:val="003D69"/>
        </w:rPr>
        <w:t>;</w:t>
      </w:r>
    </w:p>
    <w:p w14:paraId="3EF2026C" w14:textId="08AABFE2" w:rsidR="00725ADE" w:rsidRPr="00FB439A" w:rsidRDefault="001B7DD3" w:rsidP="00B30C90">
      <w:pPr>
        <w:pStyle w:val="ListParagraph"/>
        <w:numPr>
          <w:ilvl w:val="0"/>
          <w:numId w:val="13"/>
        </w:numPr>
        <w:spacing w:after="240"/>
        <w:ind w:left="360"/>
        <w:rPr>
          <w:color w:val="003D69"/>
        </w:rPr>
      </w:pPr>
      <w:r>
        <w:rPr>
          <w:color w:val="003D69"/>
        </w:rPr>
        <w:t>t</w:t>
      </w:r>
      <w:r w:rsidR="00791C81" w:rsidRPr="00FB439A">
        <w:rPr>
          <w:color w:val="003D69"/>
        </w:rPr>
        <w:t>here may be c</w:t>
      </w:r>
      <w:r w:rsidR="00725ADE" w:rsidRPr="00FB439A">
        <w:rPr>
          <w:color w:val="003D69"/>
        </w:rPr>
        <w:t>hallenge</w:t>
      </w:r>
      <w:r>
        <w:rPr>
          <w:color w:val="003D69"/>
        </w:rPr>
        <w:t>s</w:t>
      </w:r>
      <w:r w:rsidR="00725ADE" w:rsidRPr="00FB439A">
        <w:rPr>
          <w:color w:val="003D69"/>
        </w:rPr>
        <w:t xml:space="preserve"> </w:t>
      </w:r>
      <w:r>
        <w:rPr>
          <w:color w:val="003D69"/>
        </w:rPr>
        <w:t>in</w:t>
      </w:r>
      <w:r w:rsidR="00791C81" w:rsidRPr="00FB439A">
        <w:rPr>
          <w:color w:val="003D69"/>
        </w:rPr>
        <w:t xml:space="preserve"> </w:t>
      </w:r>
      <w:r w:rsidR="00725ADE" w:rsidRPr="00FB439A">
        <w:rPr>
          <w:color w:val="003D69"/>
        </w:rPr>
        <w:t xml:space="preserve">getting agreement to the approach (which is very different </w:t>
      </w:r>
      <w:r>
        <w:rPr>
          <w:color w:val="003D69"/>
        </w:rPr>
        <w:t>from</w:t>
      </w:r>
      <w:r w:rsidR="00725ADE" w:rsidRPr="00FB439A">
        <w:rPr>
          <w:color w:val="003D69"/>
        </w:rPr>
        <w:t xml:space="preserve"> traditional approaches)</w:t>
      </w:r>
      <w:r w:rsidR="00791C81" w:rsidRPr="00FB439A">
        <w:rPr>
          <w:color w:val="003D69"/>
        </w:rPr>
        <w:t xml:space="preserve"> from the Australian Government or PHN Boards</w:t>
      </w:r>
      <w:r>
        <w:rPr>
          <w:color w:val="003D69"/>
        </w:rPr>
        <w:t>,</w:t>
      </w:r>
      <w:r w:rsidR="00791C81" w:rsidRPr="00FB439A">
        <w:rPr>
          <w:color w:val="003D69"/>
        </w:rPr>
        <w:t xml:space="preserve"> and commissioners should consult early if they propose to use this approach</w:t>
      </w:r>
      <w:r>
        <w:rPr>
          <w:color w:val="003D69"/>
        </w:rPr>
        <w:t>;</w:t>
      </w:r>
    </w:p>
    <w:p w14:paraId="6553AFAA" w14:textId="683B620C" w:rsidR="00B160E2" w:rsidRPr="00FB439A" w:rsidRDefault="001B7DD3" w:rsidP="00B30C90">
      <w:pPr>
        <w:pStyle w:val="ListParagraph"/>
        <w:numPr>
          <w:ilvl w:val="0"/>
          <w:numId w:val="13"/>
        </w:numPr>
        <w:spacing w:after="240"/>
        <w:ind w:left="360"/>
        <w:rPr>
          <w:color w:val="003D69"/>
        </w:rPr>
      </w:pPr>
      <w:r>
        <w:rPr>
          <w:color w:val="003D69"/>
        </w:rPr>
        <w:t>t</w:t>
      </w:r>
      <w:r w:rsidR="00B160E2" w:rsidRPr="00FB439A">
        <w:rPr>
          <w:color w:val="003D69"/>
        </w:rPr>
        <w:t xml:space="preserve">he </w:t>
      </w:r>
      <w:r w:rsidR="00725ADE" w:rsidRPr="00FB439A">
        <w:rPr>
          <w:color w:val="003D69"/>
        </w:rPr>
        <w:t xml:space="preserve">potential </w:t>
      </w:r>
      <w:r w:rsidR="00B160E2" w:rsidRPr="00FB439A">
        <w:rPr>
          <w:color w:val="003D69"/>
        </w:rPr>
        <w:t>supplier may become complacent</w:t>
      </w:r>
      <w:r>
        <w:rPr>
          <w:color w:val="003D69"/>
        </w:rPr>
        <w:t>, therefore</w:t>
      </w:r>
      <w:r w:rsidR="00146592">
        <w:rPr>
          <w:color w:val="003D69"/>
        </w:rPr>
        <w:t xml:space="preserve"> </w:t>
      </w:r>
      <w:r w:rsidR="00725ADE" w:rsidRPr="00FB439A">
        <w:rPr>
          <w:color w:val="003D69"/>
        </w:rPr>
        <w:t xml:space="preserve">gateways </w:t>
      </w:r>
      <w:r w:rsidR="00F04B04">
        <w:rPr>
          <w:color w:val="003D69"/>
        </w:rPr>
        <w:t xml:space="preserve">are needed </w:t>
      </w:r>
      <w:r w:rsidR="00725ADE" w:rsidRPr="00FB439A">
        <w:rPr>
          <w:color w:val="003D69"/>
        </w:rPr>
        <w:t>to check and avoid this</w:t>
      </w:r>
      <w:r>
        <w:rPr>
          <w:color w:val="003D69"/>
        </w:rPr>
        <w:t>; and</w:t>
      </w:r>
    </w:p>
    <w:p w14:paraId="56870312" w14:textId="04CF7706" w:rsidR="00B160E2" w:rsidRPr="00FB439A" w:rsidRDefault="001B7DD3" w:rsidP="00B30C90">
      <w:pPr>
        <w:pStyle w:val="ListParagraph"/>
        <w:numPr>
          <w:ilvl w:val="0"/>
          <w:numId w:val="13"/>
        </w:numPr>
        <w:spacing w:after="240"/>
        <w:ind w:left="360"/>
        <w:rPr>
          <w:color w:val="003D69"/>
        </w:rPr>
      </w:pPr>
      <w:r>
        <w:rPr>
          <w:color w:val="003D69"/>
        </w:rPr>
        <w:t>r</w:t>
      </w:r>
      <w:r w:rsidR="00B160E2" w:rsidRPr="00FB439A">
        <w:rPr>
          <w:color w:val="003D69"/>
        </w:rPr>
        <w:t>isks of financial pr</w:t>
      </w:r>
      <w:r w:rsidR="00725ADE" w:rsidRPr="00FB439A">
        <w:rPr>
          <w:color w:val="003D69"/>
        </w:rPr>
        <w:t>oblems</w:t>
      </w:r>
      <w:r w:rsidR="00791C81" w:rsidRPr="00FB439A">
        <w:rPr>
          <w:color w:val="003D69"/>
        </w:rPr>
        <w:t>, affordability and</w:t>
      </w:r>
      <w:r w:rsidR="00725ADE" w:rsidRPr="00FB439A">
        <w:rPr>
          <w:color w:val="003D69"/>
        </w:rPr>
        <w:t xml:space="preserve"> price increase</w:t>
      </w:r>
      <w:r>
        <w:rPr>
          <w:color w:val="003D69"/>
        </w:rPr>
        <w:t>s</w:t>
      </w:r>
      <w:r w:rsidR="00791C81" w:rsidRPr="00FB439A">
        <w:rPr>
          <w:color w:val="003D69"/>
        </w:rPr>
        <w:t xml:space="preserve"> because competitive tension does not exist</w:t>
      </w:r>
      <w:r>
        <w:rPr>
          <w:color w:val="003D69"/>
        </w:rPr>
        <w:t>, and</w:t>
      </w:r>
      <w:r w:rsidR="00791C81" w:rsidRPr="00FB439A">
        <w:rPr>
          <w:color w:val="003D69"/>
        </w:rPr>
        <w:t xml:space="preserve"> </w:t>
      </w:r>
      <w:r w:rsidR="002A3445" w:rsidRPr="00FB439A">
        <w:rPr>
          <w:color w:val="003D69"/>
        </w:rPr>
        <w:t>– there is les</w:t>
      </w:r>
      <w:r>
        <w:rPr>
          <w:color w:val="003D69"/>
        </w:rPr>
        <w:t>s</w:t>
      </w:r>
      <w:r w:rsidR="002A3445" w:rsidRPr="00FB439A">
        <w:rPr>
          <w:color w:val="003D69"/>
        </w:rPr>
        <w:t xml:space="preserve"> </w:t>
      </w:r>
      <w:r w:rsidR="00C33CBE" w:rsidRPr="00FB439A">
        <w:rPr>
          <w:color w:val="003D69"/>
        </w:rPr>
        <w:t>concern</w:t>
      </w:r>
      <w:r w:rsidR="002A3445" w:rsidRPr="00FB439A">
        <w:rPr>
          <w:color w:val="003D69"/>
        </w:rPr>
        <w:t xml:space="preserve"> from the MCP that they need to </w:t>
      </w:r>
      <w:r w:rsidR="00F04B04">
        <w:rPr>
          <w:color w:val="003D69"/>
        </w:rPr>
        <w:t>offer</w:t>
      </w:r>
      <w:r w:rsidR="00F04B04" w:rsidRPr="00FB439A">
        <w:rPr>
          <w:color w:val="003D69"/>
        </w:rPr>
        <w:t xml:space="preserve"> </w:t>
      </w:r>
      <w:r w:rsidR="002A3445" w:rsidRPr="00FB439A">
        <w:rPr>
          <w:color w:val="003D69"/>
        </w:rPr>
        <w:t>better value for money than a competitor</w:t>
      </w:r>
      <w:r>
        <w:rPr>
          <w:color w:val="003D69"/>
        </w:rPr>
        <w:t>. (T</w:t>
      </w:r>
      <w:r w:rsidR="002A3445" w:rsidRPr="00FB439A">
        <w:rPr>
          <w:color w:val="003D69"/>
        </w:rPr>
        <w:t>he use of public sector comparisons as benchmarks or yardsticks could be appropriate</w:t>
      </w:r>
      <w:r>
        <w:rPr>
          <w:color w:val="003D69"/>
        </w:rPr>
        <w:t>)</w:t>
      </w:r>
      <w:r w:rsidR="00725ADE" w:rsidRPr="00FB439A">
        <w:rPr>
          <w:color w:val="003D69"/>
        </w:rPr>
        <w:t>.</w:t>
      </w:r>
    </w:p>
    <w:p w14:paraId="158B3864" w14:textId="77777777" w:rsidR="00F04B04" w:rsidRDefault="00F04B04">
      <w:pPr>
        <w:spacing w:line="240" w:lineRule="auto"/>
        <w:rPr>
          <w:b/>
          <w:i/>
          <w:color w:val="003D69"/>
        </w:rPr>
      </w:pPr>
      <w:r>
        <w:rPr>
          <w:b/>
          <w:bCs/>
          <w:i/>
          <w:color w:val="003D69"/>
        </w:rPr>
        <w:br w:type="page"/>
      </w:r>
    </w:p>
    <w:p w14:paraId="148D9C1D" w14:textId="644DBE52" w:rsidR="00725ADE" w:rsidRPr="009C5804" w:rsidRDefault="00725ADE" w:rsidP="00A81E0B">
      <w:pPr>
        <w:pStyle w:val="Sub-heading"/>
      </w:pPr>
      <w:bookmarkStart w:id="123" w:name="_Toc454198284"/>
      <w:r w:rsidRPr="00466386">
        <w:lastRenderedPageBreak/>
        <w:t>Potential risks and their management/ mitigation options</w:t>
      </w:r>
      <w:bookmarkEnd w:id="123"/>
    </w:p>
    <w:p w14:paraId="04808B44" w14:textId="4EED2F3B" w:rsidR="001C2EE2" w:rsidRPr="00536FBC" w:rsidRDefault="00536FBC" w:rsidP="00536FBC">
      <w:pPr>
        <w:pStyle w:val="Caption"/>
        <w:rPr>
          <w:i w:val="0"/>
          <w:color w:val="003D69"/>
          <w:sz w:val="22"/>
          <w:szCs w:val="22"/>
        </w:rPr>
      </w:pPr>
      <w:bookmarkStart w:id="124" w:name="_Toc458684933"/>
      <w:r w:rsidRPr="00536FBC">
        <w:rPr>
          <w:i w:val="0"/>
          <w:color w:val="003D69"/>
          <w:sz w:val="22"/>
          <w:szCs w:val="22"/>
        </w:rPr>
        <w:t xml:space="preserve">Table </w:t>
      </w:r>
      <w:r w:rsidRPr="00536FBC">
        <w:rPr>
          <w:i w:val="0"/>
          <w:color w:val="003D69"/>
          <w:sz w:val="22"/>
          <w:szCs w:val="22"/>
        </w:rPr>
        <w:fldChar w:fldCharType="begin"/>
      </w:r>
      <w:r w:rsidRPr="00536FBC">
        <w:rPr>
          <w:i w:val="0"/>
          <w:color w:val="003D69"/>
          <w:sz w:val="22"/>
          <w:szCs w:val="22"/>
        </w:rPr>
        <w:instrText xml:space="preserve"> SEQ Table \* ARABIC </w:instrText>
      </w:r>
      <w:r w:rsidRPr="00536FBC">
        <w:rPr>
          <w:i w:val="0"/>
          <w:color w:val="003D69"/>
          <w:sz w:val="22"/>
          <w:szCs w:val="22"/>
        </w:rPr>
        <w:fldChar w:fldCharType="separate"/>
      </w:r>
      <w:r w:rsidR="00BC39C6">
        <w:rPr>
          <w:i w:val="0"/>
          <w:noProof/>
          <w:color w:val="003D69"/>
          <w:sz w:val="22"/>
          <w:szCs w:val="22"/>
        </w:rPr>
        <w:t>6</w:t>
      </w:r>
      <w:r w:rsidRPr="00536FBC">
        <w:rPr>
          <w:i w:val="0"/>
          <w:color w:val="003D69"/>
          <w:sz w:val="22"/>
          <w:szCs w:val="22"/>
        </w:rPr>
        <w:fldChar w:fldCharType="end"/>
      </w:r>
      <w:r w:rsidR="00C94911">
        <w:rPr>
          <w:i w:val="0"/>
          <w:color w:val="003D69"/>
          <w:sz w:val="22"/>
          <w:szCs w:val="22"/>
        </w:rPr>
        <w:t>:</w:t>
      </w:r>
      <w:r w:rsidRPr="00536FBC">
        <w:rPr>
          <w:i w:val="0"/>
          <w:color w:val="003D69"/>
          <w:sz w:val="22"/>
          <w:szCs w:val="22"/>
        </w:rPr>
        <w:t xml:space="preserve"> </w:t>
      </w:r>
      <w:r w:rsidR="00797F80" w:rsidRPr="001B7DD3">
        <w:rPr>
          <w:i w:val="0"/>
          <w:color w:val="003D69"/>
          <w:sz w:val="22"/>
          <w:szCs w:val="22"/>
        </w:rPr>
        <w:t xml:space="preserve">MCP based commissioning </w:t>
      </w:r>
      <w:r w:rsidR="003702A1">
        <w:rPr>
          <w:i w:val="0"/>
          <w:color w:val="003D69"/>
          <w:sz w:val="22"/>
          <w:szCs w:val="22"/>
        </w:rPr>
        <w:t xml:space="preserve">- </w:t>
      </w:r>
      <w:r w:rsidR="00797F80" w:rsidRPr="001B7DD3">
        <w:rPr>
          <w:i w:val="0"/>
          <w:color w:val="003D69"/>
          <w:sz w:val="22"/>
          <w:szCs w:val="22"/>
        </w:rPr>
        <w:t>risks and issues</w:t>
      </w:r>
      <w:bookmarkEnd w:id="124"/>
    </w:p>
    <w:tbl>
      <w:tblPr>
        <w:tblStyle w:val="TableGrid1"/>
        <w:tblW w:w="5000" w:type="pct"/>
        <w:tblLook w:val="04A0" w:firstRow="1" w:lastRow="0" w:firstColumn="1" w:lastColumn="0" w:noHBand="0" w:noVBand="1"/>
        <w:tblCaption w:val="Table 6: MCP based commissioning risks and issues"/>
      </w:tblPr>
      <w:tblGrid>
        <w:gridCol w:w="3143"/>
        <w:gridCol w:w="5385"/>
      </w:tblGrid>
      <w:tr w:rsidR="00886853" w:rsidRPr="008A1D9B" w14:paraId="599DD0D3" w14:textId="77777777" w:rsidTr="001B7DAD">
        <w:trPr>
          <w:cnfStyle w:val="100000000000" w:firstRow="1" w:lastRow="0" w:firstColumn="0" w:lastColumn="0" w:oddVBand="0" w:evenVBand="0" w:oddHBand="0" w:evenHBand="0" w:firstRowFirstColumn="0" w:firstRowLastColumn="0" w:lastRowFirstColumn="0" w:lastRowLastColumn="0"/>
        </w:trPr>
        <w:tc>
          <w:tcPr>
            <w:tcW w:w="1843" w:type="pct"/>
            <w:shd w:val="clear" w:color="auto" w:fill="FFFFFF" w:themeFill="background1"/>
          </w:tcPr>
          <w:p w14:paraId="17AABE75" w14:textId="77777777" w:rsidR="00886853" w:rsidRPr="008A1D9B" w:rsidRDefault="00886853" w:rsidP="008A1D9B">
            <w:pPr>
              <w:rPr>
                <w:b/>
                <w:color w:val="003D69"/>
              </w:rPr>
            </w:pPr>
            <w:r w:rsidRPr="008A1D9B">
              <w:rPr>
                <w:b/>
                <w:color w:val="003D69"/>
              </w:rPr>
              <w:t>Risk</w:t>
            </w:r>
          </w:p>
        </w:tc>
        <w:tc>
          <w:tcPr>
            <w:tcW w:w="3157" w:type="pct"/>
            <w:shd w:val="clear" w:color="auto" w:fill="FFFFFF" w:themeFill="background1"/>
          </w:tcPr>
          <w:p w14:paraId="0C5951A5" w14:textId="77777777" w:rsidR="00886853" w:rsidRPr="008A1D9B" w:rsidRDefault="00886853" w:rsidP="008A1D9B">
            <w:pPr>
              <w:rPr>
                <w:b/>
                <w:color w:val="003D69"/>
              </w:rPr>
            </w:pPr>
            <w:r w:rsidRPr="008A1D9B">
              <w:rPr>
                <w:b/>
                <w:color w:val="003D69"/>
              </w:rPr>
              <w:t>Management/ mitigation</w:t>
            </w:r>
          </w:p>
        </w:tc>
      </w:tr>
      <w:tr w:rsidR="00886853" w:rsidRPr="009C5804" w14:paraId="4CEEFDBC" w14:textId="77777777" w:rsidTr="001B7DAD">
        <w:trPr>
          <w:trHeight w:val="584"/>
        </w:trPr>
        <w:tc>
          <w:tcPr>
            <w:tcW w:w="1843" w:type="pct"/>
            <w:hideMark/>
          </w:tcPr>
          <w:p w14:paraId="16611D19" w14:textId="77777777" w:rsidR="00886853" w:rsidRPr="001B7DD3" w:rsidRDefault="00886853" w:rsidP="00725ADE">
            <w:pPr>
              <w:rPr>
                <w:rFonts w:asciiTheme="minorHAnsi" w:hAnsiTheme="minorHAnsi" w:cs="Arial"/>
                <w:bCs/>
                <w:color w:val="003D69"/>
                <w:szCs w:val="26"/>
              </w:rPr>
            </w:pPr>
            <w:r w:rsidRPr="001B7DD3">
              <w:rPr>
                <w:rFonts w:asciiTheme="minorHAnsi" w:hAnsiTheme="minorHAnsi" w:cs="Arial"/>
                <w:bCs/>
                <w:color w:val="003D69"/>
                <w:szCs w:val="26"/>
              </w:rPr>
              <w:t>Government approval</w:t>
            </w:r>
            <w:r w:rsidR="00725ADE" w:rsidRPr="001B7DD3">
              <w:rPr>
                <w:rFonts w:asciiTheme="minorHAnsi" w:hAnsiTheme="minorHAnsi" w:cs="Arial"/>
                <w:bCs/>
                <w:color w:val="003D69"/>
                <w:szCs w:val="26"/>
              </w:rPr>
              <w:t xml:space="preserve"> not forthcoming</w:t>
            </w:r>
          </w:p>
        </w:tc>
        <w:tc>
          <w:tcPr>
            <w:tcW w:w="3157" w:type="pct"/>
            <w:hideMark/>
          </w:tcPr>
          <w:p w14:paraId="26A617E2" w14:textId="77777777" w:rsidR="00886853" w:rsidRPr="001B7DD3" w:rsidRDefault="00886853" w:rsidP="002A3445">
            <w:pPr>
              <w:rPr>
                <w:rFonts w:asciiTheme="minorHAnsi" w:hAnsiTheme="minorHAnsi" w:cs="Arial"/>
                <w:bCs/>
                <w:color w:val="003D69"/>
                <w:szCs w:val="26"/>
              </w:rPr>
            </w:pPr>
            <w:r w:rsidRPr="001B7DD3">
              <w:rPr>
                <w:rFonts w:asciiTheme="minorHAnsi" w:hAnsiTheme="minorHAnsi" w:cs="Arial"/>
                <w:bCs/>
                <w:color w:val="003D69"/>
                <w:szCs w:val="26"/>
              </w:rPr>
              <w:t xml:space="preserve">Engage early, </w:t>
            </w:r>
            <w:r w:rsidR="002A3445" w:rsidRPr="001B7DD3">
              <w:rPr>
                <w:rFonts w:asciiTheme="minorHAnsi" w:hAnsiTheme="minorHAnsi" w:cs="Arial"/>
                <w:bCs/>
                <w:color w:val="003D69"/>
                <w:szCs w:val="26"/>
              </w:rPr>
              <w:t>be prepared to address the potential risks and challenges with objective evidence – why is an MCP approach being advocated?</w:t>
            </w:r>
          </w:p>
        </w:tc>
      </w:tr>
      <w:tr w:rsidR="00886853" w:rsidRPr="009C5804" w14:paraId="60EB38EC" w14:textId="77777777" w:rsidTr="001B7DAD">
        <w:trPr>
          <w:trHeight w:val="584"/>
        </w:trPr>
        <w:tc>
          <w:tcPr>
            <w:tcW w:w="1843" w:type="pct"/>
            <w:hideMark/>
          </w:tcPr>
          <w:p w14:paraId="0788FDD3" w14:textId="77777777" w:rsidR="00886853" w:rsidRPr="001B7DD3" w:rsidRDefault="00886853" w:rsidP="002B697D">
            <w:pPr>
              <w:rPr>
                <w:rFonts w:asciiTheme="minorHAnsi" w:hAnsiTheme="minorHAnsi" w:cs="Arial"/>
                <w:bCs/>
                <w:color w:val="003D69"/>
                <w:szCs w:val="26"/>
              </w:rPr>
            </w:pPr>
            <w:r w:rsidRPr="001B7DD3">
              <w:rPr>
                <w:rFonts w:asciiTheme="minorHAnsi" w:hAnsiTheme="minorHAnsi" w:cs="Arial"/>
                <w:bCs/>
                <w:color w:val="003D69"/>
                <w:szCs w:val="26"/>
              </w:rPr>
              <w:t>Insufficient market interest in initial EOI process</w:t>
            </w:r>
          </w:p>
        </w:tc>
        <w:tc>
          <w:tcPr>
            <w:tcW w:w="3157" w:type="pct"/>
            <w:hideMark/>
          </w:tcPr>
          <w:p w14:paraId="2D7E4A0A" w14:textId="77777777" w:rsidR="00886853" w:rsidRPr="001B7DD3" w:rsidRDefault="002A3445" w:rsidP="002B697D">
            <w:pPr>
              <w:rPr>
                <w:rFonts w:asciiTheme="minorHAnsi" w:hAnsiTheme="minorHAnsi" w:cs="Arial"/>
                <w:bCs/>
                <w:color w:val="003D69"/>
                <w:szCs w:val="26"/>
              </w:rPr>
            </w:pPr>
            <w:r w:rsidRPr="001B7DD3">
              <w:rPr>
                <w:rFonts w:asciiTheme="minorHAnsi" w:hAnsiTheme="minorHAnsi" w:cs="Arial"/>
                <w:bCs/>
                <w:color w:val="003D69"/>
                <w:szCs w:val="26"/>
              </w:rPr>
              <w:t>Prepare</w:t>
            </w:r>
            <w:r w:rsidR="00886853" w:rsidRPr="001B7DD3">
              <w:rPr>
                <w:rFonts w:asciiTheme="minorHAnsi" w:hAnsiTheme="minorHAnsi" w:cs="Arial"/>
                <w:bCs/>
                <w:color w:val="003D69"/>
                <w:szCs w:val="26"/>
              </w:rPr>
              <w:t xml:space="preserve"> the market; market assessment and creation; make the opportunity commercially attractive</w:t>
            </w:r>
          </w:p>
        </w:tc>
      </w:tr>
      <w:tr w:rsidR="00886853" w:rsidRPr="009C5804" w14:paraId="41D44612" w14:textId="77777777" w:rsidTr="001B7DAD">
        <w:trPr>
          <w:trHeight w:val="584"/>
        </w:trPr>
        <w:tc>
          <w:tcPr>
            <w:tcW w:w="1843" w:type="pct"/>
            <w:hideMark/>
          </w:tcPr>
          <w:p w14:paraId="3AF3A707" w14:textId="77777777" w:rsidR="00886853" w:rsidRPr="001B7DD3" w:rsidRDefault="00886853" w:rsidP="002B697D">
            <w:pPr>
              <w:rPr>
                <w:rFonts w:asciiTheme="minorHAnsi" w:hAnsiTheme="minorHAnsi" w:cs="Arial"/>
                <w:bCs/>
                <w:color w:val="003D69"/>
                <w:szCs w:val="26"/>
              </w:rPr>
            </w:pPr>
            <w:r w:rsidRPr="001B7DD3">
              <w:rPr>
                <w:rFonts w:asciiTheme="minorHAnsi" w:hAnsiTheme="minorHAnsi" w:cs="Arial"/>
                <w:bCs/>
                <w:color w:val="003D69"/>
                <w:szCs w:val="26"/>
              </w:rPr>
              <w:t>Inadequate resourcing</w:t>
            </w:r>
          </w:p>
        </w:tc>
        <w:tc>
          <w:tcPr>
            <w:tcW w:w="3157" w:type="pct"/>
            <w:hideMark/>
          </w:tcPr>
          <w:p w14:paraId="305B8399" w14:textId="77777777" w:rsidR="00886853" w:rsidRPr="001B7DD3" w:rsidRDefault="00886853" w:rsidP="00596190">
            <w:pPr>
              <w:rPr>
                <w:rFonts w:asciiTheme="minorHAnsi" w:hAnsiTheme="minorHAnsi" w:cs="Arial"/>
                <w:bCs/>
                <w:color w:val="003D69"/>
                <w:szCs w:val="26"/>
              </w:rPr>
            </w:pPr>
            <w:r w:rsidRPr="001B7DD3">
              <w:rPr>
                <w:rFonts w:asciiTheme="minorHAnsi" w:hAnsiTheme="minorHAnsi" w:cs="Arial"/>
                <w:bCs/>
                <w:color w:val="003D69"/>
                <w:szCs w:val="26"/>
              </w:rPr>
              <w:t xml:space="preserve">Resource effectively; have contingency plans; </w:t>
            </w:r>
            <w:r w:rsidR="002A3445" w:rsidRPr="001B7DD3">
              <w:rPr>
                <w:rFonts w:asciiTheme="minorHAnsi" w:hAnsiTheme="minorHAnsi" w:cs="Arial"/>
                <w:bCs/>
                <w:color w:val="003D69"/>
                <w:szCs w:val="26"/>
              </w:rPr>
              <w:t xml:space="preserve">recognise that this is </w:t>
            </w:r>
            <w:r w:rsidRPr="001B7DD3">
              <w:rPr>
                <w:rFonts w:asciiTheme="minorHAnsi" w:hAnsiTheme="minorHAnsi" w:cs="Arial"/>
                <w:bCs/>
                <w:color w:val="003D69"/>
                <w:szCs w:val="26"/>
              </w:rPr>
              <w:t xml:space="preserve">not </w:t>
            </w:r>
            <w:r w:rsidR="00596190" w:rsidRPr="001B7DD3">
              <w:rPr>
                <w:rFonts w:asciiTheme="minorHAnsi" w:hAnsiTheme="minorHAnsi" w:cs="Arial"/>
                <w:bCs/>
                <w:color w:val="003D69"/>
                <w:szCs w:val="26"/>
              </w:rPr>
              <w:t>business as usual</w:t>
            </w:r>
          </w:p>
        </w:tc>
      </w:tr>
      <w:tr w:rsidR="00886853" w:rsidRPr="009C5804" w14:paraId="3C39A1D0" w14:textId="77777777" w:rsidTr="001B7DAD">
        <w:trPr>
          <w:trHeight w:val="584"/>
        </w:trPr>
        <w:tc>
          <w:tcPr>
            <w:tcW w:w="1843" w:type="pct"/>
            <w:hideMark/>
          </w:tcPr>
          <w:p w14:paraId="0790F0F1" w14:textId="77777777" w:rsidR="00886853" w:rsidRPr="001B7DD3" w:rsidRDefault="00886853" w:rsidP="002B697D">
            <w:pPr>
              <w:rPr>
                <w:rFonts w:asciiTheme="minorHAnsi" w:hAnsiTheme="minorHAnsi" w:cs="Arial"/>
                <w:bCs/>
                <w:color w:val="003D69"/>
                <w:szCs w:val="26"/>
              </w:rPr>
            </w:pPr>
            <w:r w:rsidRPr="001B7DD3">
              <w:rPr>
                <w:rFonts w:asciiTheme="minorHAnsi" w:hAnsiTheme="minorHAnsi" w:cs="Arial"/>
                <w:bCs/>
                <w:color w:val="003D69"/>
                <w:szCs w:val="26"/>
              </w:rPr>
              <w:t>Insufficient skills</w:t>
            </w:r>
          </w:p>
        </w:tc>
        <w:tc>
          <w:tcPr>
            <w:tcW w:w="3157" w:type="pct"/>
            <w:hideMark/>
          </w:tcPr>
          <w:p w14:paraId="5E77FD34" w14:textId="77777777" w:rsidR="00886853" w:rsidRPr="001B7DD3" w:rsidRDefault="00886853" w:rsidP="00596190">
            <w:pPr>
              <w:rPr>
                <w:rFonts w:asciiTheme="minorHAnsi" w:hAnsiTheme="minorHAnsi" w:cs="Arial"/>
                <w:bCs/>
                <w:color w:val="003D69"/>
                <w:szCs w:val="26"/>
              </w:rPr>
            </w:pPr>
            <w:r w:rsidRPr="001B7DD3">
              <w:rPr>
                <w:rFonts w:asciiTheme="minorHAnsi" w:hAnsiTheme="minorHAnsi" w:cs="Arial"/>
                <w:bCs/>
                <w:color w:val="003D69"/>
                <w:szCs w:val="26"/>
              </w:rPr>
              <w:t xml:space="preserve">Get the right people on board internally and externally; </w:t>
            </w:r>
            <w:r w:rsidR="00596190" w:rsidRPr="001B7DD3">
              <w:rPr>
                <w:rFonts w:asciiTheme="minorHAnsi" w:hAnsiTheme="minorHAnsi" w:cs="Arial"/>
                <w:bCs/>
                <w:color w:val="003D69"/>
                <w:szCs w:val="26"/>
              </w:rPr>
              <w:t>learning and development</w:t>
            </w:r>
            <w:r w:rsidRPr="001B7DD3">
              <w:rPr>
                <w:rFonts w:asciiTheme="minorHAnsi" w:hAnsiTheme="minorHAnsi" w:cs="Arial"/>
                <w:bCs/>
                <w:color w:val="003D69"/>
                <w:szCs w:val="26"/>
              </w:rPr>
              <w:t>; leadership</w:t>
            </w:r>
          </w:p>
        </w:tc>
      </w:tr>
      <w:tr w:rsidR="00886853" w:rsidRPr="009C5804" w14:paraId="030C0E99" w14:textId="77777777" w:rsidTr="001B7DAD">
        <w:trPr>
          <w:trHeight w:val="584"/>
        </w:trPr>
        <w:tc>
          <w:tcPr>
            <w:tcW w:w="1843" w:type="pct"/>
            <w:hideMark/>
          </w:tcPr>
          <w:p w14:paraId="0A016DF3" w14:textId="77777777" w:rsidR="00886853" w:rsidRPr="001B7DD3" w:rsidRDefault="00886853" w:rsidP="002B697D">
            <w:pPr>
              <w:rPr>
                <w:rFonts w:asciiTheme="minorHAnsi" w:hAnsiTheme="minorHAnsi" w:cs="Arial"/>
                <w:bCs/>
                <w:color w:val="003D69"/>
                <w:szCs w:val="26"/>
              </w:rPr>
            </w:pPr>
            <w:r w:rsidRPr="001B7DD3">
              <w:rPr>
                <w:rFonts w:asciiTheme="minorHAnsi" w:hAnsiTheme="minorHAnsi" w:cs="Arial"/>
                <w:bCs/>
                <w:color w:val="003D69"/>
                <w:szCs w:val="26"/>
              </w:rPr>
              <w:t>Timescales slippage</w:t>
            </w:r>
          </w:p>
        </w:tc>
        <w:tc>
          <w:tcPr>
            <w:tcW w:w="3157" w:type="pct"/>
            <w:hideMark/>
          </w:tcPr>
          <w:p w14:paraId="73E3BE65" w14:textId="77777777" w:rsidR="00886853" w:rsidRPr="001B7DD3" w:rsidRDefault="00886853" w:rsidP="002B697D">
            <w:pPr>
              <w:rPr>
                <w:rFonts w:asciiTheme="minorHAnsi" w:hAnsiTheme="minorHAnsi" w:cs="Arial"/>
                <w:bCs/>
                <w:color w:val="003D69"/>
                <w:szCs w:val="26"/>
              </w:rPr>
            </w:pPr>
            <w:r w:rsidRPr="001B7DD3">
              <w:rPr>
                <w:rFonts w:asciiTheme="minorHAnsi" w:hAnsiTheme="minorHAnsi" w:cs="Arial"/>
                <w:bCs/>
                <w:color w:val="003D69"/>
                <w:szCs w:val="26"/>
              </w:rPr>
              <w:t>Try to avoid – bidder impact; project management resources; flexibility</w:t>
            </w:r>
          </w:p>
        </w:tc>
      </w:tr>
      <w:tr w:rsidR="00886853" w:rsidRPr="009C5804" w14:paraId="507A0FE6" w14:textId="77777777" w:rsidTr="001B7DAD">
        <w:trPr>
          <w:trHeight w:val="584"/>
        </w:trPr>
        <w:tc>
          <w:tcPr>
            <w:tcW w:w="1843" w:type="pct"/>
            <w:hideMark/>
          </w:tcPr>
          <w:p w14:paraId="0098B843" w14:textId="77777777" w:rsidR="00886853" w:rsidRPr="001B7DD3" w:rsidRDefault="00886853" w:rsidP="002B697D">
            <w:pPr>
              <w:rPr>
                <w:rFonts w:asciiTheme="minorHAnsi" w:hAnsiTheme="minorHAnsi" w:cs="Arial"/>
                <w:bCs/>
                <w:color w:val="003D69"/>
                <w:szCs w:val="26"/>
              </w:rPr>
            </w:pPr>
            <w:r w:rsidRPr="001B7DD3">
              <w:rPr>
                <w:rFonts w:asciiTheme="minorHAnsi" w:hAnsiTheme="minorHAnsi" w:cs="Arial"/>
                <w:bCs/>
                <w:color w:val="003D69"/>
                <w:szCs w:val="26"/>
              </w:rPr>
              <w:t>Governance challenges</w:t>
            </w:r>
          </w:p>
        </w:tc>
        <w:tc>
          <w:tcPr>
            <w:tcW w:w="3157" w:type="pct"/>
            <w:hideMark/>
          </w:tcPr>
          <w:p w14:paraId="7DE18A0D" w14:textId="77777777" w:rsidR="00886853" w:rsidRPr="001B7DD3" w:rsidRDefault="00886853" w:rsidP="002B697D">
            <w:pPr>
              <w:rPr>
                <w:rFonts w:asciiTheme="minorHAnsi" w:hAnsiTheme="minorHAnsi" w:cs="Arial"/>
                <w:bCs/>
                <w:color w:val="003D69"/>
                <w:szCs w:val="26"/>
              </w:rPr>
            </w:pPr>
            <w:r w:rsidRPr="001B7DD3">
              <w:rPr>
                <w:rFonts w:asciiTheme="minorHAnsi" w:hAnsiTheme="minorHAnsi" w:cs="Arial"/>
                <w:bCs/>
                <w:color w:val="003D69"/>
                <w:szCs w:val="26"/>
              </w:rPr>
              <w:t>Brief from the outset; keep on board</w:t>
            </w:r>
          </w:p>
        </w:tc>
      </w:tr>
      <w:tr w:rsidR="00886853" w:rsidRPr="009C5804" w14:paraId="5095F665" w14:textId="77777777" w:rsidTr="001B7DAD">
        <w:trPr>
          <w:trHeight w:val="584"/>
        </w:trPr>
        <w:tc>
          <w:tcPr>
            <w:tcW w:w="1843" w:type="pct"/>
            <w:hideMark/>
          </w:tcPr>
          <w:p w14:paraId="75C0C909" w14:textId="77777777" w:rsidR="00886853" w:rsidRPr="001B7DD3" w:rsidRDefault="00886853" w:rsidP="002B697D">
            <w:pPr>
              <w:rPr>
                <w:rFonts w:asciiTheme="minorHAnsi" w:hAnsiTheme="minorHAnsi" w:cs="Arial"/>
                <w:bCs/>
                <w:color w:val="003D69"/>
                <w:szCs w:val="26"/>
              </w:rPr>
            </w:pPr>
            <w:r w:rsidRPr="001B7DD3">
              <w:rPr>
                <w:rFonts w:asciiTheme="minorHAnsi" w:hAnsiTheme="minorHAnsi" w:cs="Arial"/>
                <w:bCs/>
                <w:color w:val="003D69"/>
                <w:szCs w:val="26"/>
              </w:rPr>
              <w:t>Staffing and people</w:t>
            </w:r>
          </w:p>
        </w:tc>
        <w:tc>
          <w:tcPr>
            <w:tcW w:w="3157" w:type="pct"/>
            <w:hideMark/>
          </w:tcPr>
          <w:p w14:paraId="7FED6057" w14:textId="77777777" w:rsidR="00886853" w:rsidRPr="001B7DD3" w:rsidRDefault="00886853" w:rsidP="002B697D">
            <w:pPr>
              <w:rPr>
                <w:rFonts w:asciiTheme="minorHAnsi" w:hAnsiTheme="minorHAnsi" w:cs="Arial"/>
                <w:bCs/>
                <w:color w:val="003D69"/>
                <w:szCs w:val="26"/>
              </w:rPr>
            </w:pPr>
            <w:r w:rsidRPr="001B7DD3">
              <w:rPr>
                <w:rFonts w:asciiTheme="minorHAnsi" w:hAnsiTheme="minorHAnsi" w:cs="Arial"/>
                <w:bCs/>
                <w:color w:val="003D69"/>
                <w:szCs w:val="26"/>
              </w:rPr>
              <w:t>Communications, involvement, impact analysis, change management</w:t>
            </w:r>
          </w:p>
        </w:tc>
      </w:tr>
      <w:tr w:rsidR="00886853" w:rsidRPr="009C5804" w14:paraId="09BC909A" w14:textId="77777777" w:rsidTr="001B7DAD">
        <w:trPr>
          <w:trHeight w:val="584"/>
        </w:trPr>
        <w:tc>
          <w:tcPr>
            <w:tcW w:w="1843" w:type="pct"/>
            <w:hideMark/>
          </w:tcPr>
          <w:p w14:paraId="241A6639" w14:textId="77777777" w:rsidR="00886853" w:rsidRPr="001B7DD3" w:rsidRDefault="00886853" w:rsidP="002B697D">
            <w:pPr>
              <w:rPr>
                <w:rFonts w:asciiTheme="minorHAnsi" w:hAnsiTheme="minorHAnsi" w:cs="Arial"/>
                <w:bCs/>
                <w:color w:val="003D69"/>
                <w:szCs w:val="26"/>
              </w:rPr>
            </w:pPr>
            <w:r w:rsidRPr="001B7DD3">
              <w:rPr>
                <w:rFonts w:asciiTheme="minorHAnsi" w:hAnsiTheme="minorHAnsi" w:cs="Arial"/>
                <w:bCs/>
                <w:color w:val="003D69"/>
                <w:szCs w:val="26"/>
              </w:rPr>
              <w:t>Poor cultural fit</w:t>
            </w:r>
          </w:p>
        </w:tc>
        <w:tc>
          <w:tcPr>
            <w:tcW w:w="3157" w:type="pct"/>
            <w:hideMark/>
          </w:tcPr>
          <w:p w14:paraId="23D050E8" w14:textId="77777777" w:rsidR="00886853" w:rsidRPr="001B7DD3" w:rsidRDefault="00886853" w:rsidP="002B697D">
            <w:pPr>
              <w:rPr>
                <w:rFonts w:asciiTheme="minorHAnsi" w:hAnsiTheme="minorHAnsi" w:cs="Arial"/>
                <w:bCs/>
                <w:color w:val="003D69"/>
                <w:szCs w:val="26"/>
              </w:rPr>
            </w:pPr>
            <w:r w:rsidRPr="001B7DD3">
              <w:rPr>
                <w:rFonts w:asciiTheme="minorHAnsi" w:hAnsiTheme="minorHAnsi" w:cs="Arial"/>
                <w:bCs/>
                <w:color w:val="003D69"/>
                <w:szCs w:val="26"/>
              </w:rPr>
              <w:t xml:space="preserve">Build into the procurement and evaluation processes </w:t>
            </w:r>
            <w:r w:rsidR="00E172FD" w:rsidRPr="001B7DD3">
              <w:rPr>
                <w:rFonts w:asciiTheme="minorHAnsi" w:hAnsiTheme="minorHAnsi" w:cs="Arial"/>
                <w:bCs/>
                <w:color w:val="003D69"/>
                <w:szCs w:val="26"/>
              </w:rPr>
              <w:t>–</w:t>
            </w:r>
            <w:r w:rsidRPr="001B7DD3">
              <w:rPr>
                <w:rFonts w:asciiTheme="minorHAnsi" w:hAnsiTheme="minorHAnsi" w:cs="Arial"/>
                <w:bCs/>
                <w:color w:val="003D69"/>
                <w:szCs w:val="26"/>
              </w:rPr>
              <w:t xml:space="preserve"> throughout</w:t>
            </w:r>
          </w:p>
        </w:tc>
      </w:tr>
      <w:tr w:rsidR="00886853" w:rsidRPr="009C5804" w14:paraId="52FE6A51" w14:textId="77777777" w:rsidTr="001B7DAD">
        <w:trPr>
          <w:trHeight w:val="584"/>
        </w:trPr>
        <w:tc>
          <w:tcPr>
            <w:tcW w:w="1843" w:type="pct"/>
            <w:hideMark/>
          </w:tcPr>
          <w:p w14:paraId="22041FE4" w14:textId="77777777" w:rsidR="00886853" w:rsidRPr="001B7DD3" w:rsidRDefault="00596190" w:rsidP="002B697D">
            <w:pPr>
              <w:rPr>
                <w:rFonts w:asciiTheme="minorHAnsi" w:hAnsiTheme="minorHAnsi" w:cs="Arial"/>
                <w:bCs/>
                <w:color w:val="003D69"/>
                <w:szCs w:val="26"/>
              </w:rPr>
            </w:pPr>
            <w:r w:rsidRPr="001B7DD3">
              <w:rPr>
                <w:rFonts w:asciiTheme="minorHAnsi" w:hAnsiTheme="minorHAnsi" w:cs="Arial"/>
                <w:bCs/>
                <w:color w:val="003D69"/>
                <w:szCs w:val="26"/>
              </w:rPr>
              <w:t>Industrial relations</w:t>
            </w:r>
            <w:r w:rsidR="00886853" w:rsidRPr="001B7DD3">
              <w:rPr>
                <w:rFonts w:asciiTheme="minorHAnsi" w:hAnsiTheme="minorHAnsi" w:cs="Arial"/>
                <w:bCs/>
                <w:color w:val="003D69"/>
                <w:szCs w:val="26"/>
              </w:rPr>
              <w:t xml:space="preserve"> challenges</w:t>
            </w:r>
          </w:p>
        </w:tc>
        <w:tc>
          <w:tcPr>
            <w:tcW w:w="3157" w:type="pct"/>
            <w:hideMark/>
          </w:tcPr>
          <w:p w14:paraId="13482D4C" w14:textId="77777777" w:rsidR="00886853" w:rsidRPr="001B7DD3" w:rsidRDefault="00886853" w:rsidP="002B697D">
            <w:pPr>
              <w:rPr>
                <w:rFonts w:asciiTheme="minorHAnsi" w:hAnsiTheme="minorHAnsi" w:cs="Arial"/>
                <w:bCs/>
                <w:color w:val="003D69"/>
                <w:szCs w:val="26"/>
              </w:rPr>
            </w:pPr>
            <w:r w:rsidRPr="001B7DD3">
              <w:rPr>
                <w:rFonts w:asciiTheme="minorHAnsi" w:hAnsiTheme="minorHAnsi" w:cs="Arial"/>
                <w:bCs/>
                <w:color w:val="003D69"/>
                <w:szCs w:val="26"/>
              </w:rPr>
              <w:t>Agree involvement in the process</w:t>
            </w:r>
          </w:p>
        </w:tc>
      </w:tr>
      <w:tr w:rsidR="00886853" w:rsidRPr="009C5804" w14:paraId="28E47C6B" w14:textId="77777777" w:rsidTr="001B7DAD">
        <w:trPr>
          <w:trHeight w:val="584"/>
        </w:trPr>
        <w:tc>
          <w:tcPr>
            <w:tcW w:w="1843" w:type="pct"/>
            <w:hideMark/>
          </w:tcPr>
          <w:p w14:paraId="054177A0" w14:textId="77777777" w:rsidR="00886853" w:rsidRPr="001B7DD3" w:rsidRDefault="00886853" w:rsidP="002B697D">
            <w:pPr>
              <w:rPr>
                <w:rFonts w:asciiTheme="minorHAnsi" w:hAnsiTheme="minorHAnsi" w:cs="Arial"/>
                <w:bCs/>
                <w:color w:val="003D69"/>
                <w:szCs w:val="26"/>
              </w:rPr>
            </w:pPr>
            <w:r w:rsidRPr="001B7DD3">
              <w:rPr>
                <w:rFonts w:asciiTheme="minorHAnsi" w:hAnsiTheme="minorHAnsi" w:cs="Arial"/>
                <w:bCs/>
                <w:color w:val="003D69"/>
                <w:szCs w:val="26"/>
              </w:rPr>
              <w:t>Unaffordable submissions</w:t>
            </w:r>
          </w:p>
        </w:tc>
        <w:tc>
          <w:tcPr>
            <w:tcW w:w="3157" w:type="pct"/>
            <w:hideMark/>
          </w:tcPr>
          <w:p w14:paraId="3B96F291" w14:textId="77777777" w:rsidR="00886853" w:rsidRPr="001B7DD3" w:rsidRDefault="00886853" w:rsidP="002B697D">
            <w:pPr>
              <w:rPr>
                <w:rFonts w:asciiTheme="minorHAnsi" w:hAnsiTheme="minorHAnsi" w:cs="Arial"/>
                <w:bCs/>
                <w:color w:val="003D69"/>
                <w:szCs w:val="26"/>
              </w:rPr>
            </w:pPr>
            <w:r w:rsidRPr="001B7DD3">
              <w:rPr>
                <w:rFonts w:asciiTheme="minorHAnsi" w:hAnsiTheme="minorHAnsi" w:cs="Arial"/>
                <w:bCs/>
                <w:color w:val="003D69"/>
                <w:szCs w:val="26"/>
              </w:rPr>
              <w:t>Clarity on affordability envelope; share with bidders; ‘value engineering’</w:t>
            </w:r>
          </w:p>
        </w:tc>
      </w:tr>
      <w:tr w:rsidR="00886853" w:rsidRPr="009C5804" w14:paraId="3FEE0E80" w14:textId="77777777" w:rsidTr="001B7DAD">
        <w:trPr>
          <w:trHeight w:val="584"/>
        </w:trPr>
        <w:tc>
          <w:tcPr>
            <w:tcW w:w="1843" w:type="pct"/>
            <w:hideMark/>
          </w:tcPr>
          <w:p w14:paraId="6085E33F" w14:textId="77777777" w:rsidR="00886853" w:rsidRPr="001B7DD3" w:rsidRDefault="00886853" w:rsidP="002B697D">
            <w:pPr>
              <w:rPr>
                <w:rFonts w:asciiTheme="minorHAnsi" w:hAnsiTheme="minorHAnsi" w:cs="Arial"/>
                <w:bCs/>
                <w:color w:val="003D69"/>
                <w:szCs w:val="26"/>
              </w:rPr>
            </w:pPr>
            <w:r w:rsidRPr="001B7DD3">
              <w:rPr>
                <w:rFonts w:asciiTheme="minorHAnsi" w:hAnsiTheme="minorHAnsi" w:cs="Arial"/>
                <w:bCs/>
                <w:color w:val="003D69"/>
                <w:szCs w:val="26"/>
              </w:rPr>
              <w:t>Commissioner disagreement</w:t>
            </w:r>
          </w:p>
        </w:tc>
        <w:tc>
          <w:tcPr>
            <w:tcW w:w="3157" w:type="pct"/>
            <w:hideMark/>
          </w:tcPr>
          <w:p w14:paraId="0B6BC194" w14:textId="334C98E0" w:rsidR="00886853" w:rsidRPr="001B7DD3" w:rsidRDefault="00886853" w:rsidP="007B76E8">
            <w:pPr>
              <w:rPr>
                <w:rFonts w:asciiTheme="minorHAnsi" w:hAnsiTheme="minorHAnsi" w:cs="Arial"/>
                <w:bCs/>
                <w:color w:val="003D69"/>
                <w:szCs w:val="26"/>
              </w:rPr>
            </w:pPr>
            <w:r w:rsidRPr="001B7DD3">
              <w:rPr>
                <w:rFonts w:asciiTheme="minorHAnsi" w:hAnsiTheme="minorHAnsi" w:cs="Arial"/>
                <w:bCs/>
                <w:color w:val="003D69"/>
                <w:szCs w:val="26"/>
              </w:rPr>
              <w:t xml:space="preserve">Invest in joint agreement up front; manage the </w:t>
            </w:r>
            <w:r w:rsidR="007B76E8">
              <w:rPr>
                <w:rFonts w:asciiTheme="minorHAnsi" w:hAnsiTheme="minorHAnsi" w:cs="Arial"/>
                <w:bCs/>
                <w:color w:val="003D69"/>
                <w:szCs w:val="26"/>
              </w:rPr>
              <w:t>B</w:t>
            </w:r>
            <w:r w:rsidRPr="001B7DD3">
              <w:rPr>
                <w:rFonts w:asciiTheme="minorHAnsi" w:hAnsiTheme="minorHAnsi" w:cs="Arial"/>
                <w:bCs/>
                <w:color w:val="003D69"/>
                <w:szCs w:val="26"/>
              </w:rPr>
              <w:t>oard; key issues; take the pulse</w:t>
            </w:r>
          </w:p>
        </w:tc>
      </w:tr>
      <w:tr w:rsidR="00886853" w:rsidRPr="009C5804" w14:paraId="453D9ED0" w14:textId="77777777" w:rsidTr="001B7DAD">
        <w:trPr>
          <w:trHeight w:val="584"/>
        </w:trPr>
        <w:tc>
          <w:tcPr>
            <w:tcW w:w="1843" w:type="pct"/>
            <w:hideMark/>
          </w:tcPr>
          <w:p w14:paraId="2AAF2622" w14:textId="77777777" w:rsidR="00886853" w:rsidRPr="001B7DD3" w:rsidRDefault="00886853" w:rsidP="002B697D">
            <w:pPr>
              <w:rPr>
                <w:rFonts w:asciiTheme="minorHAnsi" w:hAnsiTheme="minorHAnsi" w:cs="Arial"/>
                <w:bCs/>
                <w:color w:val="003D69"/>
                <w:szCs w:val="26"/>
              </w:rPr>
            </w:pPr>
            <w:r w:rsidRPr="001B7DD3">
              <w:rPr>
                <w:rFonts w:asciiTheme="minorHAnsi" w:hAnsiTheme="minorHAnsi" w:cs="Arial"/>
                <w:bCs/>
                <w:color w:val="003D69"/>
                <w:szCs w:val="26"/>
              </w:rPr>
              <w:t>Probity issues</w:t>
            </w:r>
          </w:p>
        </w:tc>
        <w:tc>
          <w:tcPr>
            <w:tcW w:w="3157" w:type="pct"/>
            <w:hideMark/>
          </w:tcPr>
          <w:p w14:paraId="1C56B3D4" w14:textId="0C80822E" w:rsidR="00886853" w:rsidRPr="001B7DD3" w:rsidRDefault="00886853" w:rsidP="007B76E8">
            <w:pPr>
              <w:rPr>
                <w:rFonts w:asciiTheme="minorHAnsi" w:hAnsiTheme="minorHAnsi" w:cs="Arial"/>
                <w:bCs/>
                <w:color w:val="003D69"/>
                <w:szCs w:val="26"/>
              </w:rPr>
            </w:pPr>
            <w:r w:rsidRPr="001B7DD3">
              <w:rPr>
                <w:rFonts w:asciiTheme="minorHAnsi" w:hAnsiTheme="minorHAnsi" w:cs="Arial"/>
                <w:bCs/>
                <w:color w:val="003D69"/>
                <w:szCs w:val="26"/>
              </w:rPr>
              <w:t xml:space="preserve">Independent advisor </w:t>
            </w:r>
            <w:r w:rsidR="007B76E8">
              <w:rPr>
                <w:rFonts w:asciiTheme="minorHAnsi" w:hAnsiTheme="minorHAnsi" w:cs="Arial"/>
                <w:bCs/>
                <w:color w:val="003D69"/>
                <w:szCs w:val="26"/>
              </w:rPr>
              <w:t>or</w:t>
            </w:r>
            <w:r w:rsidRPr="001B7DD3">
              <w:rPr>
                <w:rFonts w:asciiTheme="minorHAnsi" w:hAnsiTheme="minorHAnsi" w:cs="Arial"/>
                <w:bCs/>
                <w:color w:val="003D69"/>
                <w:szCs w:val="26"/>
              </w:rPr>
              <w:t xml:space="preserve"> –</w:t>
            </w:r>
            <w:r w:rsidR="00C94911">
              <w:rPr>
                <w:rFonts w:asciiTheme="minorHAnsi" w:hAnsiTheme="minorHAnsi" w:cs="Arial"/>
                <w:bCs/>
                <w:color w:val="003D69"/>
                <w:szCs w:val="26"/>
              </w:rPr>
              <w:t xml:space="preserve"> </w:t>
            </w:r>
            <w:r w:rsidR="00596190" w:rsidRPr="001B7DD3">
              <w:rPr>
                <w:rFonts w:asciiTheme="minorHAnsi" w:hAnsiTheme="minorHAnsi" w:cs="Arial"/>
                <w:bCs/>
                <w:color w:val="003D69"/>
                <w:szCs w:val="26"/>
              </w:rPr>
              <w:t>independent auditor</w:t>
            </w:r>
          </w:p>
        </w:tc>
      </w:tr>
      <w:tr w:rsidR="00886853" w:rsidRPr="009C5804" w14:paraId="1B701DD2" w14:textId="77777777" w:rsidTr="001B7DAD">
        <w:trPr>
          <w:trHeight w:val="584"/>
        </w:trPr>
        <w:tc>
          <w:tcPr>
            <w:tcW w:w="1843" w:type="pct"/>
            <w:hideMark/>
          </w:tcPr>
          <w:p w14:paraId="68026063" w14:textId="15D3F8D5" w:rsidR="00886853" w:rsidRPr="001B7DD3" w:rsidRDefault="00886853" w:rsidP="007B76E8">
            <w:pPr>
              <w:rPr>
                <w:rFonts w:asciiTheme="minorHAnsi" w:hAnsiTheme="minorHAnsi" w:cs="Arial"/>
                <w:bCs/>
                <w:color w:val="003D69"/>
                <w:szCs w:val="26"/>
              </w:rPr>
            </w:pPr>
            <w:r w:rsidRPr="001B7DD3">
              <w:rPr>
                <w:rFonts w:asciiTheme="minorHAnsi" w:hAnsiTheme="minorHAnsi" w:cs="Arial"/>
                <w:bCs/>
                <w:color w:val="003D69"/>
                <w:szCs w:val="26"/>
              </w:rPr>
              <w:t xml:space="preserve">MCP </w:t>
            </w:r>
            <w:r w:rsidR="007B76E8">
              <w:rPr>
                <w:rFonts w:asciiTheme="minorHAnsi" w:hAnsiTheme="minorHAnsi" w:cs="Arial"/>
                <w:bCs/>
                <w:color w:val="003D69"/>
                <w:szCs w:val="26"/>
              </w:rPr>
              <w:t>withdrawal</w:t>
            </w:r>
          </w:p>
        </w:tc>
        <w:tc>
          <w:tcPr>
            <w:tcW w:w="3157" w:type="pct"/>
            <w:hideMark/>
          </w:tcPr>
          <w:p w14:paraId="3E38931A" w14:textId="77777777" w:rsidR="00886853" w:rsidRPr="001B7DD3" w:rsidRDefault="00886853" w:rsidP="002B697D">
            <w:pPr>
              <w:rPr>
                <w:rFonts w:asciiTheme="minorHAnsi" w:hAnsiTheme="minorHAnsi" w:cs="Arial"/>
                <w:bCs/>
                <w:color w:val="003D69"/>
                <w:szCs w:val="26"/>
              </w:rPr>
            </w:pPr>
            <w:r w:rsidRPr="001B7DD3">
              <w:rPr>
                <w:rFonts w:asciiTheme="minorHAnsi" w:hAnsiTheme="minorHAnsi" w:cs="Arial"/>
                <w:bCs/>
                <w:color w:val="003D69"/>
                <w:szCs w:val="26"/>
              </w:rPr>
              <w:t>Invest in bidder relationship management; understand the key issues</w:t>
            </w:r>
          </w:p>
        </w:tc>
      </w:tr>
      <w:tr w:rsidR="00886853" w:rsidRPr="009C5804" w14:paraId="02C29C1E" w14:textId="77777777" w:rsidTr="001B7DAD">
        <w:trPr>
          <w:trHeight w:val="584"/>
        </w:trPr>
        <w:tc>
          <w:tcPr>
            <w:tcW w:w="1843" w:type="pct"/>
            <w:hideMark/>
          </w:tcPr>
          <w:p w14:paraId="3734BECE" w14:textId="77777777" w:rsidR="00886853" w:rsidRPr="001B7DD3" w:rsidRDefault="00886853" w:rsidP="002A3445">
            <w:pPr>
              <w:rPr>
                <w:rFonts w:asciiTheme="minorHAnsi" w:hAnsiTheme="minorHAnsi" w:cs="Arial"/>
                <w:bCs/>
                <w:color w:val="003D69"/>
                <w:szCs w:val="26"/>
              </w:rPr>
            </w:pPr>
            <w:r w:rsidRPr="001B7DD3">
              <w:rPr>
                <w:rFonts w:asciiTheme="minorHAnsi" w:hAnsiTheme="minorHAnsi" w:cs="Arial"/>
                <w:bCs/>
                <w:color w:val="003D69"/>
                <w:szCs w:val="26"/>
              </w:rPr>
              <w:t xml:space="preserve">Assumptions / </w:t>
            </w:r>
            <w:r w:rsidR="002A3445" w:rsidRPr="001B7DD3">
              <w:rPr>
                <w:rFonts w:asciiTheme="minorHAnsi" w:hAnsiTheme="minorHAnsi" w:cs="Arial"/>
                <w:bCs/>
                <w:color w:val="003D69"/>
                <w:szCs w:val="26"/>
              </w:rPr>
              <w:t>due diligence</w:t>
            </w:r>
            <w:r w:rsidR="00596190" w:rsidRPr="001B7DD3">
              <w:rPr>
                <w:rFonts w:asciiTheme="minorHAnsi" w:hAnsiTheme="minorHAnsi" w:cs="Arial"/>
                <w:bCs/>
                <w:color w:val="003D69"/>
                <w:szCs w:val="26"/>
              </w:rPr>
              <w:t xml:space="preserve"> </w:t>
            </w:r>
            <w:r w:rsidRPr="001B7DD3">
              <w:rPr>
                <w:rFonts w:asciiTheme="minorHAnsi" w:hAnsiTheme="minorHAnsi" w:cs="Arial"/>
                <w:bCs/>
                <w:color w:val="003D69"/>
                <w:szCs w:val="26"/>
              </w:rPr>
              <w:t>issues</w:t>
            </w:r>
          </w:p>
        </w:tc>
        <w:tc>
          <w:tcPr>
            <w:tcW w:w="3157" w:type="pct"/>
            <w:hideMark/>
          </w:tcPr>
          <w:p w14:paraId="7D88C38B" w14:textId="4733D500" w:rsidR="00886853" w:rsidRPr="001B7DD3" w:rsidRDefault="00886853" w:rsidP="007B76E8">
            <w:pPr>
              <w:rPr>
                <w:rFonts w:asciiTheme="minorHAnsi" w:hAnsiTheme="minorHAnsi" w:cs="Arial"/>
                <w:bCs/>
                <w:color w:val="003D69"/>
                <w:szCs w:val="26"/>
              </w:rPr>
            </w:pPr>
            <w:r w:rsidRPr="001B7DD3">
              <w:rPr>
                <w:rFonts w:asciiTheme="minorHAnsi" w:hAnsiTheme="minorHAnsi" w:cs="Arial"/>
                <w:bCs/>
                <w:color w:val="003D69"/>
                <w:szCs w:val="26"/>
              </w:rPr>
              <w:t xml:space="preserve">Commissioner </w:t>
            </w:r>
            <w:r w:rsidR="002A3445" w:rsidRPr="001B7DD3">
              <w:rPr>
                <w:rFonts w:asciiTheme="minorHAnsi" w:hAnsiTheme="minorHAnsi" w:cs="Arial"/>
                <w:bCs/>
                <w:color w:val="003D69"/>
                <w:szCs w:val="26"/>
              </w:rPr>
              <w:t>due diligence</w:t>
            </w:r>
            <w:r w:rsidRPr="001B7DD3">
              <w:rPr>
                <w:rFonts w:asciiTheme="minorHAnsi" w:hAnsiTheme="minorHAnsi" w:cs="Arial"/>
                <w:bCs/>
                <w:color w:val="003D69"/>
                <w:szCs w:val="26"/>
              </w:rPr>
              <w:t xml:space="preserve"> up</w:t>
            </w:r>
            <w:r w:rsidR="00596190" w:rsidRPr="001B7DD3">
              <w:rPr>
                <w:rFonts w:asciiTheme="minorHAnsi" w:hAnsiTheme="minorHAnsi" w:cs="Arial"/>
                <w:bCs/>
                <w:color w:val="003D69"/>
                <w:szCs w:val="26"/>
              </w:rPr>
              <w:t xml:space="preserve"> </w:t>
            </w:r>
            <w:r w:rsidRPr="001B7DD3">
              <w:rPr>
                <w:rFonts w:asciiTheme="minorHAnsi" w:hAnsiTheme="minorHAnsi" w:cs="Arial"/>
                <w:bCs/>
                <w:color w:val="003D69"/>
                <w:szCs w:val="26"/>
              </w:rPr>
              <w:t>front; gather price sensitive assumptions</w:t>
            </w:r>
          </w:p>
        </w:tc>
      </w:tr>
      <w:tr w:rsidR="00886853" w:rsidRPr="009C5804" w14:paraId="22ECC4E4" w14:textId="77777777" w:rsidTr="001B7DAD">
        <w:trPr>
          <w:trHeight w:val="584"/>
        </w:trPr>
        <w:tc>
          <w:tcPr>
            <w:tcW w:w="1843" w:type="pct"/>
            <w:hideMark/>
          </w:tcPr>
          <w:p w14:paraId="7EEBDEAC" w14:textId="77777777" w:rsidR="00886853" w:rsidRPr="001B7DD3" w:rsidRDefault="00886853" w:rsidP="002B697D">
            <w:pPr>
              <w:rPr>
                <w:rFonts w:asciiTheme="minorHAnsi" w:hAnsiTheme="minorHAnsi" w:cs="Arial"/>
                <w:bCs/>
                <w:color w:val="003D69"/>
                <w:szCs w:val="26"/>
              </w:rPr>
            </w:pPr>
            <w:r w:rsidRPr="001B7DD3">
              <w:rPr>
                <w:rFonts w:asciiTheme="minorHAnsi" w:hAnsiTheme="minorHAnsi" w:cs="Arial"/>
                <w:bCs/>
                <w:color w:val="003D69"/>
                <w:szCs w:val="26"/>
              </w:rPr>
              <w:t>Surprises!</w:t>
            </w:r>
          </w:p>
        </w:tc>
        <w:tc>
          <w:tcPr>
            <w:tcW w:w="3157" w:type="pct"/>
            <w:hideMark/>
          </w:tcPr>
          <w:p w14:paraId="39CA5A08" w14:textId="77777777" w:rsidR="00886853" w:rsidRPr="001B7DD3" w:rsidRDefault="00886853" w:rsidP="002B697D">
            <w:pPr>
              <w:rPr>
                <w:rFonts w:asciiTheme="minorHAnsi" w:hAnsiTheme="minorHAnsi" w:cs="Arial"/>
                <w:bCs/>
                <w:color w:val="003D69"/>
                <w:szCs w:val="26"/>
              </w:rPr>
            </w:pPr>
            <w:r w:rsidRPr="001B7DD3">
              <w:rPr>
                <w:rFonts w:asciiTheme="minorHAnsi" w:hAnsiTheme="minorHAnsi" w:cs="Arial"/>
                <w:bCs/>
                <w:color w:val="003D69"/>
                <w:szCs w:val="26"/>
              </w:rPr>
              <w:t>Check in regularly</w:t>
            </w:r>
          </w:p>
        </w:tc>
      </w:tr>
    </w:tbl>
    <w:p w14:paraId="2342BDC3" w14:textId="77777777" w:rsidR="00333DA3" w:rsidRPr="001B7DD3" w:rsidRDefault="00333DA3" w:rsidP="005A3DF0">
      <w:pPr>
        <w:rPr>
          <w:color w:val="003D69"/>
        </w:rPr>
      </w:pPr>
    </w:p>
    <w:p w14:paraId="0E2295BF" w14:textId="77777777" w:rsidR="00F04B04" w:rsidRDefault="00F04B04">
      <w:pPr>
        <w:spacing w:line="240" w:lineRule="auto"/>
        <w:rPr>
          <w:rFonts w:ascii="Calibri Light" w:hAnsi="Calibri Light" w:cs="Arial"/>
          <w:bCs/>
          <w:color w:val="003D69"/>
          <w:kern w:val="32"/>
          <w:sz w:val="36"/>
          <w:szCs w:val="32"/>
        </w:rPr>
      </w:pPr>
      <w:r>
        <w:rPr>
          <w:caps/>
        </w:rPr>
        <w:br w:type="page"/>
      </w:r>
    </w:p>
    <w:p w14:paraId="4E5EFF23" w14:textId="2A7F446E" w:rsidR="00A92B29" w:rsidRPr="009C5804" w:rsidRDefault="00333DA3" w:rsidP="00A92B29">
      <w:pPr>
        <w:pStyle w:val="Heading1"/>
      </w:pPr>
      <w:bookmarkStart w:id="125" w:name="_Toc453947358"/>
      <w:bookmarkStart w:id="126" w:name="_Toc454197951"/>
      <w:bookmarkStart w:id="127" w:name="_Toc454198285"/>
      <w:bookmarkStart w:id="128" w:name="_Toc458684900"/>
      <w:r w:rsidRPr="009C5804">
        <w:rPr>
          <w:caps w:val="0"/>
        </w:rPr>
        <w:lastRenderedPageBreak/>
        <w:t xml:space="preserve">PROVIDER </w:t>
      </w:r>
      <w:r w:rsidR="00454FBB" w:rsidRPr="009C5804">
        <w:rPr>
          <w:caps w:val="0"/>
        </w:rPr>
        <w:t>MARKET ASSESSMENT</w:t>
      </w:r>
      <w:r w:rsidR="008924E5">
        <w:rPr>
          <w:caps w:val="0"/>
        </w:rPr>
        <w:t xml:space="preserve"> AND MARKET </w:t>
      </w:r>
      <w:r w:rsidR="00454FBB" w:rsidRPr="009C5804">
        <w:rPr>
          <w:caps w:val="0"/>
        </w:rPr>
        <w:t>MAKING</w:t>
      </w:r>
      <w:bookmarkEnd w:id="125"/>
      <w:bookmarkEnd w:id="126"/>
      <w:bookmarkEnd w:id="127"/>
      <w:bookmarkEnd w:id="128"/>
    </w:p>
    <w:p w14:paraId="11152151" w14:textId="7119AB93" w:rsidR="00E02803" w:rsidRPr="009C5804" w:rsidRDefault="00F04B04" w:rsidP="00E369FC">
      <w:pPr>
        <w:pStyle w:val="Heading2"/>
      </w:pPr>
      <w:bookmarkStart w:id="129" w:name="_Toc453947359"/>
      <w:bookmarkStart w:id="130" w:name="_Toc458684901"/>
      <w:r>
        <w:t>7.1</w:t>
      </w:r>
      <w:r>
        <w:tab/>
      </w:r>
      <w:r w:rsidR="00E02803" w:rsidRPr="00466386">
        <w:t>Definition</w:t>
      </w:r>
      <w:bookmarkEnd w:id="129"/>
      <w:bookmarkEnd w:id="130"/>
    </w:p>
    <w:p w14:paraId="52F1BE06" w14:textId="6251F607" w:rsidR="00E02803" w:rsidRPr="00655CCB" w:rsidRDefault="00E02803" w:rsidP="00E02803">
      <w:pPr>
        <w:spacing w:after="200" w:line="276" w:lineRule="auto"/>
        <w:rPr>
          <w:color w:val="003D69"/>
        </w:rPr>
      </w:pPr>
      <w:r w:rsidRPr="00655CCB">
        <w:rPr>
          <w:color w:val="003D69"/>
        </w:rPr>
        <w:t>In this context a market can be thought of as</w:t>
      </w:r>
      <w:r w:rsidR="001C2EE2" w:rsidRPr="00655CCB">
        <w:rPr>
          <w:color w:val="003D69"/>
        </w:rPr>
        <w:t xml:space="preserve"> a collection or number of providers that have the capacity and capability, are willing and are available to deliver something that commissioners need or want to secure at an affordable price and in the right way.</w:t>
      </w:r>
    </w:p>
    <w:p w14:paraId="75EB0EDB" w14:textId="550D4B74" w:rsidR="00E02803" w:rsidRPr="00655CCB" w:rsidRDefault="00E02803" w:rsidP="002F29FC">
      <w:pPr>
        <w:spacing w:after="120" w:line="276" w:lineRule="auto"/>
        <w:rPr>
          <w:color w:val="003D69"/>
        </w:rPr>
      </w:pPr>
      <w:r w:rsidRPr="00655CCB">
        <w:rPr>
          <w:color w:val="003D69"/>
        </w:rPr>
        <w:t>This definition includes some important points:</w:t>
      </w:r>
    </w:p>
    <w:p w14:paraId="55A5E85C" w14:textId="366590D0" w:rsidR="00E02803" w:rsidRPr="00655CCB" w:rsidRDefault="00E02803" w:rsidP="00B30C90">
      <w:pPr>
        <w:pStyle w:val="ListParagraph"/>
        <w:numPr>
          <w:ilvl w:val="0"/>
          <w:numId w:val="13"/>
        </w:numPr>
        <w:spacing w:after="240"/>
        <w:ind w:left="360"/>
        <w:rPr>
          <w:color w:val="003D69"/>
        </w:rPr>
      </w:pPr>
      <w:r w:rsidRPr="00655CCB">
        <w:rPr>
          <w:color w:val="003D69"/>
        </w:rPr>
        <w:t xml:space="preserve">Collection or number – </w:t>
      </w:r>
      <w:r w:rsidR="002F29FC">
        <w:rPr>
          <w:color w:val="003D69"/>
        </w:rPr>
        <w:t xml:space="preserve">these are </w:t>
      </w:r>
      <w:r w:rsidRPr="00655CCB">
        <w:rPr>
          <w:color w:val="003D69"/>
        </w:rPr>
        <w:t xml:space="preserve">important from </w:t>
      </w:r>
      <w:r w:rsidR="002F29FC">
        <w:rPr>
          <w:color w:val="003D69"/>
        </w:rPr>
        <w:t xml:space="preserve">the </w:t>
      </w:r>
      <w:r w:rsidRPr="00655CCB">
        <w:rPr>
          <w:color w:val="003D69"/>
        </w:rPr>
        <w:t>contestability, joint-working and innovation perspective</w:t>
      </w:r>
      <w:r w:rsidR="002F29FC">
        <w:rPr>
          <w:color w:val="003D69"/>
        </w:rPr>
        <w:t>s</w:t>
      </w:r>
    </w:p>
    <w:p w14:paraId="58CFF48D" w14:textId="2CB068D3" w:rsidR="00E02803" w:rsidRPr="00655CCB" w:rsidRDefault="00E02803" w:rsidP="00B30C90">
      <w:pPr>
        <w:pStyle w:val="ListParagraph"/>
        <w:numPr>
          <w:ilvl w:val="0"/>
          <w:numId w:val="13"/>
        </w:numPr>
        <w:spacing w:after="240"/>
        <w:ind w:left="360"/>
        <w:rPr>
          <w:color w:val="003D69"/>
        </w:rPr>
      </w:pPr>
      <w:r w:rsidRPr="00655CCB">
        <w:rPr>
          <w:color w:val="003D69"/>
        </w:rPr>
        <w:t>Capacity – how big is the provider</w:t>
      </w:r>
      <w:r w:rsidR="00C33CBE" w:rsidRPr="00655CCB">
        <w:rPr>
          <w:color w:val="003D69"/>
        </w:rPr>
        <w:t>? Is it</w:t>
      </w:r>
      <w:r w:rsidRPr="00655CCB">
        <w:rPr>
          <w:color w:val="003D69"/>
        </w:rPr>
        <w:t xml:space="preserve"> big enough to have impact and operate at scale?</w:t>
      </w:r>
    </w:p>
    <w:p w14:paraId="3CE5AAFA" w14:textId="06B22E4A" w:rsidR="00E02803" w:rsidRPr="00655CCB" w:rsidRDefault="00E02803" w:rsidP="00B30C90">
      <w:pPr>
        <w:pStyle w:val="ListParagraph"/>
        <w:numPr>
          <w:ilvl w:val="0"/>
          <w:numId w:val="13"/>
        </w:numPr>
        <w:spacing w:after="240"/>
        <w:ind w:left="360"/>
        <w:rPr>
          <w:color w:val="003D69"/>
        </w:rPr>
      </w:pPr>
      <w:r w:rsidRPr="00655CCB">
        <w:rPr>
          <w:color w:val="003D69"/>
        </w:rPr>
        <w:t>Capability – what can the</w:t>
      </w:r>
      <w:r w:rsidR="00C33CBE" w:rsidRPr="00655CCB">
        <w:rPr>
          <w:color w:val="003D69"/>
        </w:rPr>
        <w:t xml:space="preserve"> provider</w:t>
      </w:r>
      <w:r w:rsidRPr="00655CCB">
        <w:rPr>
          <w:color w:val="003D69"/>
        </w:rPr>
        <w:t xml:space="preserve"> do, </w:t>
      </w:r>
      <w:r w:rsidR="00C33CBE" w:rsidRPr="00655CCB">
        <w:rPr>
          <w:color w:val="003D69"/>
        </w:rPr>
        <w:t xml:space="preserve">and </w:t>
      </w:r>
      <w:r w:rsidRPr="00655CCB">
        <w:rPr>
          <w:color w:val="003D69"/>
        </w:rPr>
        <w:t>what have they done?</w:t>
      </w:r>
    </w:p>
    <w:p w14:paraId="51DD05EC" w14:textId="7CA672DE" w:rsidR="00E02803" w:rsidRPr="00655CCB" w:rsidRDefault="00E02803" w:rsidP="00B30C90">
      <w:pPr>
        <w:pStyle w:val="ListParagraph"/>
        <w:numPr>
          <w:ilvl w:val="0"/>
          <w:numId w:val="13"/>
        </w:numPr>
        <w:spacing w:after="240"/>
        <w:ind w:left="360"/>
        <w:rPr>
          <w:color w:val="003D69"/>
        </w:rPr>
      </w:pPr>
      <w:r w:rsidRPr="00655CCB">
        <w:rPr>
          <w:color w:val="003D69"/>
        </w:rPr>
        <w:t>Willing</w:t>
      </w:r>
      <w:r w:rsidR="00C33CBE" w:rsidRPr="00655CCB">
        <w:rPr>
          <w:color w:val="003D69"/>
        </w:rPr>
        <w:t>ness</w:t>
      </w:r>
      <w:r w:rsidRPr="00655CCB">
        <w:rPr>
          <w:color w:val="003D69"/>
        </w:rPr>
        <w:t xml:space="preserve"> – are they willing to engage and be part of what needs to be done? Are </w:t>
      </w:r>
      <w:r w:rsidR="00C33CBE" w:rsidRPr="00655CCB">
        <w:rPr>
          <w:color w:val="003D69"/>
        </w:rPr>
        <w:t>any</w:t>
      </w:r>
      <w:r w:rsidRPr="00655CCB">
        <w:rPr>
          <w:color w:val="003D69"/>
        </w:rPr>
        <w:t xml:space="preserve"> barriers to entry insignificant or </w:t>
      </w:r>
      <w:r w:rsidR="00C33CBE" w:rsidRPr="00655CCB">
        <w:rPr>
          <w:color w:val="003D69"/>
        </w:rPr>
        <w:t xml:space="preserve">can they be </w:t>
      </w:r>
      <w:r w:rsidRPr="00655CCB">
        <w:rPr>
          <w:color w:val="003D69"/>
        </w:rPr>
        <w:t>overcome?</w:t>
      </w:r>
    </w:p>
    <w:p w14:paraId="2739050E" w14:textId="1891B260" w:rsidR="00E02803" w:rsidRPr="00655CCB" w:rsidRDefault="00E02803" w:rsidP="00B30C90">
      <w:pPr>
        <w:pStyle w:val="ListParagraph"/>
        <w:numPr>
          <w:ilvl w:val="0"/>
          <w:numId w:val="13"/>
        </w:numPr>
        <w:spacing w:after="240"/>
        <w:ind w:left="360"/>
        <w:rPr>
          <w:color w:val="003D69"/>
        </w:rPr>
      </w:pPr>
      <w:r w:rsidRPr="00655CCB">
        <w:rPr>
          <w:color w:val="003D69"/>
        </w:rPr>
        <w:t>Availab</w:t>
      </w:r>
      <w:r w:rsidR="00C33CBE" w:rsidRPr="00655CCB">
        <w:rPr>
          <w:color w:val="003D69"/>
        </w:rPr>
        <w:t>ility</w:t>
      </w:r>
      <w:r w:rsidRPr="00655CCB">
        <w:rPr>
          <w:color w:val="003D69"/>
        </w:rPr>
        <w:t xml:space="preserve"> – where do they operate?</w:t>
      </w:r>
    </w:p>
    <w:p w14:paraId="5183A727" w14:textId="2874CCF1" w:rsidR="00E02803" w:rsidRPr="00655CCB" w:rsidRDefault="00E02803" w:rsidP="00B30C90">
      <w:pPr>
        <w:pStyle w:val="ListParagraph"/>
        <w:numPr>
          <w:ilvl w:val="0"/>
          <w:numId w:val="13"/>
        </w:numPr>
        <w:spacing w:after="240"/>
        <w:ind w:left="360"/>
        <w:rPr>
          <w:color w:val="003D69"/>
        </w:rPr>
      </w:pPr>
      <w:r w:rsidRPr="00655CCB">
        <w:rPr>
          <w:color w:val="003D69"/>
        </w:rPr>
        <w:t>Deliver</w:t>
      </w:r>
      <w:r w:rsidR="00C33CBE" w:rsidRPr="00655CCB">
        <w:rPr>
          <w:color w:val="003D69"/>
        </w:rPr>
        <w:t>y</w:t>
      </w:r>
      <w:r w:rsidRPr="00655CCB">
        <w:rPr>
          <w:color w:val="003D69"/>
        </w:rPr>
        <w:t xml:space="preserve"> – what is their operating model</w:t>
      </w:r>
      <w:r w:rsidR="00C33CBE" w:rsidRPr="00655CCB">
        <w:rPr>
          <w:color w:val="003D69"/>
        </w:rPr>
        <w:t>?</w:t>
      </w:r>
      <w:r w:rsidRPr="00655CCB">
        <w:rPr>
          <w:color w:val="003D69"/>
        </w:rPr>
        <w:t xml:space="preserve"> </w:t>
      </w:r>
    </w:p>
    <w:p w14:paraId="42B05E6E" w14:textId="23E6F8A4" w:rsidR="00E02803" w:rsidRPr="00655CCB" w:rsidRDefault="00E02803" w:rsidP="00B30C90">
      <w:pPr>
        <w:pStyle w:val="ListParagraph"/>
        <w:numPr>
          <w:ilvl w:val="0"/>
          <w:numId w:val="13"/>
        </w:numPr>
        <w:spacing w:after="240"/>
        <w:ind w:left="360"/>
        <w:rPr>
          <w:color w:val="003D69"/>
        </w:rPr>
      </w:pPr>
      <w:r w:rsidRPr="00655CCB">
        <w:rPr>
          <w:color w:val="003D69"/>
        </w:rPr>
        <w:t>Affordab</w:t>
      </w:r>
      <w:r w:rsidR="00C33CBE" w:rsidRPr="00655CCB">
        <w:rPr>
          <w:color w:val="003D69"/>
        </w:rPr>
        <w:t>ility</w:t>
      </w:r>
      <w:r w:rsidRPr="00655CCB">
        <w:rPr>
          <w:color w:val="003D69"/>
        </w:rPr>
        <w:t xml:space="preserve"> – can they deliver at an economical price?</w:t>
      </w:r>
    </w:p>
    <w:p w14:paraId="436CDABC" w14:textId="24047B10" w:rsidR="00037CC5" w:rsidRPr="002F29FC" w:rsidRDefault="00E02803" w:rsidP="00B30C90">
      <w:pPr>
        <w:pStyle w:val="ListParagraph"/>
        <w:numPr>
          <w:ilvl w:val="0"/>
          <w:numId w:val="13"/>
        </w:numPr>
        <w:spacing w:after="240"/>
        <w:ind w:left="360"/>
        <w:rPr>
          <w:color w:val="003D69"/>
        </w:rPr>
      </w:pPr>
      <w:r w:rsidRPr="00655CCB">
        <w:rPr>
          <w:color w:val="003D69"/>
        </w:rPr>
        <w:t>Right way – working with others; co-delivery; with commissioners?</w:t>
      </w:r>
    </w:p>
    <w:p w14:paraId="69034327" w14:textId="5DC50F4E" w:rsidR="00E02803" w:rsidRPr="009C5804" w:rsidRDefault="00E02803" w:rsidP="00A81E0B">
      <w:pPr>
        <w:pStyle w:val="Sub-heading"/>
      </w:pPr>
      <w:bookmarkStart w:id="131" w:name="_Toc454198286"/>
      <w:r w:rsidRPr="00466386">
        <w:t xml:space="preserve">Market assessment and </w:t>
      </w:r>
      <w:r w:rsidR="00C33CBE" w:rsidRPr="00466386">
        <w:t xml:space="preserve">market </w:t>
      </w:r>
      <w:r w:rsidRPr="00466386">
        <w:t>making process</w:t>
      </w:r>
      <w:bookmarkEnd w:id="131"/>
    </w:p>
    <w:p w14:paraId="2D6EC0E0" w14:textId="65FB59B0" w:rsidR="002A3445" w:rsidRPr="002F29FC" w:rsidRDefault="00454FBB" w:rsidP="006F75BE">
      <w:pPr>
        <w:spacing w:after="200" w:line="276" w:lineRule="auto"/>
        <w:rPr>
          <w:color w:val="003D69"/>
        </w:rPr>
      </w:pPr>
      <w:r w:rsidRPr="002F29FC">
        <w:rPr>
          <w:color w:val="003D69"/>
        </w:rPr>
        <w:t xml:space="preserve">The following chart </w:t>
      </w:r>
      <w:r w:rsidR="00700E53">
        <w:rPr>
          <w:color w:val="003D69"/>
        </w:rPr>
        <w:t xml:space="preserve">(Figure </w:t>
      </w:r>
      <w:r w:rsidR="00EE2DF2">
        <w:rPr>
          <w:color w:val="003D69"/>
        </w:rPr>
        <w:t>12</w:t>
      </w:r>
      <w:r w:rsidR="00700E53">
        <w:rPr>
          <w:color w:val="003D69"/>
        </w:rPr>
        <w:t xml:space="preserve">) </w:t>
      </w:r>
      <w:r w:rsidR="002F29FC">
        <w:rPr>
          <w:color w:val="003D69"/>
        </w:rPr>
        <w:t xml:space="preserve">briefly summarises </w:t>
      </w:r>
      <w:r w:rsidRPr="002F29FC">
        <w:rPr>
          <w:color w:val="003D69"/>
        </w:rPr>
        <w:t xml:space="preserve">the typical steps involved in market assessment and </w:t>
      </w:r>
      <w:r w:rsidR="00596190" w:rsidRPr="002F29FC">
        <w:rPr>
          <w:color w:val="003D69"/>
        </w:rPr>
        <w:t xml:space="preserve">market </w:t>
      </w:r>
      <w:r w:rsidRPr="002F29FC">
        <w:rPr>
          <w:color w:val="003D69"/>
        </w:rPr>
        <w:t>making</w:t>
      </w:r>
      <w:r w:rsidR="00700E53">
        <w:rPr>
          <w:color w:val="003D69"/>
        </w:rPr>
        <w:t xml:space="preserve"> </w:t>
      </w:r>
      <w:r w:rsidR="002F29FC">
        <w:rPr>
          <w:color w:val="003D69"/>
        </w:rPr>
        <w:t xml:space="preserve">(which are </w:t>
      </w:r>
      <w:r w:rsidR="002A3445" w:rsidRPr="002F29FC">
        <w:rPr>
          <w:color w:val="003D69"/>
        </w:rPr>
        <w:t xml:space="preserve">also covered in </w:t>
      </w:r>
      <w:r w:rsidR="009813BB" w:rsidRPr="002F29FC">
        <w:rPr>
          <w:color w:val="003D69"/>
        </w:rPr>
        <w:t>the ‘PHN</w:t>
      </w:r>
      <w:r w:rsidR="002F29FC">
        <w:rPr>
          <w:color w:val="003D69"/>
        </w:rPr>
        <w:t xml:space="preserve"> p</w:t>
      </w:r>
      <w:r w:rsidR="002A3445" w:rsidRPr="002F29FC">
        <w:rPr>
          <w:color w:val="003D69"/>
        </w:rPr>
        <w:t xml:space="preserve">lanning </w:t>
      </w:r>
      <w:r w:rsidR="00C33CBE" w:rsidRPr="002F29FC">
        <w:rPr>
          <w:color w:val="003D69"/>
        </w:rPr>
        <w:t xml:space="preserve">in a commissioning environment – </w:t>
      </w:r>
      <w:r w:rsidR="002F29FC">
        <w:rPr>
          <w:color w:val="003D69"/>
        </w:rPr>
        <w:t xml:space="preserve">a </w:t>
      </w:r>
      <w:r w:rsidR="00C33CBE" w:rsidRPr="002F29FC">
        <w:rPr>
          <w:color w:val="003D69"/>
        </w:rPr>
        <w:t>G</w:t>
      </w:r>
      <w:r w:rsidR="002A3445" w:rsidRPr="002F29FC">
        <w:rPr>
          <w:color w:val="003D69"/>
        </w:rPr>
        <w:t>uide</w:t>
      </w:r>
      <w:r w:rsidR="00AD269D" w:rsidRPr="002F29FC">
        <w:rPr>
          <w:color w:val="003D69"/>
        </w:rPr>
        <w:t>’</w:t>
      </w:r>
      <w:r w:rsidR="00C33CBE" w:rsidRPr="002F29FC">
        <w:rPr>
          <w:color w:val="003D69"/>
        </w:rPr>
        <w:t xml:space="preserve"> document</w:t>
      </w:r>
      <w:r w:rsidR="002F29FC">
        <w:rPr>
          <w:color w:val="003D69"/>
        </w:rPr>
        <w:t>)</w:t>
      </w:r>
      <w:r w:rsidR="00344903">
        <w:rPr>
          <w:color w:val="003D69"/>
        </w:rPr>
        <w:t>.</w:t>
      </w:r>
    </w:p>
    <w:p w14:paraId="0CEA1F14" w14:textId="4E3DD953" w:rsidR="002A3445" w:rsidRPr="00CF04C5" w:rsidRDefault="00CF04C5" w:rsidP="00CF04C5">
      <w:pPr>
        <w:pStyle w:val="Caption"/>
        <w:rPr>
          <w:i w:val="0"/>
          <w:color w:val="003D69"/>
          <w:sz w:val="22"/>
          <w:szCs w:val="22"/>
        </w:rPr>
      </w:pPr>
      <w:bookmarkStart w:id="132" w:name="_Toc471820990"/>
      <w:r w:rsidRPr="00CF04C5">
        <w:rPr>
          <w:i w:val="0"/>
          <w:color w:val="003D69"/>
          <w:sz w:val="22"/>
          <w:szCs w:val="22"/>
        </w:rPr>
        <w:t xml:space="preserve">Figure </w:t>
      </w:r>
      <w:r w:rsidRPr="00CF04C5">
        <w:rPr>
          <w:i w:val="0"/>
          <w:color w:val="003D69"/>
          <w:sz w:val="22"/>
          <w:szCs w:val="22"/>
        </w:rPr>
        <w:fldChar w:fldCharType="begin"/>
      </w:r>
      <w:r w:rsidRPr="00CF04C5">
        <w:rPr>
          <w:i w:val="0"/>
          <w:color w:val="003D69"/>
          <w:sz w:val="22"/>
          <w:szCs w:val="22"/>
        </w:rPr>
        <w:instrText xml:space="preserve"> SEQ Figure \* ARABIC </w:instrText>
      </w:r>
      <w:r w:rsidRPr="00CF04C5">
        <w:rPr>
          <w:i w:val="0"/>
          <w:color w:val="003D69"/>
          <w:sz w:val="22"/>
          <w:szCs w:val="22"/>
        </w:rPr>
        <w:fldChar w:fldCharType="separate"/>
      </w:r>
      <w:r w:rsidR="00BC39C6">
        <w:rPr>
          <w:i w:val="0"/>
          <w:noProof/>
          <w:color w:val="003D69"/>
          <w:sz w:val="22"/>
          <w:szCs w:val="22"/>
        </w:rPr>
        <w:t>13</w:t>
      </w:r>
      <w:r w:rsidRPr="00CF04C5">
        <w:rPr>
          <w:i w:val="0"/>
          <w:color w:val="003D69"/>
          <w:sz w:val="22"/>
          <w:szCs w:val="22"/>
        </w:rPr>
        <w:fldChar w:fldCharType="end"/>
      </w:r>
      <w:r w:rsidR="0073697B">
        <w:rPr>
          <w:i w:val="0"/>
          <w:color w:val="003D69"/>
          <w:sz w:val="22"/>
          <w:szCs w:val="22"/>
        </w:rPr>
        <w:t>:</w:t>
      </w:r>
      <w:r w:rsidR="00797F80" w:rsidRPr="002F29FC">
        <w:rPr>
          <w:i w:val="0"/>
          <w:color w:val="003D69"/>
          <w:sz w:val="22"/>
          <w:szCs w:val="22"/>
        </w:rPr>
        <w:t xml:space="preserve"> Market assessment and market making process</w:t>
      </w:r>
      <w:bookmarkEnd w:id="132"/>
    </w:p>
    <w:p w14:paraId="2A53A815" w14:textId="77777777" w:rsidR="00E02803" w:rsidRPr="002F29FC" w:rsidRDefault="00A92B29" w:rsidP="00A92B29">
      <w:pPr>
        <w:rPr>
          <w:color w:val="003D69"/>
        </w:rPr>
      </w:pPr>
      <w:r w:rsidRPr="002F29FC">
        <w:rPr>
          <w:noProof/>
          <w:color w:val="003D69"/>
          <w:lang w:eastAsia="en-AU"/>
        </w:rPr>
        <w:drawing>
          <wp:inline distT="0" distB="0" distL="0" distR="0" wp14:anchorId="052545F2" wp14:editId="616A3056">
            <wp:extent cx="5278120" cy="2239645"/>
            <wp:effectExtent l="0" t="0" r="0" b="0"/>
            <wp:docPr id="344" name="Picture 344" descr="This figure refers to five stages of a market assessment and market making process, including questions to ask at each stage. The first stage is Market assessment needed?, with the questions: Do we Know about the market now?; Do we need to know about the market and why?; and Where are the gaps in our knowledge?. The second stage is Agree evaluation criteria, with the questions: What would good look like?; Why are these criteria important?; and Are there some that are more important?. The third stage is Assess market and gaps, with the questions: How does the market (or do the market players) compare with the criteria?; and Individually and overall?. The fourth stage is Barriers to entry, with the questions: What are the key barriers to entry?; Generally and organisationally specifically?; and Look at the barriers from potential providers’ perspective. The fifth stage is Market making, with the question: What would it take to get new players active in the market? " title="Figure 13: Market assessment and market mak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8120" cy="2239645"/>
                    </a:xfrm>
                    <a:prstGeom prst="rect">
                      <a:avLst/>
                    </a:prstGeom>
                    <a:noFill/>
                  </pic:spPr>
                </pic:pic>
              </a:graphicData>
            </a:graphic>
          </wp:inline>
        </w:drawing>
      </w:r>
    </w:p>
    <w:p w14:paraId="3DD7D868" w14:textId="77777777" w:rsidR="002F29FC" w:rsidRDefault="002F29FC">
      <w:pPr>
        <w:spacing w:line="240" w:lineRule="auto"/>
        <w:rPr>
          <w:rFonts w:ascii="Calibri Light" w:hAnsi="Calibri Light" w:cs="Arial"/>
          <w:bCs/>
          <w:caps/>
          <w:color w:val="003D69"/>
          <w:kern w:val="32"/>
          <w:sz w:val="36"/>
          <w:szCs w:val="32"/>
        </w:rPr>
      </w:pPr>
      <w:r>
        <w:br w:type="page"/>
      </w:r>
    </w:p>
    <w:p w14:paraId="641213C5" w14:textId="0DBA4438" w:rsidR="00333DA3" w:rsidRPr="009C5804" w:rsidRDefault="00333DA3" w:rsidP="00466386">
      <w:pPr>
        <w:pStyle w:val="Heading1"/>
        <w:spacing w:after="120"/>
      </w:pPr>
      <w:bookmarkStart w:id="133" w:name="_Toc453947360"/>
      <w:bookmarkStart w:id="134" w:name="_Toc454197952"/>
      <w:bookmarkStart w:id="135" w:name="_Toc454198287"/>
      <w:bookmarkStart w:id="136" w:name="_Toc458684902"/>
      <w:r w:rsidRPr="009C5804">
        <w:lastRenderedPageBreak/>
        <w:t>PROVIDER CAPABILITIES</w:t>
      </w:r>
      <w:bookmarkEnd w:id="133"/>
      <w:bookmarkEnd w:id="134"/>
      <w:bookmarkEnd w:id="135"/>
      <w:bookmarkEnd w:id="136"/>
    </w:p>
    <w:p w14:paraId="248D4AD4" w14:textId="37EC3C75" w:rsidR="001B4B20" w:rsidRPr="002F29FC" w:rsidRDefault="001B4B20" w:rsidP="001B4B20">
      <w:pPr>
        <w:spacing w:after="200" w:line="276" w:lineRule="auto"/>
        <w:rPr>
          <w:color w:val="003D69"/>
        </w:rPr>
      </w:pPr>
      <w:r w:rsidRPr="002F29FC">
        <w:rPr>
          <w:color w:val="003D69"/>
        </w:rPr>
        <w:t xml:space="preserve">Much has been written about the need </w:t>
      </w:r>
      <w:r w:rsidR="00596190" w:rsidRPr="002F29FC">
        <w:rPr>
          <w:color w:val="003D69"/>
        </w:rPr>
        <w:t xml:space="preserve">for </w:t>
      </w:r>
      <w:r w:rsidRPr="002F29FC">
        <w:rPr>
          <w:color w:val="003D69"/>
        </w:rPr>
        <w:t>commissioners to think in new ways and build the right skills and capacity. As important, however, is provider capacity and capabilities. Indeed, if these are not in place</w:t>
      </w:r>
      <w:r w:rsidR="00B045E3" w:rsidRPr="002F29FC">
        <w:rPr>
          <w:color w:val="003D69"/>
        </w:rPr>
        <w:t>,</w:t>
      </w:r>
      <w:r w:rsidRPr="002F29FC">
        <w:rPr>
          <w:color w:val="003D69"/>
        </w:rPr>
        <w:t xml:space="preserve"> commissioning will fail because providers will not be able to respond effectively.</w:t>
      </w:r>
    </w:p>
    <w:p w14:paraId="5B7C6DD2" w14:textId="22C5E5F1" w:rsidR="00197F3D" w:rsidRPr="002F29FC" w:rsidRDefault="00197F3D" w:rsidP="00AD269D">
      <w:pPr>
        <w:spacing w:after="120" w:line="276" w:lineRule="auto"/>
        <w:rPr>
          <w:color w:val="003D69"/>
        </w:rPr>
      </w:pPr>
      <w:r w:rsidRPr="002F29FC">
        <w:rPr>
          <w:color w:val="003D69"/>
        </w:rPr>
        <w:t xml:space="preserve">Regardless of the form </w:t>
      </w:r>
      <w:r w:rsidR="002F29FC">
        <w:rPr>
          <w:color w:val="003D69"/>
        </w:rPr>
        <w:t xml:space="preserve">that </w:t>
      </w:r>
      <w:r w:rsidRPr="002F29FC">
        <w:rPr>
          <w:color w:val="003D69"/>
        </w:rPr>
        <w:t>providers take</w:t>
      </w:r>
      <w:r w:rsidR="001B4B20" w:rsidRPr="002F29FC">
        <w:rPr>
          <w:color w:val="003D69"/>
        </w:rPr>
        <w:t xml:space="preserve">, </w:t>
      </w:r>
      <w:r w:rsidRPr="002F29FC">
        <w:rPr>
          <w:color w:val="003D69"/>
        </w:rPr>
        <w:t xml:space="preserve">there are a number of common characteristics </w:t>
      </w:r>
      <w:r w:rsidR="001B4B20" w:rsidRPr="002F29FC">
        <w:rPr>
          <w:color w:val="003D69"/>
        </w:rPr>
        <w:t>that are likely to evolve over time:</w:t>
      </w:r>
    </w:p>
    <w:p w14:paraId="4F8E0414" w14:textId="3644C9CD" w:rsidR="001B4B20" w:rsidRPr="002F29FC" w:rsidRDefault="002F29FC" w:rsidP="00B30C90">
      <w:pPr>
        <w:pStyle w:val="ListParagraph"/>
        <w:numPr>
          <w:ilvl w:val="0"/>
          <w:numId w:val="13"/>
        </w:numPr>
        <w:spacing w:after="240"/>
        <w:ind w:left="360"/>
        <w:rPr>
          <w:color w:val="003D69"/>
        </w:rPr>
      </w:pPr>
      <w:r>
        <w:rPr>
          <w:color w:val="003D69"/>
        </w:rPr>
        <w:t>o</w:t>
      </w:r>
      <w:r w:rsidR="001B4B20" w:rsidRPr="002F29FC">
        <w:rPr>
          <w:color w:val="003D69"/>
        </w:rPr>
        <w:t>verall, an ability to respond to commissioners’ requirement</w:t>
      </w:r>
      <w:r w:rsidR="00596190" w:rsidRPr="002F29FC">
        <w:rPr>
          <w:color w:val="003D69"/>
        </w:rPr>
        <w:t>s</w:t>
      </w:r>
      <w:r w:rsidR="001B4B20" w:rsidRPr="002F29FC">
        <w:rPr>
          <w:color w:val="003D69"/>
        </w:rPr>
        <w:t xml:space="preserve"> in cogent and persuasive ways – expressing what could be delivered and how this would work</w:t>
      </w:r>
      <w:r>
        <w:rPr>
          <w:color w:val="003D69"/>
        </w:rPr>
        <w:t>,</w:t>
      </w:r>
      <w:r w:rsidR="001B4B20" w:rsidRPr="002F29FC">
        <w:rPr>
          <w:color w:val="003D69"/>
        </w:rPr>
        <w:t xml:space="preserve"> what it would cost and how its efficacy could be measured</w:t>
      </w:r>
      <w:r>
        <w:rPr>
          <w:color w:val="003D69"/>
        </w:rPr>
        <w:t>;</w:t>
      </w:r>
    </w:p>
    <w:p w14:paraId="163F5799" w14:textId="491476DE" w:rsidR="002B697D" w:rsidRPr="002F29FC" w:rsidRDefault="002F29FC" w:rsidP="00B30C90">
      <w:pPr>
        <w:pStyle w:val="ListParagraph"/>
        <w:numPr>
          <w:ilvl w:val="0"/>
          <w:numId w:val="13"/>
        </w:numPr>
        <w:spacing w:after="240"/>
        <w:ind w:left="360"/>
        <w:rPr>
          <w:color w:val="003D69"/>
        </w:rPr>
      </w:pPr>
      <w:r>
        <w:rPr>
          <w:color w:val="003D69"/>
        </w:rPr>
        <w:t>m</w:t>
      </w:r>
      <w:r w:rsidR="002B697D" w:rsidRPr="002F29FC">
        <w:rPr>
          <w:color w:val="003D69"/>
        </w:rPr>
        <w:t>ultiple organisations involved in delivering health servi</w:t>
      </w:r>
      <w:r w:rsidR="001B4B20" w:rsidRPr="002F29FC">
        <w:rPr>
          <w:color w:val="003D69"/>
        </w:rPr>
        <w:t xml:space="preserve">ces </w:t>
      </w:r>
      <w:r w:rsidR="002B697D" w:rsidRPr="002F29FC">
        <w:rPr>
          <w:color w:val="003D69"/>
        </w:rPr>
        <w:t>within a single contract</w:t>
      </w:r>
      <w:r>
        <w:rPr>
          <w:color w:val="003D69"/>
        </w:rPr>
        <w:t>;</w:t>
      </w:r>
    </w:p>
    <w:p w14:paraId="17104461" w14:textId="31210ED9" w:rsidR="002B697D" w:rsidRPr="002F29FC" w:rsidRDefault="002F29FC" w:rsidP="00B30C90">
      <w:pPr>
        <w:pStyle w:val="ListParagraph"/>
        <w:numPr>
          <w:ilvl w:val="0"/>
          <w:numId w:val="13"/>
        </w:numPr>
        <w:spacing w:after="240"/>
        <w:ind w:left="360"/>
        <w:rPr>
          <w:color w:val="003D69"/>
        </w:rPr>
      </w:pPr>
      <w:r>
        <w:rPr>
          <w:color w:val="003D69"/>
        </w:rPr>
        <w:t>a</w:t>
      </w:r>
      <w:r w:rsidR="002B697D" w:rsidRPr="002F29FC">
        <w:rPr>
          <w:color w:val="003D69"/>
        </w:rPr>
        <w:t xml:space="preserve"> focus on integration and collaboration</w:t>
      </w:r>
      <w:r>
        <w:rPr>
          <w:color w:val="003D69"/>
        </w:rPr>
        <w:t>,</w:t>
      </w:r>
      <w:r w:rsidR="002B697D" w:rsidRPr="002F29FC">
        <w:rPr>
          <w:color w:val="003D69"/>
        </w:rPr>
        <w:t xml:space="preserve"> resulting in more multi-disciplinary working</w:t>
      </w:r>
      <w:r>
        <w:rPr>
          <w:color w:val="003D69"/>
        </w:rPr>
        <w:t>;</w:t>
      </w:r>
    </w:p>
    <w:p w14:paraId="661BEEC4" w14:textId="5C435965" w:rsidR="002B697D" w:rsidRPr="002F29FC" w:rsidRDefault="002F29FC" w:rsidP="00B30C90">
      <w:pPr>
        <w:pStyle w:val="ListParagraph"/>
        <w:numPr>
          <w:ilvl w:val="0"/>
          <w:numId w:val="13"/>
        </w:numPr>
        <w:spacing w:after="240"/>
        <w:ind w:left="360"/>
        <w:rPr>
          <w:color w:val="003D69"/>
        </w:rPr>
      </w:pPr>
      <w:r>
        <w:rPr>
          <w:color w:val="003D69"/>
        </w:rPr>
        <w:t>a</w:t>
      </w:r>
      <w:r w:rsidR="002B697D" w:rsidRPr="002F29FC">
        <w:rPr>
          <w:color w:val="003D69"/>
        </w:rPr>
        <w:t>bility to manage and co-ordinate the care of individuals along the full length of clinical pathways</w:t>
      </w:r>
      <w:r>
        <w:rPr>
          <w:color w:val="003D69"/>
        </w:rPr>
        <w:t>;</w:t>
      </w:r>
    </w:p>
    <w:p w14:paraId="58A3B183" w14:textId="1EC96B3C" w:rsidR="002B697D" w:rsidRPr="002F29FC" w:rsidRDefault="002F29FC" w:rsidP="00B30C90">
      <w:pPr>
        <w:pStyle w:val="ListParagraph"/>
        <w:numPr>
          <w:ilvl w:val="0"/>
          <w:numId w:val="13"/>
        </w:numPr>
        <w:spacing w:after="240"/>
        <w:ind w:left="360"/>
        <w:rPr>
          <w:color w:val="003D69"/>
        </w:rPr>
      </w:pPr>
      <w:r>
        <w:rPr>
          <w:color w:val="003D69"/>
        </w:rPr>
        <w:t>p</w:t>
      </w:r>
      <w:r w:rsidR="002B697D" w:rsidRPr="002F29FC">
        <w:rPr>
          <w:color w:val="003D69"/>
        </w:rPr>
        <w:t>roactive management of population groups to inform early intervention and prevention</w:t>
      </w:r>
      <w:r>
        <w:rPr>
          <w:color w:val="003D69"/>
        </w:rPr>
        <w:t>;</w:t>
      </w:r>
    </w:p>
    <w:p w14:paraId="1ADDE667" w14:textId="302393B8" w:rsidR="002B697D" w:rsidRPr="002F29FC" w:rsidRDefault="002F29FC" w:rsidP="00B30C90">
      <w:pPr>
        <w:pStyle w:val="ListParagraph"/>
        <w:numPr>
          <w:ilvl w:val="0"/>
          <w:numId w:val="13"/>
        </w:numPr>
        <w:spacing w:after="240"/>
        <w:ind w:left="360"/>
        <w:rPr>
          <w:color w:val="003D69"/>
        </w:rPr>
      </w:pPr>
      <w:r>
        <w:rPr>
          <w:color w:val="003D69"/>
        </w:rPr>
        <w:t>i</w:t>
      </w:r>
      <w:r w:rsidR="002B697D" w:rsidRPr="002F29FC">
        <w:rPr>
          <w:color w:val="003D69"/>
        </w:rPr>
        <w:t>ntegrated IT solutions to support collaboration and sharing of information</w:t>
      </w:r>
      <w:r w:rsidR="00D86152" w:rsidRPr="002F29FC">
        <w:rPr>
          <w:color w:val="003D69"/>
        </w:rPr>
        <w:t xml:space="preserve"> and continuous quality improvement</w:t>
      </w:r>
      <w:r>
        <w:rPr>
          <w:color w:val="003D69"/>
        </w:rPr>
        <w:t>;</w:t>
      </w:r>
    </w:p>
    <w:p w14:paraId="4DDCC1E7" w14:textId="5FE6D927" w:rsidR="002B697D" w:rsidRPr="002F29FC" w:rsidRDefault="002F29FC" w:rsidP="00B30C90">
      <w:pPr>
        <w:pStyle w:val="ListParagraph"/>
        <w:numPr>
          <w:ilvl w:val="0"/>
          <w:numId w:val="13"/>
        </w:numPr>
        <w:spacing w:after="240"/>
        <w:ind w:left="360"/>
        <w:rPr>
          <w:color w:val="003D69"/>
        </w:rPr>
      </w:pPr>
      <w:r>
        <w:rPr>
          <w:color w:val="003D69"/>
        </w:rPr>
        <w:t>t</w:t>
      </w:r>
      <w:r w:rsidR="002B697D" w:rsidRPr="002F29FC">
        <w:rPr>
          <w:color w:val="003D69"/>
        </w:rPr>
        <w:t>reating and supporting patients in different, more appropriate, settings as a result of improved co-ordination and flexibility within the contracts</w:t>
      </w:r>
      <w:r>
        <w:rPr>
          <w:color w:val="003D69"/>
        </w:rPr>
        <w:t>; and</w:t>
      </w:r>
    </w:p>
    <w:p w14:paraId="29079582" w14:textId="362588CE" w:rsidR="002B697D" w:rsidRPr="002F29FC" w:rsidRDefault="002F29FC" w:rsidP="00B30C90">
      <w:pPr>
        <w:pStyle w:val="ListParagraph"/>
        <w:numPr>
          <w:ilvl w:val="0"/>
          <w:numId w:val="13"/>
        </w:numPr>
        <w:spacing w:after="240"/>
        <w:ind w:left="360"/>
        <w:rPr>
          <w:color w:val="003D69"/>
        </w:rPr>
      </w:pPr>
      <w:r>
        <w:rPr>
          <w:color w:val="003D69"/>
        </w:rPr>
        <w:t>i</w:t>
      </w:r>
      <w:r w:rsidR="002B697D" w:rsidRPr="002F29FC">
        <w:rPr>
          <w:color w:val="003D69"/>
        </w:rPr>
        <w:t>ncreased involvement and engagement of patients/ service users in the design, delivery and improvement of services</w:t>
      </w:r>
      <w:r>
        <w:rPr>
          <w:color w:val="003D69"/>
        </w:rPr>
        <w:t>.</w:t>
      </w:r>
    </w:p>
    <w:p w14:paraId="22FF66DB" w14:textId="77777777" w:rsidR="001B4B20" w:rsidRPr="002F29FC" w:rsidRDefault="001B4B20" w:rsidP="001B4B20">
      <w:pPr>
        <w:spacing w:after="200" w:line="276" w:lineRule="auto"/>
        <w:rPr>
          <w:color w:val="003D69"/>
        </w:rPr>
      </w:pPr>
      <w:r w:rsidRPr="002F29FC">
        <w:rPr>
          <w:color w:val="003D69"/>
        </w:rPr>
        <w:t>Each of these evolutions has developmental and capacity implications, and requires new competencies within the provider community.</w:t>
      </w:r>
    </w:p>
    <w:p w14:paraId="646BD56A" w14:textId="5624ABFF" w:rsidR="001B4B20" w:rsidRPr="002F29FC" w:rsidRDefault="001B4B20" w:rsidP="001B4B20">
      <w:pPr>
        <w:spacing w:after="200" w:line="276" w:lineRule="auto"/>
        <w:rPr>
          <w:color w:val="003D69"/>
        </w:rPr>
      </w:pPr>
      <w:r w:rsidRPr="002F29FC">
        <w:rPr>
          <w:color w:val="003D69"/>
        </w:rPr>
        <w:t>Work conducted by PwC in the US</w:t>
      </w:r>
      <w:r w:rsidR="001F267D">
        <w:rPr>
          <w:color w:val="003D69"/>
        </w:rPr>
        <w:t>A</w:t>
      </w:r>
      <w:r w:rsidRPr="002F29FC">
        <w:rPr>
          <w:color w:val="003D69"/>
        </w:rPr>
        <w:t xml:space="preserve"> has focused on accountable care organisations (very much seen as a precursor for how providers will need to respond to commissioners)</w:t>
      </w:r>
      <w:r w:rsidR="002F29FC">
        <w:rPr>
          <w:color w:val="003D69"/>
        </w:rPr>
        <w:t>,</w:t>
      </w:r>
      <w:r w:rsidRPr="002F29FC">
        <w:rPr>
          <w:color w:val="003D69"/>
        </w:rPr>
        <w:t xml:space="preserve"> and has highlighted </w:t>
      </w:r>
      <w:r w:rsidR="002F29FC">
        <w:rPr>
          <w:color w:val="003D69"/>
        </w:rPr>
        <w:t>eight</w:t>
      </w:r>
      <w:r w:rsidRPr="002F29FC">
        <w:rPr>
          <w:color w:val="003D69"/>
        </w:rPr>
        <w:t xml:space="preserve"> key competencies that providers need</w:t>
      </w:r>
      <w:r w:rsidR="001F267D">
        <w:rPr>
          <w:color w:val="003D69"/>
        </w:rPr>
        <w:t xml:space="preserve">, as set out in Figure </w:t>
      </w:r>
      <w:r w:rsidR="00EE2DF2">
        <w:rPr>
          <w:color w:val="003D69"/>
        </w:rPr>
        <w:t>1</w:t>
      </w:r>
      <w:r w:rsidR="00344903">
        <w:rPr>
          <w:color w:val="003D69"/>
        </w:rPr>
        <w:t>4</w:t>
      </w:r>
      <w:r w:rsidR="00EE2DF2">
        <w:rPr>
          <w:color w:val="003D69"/>
        </w:rPr>
        <w:t>,</w:t>
      </w:r>
      <w:r w:rsidR="001F267D">
        <w:rPr>
          <w:color w:val="003D69"/>
        </w:rPr>
        <w:t xml:space="preserve"> below.</w:t>
      </w:r>
    </w:p>
    <w:p w14:paraId="696EAC6F" w14:textId="77777777" w:rsidR="00C94911" w:rsidRDefault="00C94911">
      <w:pPr>
        <w:spacing w:line="240" w:lineRule="auto"/>
        <w:rPr>
          <w:iCs/>
          <w:color w:val="003D69"/>
          <w:szCs w:val="22"/>
        </w:rPr>
      </w:pPr>
      <w:r>
        <w:rPr>
          <w:i/>
          <w:color w:val="003D69"/>
          <w:szCs w:val="22"/>
        </w:rPr>
        <w:br w:type="page"/>
      </w:r>
    </w:p>
    <w:p w14:paraId="44E031E9" w14:textId="129BBB13" w:rsidR="00D63014" w:rsidRPr="00304D45" w:rsidRDefault="00797F80" w:rsidP="00304D45">
      <w:pPr>
        <w:pStyle w:val="Caption"/>
        <w:rPr>
          <w:rFonts w:eastAsiaTheme="minorEastAsia"/>
          <w:i w:val="0"/>
          <w:color w:val="003D69"/>
          <w:sz w:val="22"/>
          <w:szCs w:val="22"/>
          <w:lang w:val="en-GB" w:eastAsia="en-AU"/>
        </w:rPr>
      </w:pPr>
      <w:r w:rsidRPr="00304D45">
        <w:rPr>
          <w:i w:val="0"/>
          <w:color w:val="003D69"/>
          <w:sz w:val="22"/>
          <w:szCs w:val="22"/>
        </w:rPr>
        <w:lastRenderedPageBreak/>
        <w:t xml:space="preserve">Figure </w:t>
      </w:r>
      <w:r w:rsidR="002A6DD7">
        <w:rPr>
          <w:i w:val="0"/>
          <w:color w:val="003D69"/>
          <w:sz w:val="22"/>
          <w:szCs w:val="22"/>
        </w:rPr>
        <w:t>14</w:t>
      </w:r>
      <w:r w:rsidR="0073697B">
        <w:rPr>
          <w:i w:val="0"/>
          <w:color w:val="003D69"/>
          <w:sz w:val="22"/>
          <w:szCs w:val="22"/>
        </w:rPr>
        <w:t>:</w:t>
      </w:r>
      <w:r w:rsidRPr="00304D45">
        <w:rPr>
          <w:i w:val="0"/>
          <w:color w:val="003D69"/>
          <w:sz w:val="22"/>
          <w:szCs w:val="22"/>
        </w:rPr>
        <w:t xml:space="preserve"> </w:t>
      </w:r>
      <w:r w:rsidR="00A74F98" w:rsidRPr="00304D45">
        <w:rPr>
          <w:rFonts w:eastAsiaTheme="minorEastAsia"/>
          <w:i w:val="0"/>
          <w:color w:val="003D69"/>
          <w:sz w:val="22"/>
          <w:szCs w:val="22"/>
          <w:lang w:val="en-GB" w:eastAsia="en-AU"/>
        </w:rPr>
        <w:t>Components of the provider competency framework</w:t>
      </w:r>
    </w:p>
    <w:p w14:paraId="3CA9DC6F" w14:textId="156F68ED" w:rsidR="00F12CDB" w:rsidRPr="00304D45" w:rsidRDefault="00C33CBE" w:rsidP="00304D45">
      <w:pPr>
        <w:pStyle w:val="Caption"/>
        <w:rPr>
          <w:color w:val="003D69"/>
        </w:rPr>
      </w:pPr>
      <w:r w:rsidRPr="00304D45">
        <w:rPr>
          <w:noProof/>
          <w:color w:val="003D69"/>
          <w:lang w:eastAsia="en-AU"/>
        </w:rPr>
        <w:t xml:space="preserve"> </w:t>
      </w:r>
      <w:r w:rsidR="00E02803" w:rsidRPr="00304D45">
        <w:rPr>
          <w:noProof/>
          <w:color w:val="003D69"/>
          <w:lang w:eastAsia="en-AU"/>
        </w:rPr>
        <w:drawing>
          <wp:inline distT="0" distB="0" distL="0" distR="0" wp14:anchorId="359BBDF1" wp14:editId="460D6619">
            <wp:extent cx="5270739" cy="2518061"/>
            <wp:effectExtent l="0" t="0" r="6350" b="0"/>
            <wp:docPr id="11" name="Picture 11" descr="This figure highlights the eight key competencies that providers need, along with detail about the competencies. These include: &#10;1. Strategy and vision: There is a compelling vision and clear strategy for managing and delivering clinical, patient and service user outcomes. This is shared by all organisations involved in the delivery of health and care.&#10; 2. Leadership and Governance: Excellent clinical and managerial leadership supported by robust governance to enable change and develop a culture of collaboration. Structures will enable effective delivery and shared decision-making.&#10;3. Processes: Clear processes are in place, enabling co-ordinated delivery and alignment across multiple organisations delivering health and care service. These will ensure patient involvement, regulatory compliance and risk management.  &#10;4. Technology: Technology and integrated systems are used to enable the delivery of outcomes and ensure that care is centred on the patient. Information will be used to support and manage service improvement.&#10;5. Performance Management: Performance measurement, analysis, reporting and improvement processes are aligned across, and understood by all organisations delivering services.&#10;6. Financial and Risk Management: Appropriate financial and risk management controls are in place to identify and manage safety, reputational, demand and financial risks and mitigate them through early action and identification. There is an ability to identify the cost base along a whole of health pathway and/or population group as well as share risk and systems to manage payment allocations to organisations involved in delivering health and care. &#10;7. People and Culture: Providers are able to identify, recruit and retain an appropriately skilled and adaptable workforce. There is an ongoing commitment to workforce development and an emphasis on joint working that is supported by a culture of collaboration, quality and patient care. &#10;8. Sourcing and Collaboration: Providers collaborate with a range of organisations and these relationships are managed and supported by robust agreements. Innovation and development runs across all organisations and different skills are drawn upon to inform decision-making. " title="Figure 14: Components of the provider competency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0739" cy="2518061"/>
                    </a:xfrm>
                    <a:prstGeom prst="rect">
                      <a:avLst/>
                    </a:prstGeom>
                    <a:noFill/>
                  </pic:spPr>
                </pic:pic>
              </a:graphicData>
            </a:graphic>
          </wp:inline>
        </w:drawing>
      </w:r>
    </w:p>
    <w:p w14:paraId="7E193C07" w14:textId="5ACC1A6C" w:rsidR="00037CC5" w:rsidRPr="00304D45" w:rsidRDefault="00037CC5" w:rsidP="00466386">
      <w:pPr>
        <w:spacing w:before="240" w:after="120" w:line="276" w:lineRule="auto"/>
        <w:rPr>
          <w:color w:val="003D69"/>
        </w:rPr>
      </w:pPr>
      <w:r w:rsidRPr="00304D45">
        <w:rPr>
          <w:rFonts w:asciiTheme="minorHAnsi" w:hAnsiTheme="minorHAnsi"/>
          <w:color w:val="003D69"/>
        </w:rPr>
        <w:t xml:space="preserve">The </w:t>
      </w:r>
      <w:r w:rsidRPr="00304D45">
        <w:rPr>
          <w:rFonts w:asciiTheme="minorHAnsi" w:hAnsiTheme="minorHAnsi"/>
          <w:i/>
          <w:color w:val="003D69"/>
        </w:rPr>
        <w:t xml:space="preserve">PHNs-ACCHOs Working Together – Guiding Principles </w:t>
      </w:r>
      <w:r w:rsidRPr="00304D45">
        <w:rPr>
          <w:rFonts w:asciiTheme="minorHAnsi" w:hAnsiTheme="minorHAnsi"/>
          <w:color w:val="003D69"/>
        </w:rPr>
        <w:t>identifies the need for PHNs to develop commissioning processes that build capacity and support Aboriginal and Torres Strait Islander organisations and which minimise the fragmentation and lack of coordination caused by competitive tendering processes.</w:t>
      </w:r>
      <w:r w:rsidR="00146592">
        <w:rPr>
          <w:rFonts w:asciiTheme="minorHAnsi" w:hAnsiTheme="minorHAnsi"/>
          <w:color w:val="003D69"/>
        </w:rPr>
        <w:t xml:space="preserve"> </w:t>
      </w:r>
      <w:r w:rsidRPr="00304D45">
        <w:rPr>
          <w:rFonts w:asciiTheme="minorHAnsi" w:hAnsiTheme="minorHAnsi"/>
          <w:color w:val="003D69"/>
        </w:rPr>
        <w:t>This can include engaging to:</w:t>
      </w:r>
      <w:r w:rsidR="00146592">
        <w:rPr>
          <w:rFonts w:asciiTheme="minorHAnsi" w:hAnsiTheme="minorHAnsi"/>
          <w:color w:val="003D69"/>
        </w:rPr>
        <w:t xml:space="preserve"> </w:t>
      </w:r>
    </w:p>
    <w:p w14:paraId="7FDC7AE5" w14:textId="4F736330" w:rsidR="00037CC5" w:rsidRPr="00304D45" w:rsidRDefault="00037CC5" w:rsidP="00B30C90">
      <w:pPr>
        <w:pStyle w:val="ListParagraph"/>
        <w:numPr>
          <w:ilvl w:val="0"/>
          <w:numId w:val="13"/>
        </w:numPr>
        <w:spacing w:after="240"/>
        <w:ind w:left="360"/>
        <w:rPr>
          <w:color w:val="003D69"/>
        </w:rPr>
      </w:pPr>
      <w:r w:rsidRPr="00304D45">
        <w:rPr>
          <w:color w:val="003D69"/>
        </w:rPr>
        <w:t>ascertain the capacity of ACCHOs prior to commissioning to inform the process for commissioning Indigenous-specific health programmes and services. This may involve ACCHOs providing the service or collaborating in consortia either with other Indigenous-specific primary health care service providers or with mainstream health providers (a combination of private and public State/Territory providers)</w:t>
      </w:r>
      <w:r w:rsidR="002F29FC">
        <w:rPr>
          <w:color w:val="003D69"/>
        </w:rPr>
        <w:t>;</w:t>
      </w:r>
    </w:p>
    <w:p w14:paraId="1972BACA" w14:textId="18B0FE62" w:rsidR="00037CC5" w:rsidRPr="00304D45" w:rsidRDefault="00037CC5" w:rsidP="00B30C90">
      <w:pPr>
        <w:pStyle w:val="ListParagraph"/>
        <w:numPr>
          <w:ilvl w:val="0"/>
          <w:numId w:val="13"/>
        </w:numPr>
        <w:spacing w:after="240"/>
        <w:ind w:left="360"/>
        <w:rPr>
          <w:color w:val="003D69"/>
        </w:rPr>
      </w:pPr>
      <w:r w:rsidRPr="00304D45">
        <w:rPr>
          <w:color w:val="003D69"/>
        </w:rPr>
        <w:t>ensure commissioning processes take the needs of ACCHOs into account, are not unnecessarily burdensome and are communicated well in advance to ACCHOs</w:t>
      </w:r>
      <w:r w:rsidR="002F29FC">
        <w:rPr>
          <w:color w:val="003D69"/>
        </w:rPr>
        <w:t>; and</w:t>
      </w:r>
      <w:r w:rsidRPr="00304D45">
        <w:rPr>
          <w:color w:val="003D69"/>
        </w:rPr>
        <w:t xml:space="preserve"> </w:t>
      </w:r>
    </w:p>
    <w:p w14:paraId="2920C305" w14:textId="246E7472" w:rsidR="00037CC5" w:rsidRPr="00304D45" w:rsidRDefault="002F29FC" w:rsidP="00B30C90">
      <w:pPr>
        <w:pStyle w:val="ListParagraph"/>
        <w:numPr>
          <w:ilvl w:val="0"/>
          <w:numId w:val="13"/>
        </w:numPr>
        <w:spacing w:after="240"/>
        <w:ind w:left="360"/>
        <w:rPr>
          <w:color w:val="003D69"/>
        </w:rPr>
      </w:pPr>
      <w:r>
        <w:rPr>
          <w:color w:val="003D69"/>
        </w:rPr>
        <w:t>d</w:t>
      </w:r>
      <w:r w:rsidR="00037CC5" w:rsidRPr="00304D45">
        <w:rPr>
          <w:color w:val="003D69"/>
        </w:rPr>
        <w:t xml:space="preserve">evelop strategies to overcome barriers </w:t>
      </w:r>
      <w:r w:rsidR="001F267D">
        <w:rPr>
          <w:color w:val="003D69"/>
        </w:rPr>
        <w:t>for</w:t>
      </w:r>
      <w:r w:rsidR="00037CC5" w:rsidRPr="00304D45">
        <w:rPr>
          <w:color w:val="003D69"/>
        </w:rPr>
        <w:t xml:space="preserve"> ACCHOs to competitively tender for funds</w:t>
      </w:r>
      <w:r w:rsidR="001F267D">
        <w:rPr>
          <w:color w:val="003D69"/>
        </w:rPr>
        <w:t>.</w:t>
      </w:r>
      <w:r w:rsidR="00037CC5" w:rsidRPr="001B7DAD">
        <w:rPr>
          <w:color w:val="003D69"/>
          <w:vertAlign w:val="superscript"/>
        </w:rPr>
        <w:footnoteReference w:id="18"/>
      </w:r>
    </w:p>
    <w:p w14:paraId="5F80108D" w14:textId="77777777" w:rsidR="00037CC5" w:rsidRPr="00304D45" w:rsidRDefault="00037CC5" w:rsidP="002F29FC">
      <w:pPr>
        <w:rPr>
          <w:rFonts w:eastAsiaTheme="minorEastAsia"/>
          <w:color w:val="003D69"/>
          <w:lang w:val="en-GB" w:eastAsia="en-AU"/>
        </w:rPr>
      </w:pPr>
    </w:p>
    <w:p w14:paraId="4F07ECEE" w14:textId="021F4047" w:rsidR="00037CC5" w:rsidRPr="008917ED" w:rsidRDefault="00037CC5" w:rsidP="002F29FC">
      <w:pPr>
        <w:rPr>
          <w:rFonts w:eastAsiaTheme="minorEastAsia"/>
          <w:color w:val="003D69"/>
          <w:lang w:val="en-GB" w:eastAsia="en-AU"/>
        </w:rPr>
      </w:pPr>
    </w:p>
    <w:p w14:paraId="0607B0BD" w14:textId="35AE89B1" w:rsidR="002B697D" w:rsidRPr="00466386" w:rsidRDefault="002B697D" w:rsidP="002B697D">
      <w:pPr>
        <w:rPr>
          <w:color w:val="003D69"/>
        </w:rPr>
        <w:sectPr w:rsidR="002B697D" w:rsidRPr="00466386" w:rsidSect="00023BAA">
          <w:footerReference w:type="first" r:id="rId29"/>
          <w:endnotePr>
            <w:numFmt w:val="decimal"/>
          </w:endnotePr>
          <w:pgSz w:w="11906" w:h="16838" w:code="9"/>
          <w:pgMar w:top="1440" w:right="1797" w:bottom="1440" w:left="1797" w:header="709" w:footer="709" w:gutter="0"/>
          <w:pgNumType w:start="1"/>
          <w:cols w:space="708"/>
          <w:titlePg/>
          <w:docGrid w:linePitch="360"/>
        </w:sectPr>
      </w:pPr>
    </w:p>
    <w:p w14:paraId="7014008C" w14:textId="41C4E898" w:rsidR="00AD741F" w:rsidRPr="009C5804" w:rsidRDefault="007F61DF" w:rsidP="004A378B">
      <w:pPr>
        <w:pStyle w:val="Heading1"/>
      </w:pPr>
      <w:bookmarkStart w:id="137" w:name="_Toc453947361"/>
      <w:bookmarkStart w:id="138" w:name="_Toc454197953"/>
      <w:bookmarkStart w:id="139" w:name="_Toc454198288"/>
      <w:bookmarkStart w:id="140" w:name="_Toc458684903"/>
      <w:r w:rsidRPr="009C5804">
        <w:rPr>
          <w:caps w:val="0"/>
        </w:rPr>
        <w:lastRenderedPageBreak/>
        <w:t xml:space="preserve">SUMMARY </w:t>
      </w:r>
      <w:r>
        <w:rPr>
          <w:caps w:val="0"/>
        </w:rPr>
        <w:t xml:space="preserve">OF </w:t>
      </w:r>
      <w:r w:rsidRPr="009C5804">
        <w:rPr>
          <w:caps w:val="0"/>
        </w:rPr>
        <w:t>LEADING PRACTICE ROLES, RESPONSIBILITIES AND SKILLSETS OF A COMMISSIONING PHN</w:t>
      </w:r>
      <w:bookmarkEnd w:id="137"/>
      <w:bookmarkEnd w:id="138"/>
      <w:bookmarkEnd w:id="139"/>
      <w:bookmarkEnd w:id="140"/>
      <w:r w:rsidR="00682084" w:rsidRPr="009C5804">
        <w:t xml:space="preserve"> </w:t>
      </w:r>
    </w:p>
    <w:p w14:paraId="4A65FC69" w14:textId="1E0B0E94" w:rsidR="00DF3542" w:rsidRDefault="00EE2DF2" w:rsidP="004F71F2">
      <w:pPr>
        <w:spacing w:before="240"/>
        <w:rPr>
          <w:color w:val="003D69"/>
        </w:rPr>
      </w:pPr>
      <w:r>
        <w:rPr>
          <w:color w:val="003D69"/>
        </w:rPr>
        <w:t xml:space="preserve">Table 7 below </w:t>
      </w:r>
      <w:r w:rsidR="00037CC5" w:rsidRPr="002F29FC">
        <w:rPr>
          <w:color w:val="003D69"/>
        </w:rPr>
        <w:t xml:space="preserve">provides some leading </w:t>
      </w:r>
      <w:r w:rsidR="006A0C8C" w:rsidRPr="002F29FC">
        <w:rPr>
          <w:color w:val="003D69"/>
        </w:rPr>
        <w:t xml:space="preserve">commissioning </w:t>
      </w:r>
      <w:r w:rsidR="00037CC5" w:rsidRPr="002F29FC">
        <w:rPr>
          <w:color w:val="003D69"/>
        </w:rPr>
        <w:t>practice f</w:t>
      </w:r>
      <w:r w:rsidR="00DF3542" w:rsidRPr="002F29FC">
        <w:rPr>
          <w:color w:val="003D69"/>
        </w:rPr>
        <w:t>eatures</w:t>
      </w:r>
      <w:r w:rsidR="006A0C8C" w:rsidRPr="002F29FC">
        <w:rPr>
          <w:color w:val="003D69"/>
        </w:rPr>
        <w:t>,</w:t>
      </w:r>
      <w:r w:rsidR="00DF3542" w:rsidRPr="002F29FC">
        <w:rPr>
          <w:color w:val="003D69"/>
        </w:rPr>
        <w:t xml:space="preserve"> </w:t>
      </w:r>
      <w:r w:rsidR="009F0B0F" w:rsidRPr="002F29FC">
        <w:rPr>
          <w:color w:val="003D69"/>
        </w:rPr>
        <w:t>drawn from PwC research</w:t>
      </w:r>
      <w:r w:rsidR="006A0C8C" w:rsidRPr="002F29FC">
        <w:rPr>
          <w:color w:val="003D69"/>
        </w:rPr>
        <w:t xml:space="preserve"> and experience</w:t>
      </w:r>
      <w:r w:rsidR="001F267D">
        <w:rPr>
          <w:color w:val="003D69"/>
        </w:rPr>
        <w:t>.</w:t>
      </w:r>
    </w:p>
    <w:p w14:paraId="28BD9F9E" w14:textId="77777777" w:rsidR="00C94911" w:rsidRDefault="00C94911" w:rsidP="00536FBC">
      <w:pPr>
        <w:pStyle w:val="Caption"/>
        <w:rPr>
          <w:i w:val="0"/>
          <w:iCs w:val="0"/>
          <w:color w:val="003D69"/>
          <w:sz w:val="22"/>
          <w:szCs w:val="24"/>
        </w:rPr>
      </w:pPr>
    </w:p>
    <w:p w14:paraId="4113A989" w14:textId="55DA13BC" w:rsidR="001F267D" w:rsidRPr="00536FBC" w:rsidRDefault="00536FBC" w:rsidP="00536FBC">
      <w:pPr>
        <w:pStyle w:val="Caption"/>
        <w:rPr>
          <w:i w:val="0"/>
          <w:iCs w:val="0"/>
          <w:color w:val="003D69"/>
          <w:sz w:val="22"/>
          <w:szCs w:val="24"/>
        </w:rPr>
      </w:pPr>
      <w:bookmarkStart w:id="141" w:name="_Toc458684934"/>
      <w:r w:rsidRPr="00536FBC">
        <w:rPr>
          <w:i w:val="0"/>
          <w:iCs w:val="0"/>
          <w:color w:val="003D69"/>
          <w:sz w:val="22"/>
          <w:szCs w:val="24"/>
        </w:rPr>
        <w:t xml:space="preserve">Table </w:t>
      </w:r>
      <w:r w:rsidRPr="00536FBC">
        <w:rPr>
          <w:i w:val="0"/>
          <w:iCs w:val="0"/>
          <w:color w:val="003D69"/>
          <w:sz w:val="22"/>
          <w:szCs w:val="24"/>
        </w:rPr>
        <w:fldChar w:fldCharType="begin"/>
      </w:r>
      <w:r w:rsidRPr="00536FBC">
        <w:rPr>
          <w:i w:val="0"/>
          <w:iCs w:val="0"/>
          <w:color w:val="003D69"/>
          <w:sz w:val="22"/>
          <w:szCs w:val="24"/>
        </w:rPr>
        <w:instrText xml:space="preserve"> SEQ Table \* ARABIC </w:instrText>
      </w:r>
      <w:r w:rsidRPr="00536FBC">
        <w:rPr>
          <w:i w:val="0"/>
          <w:iCs w:val="0"/>
          <w:color w:val="003D69"/>
          <w:sz w:val="22"/>
          <w:szCs w:val="24"/>
        </w:rPr>
        <w:fldChar w:fldCharType="separate"/>
      </w:r>
      <w:r w:rsidR="00BC39C6">
        <w:rPr>
          <w:i w:val="0"/>
          <w:iCs w:val="0"/>
          <w:noProof/>
          <w:color w:val="003D69"/>
          <w:sz w:val="22"/>
          <w:szCs w:val="24"/>
        </w:rPr>
        <w:t>7</w:t>
      </w:r>
      <w:r w:rsidRPr="00536FBC">
        <w:rPr>
          <w:i w:val="0"/>
          <w:iCs w:val="0"/>
          <w:color w:val="003D69"/>
          <w:sz w:val="22"/>
          <w:szCs w:val="24"/>
        </w:rPr>
        <w:fldChar w:fldCharType="end"/>
      </w:r>
      <w:r w:rsidR="00C94911">
        <w:rPr>
          <w:i w:val="0"/>
          <w:iCs w:val="0"/>
          <w:color w:val="003D69"/>
          <w:sz w:val="22"/>
          <w:szCs w:val="24"/>
        </w:rPr>
        <w:t>:</w:t>
      </w:r>
      <w:r w:rsidRPr="00536FBC">
        <w:rPr>
          <w:i w:val="0"/>
          <w:iCs w:val="0"/>
          <w:color w:val="003D69"/>
          <w:sz w:val="22"/>
          <w:szCs w:val="24"/>
        </w:rPr>
        <w:t xml:space="preserve"> </w:t>
      </w:r>
      <w:r w:rsidR="003257D7" w:rsidRPr="00536FBC">
        <w:rPr>
          <w:i w:val="0"/>
          <w:iCs w:val="0"/>
          <w:color w:val="003D69"/>
          <w:sz w:val="22"/>
          <w:szCs w:val="24"/>
        </w:rPr>
        <w:t>Features of l</w:t>
      </w:r>
      <w:r w:rsidR="001F267D" w:rsidRPr="00536FBC">
        <w:rPr>
          <w:i w:val="0"/>
          <w:iCs w:val="0"/>
          <w:color w:val="003D69"/>
          <w:sz w:val="22"/>
          <w:szCs w:val="24"/>
        </w:rPr>
        <w:t>eading commissioning practice</w:t>
      </w:r>
      <w:bookmarkEnd w:id="141"/>
    </w:p>
    <w:tbl>
      <w:tblPr>
        <w:tblStyle w:val="TableGrid1"/>
        <w:tblW w:w="5000" w:type="pct"/>
        <w:tblLook w:val="04A0" w:firstRow="1" w:lastRow="0" w:firstColumn="1" w:lastColumn="0" w:noHBand="0" w:noVBand="1"/>
        <w:tblCaption w:val="Table 7: Features of leading commissioning practice"/>
      </w:tblPr>
      <w:tblGrid>
        <w:gridCol w:w="2175"/>
        <w:gridCol w:w="2363"/>
        <w:gridCol w:w="2779"/>
        <w:gridCol w:w="2486"/>
        <w:gridCol w:w="2047"/>
        <w:gridCol w:w="2325"/>
      </w:tblGrid>
      <w:tr w:rsidR="00DF3542" w:rsidRPr="001B7DAD" w14:paraId="04CEB604" w14:textId="77777777" w:rsidTr="001B7DAD">
        <w:trPr>
          <w:cnfStyle w:val="100000000000" w:firstRow="1" w:lastRow="0" w:firstColumn="0" w:lastColumn="0" w:oddVBand="0" w:evenVBand="0" w:oddHBand="0" w:evenHBand="0" w:firstRowFirstColumn="0" w:firstRowLastColumn="0" w:lastRowFirstColumn="0" w:lastRowLastColumn="0"/>
          <w:trHeight w:val="659"/>
        </w:trPr>
        <w:tc>
          <w:tcPr>
            <w:tcW w:w="767" w:type="pct"/>
            <w:shd w:val="clear" w:color="auto" w:fill="FFFFFF" w:themeFill="background1"/>
          </w:tcPr>
          <w:p w14:paraId="6C27CE56" w14:textId="77777777" w:rsidR="00DF3542" w:rsidRPr="001B7DAD" w:rsidRDefault="00DF3542" w:rsidP="009F0B0F">
            <w:pPr>
              <w:rPr>
                <w:b/>
                <w:color w:val="003D69"/>
                <w:szCs w:val="22"/>
              </w:rPr>
            </w:pPr>
            <w:r w:rsidRPr="001B7DAD">
              <w:rPr>
                <w:b/>
                <w:color w:val="003D69"/>
                <w:szCs w:val="22"/>
              </w:rPr>
              <w:t>Outcome setting</w:t>
            </w:r>
          </w:p>
        </w:tc>
        <w:tc>
          <w:tcPr>
            <w:tcW w:w="833" w:type="pct"/>
            <w:shd w:val="clear" w:color="auto" w:fill="FFFFFF" w:themeFill="background1"/>
          </w:tcPr>
          <w:p w14:paraId="4E23B074" w14:textId="77777777" w:rsidR="00DF3542" w:rsidRPr="001B7DAD" w:rsidRDefault="00DF3542" w:rsidP="009F0B0F">
            <w:pPr>
              <w:rPr>
                <w:b/>
                <w:color w:val="003D69"/>
                <w:szCs w:val="22"/>
              </w:rPr>
            </w:pPr>
            <w:r w:rsidRPr="001B7DAD">
              <w:rPr>
                <w:b/>
                <w:color w:val="003D69"/>
                <w:szCs w:val="22"/>
              </w:rPr>
              <w:t>Outcome measurement</w:t>
            </w:r>
          </w:p>
        </w:tc>
        <w:tc>
          <w:tcPr>
            <w:tcW w:w="980" w:type="pct"/>
            <w:shd w:val="clear" w:color="auto" w:fill="FFFFFF" w:themeFill="background1"/>
          </w:tcPr>
          <w:p w14:paraId="4A352BAE" w14:textId="77777777" w:rsidR="00DF3542" w:rsidRPr="001B7DAD" w:rsidRDefault="00DF3542" w:rsidP="009F0B0F">
            <w:pPr>
              <w:rPr>
                <w:b/>
                <w:color w:val="003D69"/>
                <w:szCs w:val="22"/>
              </w:rPr>
            </w:pPr>
            <w:r w:rsidRPr="001B7DAD">
              <w:rPr>
                <w:b/>
                <w:color w:val="003D69"/>
                <w:szCs w:val="22"/>
              </w:rPr>
              <w:t>Contract set up</w:t>
            </w:r>
          </w:p>
        </w:tc>
        <w:tc>
          <w:tcPr>
            <w:tcW w:w="877" w:type="pct"/>
            <w:shd w:val="clear" w:color="auto" w:fill="FFFFFF" w:themeFill="background1"/>
          </w:tcPr>
          <w:p w14:paraId="74D98E5F" w14:textId="77777777" w:rsidR="00DF3542" w:rsidRPr="001B7DAD" w:rsidRDefault="00DF3542" w:rsidP="009F0B0F">
            <w:pPr>
              <w:rPr>
                <w:b/>
                <w:color w:val="003D69"/>
                <w:szCs w:val="22"/>
              </w:rPr>
            </w:pPr>
            <w:r w:rsidRPr="001B7DAD">
              <w:rPr>
                <w:b/>
                <w:color w:val="003D69"/>
                <w:szCs w:val="22"/>
              </w:rPr>
              <w:t>Contract management</w:t>
            </w:r>
          </w:p>
        </w:tc>
        <w:tc>
          <w:tcPr>
            <w:tcW w:w="722" w:type="pct"/>
            <w:shd w:val="clear" w:color="auto" w:fill="FFFFFF" w:themeFill="background1"/>
          </w:tcPr>
          <w:p w14:paraId="5937BC62" w14:textId="77777777" w:rsidR="00DF3542" w:rsidRPr="001B7DAD" w:rsidRDefault="00DF3542" w:rsidP="009F0B0F">
            <w:pPr>
              <w:rPr>
                <w:b/>
                <w:color w:val="003D69"/>
                <w:szCs w:val="22"/>
              </w:rPr>
            </w:pPr>
            <w:r w:rsidRPr="001B7DAD">
              <w:rPr>
                <w:b/>
                <w:color w:val="003D69"/>
                <w:szCs w:val="22"/>
              </w:rPr>
              <w:t>Market capacity</w:t>
            </w:r>
          </w:p>
        </w:tc>
        <w:tc>
          <w:tcPr>
            <w:tcW w:w="820" w:type="pct"/>
            <w:shd w:val="clear" w:color="auto" w:fill="FFFFFF" w:themeFill="background1"/>
          </w:tcPr>
          <w:p w14:paraId="4A42EEC4" w14:textId="24C029EE" w:rsidR="00DF3542" w:rsidRPr="001B7DAD" w:rsidRDefault="00DF3542" w:rsidP="009F0B0F">
            <w:pPr>
              <w:rPr>
                <w:b/>
                <w:color w:val="003D69"/>
                <w:szCs w:val="22"/>
              </w:rPr>
            </w:pPr>
            <w:r w:rsidRPr="001B7DAD">
              <w:rPr>
                <w:b/>
                <w:color w:val="003D69"/>
                <w:szCs w:val="22"/>
              </w:rPr>
              <w:t>Organisational</w:t>
            </w:r>
            <w:r w:rsidR="00146592">
              <w:rPr>
                <w:b/>
                <w:color w:val="003D69"/>
                <w:szCs w:val="22"/>
              </w:rPr>
              <w:t xml:space="preserve"> </w:t>
            </w:r>
            <w:r w:rsidRPr="001B7DAD">
              <w:rPr>
                <w:b/>
                <w:color w:val="003D69"/>
                <w:szCs w:val="22"/>
              </w:rPr>
              <w:t>capacity</w:t>
            </w:r>
          </w:p>
        </w:tc>
      </w:tr>
      <w:tr w:rsidR="002E2568" w:rsidRPr="001B7DAD" w14:paraId="09E8EB98" w14:textId="77777777" w:rsidTr="001B7DAD">
        <w:trPr>
          <w:trHeight w:val="1441"/>
        </w:trPr>
        <w:tc>
          <w:tcPr>
            <w:tcW w:w="767" w:type="pct"/>
          </w:tcPr>
          <w:p w14:paraId="09295EA5" w14:textId="77777777" w:rsidR="002E2568" w:rsidRPr="001B7DAD" w:rsidRDefault="002E2568" w:rsidP="002E2568">
            <w:pPr>
              <w:rPr>
                <w:color w:val="003D69"/>
                <w:szCs w:val="22"/>
              </w:rPr>
            </w:pPr>
            <w:r w:rsidRPr="001B7DAD">
              <w:rPr>
                <w:color w:val="003D69"/>
                <w:szCs w:val="22"/>
              </w:rPr>
              <w:t>Whole of population needs assessment and gap analysis informs outcomes to be commissioned</w:t>
            </w:r>
          </w:p>
          <w:p w14:paraId="13209358" w14:textId="77777777" w:rsidR="002E2568" w:rsidRPr="001B7DAD" w:rsidRDefault="002E2568" w:rsidP="002E2568">
            <w:pPr>
              <w:rPr>
                <w:color w:val="003D69"/>
                <w:szCs w:val="22"/>
              </w:rPr>
            </w:pPr>
          </w:p>
          <w:p w14:paraId="63C161AC" w14:textId="77777777" w:rsidR="002E2568" w:rsidRPr="001B7DAD" w:rsidRDefault="002E2568" w:rsidP="002E2568">
            <w:pPr>
              <w:rPr>
                <w:color w:val="003D69"/>
                <w:szCs w:val="22"/>
              </w:rPr>
            </w:pPr>
            <w:r w:rsidRPr="001B7DAD">
              <w:rPr>
                <w:color w:val="003D69"/>
                <w:szCs w:val="22"/>
              </w:rPr>
              <w:t>Outcomes defined in an outcomes framework</w:t>
            </w:r>
          </w:p>
          <w:p w14:paraId="0CCCE100" w14:textId="77777777" w:rsidR="002E2568" w:rsidRPr="001B7DAD" w:rsidRDefault="002E2568" w:rsidP="002E2568">
            <w:pPr>
              <w:rPr>
                <w:color w:val="003D69"/>
                <w:szCs w:val="22"/>
              </w:rPr>
            </w:pPr>
          </w:p>
          <w:p w14:paraId="2AE0647D" w14:textId="77777777" w:rsidR="002E2568" w:rsidRPr="001B7DAD" w:rsidRDefault="002E2568" w:rsidP="002E2568">
            <w:pPr>
              <w:rPr>
                <w:color w:val="003D69"/>
                <w:szCs w:val="22"/>
              </w:rPr>
            </w:pPr>
            <w:r w:rsidRPr="001B7DAD">
              <w:rPr>
                <w:color w:val="003D69"/>
                <w:szCs w:val="22"/>
              </w:rPr>
              <w:t>Outcomes are user driven rather than provider driven</w:t>
            </w:r>
          </w:p>
          <w:p w14:paraId="7D7BDEAE" w14:textId="77777777" w:rsidR="002E2568" w:rsidRPr="001B7DAD" w:rsidRDefault="002E2568" w:rsidP="002E2568">
            <w:pPr>
              <w:rPr>
                <w:color w:val="003D69"/>
                <w:szCs w:val="22"/>
              </w:rPr>
            </w:pPr>
          </w:p>
          <w:p w14:paraId="141AC029" w14:textId="77777777" w:rsidR="002E2568" w:rsidRPr="001B7DAD" w:rsidRDefault="002E2568" w:rsidP="002E2568">
            <w:pPr>
              <w:rPr>
                <w:color w:val="003D69"/>
                <w:szCs w:val="22"/>
              </w:rPr>
            </w:pPr>
            <w:r w:rsidRPr="001B7DAD">
              <w:rPr>
                <w:color w:val="003D69"/>
                <w:szCs w:val="22"/>
              </w:rPr>
              <w:t xml:space="preserve">Outcomes are defined by all bodies </w:t>
            </w:r>
            <w:r w:rsidRPr="001B7DAD">
              <w:rPr>
                <w:color w:val="003D69"/>
                <w:szCs w:val="22"/>
              </w:rPr>
              <w:lastRenderedPageBreak/>
              <w:t>with responsibility for them (joint commissioning)</w:t>
            </w:r>
          </w:p>
          <w:p w14:paraId="614A9D9D" w14:textId="77777777" w:rsidR="002E2568" w:rsidRPr="001B7DAD" w:rsidRDefault="002E2568" w:rsidP="002E2568">
            <w:pPr>
              <w:rPr>
                <w:color w:val="003D69"/>
                <w:szCs w:val="22"/>
              </w:rPr>
            </w:pPr>
          </w:p>
          <w:p w14:paraId="068D7D22" w14:textId="77777777" w:rsidR="002E2568" w:rsidRPr="001B7DAD" w:rsidRDefault="002E2568" w:rsidP="002E2568">
            <w:pPr>
              <w:rPr>
                <w:color w:val="003D69"/>
                <w:szCs w:val="22"/>
              </w:rPr>
            </w:pPr>
            <w:r w:rsidRPr="001B7DAD">
              <w:rPr>
                <w:color w:val="003D69"/>
                <w:szCs w:val="22"/>
              </w:rPr>
              <w:t>Outcomes are expressed in ‘whole person’ terms rather than relating to particular issues</w:t>
            </w:r>
          </w:p>
          <w:p w14:paraId="7D0646CF" w14:textId="77777777" w:rsidR="002E2568" w:rsidRPr="001B7DAD" w:rsidRDefault="002E2568" w:rsidP="002E2568">
            <w:pPr>
              <w:rPr>
                <w:color w:val="003D69"/>
                <w:szCs w:val="22"/>
              </w:rPr>
            </w:pPr>
          </w:p>
          <w:p w14:paraId="74D75BA5" w14:textId="77777777" w:rsidR="002E2568" w:rsidRPr="001B7DAD" w:rsidRDefault="002E2568" w:rsidP="002E2568">
            <w:pPr>
              <w:rPr>
                <w:color w:val="003D69"/>
                <w:szCs w:val="22"/>
              </w:rPr>
            </w:pPr>
            <w:r w:rsidRPr="001B7DAD">
              <w:rPr>
                <w:color w:val="003D69"/>
                <w:szCs w:val="22"/>
              </w:rPr>
              <w:t>Outcomes have been co-created with external stakeholders</w:t>
            </w:r>
          </w:p>
          <w:p w14:paraId="04E3D13D" w14:textId="77777777" w:rsidR="002E2568" w:rsidRPr="001B7DAD" w:rsidRDefault="002E2568" w:rsidP="002E2568">
            <w:pPr>
              <w:rPr>
                <w:color w:val="003D69"/>
                <w:szCs w:val="22"/>
              </w:rPr>
            </w:pPr>
          </w:p>
          <w:p w14:paraId="32DED439" w14:textId="77777777" w:rsidR="002E2568" w:rsidRPr="001B7DAD" w:rsidRDefault="002E2568" w:rsidP="002E2568">
            <w:pPr>
              <w:rPr>
                <w:color w:val="003D69"/>
                <w:szCs w:val="22"/>
              </w:rPr>
            </w:pPr>
            <w:r w:rsidRPr="001B7DAD">
              <w:rPr>
                <w:color w:val="003D69"/>
                <w:szCs w:val="22"/>
              </w:rPr>
              <w:t>Significant scope for how outcomes would be delivered</w:t>
            </w:r>
          </w:p>
          <w:p w14:paraId="298057FD" w14:textId="77777777" w:rsidR="002E2568" w:rsidRPr="001B7DAD" w:rsidRDefault="002E2568" w:rsidP="002E2568">
            <w:pPr>
              <w:rPr>
                <w:color w:val="003D69"/>
                <w:szCs w:val="22"/>
              </w:rPr>
            </w:pPr>
          </w:p>
          <w:p w14:paraId="3BBC511D" w14:textId="79A76381" w:rsidR="002E2568" w:rsidRPr="001B7DAD" w:rsidRDefault="002E2568" w:rsidP="002E2568">
            <w:pPr>
              <w:rPr>
                <w:color w:val="003D69"/>
                <w:szCs w:val="22"/>
              </w:rPr>
            </w:pPr>
            <w:r w:rsidRPr="001B7DAD">
              <w:rPr>
                <w:color w:val="003D69"/>
                <w:szCs w:val="22"/>
              </w:rPr>
              <w:t>Commissioning Strategy integrated with legislation and policy guidance</w:t>
            </w:r>
            <w:r w:rsidR="002A3445" w:rsidRPr="001B7DAD">
              <w:rPr>
                <w:color w:val="003D69"/>
                <w:szCs w:val="22"/>
              </w:rPr>
              <w:t xml:space="preserve"> </w:t>
            </w:r>
            <w:r w:rsidR="00731D75" w:rsidRPr="001B7DAD">
              <w:rPr>
                <w:color w:val="003D69"/>
                <w:szCs w:val="22"/>
              </w:rPr>
              <w:t xml:space="preserve">and requirements, </w:t>
            </w:r>
            <w:r w:rsidR="002A3445" w:rsidRPr="001B7DAD">
              <w:rPr>
                <w:color w:val="003D69"/>
                <w:szCs w:val="22"/>
              </w:rPr>
              <w:t>including the</w:t>
            </w:r>
            <w:r w:rsidR="00146592">
              <w:rPr>
                <w:color w:val="003D69"/>
                <w:szCs w:val="22"/>
              </w:rPr>
              <w:t xml:space="preserve"> </w:t>
            </w:r>
            <w:r w:rsidR="002A3445" w:rsidRPr="001B7DAD">
              <w:rPr>
                <w:color w:val="003D69"/>
                <w:szCs w:val="22"/>
              </w:rPr>
              <w:t>PHN Funding Agreement</w:t>
            </w:r>
          </w:p>
          <w:p w14:paraId="428094F6" w14:textId="77777777" w:rsidR="002E2568" w:rsidRPr="001B7DAD" w:rsidRDefault="002E2568" w:rsidP="002E2568">
            <w:pPr>
              <w:rPr>
                <w:color w:val="003D69"/>
                <w:szCs w:val="22"/>
              </w:rPr>
            </w:pPr>
          </w:p>
          <w:p w14:paraId="59DF6986" w14:textId="77777777" w:rsidR="002E2568" w:rsidRPr="001B7DAD" w:rsidRDefault="002E2568" w:rsidP="002E2568">
            <w:pPr>
              <w:rPr>
                <w:color w:val="003D69"/>
                <w:szCs w:val="22"/>
              </w:rPr>
            </w:pPr>
            <w:r w:rsidRPr="001B7DAD">
              <w:rPr>
                <w:color w:val="003D69"/>
                <w:szCs w:val="22"/>
              </w:rPr>
              <w:t>Outcomes set strategically- with reference to organisational aims/ambitions</w:t>
            </w:r>
          </w:p>
          <w:p w14:paraId="6AE01072" w14:textId="77777777" w:rsidR="002E2568" w:rsidRPr="001B7DAD" w:rsidRDefault="002E2568" w:rsidP="002E2568">
            <w:pPr>
              <w:rPr>
                <w:color w:val="003D69"/>
                <w:szCs w:val="22"/>
              </w:rPr>
            </w:pPr>
          </w:p>
          <w:p w14:paraId="30E3CC4B" w14:textId="77777777" w:rsidR="002E2568" w:rsidRPr="001B7DAD" w:rsidRDefault="002E2568" w:rsidP="002E2568">
            <w:pPr>
              <w:rPr>
                <w:color w:val="003D69"/>
                <w:szCs w:val="22"/>
              </w:rPr>
            </w:pPr>
            <w:r w:rsidRPr="001B7DAD">
              <w:rPr>
                <w:color w:val="003D69"/>
                <w:szCs w:val="22"/>
              </w:rPr>
              <w:t>Outcomes take account of deliverability – co-creation with suppliers/potential suppliers</w:t>
            </w:r>
          </w:p>
        </w:tc>
        <w:tc>
          <w:tcPr>
            <w:tcW w:w="833" w:type="pct"/>
          </w:tcPr>
          <w:p w14:paraId="2E211BDC" w14:textId="77777777" w:rsidR="002E2568" w:rsidRPr="001B7DAD" w:rsidRDefault="002E2568" w:rsidP="002E2568">
            <w:pPr>
              <w:spacing w:after="60" w:line="276" w:lineRule="auto"/>
              <w:rPr>
                <w:rFonts w:asciiTheme="minorHAnsi" w:hAnsiTheme="minorHAnsi"/>
                <w:color w:val="003D69"/>
                <w:szCs w:val="22"/>
              </w:rPr>
            </w:pPr>
            <w:r w:rsidRPr="001B7DAD">
              <w:rPr>
                <w:rFonts w:asciiTheme="minorHAnsi" w:hAnsiTheme="minorHAnsi"/>
                <w:color w:val="003D69"/>
                <w:szCs w:val="22"/>
              </w:rPr>
              <w:lastRenderedPageBreak/>
              <w:t>Outcome framework includes SMART outcome KPIs</w:t>
            </w:r>
          </w:p>
          <w:p w14:paraId="47368CC1" w14:textId="77777777" w:rsidR="002E2568" w:rsidRPr="001B7DAD" w:rsidRDefault="002E2568" w:rsidP="002E2568">
            <w:pPr>
              <w:spacing w:after="60" w:line="276" w:lineRule="auto"/>
              <w:rPr>
                <w:rFonts w:asciiTheme="minorHAnsi" w:hAnsiTheme="minorHAnsi"/>
                <w:color w:val="003D69"/>
                <w:szCs w:val="22"/>
              </w:rPr>
            </w:pPr>
          </w:p>
          <w:p w14:paraId="12C2AD0B" w14:textId="77777777" w:rsidR="002E2568" w:rsidRPr="001B7DAD" w:rsidRDefault="002E2568" w:rsidP="002E2568">
            <w:pPr>
              <w:spacing w:after="60" w:line="276" w:lineRule="auto"/>
              <w:rPr>
                <w:rFonts w:asciiTheme="minorHAnsi" w:hAnsiTheme="minorHAnsi"/>
                <w:color w:val="003D69"/>
                <w:szCs w:val="22"/>
              </w:rPr>
            </w:pPr>
            <w:r w:rsidRPr="001B7DAD">
              <w:rPr>
                <w:rFonts w:asciiTheme="minorHAnsi" w:hAnsiTheme="minorHAnsi"/>
                <w:color w:val="003D69"/>
                <w:szCs w:val="22"/>
              </w:rPr>
              <w:t>Evaluation framework has been prepared and agreed reflecting program logic</w:t>
            </w:r>
          </w:p>
          <w:p w14:paraId="51754C2C" w14:textId="77777777" w:rsidR="002E2568" w:rsidRPr="001B7DAD" w:rsidRDefault="002E2568" w:rsidP="002E2568">
            <w:pPr>
              <w:spacing w:after="60" w:line="276" w:lineRule="auto"/>
              <w:rPr>
                <w:rFonts w:asciiTheme="minorHAnsi" w:hAnsiTheme="minorHAnsi"/>
                <w:color w:val="003D69"/>
                <w:szCs w:val="22"/>
              </w:rPr>
            </w:pPr>
          </w:p>
          <w:p w14:paraId="1BF81146" w14:textId="77777777" w:rsidR="002E2568" w:rsidRPr="001B7DAD" w:rsidRDefault="002E2568" w:rsidP="002E2568">
            <w:pPr>
              <w:spacing w:after="60" w:line="276" w:lineRule="auto"/>
              <w:rPr>
                <w:rFonts w:asciiTheme="minorHAnsi" w:hAnsiTheme="minorHAnsi"/>
                <w:color w:val="003D69"/>
                <w:szCs w:val="22"/>
              </w:rPr>
            </w:pPr>
            <w:r w:rsidRPr="001B7DAD">
              <w:rPr>
                <w:rFonts w:asciiTheme="minorHAnsi" w:hAnsiTheme="minorHAnsi"/>
                <w:color w:val="003D69"/>
                <w:szCs w:val="22"/>
              </w:rPr>
              <w:t>Outcome capture is operationalised</w:t>
            </w:r>
          </w:p>
          <w:p w14:paraId="16BB6361" w14:textId="77777777" w:rsidR="002E2568" w:rsidRPr="001B7DAD" w:rsidRDefault="002E2568" w:rsidP="002E2568">
            <w:pPr>
              <w:spacing w:after="60" w:line="276" w:lineRule="auto"/>
              <w:rPr>
                <w:rFonts w:asciiTheme="minorHAnsi" w:hAnsiTheme="minorHAnsi"/>
                <w:color w:val="003D69"/>
                <w:szCs w:val="22"/>
              </w:rPr>
            </w:pPr>
          </w:p>
          <w:p w14:paraId="2DE03584" w14:textId="77777777" w:rsidR="002E2568" w:rsidRPr="001B7DAD" w:rsidRDefault="002E2568" w:rsidP="002E2568">
            <w:pPr>
              <w:spacing w:after="60" w:line="276" w:lineRule="auto"/>
              <w:rPr>
                <w:rFonts w:asciiTheme="minorHAnsi" w:hAnsiTheme="minorHAnsi"/>
                <w:color w:val="003D69"/>
                <w:szCs w:val="22"/>
              </w:rPr>
            </w:pPr>
            <w:r w:rsidRPr="001B7DAD">
              <w:rPr>
                <w:rFonts w:asciiTheme="minorHAnsi" w:hAnsiTheme="minorHAnsi"/>
                <w:color w:val="003D69"/>
                <w:szCs w:val="22"/>
              </w:rPr>
              <w:t xml:space="preserve">Outcomes measured independently / or </w:t>
            </w:r>
            <w:r w:rsidRPr="001B7DAD">
              <w:rPr>
                <w:rFonts w:asciiTheme="minorHAnsi" w:hAnsiTheme="minorHAnsi"/>
                <w:color w:val="003D69"/>
                <w:szCs w:val="22"/>
              </w:rPr>
              <w:lastRenderedPageBreak/>
              <w:t>measured by providers and checked independently</w:t>
            </w:r>
          </w:p>
          <w:p w14:paraId="0D71C20D" w14:textId="77777777" w:rsidR="002E2568" w:rsidRPr="001B7DAD" w:rsidRDefault="002E2568" w:rsidP="002E2568">
            <w:pPr>
              <w:spacing w:after="60" w:line="276" w:lineRule="auto"/>
              <w:rPr>
                <w:rFonts w:asciiTheme="minorHAnsi" w:hAnsiTheme="minorHAnsi"/>
                <w:color w:val="003D69"/>
                <w:szCs w:val="22"/>
              </w:rPr>
            </w:pPr>
          </w:p>
          <w:p w14:paraId="602E2FEF" w14:textId="77777777" w:rsidR="002E2568" w:rsidRPr="001B7DAD" w:rsidRDefault="002E2568" w:rsidP="002E2568">
            <w:pPr>
              <w:spacing w:after="60" w:line="276" w:lineRule="auto"/>
              <w:rPr>
                <w:rFonts w:asciiTheme="minorHAnsi" w:hAnsiTheme="minorHAnsi"/>
                <w:color w:val="003D69"/>
                <w:szCs w:val="22"/>
              </w:rPr>
            </w:pPr>
            <w:r w:rsidRPr="001B7DAD">
              <w:rPr>
                <w:rFonts w:asciiTheme="minorHAnsi" w:hAnsiTheme="minorHAnsi"/>
                <w:color w:val="003D69"/>
                <w:szCs w:val="22"/>
              </w:rPr>
              <w:t>Means established to deal with causality/exogenous factors – such as randomised control groups</w:t>
            </w:r>
          </w:p>
          <w:p w14:paraId="66F1BB0A" w14:textId="77777777" w:rsidR="002E2568" w:rsidRPr="001B7DAD" w:rsidRDefault="002E2568" w:rsidP="002E2568">
            <w:pPr>
              <w:spacing w:after="60" w:line="276" w:lineRule="auto"/>
              <w:rPr>
                <w:rFonts w:asciiTheme="minorHAnsi" w:hAnsiTheme="minorHAnsi"/>
                <w:color w:val="003D69"/>
                <w:szCs w:val="22"/>
              </w:rPr>
            </w:pPr>
          </w:p>
          <w:p w14:paraId="62A158F4" w14:textId="77777777" w:rsidR="002E2568" w:rsidRPr="001B7DAD" w:rsidRDefault="002E2568" w:rsidP="002E2568">
            <w:pPr>
              <w:spacing w:after="60" w:line="276" w:lineRule="auto"/>
              <w:rPr>
                <w:rFonts w:asciiTheme="minorHAnsi" w:hAnsiTheme="minorHAnsi"/>
                <w:color w:val="003D69"/>
                <w:szCs w:val="22"/>
              </w:rPr>
            </w:pPr>
            <w:r w:rsidRPr="001B7DAD">
              <w:rPr>
                <w:rFonts w:asciiTheme="minorHAnsi" w:hAnsiTheme="minorHAnsi"/>
                <w:color w:val="003D69"/>
                <w:szCs w:val="22"/>
              </w:rPr>
              <w:t>Feedback loop established to review outcomes and act accordingly</w:t>
            </w:r>
          </w:p>
          <w:p w14:paraId="62DE7F2D" w14:textId="77777777" w:rsidR="002E2568" w:rsidRPr="001B7DAD" w:rsidRDefault="002E2568" w:rsidP="002E2568">
            <w:pPr>
              <w:spacing w:after="60" w:line="276" w:lineRule="auto"/>
              <w:rPr>
                <w:rFonts w:asciiTheme="minorHAnsi" w:hAnsiTheme="minorHAnsi"/>
                <w:color w:val="003D69"/>
                <w:szCs w:val="22"/>
              </w:rPr>
            </w:pPr>
          </w:p>
          <w:p w14:paraId="0CC1C8D4" w14:textId="77777777" w:rsidR="002E2568" w:rsidRPr="001B7DAD" w:rsidRDefault="002E2568" w:rsidP="002E2568">
            <w:pPr>
              <w:spacing w:after="60" w:line="276" w:lineRule="auto"/>
              <w:rPr>
                <w:rFonts w:asciiTheme="minorHAnsi" w:hAnsiTheme="minorHAnsi"/>
                <w:color w:val="003D69"/>
                <w:szCs w:val="22"/>
              </w:rPr>
            </w:pPr>
            <w:r w:rsidRPr="001B7DAD">
              <w:rPr>
                <w:rFonts w:asciiTheme="minorHAnsi" w:hAnsiTheme="minorHAnsi"/>
                <w:color w:val="003D69"/>
                <w:szCs w:val="22"/>
              </w:rPr>
              <w:t>Sourcing &amp; demand management</w:t>
            </w:r>
          </w:p>
          <w:p w14:paraId="01421A94" w14:textId="77777777" w:rsidR="002E2568" w:rsidRPr="001B7DAD" w:rsidRDefault="002E2568" w:rsidP="00C23581">
            <w:pPr>
              <w:numPr>
                <w:ilvl w:val="0"/>
                <w:numId w:val="9"/>
              </w:numPr>
              <w:spacing w:after="60" w:line="276" w:lineRule="auto"/>
              <w:ind w:left="268" w:hanging="218"/>
              <w:rPr>
                <w:rFonts w:asciiTheme="minorHAnsi" w:hAnsiTheme="minorHAnsi"/>
                <w:color w:val="003D69"/>
                <w:szCs w:val="22"/>
              </w:rPr>
            </w:pPr>
            <w:r w:rsidRPr="001B7DAD">
              <w:rPr>
                <w:rFonts w:asciiTheme="minorHAnsi" w:hAnsiTheme="minorHAnsi"/>
                <w:color w:val="003D69"/>
                <w:szCs w:val="22"/>
              </w:rPr>
              <w:t xml:space="preserve">Procurement categories are defined purely from a supplier set perspective with </w:t>
            </w:r>
            <w:r w:rsidRPr="001B7DAD">
              <w:rPr>
                <w:rFonts w:asciiTheme="minorHAnsi" w:hAnsiTheme="minorHAnsi"/>
                <w:color w:val="003D69"/>
                <w:szCs w:val="22"/>
              </w:rPr>
              <w:lastRenderedPageBreak/>
              <w:t>limited constraints from internal structures</w:t>
            </w:r>
          </w:p>
          <w:p w14:paraId="60023DA9" w14:textId="77777777" w:rsidR="002E2568" w:rsidRPr="001B7DAD" w:rsidRDefault="002E2568" w:rsidP="00C23581">
            <w:pPr>
              <w:numPr>
                <w:ilvl w:val="0"/>
                <w:numId w:val="9"/>
              </w:numPr>
              <w:spacing w:after="60" w:line="276" w:lineRule="auto"/>
              <w:ind w:left="268" w:hanging="218"/>
              <w:rPr>
                <w:rFonts w:asciiTheme="minorHAnsi" w:hAnsiTheme="minorHAnsi"/>
                <w:color w:val="003D69"/>
                <w:szCs w:val="22"/>
              </w:rPr>
            </w:pPr>
            <w:r w:rsidRPr="001B7DAD">
              <w:rPr>
                <w:rFonts w:asciiTheme="minorHAnsi" w:hAnsiTheme="minorHAnsi"/>
                <w:color w:val="003D69"/>
                <w:szCs w:val="22"/>
              </w:rPr>
              <w:t>Demand is aggregated, and clear forecasting of demand over long term with a number of potential scenarios described to take variance into account</w:t>
            </w:r>
          </w:p>
          <w:p w14:paraId="51046871" w14:textId="77777777" w:rsidR="002E2568" w:rsidRPr="001B7DAD" w:rsidRDefault="002E2568" w:rsidP="00065EDB">
            <w:pPr>
              <w:rPr>
                <w:color w:val="003D69"/>
                <w:szCs w:val="22"/>
              </w:rPr>
            </w:pPr>
          </w:p>
        </w:tc>
        <w:tc>
          <w:tcPr>
            <w:tcW w:w="980" w:type="pct"/>
          </w:tcPr>
          <w:p w14:paraId="31279982" w14:textId="77777777" w:rsidR="002E2568" w:rsidRPr="001B7DAD" w:rsidRDefault="002E2568" w:rsidP="002E2568">
            <w:pPr>
              <w:spacing w:after="60" w:line="276" w:lineRule="auto"/>
              <w:rPr>
                <w:rFonts w:asciiTheme="minorHAnsi" w:hAnsiTheme="minorHAnsi"/>
                <w:color w:val="003D69"/>
                <w:szCs w:val="22"/>
              </w:rPr>
            </w:pPr>
            <w:r w:rsidRPr="001B7DAD">
              <w:rPr>
                <w:rFonts w:asciiTheme="minorHAnsi" w:hAnsiTheme="minorHAnsi"/>
                <w:color w:val="003D69"/>
                <w:szCs w:val="22"/>
              </w:rPr>
              <w:lastRenderedPageBreak/>
              <w:t>Co-creation with suppliers explored/deployed subject to conflicts of interest.</w:t>
            </w:r>
          </w:p>
          <w:p w14:paraId="5738DDA0" w14:textId="77777777" w:rsidR="002E2568" w:rsidRPr="001B7DAD" w:rsidRDefault="002E2568" w:rsidP="002E2568">
            <w:pPr>
              <w:spacing w:after="60" w:line="276" w:lineRule="auto"/>
              <w:rPr>
                <w:rFonts w:asciiTheme="minorHAnsi" w:hAnsiTheme="minorHAnsi"/>
                <w:color w:val="003D69"/>
                <w:szCs w:val="22"/>
              </w:rPr>
            </w:pPr>
          </w:p>
          <w:p w14:paraId="3B9B3551" w14:textId="77777777" w:rsidR="002E2568" w:rsidRPr="001B7DAD" w:rsidRDefault="002E2568" w:rsidP="002E2568">
            <w:pPr>
              <w:spacing w:after="60" w:line="276" w:lineRule="auto"/>
              <w:rPr>
                <w:rFonts w:asciiTheme="minorHAnsi" w:hAnsiTheme="minorHAnsi"/>
                <w:color w:val="003D69"/>
                <w:szCs w:val="22"/>
              </w:rPr>
            </w:pPr>
            <w:r w:rsidRPr="001B7DAD">
              <w:rPr>
                <w:rFonts w:asciiTheme="minorHAnsi" w:hAnsiTheme="minorHAnsi"/>
                <w:color w:val="003D69"/>
                <w:szCs w:val="22"/>
              </w:rPr>
              <w:t>Procurement approach is outcome orientated – allowing for the development of innovative solutions/responses to the delivery of outcomes – competitive dialogue like approach.</w:t>
            </w:r>
          </w:p>
          <w:p w14:paraId="4C59375F" w14:textId="77777777" w:rsidR="002E2568" w:rsidRPr="001B7DAD" w:rsidRDefault="002E2568" w:rsidP="002E2568">
            <w:pPr>
              <w:spacing w:after="60" w:line="276" w:lineRule="auto"/>
              <w:rPr>
                <w:rFonts w:asciiTheme="minorHAnsi" w:hAnsiTheme="minorHAnsi"/>
                <w:color w:val="003D69"/>
                <w:szCs w:val="22"/>
              </w:rPr>
            </w:pPr>
          </w:p>
          <w:p w14:paraId="15AE1447" w14:textId="77777777" w:rsidR="002E2568" w:rsidRPr="001B7DAD" w:rsidRDefault="002E2568" w:rsidP="002E2568">
            <w:pPr>
              <w:spacing w:after="60" w:line="276" w:lineRule="auto"/>
              <w:rPr>
                <w:rFonts w:asciiTheme="minorHAnsi" w:hAnsiTheme="minorHAnsi"/>
                <w:color w:val="003D69"/>
                <w:szCs w:val="22"/>
              </w:rPr>
            </w:pPr>
            <w:r w:rsidRPr="001B7DAD">
              <w:rPr>
                <w:rFonts w:asciiTheme="minorHAnsi" w:hAnsiTheme="minorHAnsi"/>
                <w:color w:val="003D69"/>
                <w:szCs w:val="22"/>
              </w:rPr>
              <w:t xml:space="preserve">Multiple suppliers mutually incentivised through (say) </w:t>
            </w:r>
            <w:r w:rsidRPr="001B7DAD">
              <w:rPr>
                <w:rFonts w:asciiTheme="minorHAnsi" w:hAnsiTheme="minorHAnsi"/>
                <w:color w:val="003D69"/>
                <w:szCs w:val="22"/>
              </w:rPr>
              <w:lastRenderedPageBreak/>
              <w:t>alliance contracting.</w:t>
            </w:r>
          </w:p>
          <w:p w14:paraId="524C9653" w14:textId="77777777" w:rsidR="002E2568" w:rsidRPr="001B7DAD" w:rsidRDefault="002E2568" w:rsidP="002E2568">
            <w:pPr>
              <w:spacing w:after="60" w:line="276" w:lineRule="auto"/>
              <w:rPr>
                <w:rFonts w:asciiTheme="minorHAnsi" w:hAnsiTheme="minorHAnsi"/>
                <w:color w:val="003D69"/>
                <w:szCs w:val="22"/>
              </w:rPr>
            </w:pPr>
          </w:p>
          <w:p w14:paraId="5F2FC046" w14:textId="77777777" w:rsidR="002E2568" w:rsidRPr="001B7DAD" w:rsidRDefault="002E2568" w:rsidP="002E2568">
            <w:pPr>
              <w:spacing w:after="60" w:line="276" w:lineRule="auto"/>
              <w:rPr>
                <w:rFonts w:asciiTheme="minorHAnsi" w:hAnsiTheme="minorHAnsi"/>
                <w:color w:val="003D69"/>
                <w:szCs w:val="22"/>
              </w:rPr>
            </w:pPr>
            <w:r w:rsidRPr="001B7DAD">
              <w:rPr>
                <w:rFonts w:asciiTheme="minorHAnsi" w:hAnsiTheme="minorHAnsi"/>
                <w:color w:val="003D69"/>
                <w:szCs w:val="22"/>
              </w:rPr>
              <w:t>Price performance mechanism aligns with outcomes sought</w:t>
            </w:r>
          </w:p>
          <w:p w14:paraId="45F01A44" w14:textId="77777777" w:rsidR="002E2568" w:rsidRPr="001B7DAD" w:rsidRDefault="002E2568" w:rsidP="002E2568">
            <w:pPr>
              <w:spacing w:after="60" w:line="276" w:lineRule="auto"/>
              <w:rPr>
                <w:rFonts w:asciiTheme="minorHAnsi" w:hAnsiTheme="minorHAnsi"/>
                <w:color w:val="003D69"/>
                <w:szCs w:val="22"/>
              </w:rPr>
            </w:pPr>
          </w:p>
          <w:p w14:paraId="272C7E91" w14:textId="77777777" w:rsidR="002E2568" w:rsidRPr="001B7DAD" w:rsidRDefault="002E2568" w:rsidP="002E2568">
            <w:pPr>
              <w:spacing w:after="60" w:line="276" w:lineRule="auto"/>
              <w:rPr>
                <w:rFonts w:asciiTheme="minorHAnsi" w:hAnsiTheme="minorHAnsi"/>
                <w:color w:val="003D69"/>
                <w:szCs w:val="22"/>
              </w:rPr>
            </w:pPr>
            <w:r w:rsidRPr="001B7DAD">
              <w:rPr>
                <w:rFonts w:asciiTheme="minorHAnsi" w:hAnsiTheme="minorHAnsi"/>
                <w:color w:val="003D69"/>
                <w:szCs w:val="22"/>
              </w:rPr>
              <w:t>Advanced negotiation strategy</w:t>
            </w:r>
          </w:p>
          <w:p w14:paraId="71004EAC" w14:textId="77777777" w:rsidR="002E2568" w:rsidRPr="001B7DAD" w:rsidRDefault="002E2568" w:rsidP="00C23581">
            <w:pPr>
              <w:numPr>
                <w:ilvl w:val="0"/>
                <w:numId w:val="9"/>
              </w:numPr>
              <w:spacing w:after="60" w:line="276" w:lineRule="auto"/>
              <w:ind w:left="268" w:hanging="218"/>
              <w:rPr>
                <w:rFonts w:asciiTheme="minorHAnsi" w:hAnsiTheme="minorHAnsi"/>
                <w:color w:val="003D69"/>
                <w:szCs w:val="22"/>
              </w:rPr>
            </w:pPr>
            <w:r w:rsidRPr="001B7DAD">
              <w:rPr>
                <w:rFonts w:asciiTheme="minorHAnsi" w:hAnsiTheme="minorHAnsi"/>
                <w:color w:val="003D69"/>
                <w:szCs w:val="22"/>
              </w:rPr>
              <w:t>Multi-period negotiation strategies developed and rehearsed</w:t>
            </w:r>
          </w:p>
          <w:p w14:paraId="33D7200F" w14:textId="77777777" w:rsidR="002E2568" w:rsidRPr="001B7DAD" w:rsidRDefault="002E2568" w:rsidP="00C23581">
            <w:pPr>
              <w:numPr>
                <w:ilvl w:val="0"/>
                <w:numId w:val="9"/>
              </w:numPr>
              <w:spacing w:after="60" w:line="276" w:lineRule="auto"/>
              <w:ind w:left="268" w:hanging="218"/>
              <w:rPr>
                <w:rFonts w:asciiTheme="minorHAnsi" w:hAnsiTheme="minorHAnsi"/>
                <w:color w:val="003D69"/>
                <w:szCs w:val="22"/>
              </w:rPr>
            </w:pPr>
            <w:r w:rsidRPr="001B7DAD">
              <w:rPr>
                <w:rFonts w:asciiTheme="minorHAnsi" w:hAnsiTheme="minorHAnsi"/>
                <w:color w:val="003D69"/>
                <w:szCs w:val="22"/>
              </w:rPr>
              <w:t>Multiple rounds of negotiations with suppliers eliminated at each stage</w:t>
            </w:r>
          </w:p>
          <w:p w14:paraId="5EF5B7CA" w14:textId="77777777" w:rsidR="002E2568" w:rsidRPr="001B7DAD" w:rsidRDefault="002E2568" w:rsidP="00C23581">
            <w:pPr>
              <w:numPr>
                <w:ilvl w:val="0"/>
                <w:numId w:val="9"/>
              </w:numPr>
              <w:spacing w:after="60" w:line="276" w:lineRule="auto"/>
              <w:ind w:left="268" w:hanging="218"/>
              <w:rPr>
                <w:rFonts w:asciiTheme="minorHAnsi" w:hAnsiTheme="minorHAnsi"/>
                <w:color w:val="003D69"/>
                <w:szCs w:val="22"/>
              </w:rPr>
            </w:pPr>
            <w:r w:rsidRPr="001B7DAD">
              <w:rPr>
                <w:rFonts w:asciiTheme="minorHAnsi" w:hAnsiTheme="minorHAnsi"/>
                <w:color w:val="003D69"/>
                <w:szCs w:val="22"/>
              </w:rPr>
              <w:t>Discussions on solutions and price are separated (price discussed last)</w:t>
            </w:r>
          </w:p>
          <w:p w14:paraId="1398A025" w14:textId="77777777" w:rsidR="002E2568" w:rsidRPr="001B7DAD" w:rsidRDefault="002E2568" w:rsidP="00C23581">
            <w:pPr>
              <w:numPr>
                <w:ilvl w:val="0"/>
                <w:numId w:val="9"/>
              </w:numPr>
              <w:spacing w:after="60" w:line="276" w:lineRule="auto"/>
              <w:ind w:left="268" w:hanging="218"/>
              <w:rPr>
                <w:rFonts w:asciiTheme="minorHAnsi" w:hAnsiTheme="minorHAnsi"/>
                <w:color w:val="003D69"/>
                <w:szCs w:val="22"/>
              </w:rPr>
            </w:pPr>
            <w:r w:rsidRPr="001B7DAD">
              <w:rPr>
                <w:rFonts w:asciiTheme="minorHAnsi" w:hAnsiTheme="minorHAnsi"/>
                <w:color w:val="003D69"/>
                <w:szCs w:val="22"/>
              </w:rPr>
              <w:t xml:space="preserve">Price discussions focus on areas of variance in supplier submissions </w:t>
            </w:r>
          </w:p>
          <w:p w14:paraId="61446429" w14:textId="77777777" w:rsidR="002E2568" w:rsidRPr="001B7DAD" w:rsidRDefault="002E2568" w:rsidP="002E2568">
            <w:pPr>
              <w:spacing w:after="60" w:line="276" w:lineRule="auto"/>
              <w:rPr>
                <w:rFonts w:asciiTheme="minorHAnsi" w:hAnsiTheme="minorHAnsi"/>
                <w:color w:val="003D69"/>
                <w:szCs w:val="22"/>
              </w:rPr>
            </w:pPr>
            <w:r w:rsidRPr="001B7DAD">
              <w:rPr>
                <w:rFonts w:asciiTheme="minorHAnsi" w:hAnsiTheme="minorHAnsi"/>
                <w:color w:val="003D69"/>
                <w:szCs w:val="22"/>
              </w:rPr>
              <w:t>Select vendor and contract</w:t>
            </w:r>
          </w:p>
          <w:p w14:paraId="17C365FE" w14:textId="77777777" w:rsidR="002E2568" w:rsidRPr="001B7DAD" w:rsidRDefault="002E2568" w:rsidP="00C23581">
            <w:pPr>
              <w:numPr>
                <w:ilvl w:val="0"/>
                <w:numId w:val="9"/>
              </w:numPr>
              <w:spacing w:after="60" w:line="276" w:lineRule="auto"/>
              <w:ind w:left="268" w:hanging="218"/>
              <w:rPr>
                <w:rFonts w:asciiTheme="minorHAnsi" w:hAnsiTheme="minorHAnsi"/>
                <w:color w:val="003D69"/>
                <w:szCs w:val="22"/>
              </w:rPr>
            </w:pPr>
            <w:r w:rsidRPr="001B7DAD">
              <w:rPr>
                <w:rFonts w:asciiTheme="minorHAnsi" w:hAnsiTheme="minorHAnsi"/>
                <w:color w:val="003D69"/>
                <w:szCs w:val="22"/>
              </w:rPr>
              <w:lastRenderedPageBreak/>
              <w:t>Close involvement of stakeholder group in selection process</w:t>
            </w:r>
          </w:p>
          <w:p w14:paraId="3E2C86BB" w14:textId="77777777" w:rsidR="002E2568" w:rsidRPr="001B7DAD" w:rsidRDefault="002E2568" w:rsidP="00C23581">
            <w:pPr>
              <w:numPr>
                <w:ilvl w:val="0"/>
                <w:numId w:val="9"/>
              </w:numPr>
              <w:spacing w:after="60" w:line="276" w:lineRule="auto"/>
              <w:ind w:left="268" w:hanging="218"/>
              <w:rPr>
                <w:rFonts w:asciiTheme="minorHAnsi" w:hAnsiTheme="minorHAnsi"/>
                <w:color w:val="003D69"/>
                <w:szCs w:val="22"/>
              </w:rPr>
            </w:pPr>
            <w:r w:rsidRPr="001B7DAD">
              <w:rPr>
                <w:rFonts w:asciiTheme="minorHAnsi" w:hAnsiTheme="minorHAnsi"/>
                <w:color w:val="003D69"/>
                <w:szCs w:val="22"/>
              </w:rPr>
              <w:t>Assessment criteria agreed with stakeholder group up front</w:t>
            </w:r>
          </w:p>
          <w:p w14:paraId="4D399C62" w14:textId="77777777" w:rsidR="002E2568" w:rsidRPr="001B7DAD" w:rsidRDefault="002E2568" w:rsidP="00C23581">
            <w:pPr>
              <w:numPr>
                <w:ilvl w:val="0"/>
                <w:numId w:val="9"/>
              </w:numPr>
              <w:spacing w:after="60" w:line="276" w:lineRule="auto"/>
              <w:ind w:left="268" w:hanging="218"/>
              <w:rPr>
                <w:rFonts w:asciiTheme="minorHAnsi" w:hAnsiTheme="minorHAnsi"/>
                <w:color w:val="003D69"/>
                <w:szCs w:val="22"/>
              </w:rPr>
            </w:pPr>
            <w:r w:rsidRPr="001B7DAD">
              <w:rPr>
                <w:rFonts w:asciiTheme="minorHAnsi" w:hAnsiTheme="minorHAnsi"/>
                <w:color w:val="003D69"/>
                <w:szCs w:val="22"/>
              </w:rPr>
              <w:t>Detailed feedback provided to unsuccessful bidders</w:t>
            </w:r>
          </w:p>
          <w:p w14:paraId="36313D62" w14:textId="77777777" w:rsidR="002E2568" w:rsidRPr="001B7DAD" w:rsidRDefault="002E2568" w:rsidP="00C23581">
            <w:pPr>
              <w:numPr>
                <w:ilvl w:val="0"/>
                <w:numId w:val="9"/>
              </w:numPr>
              <w:spacing w:after="60" w:line="276" w:lineRule="auto"/>
              <w:ind w:left="268" w:hanging="218"/>
              <w:rPr>
                <w:rFonts w:asciiTheme="minorHAnsi" w:hAnsiTheme="minorHAnsi"/>
                <w:color w:val="003D69"/>
                <w:szCs w:val="22"/>
              </w:rPr>
            </w:pPr>
            <w:r w:rsidRPr="001B7DAD">
              <w:rPr>
                <w:rFonts w:asciiTheme="minorHAnsi" w:hAnsiTheme="minorHAnsi"/>
                <w:color w:val="003D69"/>
                <w:szCs w:val="22"/>
              </w:rPr>
              <w:t>Yes/No criteria used to shortlist suppliers and price taken into consideration once the final short list is established</w:t>
            </w:r>
          </w:p>
          <w:p w14:paraId="1A0CB404" w14:textId="77777777" w:rsidR="002E2568" w:rsidRPr="001B7DAD" w:rsidRDefault="002E2568" w:rsidP="00C23581">
            <w:pPr>
              <w:numPr>
                <w:ilvl w:val="0"/>
                <w:numId w:val="9"/>
              </w:numPr>
              <w:spacing w:after="60" w:line="276" w:lineRule="auto"/>
              <w:ind w:left="268" w:hanging="218"/>
              <w:rPr>
                <w:rFonts w:asciiTheme="minorHAnsi" w:hAnsiTheme="minorHAnsi"/>
                <w:color w:val="003D69"/>
                <w:szCs w:val="22"/>
              </w:rPr>
            </w:pPr>
            <w:r w:rsidRPr="001B7DAD">
              <w:rPr>
                <w:rFonts w:asciiTheme="minorHAnsi" w:hAnsiTheme="minorHAnsi"/>
                <w:color w:val="003D69"/>
                <w:szCs w:val="22"/>
              </w:rPr>
              <w:t>Price reviews happen in line with changes to supplier inputs and risk (may be spot pricing)</w:t>
            </w:r>
          </w:p>
          <w:p w14:paraId="7462C801" w14:textId="77777777" w:rsidR="002E2568" w:rsidRPr="001B7DAD" w:rsidRDefault="002E2568" w:rsidP="00C23581">
            <w:pPr>
              <w:numPr>
                <w:ilvl w:val="0"/>
                <w:numId w:val="9"/>
              </w:numPr>
              <w:spacing w:after="60" w:line="276" w:lineRule="auto"/>
              <w:ind w:left="268" w:hanging="218"/>
              <w:rPr>
                <w:rFonts w:asciiTheme="minorHAnsi" w:hAnsiTheme="minorHAnsi"/>
                <w:color w:val="003D69"/>
                <w:szCs w:val="22"/>
              </w:rPr>
            </w:pPr>
            <w:r w:rsidRPr="001B7DAD">
              <w:rPr>
                <w:rFonts w:asciiTheme="minorHAnsi" w:hAnsiTheme="minorHAnsi"/>
                <w:color w:val="003D69"/>
                <w:szCs w:val="22"/>
              </w:rPr>
              <w:t xml:space="preserve">Where possible, incentives are used to align supplier performance with </w:t>
            </w:r>
            <w:r w:rsidRPr="001B7DAD">
              <w:rPr>
                <w:rFonts w:asciiTheme="minorHAnsi" w:hAnsiTheme="minorHAnsi"/>
                <w:color w:val="003D69"/>
                <w:szCs w:val="22"/>
              </w:rPr>
              <w:lastRenderedPageBreak/>
              <w:t>company strategy and hedge risk where appropriate</w:t>
            </w:r>
          </w:p>
          <w:p w14:paraId="0C9FC44E" w14:textId="77777777" w:rsidR="002E2568" w:rsidRPr="001B7DAD" w:rsidRDefault="002E2568" w:rsidP="002E2568">
            <w:pPr>
              <w:spacing w:after="60" w:line="276" w:lineRule="auto"/>
              <w:rPr>
                <w:rFonts w:asciiTheme="minorHAnsi" w:hAnsiTheme="minorHAnsi"/>
                <w:color w:val="003D69"/>
                <w:szCs w:val="22"/>
              </w:rPr>
            </w:pPr>
            <w:r w:rsidRPr="001B7DAD">
              <w:rPr>
                <w:rFonts w:asciiTheme="minorHAnsi" w:hAnsiTheme="minorHAnsi"/>
                <w:color w:val="003D69"/>
                <w:szCs w:val="22"/>
              </w:rPr>
              <w:t>Pricing strategy and financial model</w:t>
            </w:r>
          </w:p>
          <w:p w14:paraId="683A9437" w14:textId="77777777" w:rsidR="002E2568" w:rsidRPr="001B7DAD" w:rsidRDefault="002E2568" w:rsidP="00C23581">
            <w:pPr>
              <w:numPr>
                <w:ilvl w:val="0"/>
                <w:numId w:val="9"/>
              </w:numPr>
              <w:spacing w:after="60" w:line="276" w:lineRule="auto"/>
              <w:ind w:left="268" w:hanging="218"/>
              <w:rPr>
                <w:rFonts w:asciiTheme="minorHAnsi" w:hAnsiTheme="minorHAnsi"/>
                <w:color w:val="003D69"/>
                <w:szCs w:val="22"/>
              </w:rPr>
            </w:pPr>
            <w:r w:rsidRPr="001B7DAD">
              <w:rPr>
                <w:rFonts w:asciiTheme="minorHAnsi" w:hAnsiTheme="minorHAnsi"/>
                <w:color w:val="003D69"/>
                <w:szCs w:val="22"/>
              </w:rPr>
              <w:t>Standard form financial model allows comparisons</w:t>
            </w:r>
          </w:p>
          <w:p w14:paraId="2A54DE72" w14:textId="77777777" w:rsidR="002E2568" w:rsidRPr="001B7DAD" w:rsidRDefault="002E2568" w:rsidP="00C23581">
            <w:pPr>
              <w:numPr>
                <w:ilvl w:val="0"/>
                <w:numId w:val="9"/>
              </w:numPr>
              <w:spacing w:after="60" w:line="276" w:lineRule="auto"/>
              <w:ind w:left="268" w:hanging="218"/>
              <w:rPr>
                <w:rFonts w:asciiTheme="minorHAnsi" w:hAnsiTheme="minorHAnsi"/>
                <w:color w:val="003D69"/>
                <w:szCs w:val="22"/>
              </w:rPr>
            </w:pPr>
            <w:r w:rsidRPr="001B7DAD">
              <w:rPr>
                <w:rFonts w:asciiTheme="minorHAnsi" w:hAnsiTheme="minorHAnsi"/>
                <w:color w:val="003D69"/>
                <w:szCs w:val="22"/>
              </w:rPr>
              <w:t>Full cost up pricing is provided by suppliers including profit margin</w:t>
            </w:r>
          </w:p>
          <w:p w14:paraId="14E67470" w14:textId="77777777" w:rsidR="002E2568" w:rsidRPr="001B7DAD" w:rsidRDefault="002E2568" w:rsidP="002E2568">
            <w:pPr>
              <w:rPr>
                <w:color w:val="003D69"/>
                <w:szCs w:val="22"/>
              </w:rPr>
            </w:pPr>
            <w:r w:rsidRPr="001B7DAD">
              <w:rPr>
                <w:rFonts w:asciiTheme="minorHAnsi" w:hAnsiTheme="minorHAnsi"/>
                <w:color w:val="003D69"/>
                <w:szCs w:val="22"/>
              </w:rPr>
              <w:t>Significant effort made to alter product and service requirements to minimise price</w:t>
            </w:r>
          </w:p>
        </w:tc>
        <w:tc>
          <w:tcPr>
            <w:tcW w:w="877" w:type="pct"/>
          </w:tcPr>
          <w:p w14:paraId="680DA8ED" w14:textId="77777777" w:rsidR="002E2568" w:rsidRPr="001B7DAD" w:rsidRDefault="002E2568" w:rsidP="002E2568">
            <w:pPr>
              <w:spacing w:after="60" w:line="276" w:lineRule="auto"/>
              <w:rPr>
                <w:rFonts w:asciiTheme="minorHAnsi" w:hAnsiTheme="minorHAnsi"/>
                <w:color w:val="003D69"/>
                <w:szCs w:val="22"/>
              </w:rPr>
            </w:pPr>
            <w:r w:rsidRPr="001B7DAD">
              <w:rPr>
                <w:rFonts w:asciiTheme="minorHAnsi" w:hAnsiTheme="minorHAnsi"/>
                <w:color w:val="003D69"/>
                <w:szCs w:val="22"/>
              </w:rPr>
              <w:lastRenderedPageBreak/>
              <w:t>Focus on supplier relationships and partnership health as much as contractual delivery</w:t>
            </w:r>
          </w:p>
          <w:p w14:paraId="6F168DCC" w14:textId="77777777" w:rsidR="002E2568" w:rsidRPr="001B7DAD" w:rsidRDefault="002E2568" w:rsidP="002E2568">
            <w:pPr>
              <w:spacing w:after="60" w:line="276" w:lineRule="auto"/>
              <w:rPr>
                <w:rFonts w:asciiTheme="minorHAnsi" w:hAnsiTheme="minorHAnsi"/>
                <w:color w:val="003D69"/>
                <w:szCs w:val="22"/>
              </w:rPr>
            </w:pPr>
          </w:p>
          <w:p w14:paraId="4F4AB50F" w14:textId="77777777" w:rsidR="002E2568" w:rsidRPr="001B7DAD" w:rsidRDefault="002E2568" w:rsidP="002E2568">
            <w:pPr>
              <w:spacing w:after="60" w:line="276" w:lineRule="auto"/>
              <w:rPr>
                <w:rFonts w:asciiTheme="minorHAnsi" w:hAnsiTheme="minorHAnsi"/>
                <w:color w:val="003D69"/>
                <w:szCs w:val="22"/>
              </w:rPr>
            </w:pPr>
            <w:r w:rsidRPr="001B7DAD">
              <w:rPr>
                <w:rFonts w:asciiTheme="minorHAnsi" w:hAnsiTheme="minorHAnsi"/>
                <w:color w:val="003D69"/>
                <w:szCs w:val="22"/>
              </w:rPr>
              <w:t>Planned, agreed and delivered meetings with the supplier(s) on a monthly basis.</w:t>
            </w:r>
          </w:p>
          <w:p w14:paraId="0010D44C" w14:textId="77777777" w:rsidR="002E2568" w:rsidRPr="001B7DAD" w:rsidRDefault="002E2568" w:rsidP="002E2568">
            <w:pPr>
              <w:spacing w:after="60" w:line="276" w:lineRule="auto"/>
              <w:rPr>
                <w:rFonts w:asciiTheme="minorHAnsi" w:hAnsiTheme="minorHAnsi"/>
                <w:color w:val="003D69"/>
                <w:szCs w:val="22"/>
              </w:rPr>
            </w:pPr>
          </w:p>
          <w:p w14:paraId="20AD24E7" w14:textId="77777777" w:rsidR="002E2568" w:rsidRPr="001B7DAD" w:rsidRDefault="002E2568" w:rsidP="002E2568">
            <w:pPr>
              <w:spacing w:after="60" w:line="276" w:lineRule="auto"/>
              <w:rPr>
                <w:rFonts w:asciiTheme="minorHAnsi" w:hAnsiTheme="minorHAnsi"/>
                <w:color w:val="003D69"/>
                <w:szCs w:val="22"/>
              </w:rPr>
            </w:pPr>
            <w:r w:rsidRPr="001B7DAD">
              <w:rPr>
                <w:rFonts w:asciiTheme="minorHAnsi" w:hAnsiTheme="minorHAnsi"/>
                <w:color w:val="003D69"/>
                <w:szCs w:val="22"/>
              </w:rPr>
              <w:t>Monitoring supplier performance</w:t>
            </w:r>
          </w:p>
          <w:p w14:paraId="2D6D7BBA" w14:textId="77777777" w:rsidR="002E2568" w:rsidRPr="001B7DAD" w:rsidRDefault="002E2568" w:rsidP="00C23581">
            <w:pPr>
              <w:numPr>
                <w:ilvl w:val="0"/>
                <w:numId w:val="9"/>
              </w:numPr>
              <w:spacing w:after="60" w:line="276" w:lineRule="auto"/>
              <w:ind w:left="268" w:hanging="218"/>
              <w:rPr>
                <w:rFonts w:asciiTheme="minorHAnsi" w:hAnsiTheme="minorHAnsi"/>
                <w:color w:val="003D69"/>
                <w:szCs w:val="22"/>
              </w:rPr>
            </w:pPr>
            <w:r w:rsidRPr="001B7DAD">
              <w:rPr>
                <w:rFonts w:asciiTheme="minorHAnsi" w:hAnsiTheme="minorHAnsi"/>
                <w:color w:val="003D69"/>
                <w:szCs w:val="22"/>
              </w:rPr>
              <w:t xml:space="preserve">Limited outcome </w:t>
            </w:r>
            <w:r w:rsidRPr="001B7DAD">
              <w:rPr>
                <w:rFonts w:asciiTheme="minorHAnsi" w:hAnsiTheme="minorHAnsi"/>
                <w:color w:val="003D69"/>
                <w:szCs w:val="22"/>
              </w:rPr>
              <w:lastRenderedPageBreak/>
              <w:t>based KPIs required due to aligned incentives in contract</w:t>
            </w:r>
          </w:p>
          <w:p w14:paraId="5C304C76" w14:textId="77777777" w:rsidR="002E2568" w:rsidRPr="001B7DAD" w:rsidRDefault="002E2568" w:rsidP="00C23581">
            <w:pPr>
              <w:numPr>
                <w:ilvl w:val="0"/>
                <w:numId w:val="9"/>
              </w:numPr>
              <w:spacing w:after="60" w:line="276" w:lineRule="auto"/>
              <w:ind w:left="268" w:hanging="218"/>
              <w:rPr>
                <w:rFonts w:asciiTheme="minorHAnsi" w:hAnsiTheme="minorHAnsi"/>
                <w:color w:val="003D69"/>
                <w:szCs w:val="22"/>
              </w:rPr>
            </w:pPr>
            <w:r w:rsidRPr="001B7DAD">
              <w:rPr>
                <w:rFonts w:asciiTheme="minorHAnsi" w:hAnsiTheme="minorHAnsi"/>
                <w:color w:val="003D69"/>
                <w:szCs w:val="22"/>
              </w:rPr>
              <w:t>KPIs change over time to reflect changing business conditions</w:t>
            </w:r>
          </w:p>
          <w:p w14:paraId="43F2260E" w14:textId="77777777" w:rsidR="002E2568" w:rsidRPr="001B7DAD" w:rsidRDefault="002E2568" w:rsidP="00C23581">
            <w:pPr>
              <w:numPr>
                <w:ilvl w:val="0"/>
                <w:numId w:val="9"/>
              </w:numPr>
              <w:spacing w:after="60" w:line="276" w:lineRule="auto"/>
              <w:ind w:left="268" w:hanging="218"/>
              <w:rPr>
                <w:rFonts w:asciiTheme="minorHAnsi" w:hAnsiTheme="minorHAnsi"/>
                <w:color w:val="003D69"/>
                <w:szCs w:val="22"/>
              </w:rPr>
            </w:pPr>
            <w:r w:rsidRPr="001B7DAD">
              <w:rPr>
                <w:rFonts w:asciiTheme="minorHAnsi" w:hAnsiTheme="minorHAnsi"/>
                <w:color w:val="003D69"/>
                <w:szCs w:val="22"/>
              </w:rPr>
              <w:t>Non-compliance behaviour identified by both supplier and business and resolved quickly</w:t>
            </w:r>
          </w:p>
          <w:p w14:paraId="3BAAC319" w14:textId="77777777" w:rsidR="002E2568" w:rsidRPr="001B7DAD" w:rsidRDefault="002E2568" w:rsidP="002E2568">
            <w:pPr>
              <w:spacing w:after="60" w:line="276" w:lineRule="auto"/>
              <w:rPr>
                <w:rFonts w:asciiTheme="minorHAnsi" w:hAnsiTheme="minorHAnsi"/>
                <w:color w:val="003D69"/>
                <w:szCs w:val="22"/>
              </w:rPr>
            </w:pPr>
          </w:p>
          <w:p w14:paraId="210B7205" w14:textId="77777777" w:rsidR="002E2568" w:rsidRPr="001B7DAD" w:rsidRDefault="002E2568" w:rsidP="002E2568">
            <w:pPr>
              <w:spacing w:after="60" w:line="276" w:lineRule="auto"/>
              <w:rPr>
                <w:rFonts w:asciiTheme="minorHAnsi" w:hAnsiTheme="minorHAnsi"/>
                <w:color w:val="003D69"/>
                <w:szCs w:val="22"/>
              </w:rPr>
            </w:pPr>
            <w:r w:rsidRPr="001B7DAD">
              <w:rPr>
                <w:rFonts w:asciiTheme="minorHAnsi" w:hAnsiTheme="minorHAnsi"/>
                <w:color w:val="003D69"/>
                <w:szCs w:val="22"/>
              </w:rPr>
              <w:t>Managing leakage</w:t>
            </w:r>
          </w:p>
          <w:p w14:paraId="4F21FEC9" w14:textId="77777777" w:rsidR="002E2568" w:rsidRPr="001B7DAD" w:rsidRDefault="002E2568" w:rsidP="00C23581">
            <w:pPr>
              <w:numPr>
                <w:ilvl w:val="0"/>
                <w:numId w:val="9"/>
              </w:numPr>
              <w:spacing w:after="60" w:line="276" w:lineRule="auto"/>
              <w:ind w:left="268" w:hanging="218"/>
              <w:rPr>
                <w:rFonts w:asciiTheme="minorHAnsi" w:hAnsiTheme="minorHAnsi"/>
                <w:color w:val="003D69"/>
                <w:szCs w:val="22"/>
              </w:rPr>
            </w:pPr>
            <w:r w:rsidRPr="001B7DAD">
              <w:rPr>
                <w:rFonts w:asciiTheme="minorHAnsi" w:hAnsiTheme="minorHAnsi"/>
                <w:color w:val="003D69"/>
                <w:szCs w:val="22"/>
              </w:rPr>
              <w:t>Processes are in place that minimise the opportunity for leakage e.g., on-line ordering platform – where this is appropriate</w:t>
            </w:r>
          </w:p>
          <w:p w14:paraId="66383E1B" w14:textId="77777777" w:rsidR="002E2568" w:rsidRPr="001B7DAD" w:rsidRDefault="002E2568" w:rsidP="00C23581">
            <w:pPr>
              <w:numPr>
                <w:ilvl w:val="0"/>
                <w:numId w:val="9"/>
              </w:numPr>
              <w:spacing w:after="60" w:line="276" w:lineRule="auto"/>
              <w:ind w:left="268" w:hanging="218"/>
              <w:rPr>
                <w:rFonts w:asciiTheme="minorHAnsi" w:hAnsiTheme="minorHAnsi"/>
                <w:color w:val="003D69"/>
                <w:szCs w:val="22"/>
              </w:rPr>
            </w:pPr>
            <w:r w:rsidRPr="001B7DAD">
              <w:rPr>
                <w:rFonts w:asciiTheme="minorHAnsi" w:hAnsiTheme="minorHAnsi"/>
                <w:color w:val="003D69"/>
                <w:szCs w:val="22"/>
              </w:rPr>
              <w:t>Leakage is reported on a real time basis</w:t>
            </w:r>
          </w:p>
          <w:p w14:paraId="16B390E4" w14:textId="77777777" w:rsidR="002E2568" w:rsidRPr="001B7DAD" w:rsidRDefault="002E2568" w:rsidP="00C23581">
            <w:pPr>
              <w:numPr>
                <w:ilvl w:val="0"/>
                <w:numId w:val="9"/>
              </w:numPr>
              <w:spacing w:after="60" w:line="276" w:lineRule="auto"/>
              <w:ind w:left="268" w:hanging="218"/>
              <w:rPr>
                <w:rFonts w:asciiTheme="minorHAnsi" w:hAnsiTheme="minorHAnsi"/>
                <w:color w:val="003D69"/>
                <w:szCs w:val="22"/>
              </w:rPr>
            </w:pPr>
            <w:r w:rsidRPr="001B7DAD">
              <w:rPr>
                <w:rFonts w:asciiTheme="minorHAnsi" w:hAnsiTheme="minorHAnsi"/>
                <w:color w:val="003D69"/>
                <w:szCs w:val="22"/>
              </w:rPr>
              <w:t xml:space="preserve">Leakage issues </w:t>
            </w:r>
            <w:r w:rsidRPr="001B7DAD">
              <w:rPr>
                <w:rFonts w:asciiTheme="minorHAnsi" w:hAnsiTheme="minorHAnsi"/>
                <w:color w:val="003D69"/>
                <w:szCs w:val="22"/>
              </w:rPr>
              <w:lastRenderedPageBreak/>
              <w:t>addressed in a collaborative manner at the source</w:t>
            </w:r>
          </w:p>
          <w:p w14:paraId="01CA30B5" w14:textId="77777777" w:rsidR="002E2568" w:rsidRPr="001B7DAD" w:rsidRDefault="002E2568" w:rsidP="002E2568">
            <w:pPr>
              <w:spacing w:after="60" w:line="276" w:lineRule="auto"/>
              <w:rPr>
                <w:rFonts w:asciiTheme="minorHAnsi" w:hAnsiTheme="minorHAnsi"/>
                <w:color w:val="003D69"/>
                <w:szCs w:val="22"/>
              </w:rPr>
            </w:pPr>
          </w:p>
          <w:p w14:paraId="44BB33DF" w14:textId="77777777" w:rsidR="002E2568" w:rsidRPr="001B7DAD" w:rsidRDefault="002E2568" w:rsidP="002E2568">
            <w:pPr>
              <w:spacing w:after="60" w:line="276" w:lineRule="auto"/>
              <w:rPr>
                <w:rFonts w:asciiTheme="minorHAnsi" w:hAnsiTheme="minorHAnsi"/>
                <w:color w:val="003D69"/>
                <w:szCs w:val="22"/>
              </w:rPr>
            </w:pPr>
            <w:r w:rsidRPr="001B7DAD">
              <w:rPr>
                <w:rFonts w:asciiTheme="minorHAnsi" w:hAnsiTheme="minorHAnsi"/>
                <w:color w:val="003D69"/>
                <w:szCs w:val="22"/>
              </w:rPr>
              <w:t>Managing costs and pricing</w:t>
            </w:r>
          </w:p>
          <w:p w14:paraId="5CC1BA9E" w14:textId="77777777" w:rsidR="002E2568" w:rsidRPr="001B7DAD" w:rsidRDefault="002E2568" w:rsidP="00C23581">
            <w:pPr>
              <w:numPr>
                <w:ilvl w:val="0"/>
                <w:numId w:val="9"/>
              </w:numPr>
              <w:spacing w:after="60" w:line="276" w:lineRule="auto"/>
              <w:ind w:left="268" w:hanging="218"/>
              <w:rPr>
                <w:rFonts w:asciiTheme="minorHAnsi" w:hAnsiTheme="minorHAnsi"/>
                <w:color w:val="003D69"/>
                <w:szCs w:val="22"/>
              </w:rPr>
            </w:pPr>
            <w:r w:rsidRPr="001B7DAD">
              <w:rPr>
                <w:rFonts w:asciiTheme="minorHAnsi" w:hAnsiTheme="minorHAnsi"/>
                <w:color w:val="003D69"/>
                <w:szCs w:val="22"/>
              </w:rPr>
              <w:t>Opportunity to rebase overall costs reflecting solution refinement</w:t>
            </w:r>
          </w:p>
          <w:p w14:paraId="0F21309E" w14:textId="77777777" w:rsidR="002E2568" w:rsidRPr="001B7DAD" w:rsidRDefault="002E2568" w:rsidP="00C23581">
            <w:pPr>
              <w:numPr>
                <w:ilvl w:val="0"/>
                <w:numId w:val="9"/>
              </w:numPr>
              <w:spacing w:after="60" w:line="276" w:lineRule="auto"/>
              <w:ind w:left="268" w:hanging="218"/>
              <w:rPr>
                <w:rFonts w:asciiTheme="minorHAnsi" w:hAnsiTheme="minorHAnsi"/>
                <w:color w:val="003D69"/>
                <w:szCs w:val="22"/>
              </w:rPr>
            </w:pPr>
            <w:r w:rsidRPr="001B7DAD">
              <w:rPr>
                <w:rFonts w:asciiTheme="minorHAnsi" w:hAnsiTheme="minorHAnsi"/>
                <w:color w:val="003D69"/>
                <w:szCs w:val="22"/>
              </w:rPr>
              <w:t>Suppliers incentivised to reduce costs over time.</w:t>
            </w:r>
          </w:p>
          <w:p w14:paraId="0752E27C" w14:textId="77777777" w:rsidR="002E2568" w:rsidRPr="001B7DAD" w:rsidRDefault="002E2568" w:rsidP="00C23581">
            <w:pPr>
              <w:numPr>
                <w:ilvl w:val="0"/>
                <w:numId w:val="9"/>
              </w:numPr>
              <w:spacing w:after="60" w:line="276" w:lineRule="auto"/>
              <w:ind w:left="268" w:hanging="218"/>
              <w:rPr>
                <w:rFonts w:asciiTheme="minorHAnsi" w:hAnsiTheme="minorHAnsi"/>
                <w:color w:val="003D69"/>
                <w:szCs w:val="22"/>
              </w:rPr>
            </w:pPr>
            <w:r w:rsidRPr="001B7DAD">
              <w:rPr>
                <w:rFonts w:asciiTheme="minorHAnsi" w:hAnsiTheme="minorHAnsi"/>
                <w:color w:val="003D69"/>
                <w:szCs w:val="22"/>
              </w:rPr>
              <w:t>Price changes not only change to underlying economics but also to continuous improvements on the part of the supplier (driven by incentives) and industry paradigm shifts</w:t>
            </w:r>
          </w:p>
          <w:p w14:paraId="11C774A9" w14:textId="77777777" w:rsidR="002E2568" w:rsidRPr="001B7DAD" w:rsidRDefault="002E2568" w:rsidP="002E2568">
            <w:pPr>
              <w:rPr>
                <w:color w:val="003D69"/>
                <w:szCs w:val="22"/>
              </w:rPr>
            </w:pPr>
            <w:r w:rsidRPr="001B7DAD">
              <w:rPr>
                <w:rFonts w:asciiTheme="minorHAnsi" w:hAnsiTheme="minorHAnsi"/>
                <w:color w:val="003D69"/>
                <w:szCs w:val="22"/>
              </w:rPr>
              <w:t xml:space="preserve">Supplier systems </w:t>
            </w:r>
            <w:r w:rsidRPr="001B7DAD">
              <w:rPr>
                <w:rFonts w:asciiTheme="minorHAnsi" w:hAnsiTheme="minorHAnsi"/>
                <w:color w:val="003D69"/>
                <w:szCs w:val="22"/>
              </w:rPr>
              <w:lastRenderedPageBreak/>
              <w:t>automatically link in and update catalogues with authorised price changes</w:t>
            </w:r>
          </w:p>
        </w:tc>
        <w:tc>
          <w:tcPr>
            <w:tcW w:w="722" w:type="pct"/>
          </w:tcPr>
          <w:p w14:paraId="2BD3210E" w14:textId="77777777" w:rsidR="002E2568" w:rsidRPr="001B7DAD" w:rsidRDefault="002E2568" w:rsidP="002E2568">
            <w:pPr>
              <w:spacing w:after="60" w:line="276" w:lineRule="auto"/>
              <w:rPr>
                <w:rFonts w:asciiTheme="minorHAnsi" w:hAnsiTheme="minorHAnsi"/>
                <w:color w:val="003D69"/>
                <w:szCs w:val="22"/>
              </w:rPr>
            </w:pPr>
            <w:r w:rsidRPr="001B7DAD">
              <w:rPr>
                <w:rFonts w:asciiTheme="minorHAnsi" w:hAnsiTheme="minorHAnsi"/>
                <w:color w:val="003D69"/>
                <w:szCs w:val="22"/>
              </w:rPr>
              <w:lastRenderedPageBreak/>
              <w:t xml:space="preserve">Market assessment/reviews undertaken </w:t>
            </w:r>
          </w:p>
          <w:p w14:paraId="5DA7EFA0" w14:textId="77777777" w:rsidR="002E2568" w:rsidRPr="001B7DAD" w:rsidRDefault="002E2568" w:rsidP="002E2568">
            <w:pPr>
              <w:spacing w:after="60" w:line="276" w:lineRule="auto"/>
              <w:rPr>
                <w:rFonts w:asciiTheme="minorHAnsi" w:hAnsiTheme="minorHAnsi"/>
                <w:color w:val="003D69"/>
                <w:szCs w:val="22"/>
              </w:rPr>
            </w:pPr>
          </w:p>
          <w:p w14:paraId="0EA0A94A" w14:textId="77777777" w:rsidR="002E2568" w:rsidRPr="001B7DAD" w:rsidRDefault="002E2568" w:rsidP="002E2568">
            <w:pPr>
              <w:spacing w:after="60" w:line="276" w:lineRule="auto"/>
              <w:rPr>
                <w:rFonts w:asciiTheme="minorHAnsi" w:hAnsiTheme="minorHAnsi"/>
                <w:color w:val="003D69"/>
                <w:szCs w:val="22"/>
              </w:rPr>
            </w:pPr>
            <w:r w:rsidRPr="001B7DAD">
              <w:rPr>
                <w:rFonts w:asciiTheme="minorHAnsi" w:hAnsiTheme="minorHAnsi"/>
                <w:color w:val="003D69"/>
                <w:szCs w:val="22"/>
              </w:rPr>
              <w:t>Limited market and provider development</w:t>
            </w:r>
          </w:p>
          <w:p w14:paraId="448B3F65" w14:textId="77777777" w:rsidR="002E2568" w:rsidRPr="001B7DAD" w:rsidRDefault="002E2568" w:rsidP="002E2568">
            <w:pPr>
              <w:spacing w:after="60" w:line="276" w:lineRule="auto"/>
              <w:rPr>
                <w:rFonts w:asciiTheme="minorHAnsi" w:hAnsiTheme="minorHAnsi"/>
                <w:color w:val="003D69"/>
                <w:szCs w:val="22"/>
              </w:rPr>
            </w:pPr>
          </w:p>
          <w:p w14:paraId="2D0BD26B" w14:textId="77777777" w:rsidR="002E2568" w:rsidRPr="001B7DAD" w:rsidRDefault="002E2568" w:rsidP="002E2568">
            <w:pPr>
              <w:spacing w:after="60" w:line="276" w:lineRule="auto"/>
              <w:rPr>
                <w:rFonts w:asciiTheme="minorHAnsi" w:hAnsiTheme="minorHAnsi"/>
                <w:color w:val="003D69"/>
                <w:szCs w:val="22"/>
              </w:rPr>
            </w:pPr>
            <w:r w:rsidRPr="001B7DAD">
              <w:rPr>
                <w:rFonts w:asciiTheme="minorHAnsi" w:hAnsiTheme="minorHAnsi"/>
                <w:color w:val="003D69"/>
                <w:szCs w:val="22"/>
              </w:rPr>
              <w:t>Limited capacity building undertaken to help build market capacity</w:t>
            </w:r>
          </w:p>
          <w:p w14:paraId="39942CB6" w14:textId="77777777" w:rsidR="002E2568" w:rsidRPr="001B7DAD" w:rsidRDefault="002E2568" w:rsidP="002E2568">
            <w:pPr>
              <w:spacing w:after="60" w:line="276" w:lineRule="auto"/>
              <w:rPr>
                <w:rFonts w:asciiTheme="minorHAnsi" w:hAnsiTheme="minorHAnsi"/>
                <w:color w:val="003D69"/>
                <w:szCs w:val="22"/>
              </w:rPr>
            </w:pPr>
          </w:p>
          <w:p w14:paraId="048413CB" w14:textId="77777777" w:rsidR="002E2568" w:rsidRPr="001B7DAD" w:rsidRDefault="002E2568" w:rsidP="002E2568">
            <w:pPr>
              <w:spacing w:after="60" w:line="276" w:lineRule="auto"/>
              <w:rPr>
                <w:rFonts w:asciiTheme="minorHAnsi" w:hAnsiTheme="minorHAnsi"/>
                <w:color w:val="003D69"/>
                <w:szCs w:val="22"/>
              </w:rPr>
            </w:pPr>
            <w:r w:rsidRPr="001B7DAD">
              <w:rPr>
                <w:rFonts w:asciiTheme="minorHAnsi" w:hAnsiTheme="minorHAnsi"/>
                <w:color w:val="003D69"/>
                <w:szCs w:val="22"/>
              </w:rPr>
              <w:t xml:space="preserve">Barriers to entry </w:t>
            </w:r>
            <w:r w:rsidRPr="001B7DAD">
              <w:rPr>
                <w:rFonts w:asciiTheme="minorHAnsi" w:hAnsiTheme="minorHAnsi"/>
                <w:color w:val="003D69"/>
                <w:szCs w:val="22"/>
              </w:rPr>
              <w:lastRenderedPageBreak/>
              <w:t>understood</w:t>
            </w:r>
          </w:p>
          <w:p w14:paraId="59F805C5" w14:textId="77777777" w:rsidR="002E2568" w:rsidRPr="001B7DAD" w:rsidRDefault="002E2568" w:rsidP="002E2568">
            <w:pPr>
              <w:spacing w:after="60" w:line="276" w:lineRule="auto"/>
              <w:rPr>
                <w:rFonts w:asciiTheme="minorHAnsi" w:hAnsiTheme="minorHAnsi"/>
                <w:color w:val="003D69"/>
                <w:szCs w:val="22"/>
              </w:rPr>
            </w:pPr>
          </w:p>
          <w:p w14:paraId="1B024B28" w14:textId="77777777" w:rsidR="002E2568" w:rsidRPr="001B7DAD" w:rsidRDefault="002E2568" w:rsidP="002E2568">
            <w:pPr>
              <w:spacing w:after="60" w:line="276" w:lineRule="auto"/>
              <w:rPr>
                <w:rFonts w:asciiTheme="minorHAnsi" w:hAnsiTheme="minorHAnsi"/>
                <w:color w:val="003D69"/>
                <w:szCs w:val="22"/>
              </w:rPr>
            </w:pPr>
            <w:r w:rsidRPr="001B7DAD">
              <w:rPr>
                <w:rFonts w:asciiTheme="minorHAnsi" w:hAnsiTheme="minorHAnsi"/>
                <w:color w:val="003D69"/>
                <w:szCs w:val="22"/>
              </w:rPr>
              <w:t>Buying arrangements seek to recognise the supply community but may not be acted upon</w:t>
            </w:r>
          </w:p>
          <w:p w14:paraId="420A0949" w14:textId="77777777" w:rsidR="002E2568" w:rsidRPr="001B7DAD" w:rsidRDefault="002E2568" w:rsidP="002E2568">
            <w:pPr>
              <w:spacing w:after="60" w:line="276" w:lineRule="auto"/>
              <w:rPr>
                <w:rFonts w:asciiTheme="minorHAnsi" w:hAnsiTheme="minorHAnsi"/>
                <w:color w:val="003D69"/>
                <w:szCs w:val="22"/>
              </w:rPr>
            </w:pPr>
          </w:p>
          <w:p w14:paraId="16130180" w14:textId="77777777" w:rsidR="002E2568" w:rsidRPr="001B7DAD" w:rsidRDefault="002E2568" w:rsidP="002E2568">
            <w:pPr>
              <w:spacing w:after="60" w:line="276" w:lineRule="auto"/>
              <w:rPr>
                <w:rFonts w:asciiTheme="minorHAnsi" w:hAnsiTheme="minorHAnsi"/>
                <w:color w:val="003D69"/>
                <w:szCs w:val="22"/>
              </w:rPr>
            </w:pPr>
            <w:r w:rsidRPr="001B7DAD">
              <w:rPr>
                <w:rFonts w:asciiTheme="minorHAnsi" w:hAnsiTheme="minorHAnsi"/>
                <w:color w:val="003D69"/>
                <w:szCs w:val="22"/>
              </w:rPr>
              <w:t>Managing provider relationships</w:t>
            </w:r>
          </w:p>
          <w:p w14:paraId="722D4604" w14:textId="77777777" w:rsidR="002E2568" w:rsidRPr="001B7DAD" w:rsidRDefault="002E2568" w:rsidP="00C23581">
            <w:pPr>
              <w:numPr>
                <w:ilvl w:val="0"/>
                <w:numId w:val="9"/>
              </w:numPr>
              <w:spacing w:after="60" w:line="276" w:lineRule="auto"/>
              <w:ind w:left="268" w:hanging="218"/>
              <w:rPr>
                <w:rFonts w:asciiTheme="minorHAnsi" w:hAnsiTheme="minorHAnsi"/>
                <w:color w:val="003D69"/>
                <w:szCs w:val="22"/>
              </w:rPr>
            </w:pPr>
            <w:r w:rsidRPr="001B7DAD">
              <w:rPr>
                <w:rFonts w:asciiTheme="minorHAnsi" w:hAnsiTheme="minorHAnsi"/>
                <w:color w:val="003D69"/>
                <w:szCs w:val="22"/>
              </w:rPr>
              <w:t>Supplier management framework</w:t>
            </w:r>
          </w:p>
          <w:p w14:paraId="4DE40256" w14:textId="77777777" w:rsidR="002E2568" w:rsidRPr="001B7DAD" w:rsidRDefault="002E2568" w:rsidP="002E2568">
            <w:pPr>
              <w:rPr>
                <w:color w:val="003D69"/>
                <w:szCs w:val="22"/>
              </w:rPr>
            </w:pPr>
            <w:r w:rsidRPr="001B7DAD">
              <w:rPr>
                <w:rFonts w:asciiTheme="minorHAnsi" w:hAnsiTheme="minorHAnsi"/>
                <w:color w:val="003D69"/>
                <w:szCs w:val="22"/>
              </w:rPr>
              <w:t>Close relationships with suppliers (i.e. localised partnerships) used to create competition</w:t>
            </w:r>
          </w:p>
        </w:tc>
        <w:tc>
          <w:tcPr>
            <w:tcW w:w="820" w:type="pct"/>
          </w:tcPr>
          <w:p w14:paraId="3F3A72E3" w14:textId="77777777" w:rsidR="002E2568" w:rsidRPr="001B7DAD" w:rsidRDefault="002E2568" w:rsidP="002E2568">
            <w:pPr>
              <w:spacing w:after="60" w:line="276" w:lineRule="auto"/>
              <w:rPr>
                <w:rFonts w:asciiTheme="minorHAnsi" w:hAnsiTheme="minorHAnsi"/>
                <w:color w:val="003D69"/>
                <w:szCs w:val="22"/>
              </w:rPr>
            </w:pPr>
            <w:r w:rsidRPr="001B7DAD">
              <w:rPr>
                <w:rFonts w:asciiTheme="minorHAnsi" w:hAnsiTheme="minorHAnsi"/>
                <w:color w:val="003D69"/>
                <w:szCs w:val="22"/>
              </w:rPr>
              <w:lastRenderedPageBreak/>
              <w:t>Organisational recognition of where commissioning capability needs to sit – and embedded as a core management skill</w:t>
            </w:r>
          </w:p>
          <w:p w14:paraId="4056398B" w14:textId="77777777" w:rsidR="002E2568" w:rsidRPr="001B7DAD" w:rsidRDefault="002E2568" w:rsidP="002E2568">
            <w:pPr>
              <w:spacing w:after="60" w:line="276" w:lineRule="auto"/>
              <w:rPr>
                <w:rFonts w:asciiTheme="minorHAnsi" w:hAnsiTheme="minorHAnsi"/>
                <w:color w:val="003D69"/>
                <w:szCs w:val="22"/>
              </w:rPr>
            </w:pPr>
          </w:p>
          <w:p w14:paraId="46EA637C" w14:textId="77777777" w:rsidR="002E2568" w:rsidRPr="001B7DAD" w:rsidRDefault="002E2568" w:rsidP="002E2568">
            <w:pPr>
              <w:spacing w:after="60" w:line="276" w:lineRule="auto"/>
              <w:rPr>
                <w:rFonts w:asciiTheme="minorHAnsi" w:hAnsiTheme="minorHAnsi"/>
                <w:color w:val="003D69"/>
                <w:szCs w:val="22"/>
              </w:rPr>
            </w:pPr>
            <w:r w:rsidRPr="001B7DAD">
              <w:rPr>
                <w:rFonts w:asciiTheme="minorHAnsi" w:hAnsiTheme="minorHAnsi"/>
                <w:color w:val="003D69"/>
                <w:szCs w:val="22"/>
              </w:rPr>
              <w:t>Outcomes whole is seen as more important than service parts</w:t>
            </w:r>
          </w:p>
          <w:p w14:paraId="28F76BA8" w14:textId="77777777" w:rsidR="002E2568" w:rsidRPr="001B7DAD" w:rsidRDefault="002E2568" w:rsidP="002E2568">
            <w:pPr>
              <w:spacing w:after="60" w:line="276" w:lineRule="auto"/>
              <w:rPr>
                <w:rFonts w:asciiTheme="minorHAnsi" w:hAnsiTheme="minorHAnsi"/>
                <w:color w:val="003D69"/>
                <w:szCs w:val="22"/>
              </w:rPr>
            </w:pPr>
          </w:p>
          <w:p w14:paraId="36E9DD2E" w14:textId="77777777" w:rsidR="002E2568" w:rsidRPr="001B7DAD" w:rsidRDefault="002E2568" w:rsidP="002E2568">
            <w:pPr>
              <w:spacing w:after="60" w:line="276" w:lineRule="auto"/>
              <w:rPr>
                <w:rFonts w:asciiTheme="minorHAnsi" w:hAnsiTheme="minorHAnsi"/>
                <w:color w:val="003D69"/>
                <w:szCs w:val="22"/>
              </w:rPr>
            </w:pPr>
            <w:r w:rsidRPr="001B7DAD">
              <w:rPr>
                <w:rFonts w:asciiTheme="minorHAnsi" w:hAnsiTheme="minorHAnsi"/>
                <w:color w:val="003D69"/>
                <w:szCs w:val="22"/>
              </w:rPr>
              <w:t xml:space="preserve">Commissioning capacity requirements clear for different </w:t>
            </w:r>
            <w:r w:rsidRPr="001B7DAD">
              <w:rPr>
                <w:rFonts w:asciiTheme="minorHAnsi" w:hAnsiTheme="minorHAnsi"/>
                <w:color w:val="003D69"/>
                <w:szCs w:val="22"/>
              </w:rPr>
              <w:lastRenderedPageBreak/>
              <w:t>board/staffing groups.</w:t>
            </w:r>
          </w:p>
          <w:p w14:paraId="44D6FCAF" w14:textId="77777777" w:rsidR="002E2568" w:rsidRPr="001B7DAD" w:rsidRDefault="002E2568" w:rsidP="002E2568">
            <w:pPr>
              <w:spacing w:after="60" w:line="276" w:lineRule="auto"/>
              <w:rPr>
                <w:rFonts w:asciiTheme="minorHAnsi" w:hAnsiTheme="minorHAnsi"/>
                <w:color w:val="003D69"/>
                <w:szCs w:val="22"/>
              </w:rPr>
            </w:pPr>
          </w:p>
          <w:p w14:paraId="06A8B0A7" w14:textId="77777777" w:rsidR="002E2568" w:rsidRPr="001B7DAD" w:rsidRDefault="002E2568" w:rsidP="002E2568">
            <w:pPr>
              <w:spacing w:after="60" w:line="276" w:lineRule="auto"/>
              <w:rPr>
                <w:rFonts w:asciiTheme="minorHAnsi" w:hAnsiTheme="minorHAnsi"/>
                <w:color w:val="003D69"/>
                <w:szCs w:val="22"/>
              </w:rPr>
            </w:pPr>
            <w:r w:rsidRPr="001B7DAD">
              <w:rPr>
                <w:rFonts w:asciiTheme="minorHAnsi" w:hAnsiTheme="minorHAnsi"/>
                <w:color w:val="003D69"/>
                <w:szCs w:val="22"/>
              </w:rPr>
              <w:t>Resource analysis and gap identification undertaken</w:t>
            </w:r>
          </w:p>
          <w:p w14:paraId="108D9970" w14:textId="77777777" w:rsidR="002E2568" w:rsidRPr="001B7DAD" w:rsidRDefault="002E2568" w:rsidP="002E2568">
            <w:pPr>
              <w:spacing w:after="60" w:line="276" w:lineRule="auto"/>
              <w:rPr>
                <w:rFonts w:asciiTheme="minorHAnsi" w:hAnsiTheme="minorHAnsi"/>
                <w:color w:val="003D69"/>
                <w:szCs w:val="22"/>
              </w:rPr>
            </w:pPr>
          </w:p>
          <w:p w14:paraId="23441BF4" w14:textId="77777777" w:rsidR="002E2568" w:rsidRPr="001B7DAD" w:rsidRDefault="002E2568" w:rsidP="002E2568">
            <w:pPr>
              <w:spacing w:after="60" w:line="276" w:lineRule="auto"/>
              <w:rPr>
                <w:rFonts w:asciiTheme="minorHAnsi" w:hAnsiTheme="minorHAnsi"/>
                <w:color w:val="003D69"/>
                <w:szCs w:val="22"/>
              </w:rPr>
            </w:pPr>
            <w:r w:rsidRPr="001B7DAD">
              <w:rPr>
                <w:rFonts w:asciiTheme="minorHAnsi" w:hAnsiTheme="minorHAnsi"/>
                <w:color w:val="003D69"/>
                <w:szCs w:val="22"/>
              </w:rPr>
              <w:t>Board and workforce development plan tailored to requirements and identified gaps</w:t>
            </w:r>
          </w:p>
          <w:p w14:paraId="06F1374F" w14:textId="77777777" w:rsidR="002E2568" w:rsidRPr="001B7DAD" w:rsidRDefault="002E2568" w:rsidP="002E2568">
            <w:pPr>
              <w:spacing w:after="60" w:line="276" w:lineRule="auto"/>
              <w:rPr>
                <w:rFonts w:asciiTheme="minorHAnsi" w:hAnsiTheme="minorHAnsi"/>
                <w:color w:val="003D69"/>
                <w:szCs w:val="22"/>
              </w:rPr>
            </w:pPr>
          </w:p>
          <w:p w14:paraId="6EE3991A" w14:textId="77777777" w:rsidR="002E2568" w:rsidRPr="001B7DAD" w:rsidRDefault="002E2568" w:rsidP="002E2568">
            <w:pPr>
              <w:spacing w:after="60" w:line="276" w:lineRule="auto"/>
              <w:rPr>
                <w:rFonts w:asciiTheme="minorHAnsi" w:hAnsiTheme="minorHAnsi"/>
                <w:color w:val="003D69"/>
                <w:szCs w:val="22"/>
              </w:rPr>
            </w:pPr>
            <w:r w:rsidRPr="001B7DAD">
              <w:rPr>
                <w:rFonts w:asciiTheme="minorHAnsi" w:hAnsiTheme="minorHAnsi"/>
                <w:color w:val="003D69"/>
                <w:szCs w:val="22"/>
              </w:rPr>
              <w:t>Pooled / flexible resources</w:t>
            </w:r>
          </w:p>
          <w:p w14:paraId="2C757E9F" w14:textId="77777777" w:rsidR="002E2568" w:rsidRPr="001B7DAD" w:rsidRDefault="002E2568" w:rsidP="002E2568">
            <w:pPr>
              <w:spacing w:after="60" w:line="276" w:lineRule="auto"/>
              <w:rPr>
                <w:rFonts w:asciiTheme="minorHAnsi" w:hAnsiTheme="minorHAnsi"/>
                <w:color w:val="003D69"/>
                <w:szCs w:val="22"/>
              </w:rPr>
            </w:pPr>
          </w:p>
          <w:p w14:paraId="32875D20" w14:textId="77777777" w:rsidR="002E2568" w:rsidRPr="001B7DAD" w:rsidRDefault="002E2568" w:rsidP="002E2568">
            <w:pPr>
              <w:spacing w:after="60" w:line="276" w:lineRule="auto"/>
              <w:rPr>
                <w:rFonts w:asciiTheme="minorHAnsi" w:hAnsiTheme="minorHAnsi"/>
                <w:color w:val="003D69"/>
                <w:szCs w:val="22"/>
              </w:rPr>
            </w:pPr>
            <w:r w:rsidRPr="001B7DAD">
              <w:rPr>
                <w:rFonts w:asciiTheme="minorHAnsi" w:hAnsiTheme="minorHAnsi"/>
                <w:color w:val="003D69"/>
                <w:szCs w:val="22"/>
              </w:rPr>
              <w:t>Predisposition towards plurality of supply / mixed economy / fitness for purpose</w:t>
            </w:r>
          </w:p>
          <w:p w14:paraId="0E0C536B" w14:textId="77777777" w:rsidR="002E2568" w:rsidRPr="001B7DAD" w:rsidRDefault="002E2568" w:rsidP="00065EDB">
            <w:pPr>
              <w:rPr>
                <w:color w:val="003D69"/>
                <w:szCs w:val="22"/>
              </w:rPr>
            </w:pPr>
          </w:p>
        </w:tc>
      </w:tr>
    </w:tbl>
    <w:p w14:paraId="47A2D0C7" w14:textId="77777777" w:rsidR="008770AF" w:rsidRPr="00466386" w:rsidRDefault="008770AF" w:rsidP="00E31A66">
      <w:pPr>
        <w:spacing w:line="240" w:lineRule="auto"/>
        <w:rPr>
          <w:color w:val="003D69"/>
        </w:rPr>
        <w:sectPr w:rsidR="008770AF" w:rsidRPr="00466386" w:rsidSect="00687C6B">
          <w:headerReference w:type="even" r:id="rId30"/>
          <w:headerReference w:type="default" r:id="rId31"/>
          <w:headerReference w:type="first" r:id="rId32"/>
          <w:endnotePr>
            <w:numFmt w:val="decimal"/>
          </w:endnotePr>
          <w:pgSz w:w="16839" w:h="11907" w:orient="landscape" w:code="9"/>
          <w:pgMar w:top="1797" w:right="1440" w:bottom="1797" w:left="1440" w:header="709" w:footer="709" w:gutter="0"/>
          <w:cols w:space="708"/>
          <w:titlePg/>
          <w:docGrid w:linePitch="360"/>
        </w:sectPr>
      </w:pPr>
    </w:p>
    <w:p w14:paraId="4C3042BA" w14:textId="0DF4EA06" w:rsidR="004A378B" w:rsidRPr="009C5804" w:rsidRDefault="008A1D9B" w:rsidP="001B7DAD">
      <w:pPr>
        <w:pStyle w:val="Heading1"/>
        <w:spacing w:after="240"/>
      </w:pPr>
      <w:bookmarkStart w:id="142" w:name="_Toc453947362"/>
      <w:bookmarkStart w:id="143" w:name="_Toc454197954"/>
      <w:bookmarkStart w:id="144" w:name="_Toc454198289"/>
      <w:bookmarkStart w:id="145" w:name="_Toc458684904"/>
      <w:r w:rsidRPr="009C5804">
        <w:rPr>
          <w:caps w:val="0"/>
        </w:rPr>
        <w:lastRenderedPageBreak/>
        <w:t>APPENDICES</w:t>
      </w:r>
      <w:bookmarkEnd w:id="142"/>
      <w:bookmarkEnd w:id="143"/>
      <w:bookmarkEnd w:id="144"/>
      <w:bookmarkEnd w:id="145"/>
    </w:p>
    <w:p w14:paraId="757CE55C" w14:textId="735CF343" w:rsidR="005F4043" w:rsidRPr="001B7DAD" w:rsidRDefault="008B0ADF" w:rsidP="001B7DAD">
      <w:pPr>
        <w:spacing w:after="240"/>
        <w:ind w:left="533" w:hanging="533"/>
        <w:rPr>
          <w:rStyle w:val="Hyperlink"/>
          <w:noProof/>
          <w:color w:val="003D69"/>
          <w:szCs w:val="22"/>
          <w:u w:val="none"/>
        </w:rPr>
      </w:pPr>
      <w:r w:rsidRPr="001B7DAD">
        <w:rPr>
          <w:rStyle w:val="Hyperlink"/>
          <w:noProof/>
          <w:color w:val="003D69"/>
          <w:szCs w:val="22"/>
          <w:u w:val="none"/>
        </w:rPr>
        <w:t xml:space="preserve">Appendix </w:t>
      </w:r>
      <w:r w:rsidR="009813BB" w:rsidRPr="001B7DAD">
        <w:rPr>
          <w:rStyle w:val="Hyperlink"/>
          <w:noProof/>
          <w:color w:val="003D69"/>
          <w:szCs w:val="22"/>
          <w:u w:val="none"/>
        </w:rPr>
        <w:t>I</w:t>
      </w:r>
      <w:r w:rsidRPr="001B7DAD">
        <w:rPr>
          <w:rStyle w:val="Hyperlink"/>
          <w:noProof/>
          <w:color w:val="003D69"/>
          <w:szCs w:val="22"/>
          <w:u w:val="none"/>
        </w:rPr>
        <w:t>:</w:t>
      </w:r>
      <w:r w:rsidR="004F71F2" w:rsidRPr="001B7DAD">
        <w:rPr>
          <w:rStyle w:val="Hyperlink"/>
          <w:noProof/>
          <w:color w:val="003D69"/>
          <w:szCs w:val="22"/>
          <w:u w:val="none"/>
        </w:rPr>
        <w:t xml:space="preserve"> </w:t>
      </w:r>
      <w:r w:rsidR="005F4043" w:rsidRPr="001B7DAD">
        <w:rPr>
          <w:rStyle w:val="Hyperlink"/>
          <w:noProof/>
          <w:color w:val="003D69"/>
          <w:szCs w:val="22"/>
          <w:u w:val="none"/>
        </w:rPr>
        <w:t>Contracting – Service-specification based</w:t>
      </w:r>
    </w:p>
    <w:p w14:paraId="5377E2CC" w14:textId="5B0859BA" w:rsidR="005F4043" w:rsidRPr="001B7DAD" w:rsidRDefault="009813BB" w:rsidP="001B7DAD">
      <w:pPr>
        <w:spacing w:after="240"/>
        <w:ind w:left="533" w:hanging="533"/>
        <w:rPr>
          <w:rStyle w:val="Hyperlink"/>
          <w:noProof/>
          <w:color w:val="003D69"/>
          <w:szCs w:val="22"/>
          <w:u w:val="none"/>
        </w:rPr>
      </w:pPr>
      <w:r w:rsidRPr="001B7DAD">
        <w:rPr>
          <w:rStyle w:val="Hyperlink"/>
          <w:noProof/>
          <w:color w:val="003D69"/>
          <w:szCs w:val="22"/>
          <w:u w:val="none"/>
        </w:rPr>
        <w:t>Appendix II</w:t>
      </w:r>
      <w:r w:rsidR="008B0ADF" w:rsidRPr="001B7DAD">
        <w:rPr>
          <w:rStyle w:val="Hyperlink"/>
          <w:noProof/>
          <w:color w:val="003D69"/>
          <w:szCs w:val="22"/>
          <w:u w:val="none"/>
        </w:rPr>
        <w:t>:</w:t>
      </w:r>
      <w:r w:rsidR="004F71F2" w:rsidRPr="001B7DAD">
        <w:rPr>
          <w:rStyle w:val="Hyperlink"/>
          <w:noProof/>
          <w:color w:val="003D69"/>
          <w:szCs w:val="22"/>
          <w:u w:val="none"/>
        </w:rPr>
        <w:t xml:space="preserve"> </w:t>
      </w:r>
      <w:r w:rsidR="005F4043" w:rsidRPr="001B7DAD">
        <w:rPr>
          <w:rStyle w:val="Hyperlink"/>
          <w:noProof/>
          <w:color w:val="003D69"/>
          <w:szCs w:val="22"/>
          <w:u w:val="none"/>
        </w:rPr>
        <w:t>Contracting – Competitive Dialogue</w:t>
      </w:r>
      <w:r w:rsidR="008B7234" w:rsidRPr="001B7DAD">
        <w:rPr>
          <w:rStyle w:val="Hyperlink"/>
          <w:noProof/>
          <w:color w:val="003D69"/>
          <w:szCs w:val="22"/>
          <w:u w:val="none"/>
        </w:rPr>
        <w:t xml:space="preserve"> (CD)</w:t>
      </w:r>
    </w:p>
    <w:p w14:paraId="39448700" w14:textId="101932E1" w:rsidR="005F4043" w:rsidRPr="001B7DAD" w:rsidRDefault="008B0ADF" w:rsidP="001B7DAD">
      <w:pPr>
        <w:spacing w:after="240"/>
        <w:ind w:left="533" w:hanging="533"/>
        <w:rPr>
          <w:rStyle w:val="Hyperlink"/>
          <w:noProof/>
          <w:color w:val="003D69"/>
          <w:szCs w:val="22"/>
        </w:rPr>
      </w:pPr>
      <w:r w:rsidRPr="001B7DAD">
        <w:rPr>
          <w:rStyle w:val="Hyperlink"/>
          <w:noProof/>
          <w:color w:val="003D69"/>
          <w:szCs w:val="22"/>
          <w:u w:val="none"/>
        </w:rPr>
        <w:t>Appendix</w:t>
      </w:r>
      <w:r w:rsidR="009813BB" w:rsidRPr="001B7DAD">
        <w:rPr>
          <w:rStyle w:val="Hyperlink"/>
          <w:noProof/>
          <w:color w:val="003D69"/>
          <w:szCs w:val="22"/>
          <w:u w:val="none"/>
        </w:rPr>
        <w:t xml:space="preserve"> III</w:t>
      </w:r>
      <w:r w:rsidRPr="001B7DAD">
        <w:rPr>
          <w:rStyle w:val="Hyperlink"/>
          <w:noProof/>
          <w:color w:val="003D69"/>
          <w:szCs w:val="22"/>
          <w:u w:val="none"/>
        </w:rPr>
        <w:t>:</w:t>
      </w:r>
      <w:r w:rsidR="004F71F2" w:rsidRPr="001B7DAD">
        <w:rPr>
          <w:rStyle w:val="Hyperlink"/>
          <w:noProof/>
          <w:color w:val="003D69"/>
          <w:szCs w:val="22"/>
          <w:u w:val="none"/>
        </w:rPr>
        <w:t xml:space="preserve"> </w:t>
      </w:r>
      <w:r w:rsidR="005F4043" w:rsidRPr="001B7DAD">
        <w:rPr>
          <w:rStyle w:val="Hyperlink"/>
          <w:noProof/>
          <w:color w:val="003D69"/>
          <w:szCs w:val="22"/>
          <w:u w:val="none"/>
        </w:rPr>
        <w:t>Contracting – Most Capable Provider</w:t>
      </w:r>
      <w:r w:rsidR="008B7234" w:rsidRPr="001B7DAD">
        <w:rPr>
          <w:rStyle w:val="Hyperlink"/>
          <w:noProof/>
          <w:color w:val="003D69"/>
          <w:szCs w:val="22"/>
          <w:u w:val="none"/>
        </w:rPr>
        <w:t xml:space="preserve"> (MCP)</w:t>
      </w:r>
      <w:r w:rsidR="005F18A2" w:rsidRPr="001B7DAD">
        <w:rPr>
          <w:rStyle w:val="Hyperlink"/>
          <w:noProof/>
          <w:color w:val="003D69"/>
          <w:szCs w:val="22"/>
          <w:u w:val="none"/>
        </w:rPr>
        <w:t xml:space="preserve"> (or single provider)</w:t>
      </w:r>
    </w:p>
    <w:p w14:paraId="14FBCB24" w14:textId="77777777" w:rsidR="005F4043" w:rsidRPr="002F29FC" w:rsidRDefault="005F4043" w:rsidP="005F4043">
      <w:pPr>
        <w:rPr>
          <w:color w:val="003D69"/>
        </w:rPr>
      </w:pPr>
    </w:p>
    <w:p w14:paraId="13C44628" w14:textId="77777777" w:rsidR="006A0C8C" w:rsidRPr="002F29FC" w:rsidRDefault="006A0C8C" w:rsidP="005F4043">
      <w:pPr>
        <w:rPr>
          <w:color w:val="003D69"/>
        </w:rPr>
      </w:pPr>
    </w:p>
    <w:p w14:paraId="769F142F" w14:textId="74605438" w:rsidR="00536FBC" w:rsidRDefault="00536FBC">
      <w:pPr>
        <w:spacing w:line="240" w:lineRule="auto"/>
        <w:rPr>
          <w:color w:val="003D69"/>
        </w:rPr>
      </w:pPr>
      <w:r>
        <w:rPr>
          <w:color w:val="003D69"/>
        </w:rPr>
        <w:br w:type="page"/>
      </w:r>
    </w:p>
    <w:p w14:paraId="153D89EF" w14:textId="33828429" w:rsidR="00536FBC" w:rsidRPr="00A81E0B" w:rsidRDefault="00A81E0B" w:rsidP="00A81E0B">
      <w:pPr>
        <w:pStyle w:val="Heading1"/>
        <w:numPr>
          <w:ilvl w:val="0"/>
          <w:numId w:val="0"/>
        </w:numPr>
      </w:pPr>
      <w:bookmarkStart w:id="146" w:name="_Toc454197955"/>
      <w:bookmarkStart w:id="147" w:name="_Toc454198290"/>
      <w:bookmarkStart w:id="148" w:name="_Toc458684905"/>
      <w:r w:rsidRPr="00A81E0B">
        <w:lastRenderedPageBreak/>
        <w:t xml:space="preserve">APPENDIX I </w:t>
      </w:r>
      <w:r w:rsidR="00F871A5">
        <w:t xml:space="preserve">– </w:t>
      </w:r>
      <w:r w:rsidR="00536FBC" w:rsidRPr="00A81E0B">
        <w:t>Outline of a Service-based commissioning approach</w:t>
      </w:r>
      <w:bookmarkEnd w:id="146"/>
      <w:bookmarkEnd w:id="147"/>
      <w:bookmarkEnd w:id="148"/>
      <w:r w:rsidR="00536FBC" w:rsidRPr="00A81E0B">
        <w:br/>
      </w:r>
    </w:p>
    <w:p w14:paraId="74E14CAB" w14:textId="77777777" w:rsidR="00536FBC" w:rsidRPr="00516A8E" w:rsidRDefault="00536FBC" w:rsidP="00E369FC">
      <w:pPr>
        <w:pStyle w:val="Heading2"/>
      </w:pPr>
      <w:bookmarkStart w:id="149" w:name="_Toc454197956"/>
      <w:r w:rsidRPr="00516A8E">
        <w:t>Overview of the process and timeline</w:t>
      </w:r>
      <w:bookmarkEnd w:id="149"/>
    </w:p>
    <w:p w14:paraId="02473AD4" w14:textId="77777777" w:rsidR="00536FBC" w:rsidRPr="00536FBC" w:rsidRDefault="00536FBC" w:rsidP="00536FBC">
      <w:pPr>
        <w:autoSpaceDE w:val="0"/>
        <w:autoSpaceDN w:val="0"/>
        <w:adjustRightInd w:val="0"/>
        <w:spacing w:line="240" w:lineRule="auto"/>
        <w:rPr>
          <w:rFonts w:cs="Arial"/>
          <w:sz w:val="64"/>
          <w:szCs w:val="64"/>
          <w:lang w:val="en-GB"/>
        </w:rPr>
      </w:pPr>
      <w:r w:rsidRPr="00536FBC">
        <w:rPr>
          <w:rFonts w:cs="Arial"/>
          <w:noProof/>
          <w:sz w:val="64"/>
          <w:szCs w:val="64"/>
          <w:lang w:eastAsia="en-AU"/>
        </w:rPr>
        <w:drawing>
          <wp:inline distT="0" distB="0" distL="0" distR="0" wp14:anchorId="673EA2A0" wp14:editId="4876A8DE">
            <wp:extent cx="4677449" cy="1958714"/>
            <wp:effectExtent l="0" t="0" r="0" b="3810"/>
            <wp:docPr id="16" name="Picture 16" descr="This figure outlines a total indicative timeline for service specification based commissioning. In total, this could take between 5-6 months. The process is: 1-2 months, Agree commissioning strategy and prepare documentation; 3 weeks, Invite EOIs – advert; 2 weeks, Receive and evaluate EOIs – shortlist; 1 week, Advertise opportunity and invite proposals; 4 weeks, Request for proposals and bids received; 2-3 weeks, Submissions evaluated including clarification; 1 week, Evaluation, finalise and sign off; and 4 weeks, Negotiation, DD, contract award and bidder debrief. An optional approach at the start can be to move directly to inviting proposals." title="Overview of the process and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00875" cy="1968524"/>
                    </a:xfrm>
                    <a:prstGeom prst="rect">
                      <a:avLst/>
                    </a:prstGeom>
                    <a:noFill/>
                  </pic:spPr>
                </pic:pic>
              </a:graphicData>
            </a:graphic>
          </wp:inline>
        </w:drawing>
      </w:r>
    </w:p>
    <w:p w14:paraId="01A8907D" w14:textId="77777777" w:rsidR="00536FBC" w:rsidRPr="00CF04C5" w:rsidRDefault="00536FBC" w:rsidP="00A81E0B">
      <w:pPr>
        <w:pStyle w:val="Appendicessubheadings"/>
      </w:pPr>
      <w:bookmarkStart w:id="150" w:name="_Toc454197957"/>
      <w:r w:rsidRPr="00CF04C5">
        <w:t>Summary of the typical process stages:</w:t>
      </w:r>
      <w:bookmarkEnd w:id="150"/>
    </w:p>
    <w:p w14:paraId="3ABBCB1A" w14:textId="77777777" w:rsidR="00536FBC" w:rsidRPr="001B7DAD" w:rsidRDefault="00536FBC" w:rsidP="00B30C90">
      <w:pPr>
        <w:numPr>
          <w:ilvl w:val="0"/>
          <w:numId w:val="21"/>
        </w:numPr>
        <w:autoSpaceDE w:val="0"/>
        <w:autoSpaceDN w:val="0"/>
        <w:adjustRightInd w:val="0"/>
        <w:spacing w:after="120" w:line="240" w:lineRule="auto"/>
        <w:rPr>
          <w:rFonts w:cs="Arial"/>
          <w:szCs w:val="22"/>
        </w:rPr>
      </w:pPr>
      <w:r w:rsidRPr="001B7DAD">
        <w:rPr>
          <w:rFonts w:cs="Arial"/>
          <w:szCs w:val="22"/>
        </w:rPr>
        <w:t>Commissioning strategy, documentation preparation, including business case</w:t>
      </w:r>
    </w:p>
    <w:p w14:paraId="516B7E0E" w14:textId="77777777" w:rsidR="00536FBC" w:rsidRPr="001B7DAD" w:rsidRDefault="00536FBC" w:rsidP="00B30C90">
      <w:pPr>
        <w:numPr>
          <w:ilvl w:val="0"/>
          <w:numId w:val="21"/>
        </w:numPr>
        <w:autoSpaceDE w:val="0"/>
        <w:autoSpaceDN w:val="0"/>
        <w:adjustRightInd w:val="0"/>
        <w:spacing w:after="120" w:line="240" w:lineRule="auto"/>
        <w:rPr>
          <w:rFonts w:cs="Arial"/>
          <w:szCs w:val="22"/>
        </w:rPr>
      </w:pPr>
      <w:r w:rsidRPr="001B7DAD">
        <w:rPr>
          <w:rFonts w:cs="Arial"/>
          <w:szCs w:val="22"/>
        </w:rPr>
        <w:t>Advertising to invite EOIs</w:t>
      </w:r>
    </w:p>
    <w:p w14:paraId="23CFAF1D" w14:textId="77777777" w:rsidR="00536FBC" w:rsidRPr="001B7DAD" w:rsidRDefault="00536FBC" w:rsidP="00B30C90">
      <w:pPr>
        <w:numPr>
          <w:ilvl w:val="0"/>
          <w:numId w:val="21"/>
        </w:numPr>
        <w:autoSpaceDE w:val="0"/>
        <w:autoSpaceDN w:val="0"/>
        <w:adjustRightInd w:val="0"/>
        <w:spacing w:after="120" w:line="240" w:lineRule="auto"/>
        <w:rPr>
          <w:rFonts w:cs="Arial"/>
          <w:szCs w:val="22"/>
        </w:rPr>
      </w:pPr>
      <w:r w:rsidRPr="001B7DAD">
        <w:rPr>
          <w:rFonts w:cs="Arial"/>
          <w:szCs w:val="22"/>
        </w:rPr>
        <w:t>Receiving and evaluating EOIs</w:t>
      </w:r>
    </w:p>
    <w:p w14:paraId="717D9EB5" w14:textId="77777777" w:rsidR="00536FBC" w:rsidRPr="001B7DAD" w:rsidRDefault="00536FBC" w:rsidP="00B30C90">
      <w:pPr>
        <w:numPr>
          <w:ilvl w:val="0"/>
          <w:numId w:val="21"/>
        </w:numPr>
        <w:autoSpaceDE w:val="0"/>
        <w:autoSpaceDN w:val="0"/>
        <w:adjustRightInd w:val="0"/>
        <w:spacing w:after="120" w:line="240" w:lineRule="auto"/>
        <w:rPr>
          <w:rFonts w:cs="Arial"/>
          <w:szCs w:val="22"/>
        </w:rPr>
      </w:pPr>
      <w:r w:rsidRPr="001B7DAD">
        <w:rPr>
          <w:rFonts w:cs="Arial"/>
          <w:szCs w:val="22"/>
        </w:rPr>
        <w:t>Issue request for proposals (RFP)</w:t>
      </w:r>
    </w:p>
    <w:p w14:paraId="7B3E8847" w14:textId="77777777" w:rsidR="00536FBC" w:rsidRPr="001B7DAD" w:rsidRDefault="00536FBC" w:rsidP="00B30C90">
      <w:pPr>
        <w:numPr>
          <w:ilvl w:val="0"/>
          <w:numId w:val="21"/>
        </w:numPr>
        <w:autoSpaceDE w:val="0"/>
        <w:autoSpaceDN w:val="0"/>
        <w:adjustRightInd w:val="0"/>
        <w:spacing w:after="120" w:line="240" w:lineRule="auto"/>
        <w:rPr>
          <w:rFonts w:cs="Arial"/>
          <w:szCs w:val="22"/>
        </w:rPr>
      </w:pPr>
      <w:r w:rsidRPr="001B7DAD">
        <w:rPr>
          <w:rFonts w:cs="Arial"/>
          <w:szCs w:val="22"/>
        </w:rPr>
        <w:t>Receiving submissions</w:t>
      </w:r>
    </w:p>
    <w:p w14:paraId="28FEF5D1" w14:textId="77777777" w:rsidR="00536FBC" w:rsidRPr="001B7DAD" w:rsidRDefault="00536FBC" w:rsidP="00B30C90">
      <w:pPr>
        <w:numPr>
          <w:ilvl w:val="0"/>
          <w:numId w:val="21"/>
        </w:numPr>
        <w:autoSpaceDE w:val="0"/>
        <w:autoSpaceDN w:val="0"/>
        <w:adjustRightInd w:val="0"/>
        <w:spacing w:after="120" w:line="240" w:lineRule="auto"/>
        <w:rPr>
          <w:rFonts w:cs="Arial"/>
          <w:szCs w:val="22"/>
        </w:rPr>
      </w:pPr>
      <w:r w:rsidRPr="001B7DAD">
        <w:rPr>
          <w:rFonts w:cs="Arial"/>
          <w:szCs w:val="22"/>
        </w:rPr>
        <w:t>Evaluating submissions / clarification issues</w:t>
      </w:r>
    </w:p>
    <w:p w14:paraId="58292DAA" w14:textId="77777777" w:rsidR="00536FBC" w:rsidRPr="001B7DAD" w:rsidRDefault="00536FBC" w:rsidP="00B30C90">
      <w:pPr>
        <w:numPr>
          <w:ilvl w:val="0"/>
          <w:numId w:val="21"/>
        </w:numPr>
        <w:autoSpaceDE w:val="0"/>
        <w:autoSpaceDN w:val="0"/>
        <w:adjustRightInd w:val="0"/>
        <w:spacing w:after="120" w:line="240" w:lineRule="auto"/>
        <w:rPr>
          <w:rFonts w:cs="Arial"/>
          <w:szCs w:val="22"/>
        </w:rPr>
      </w:pPr>
      <w:r w:rsidRPr="001B7DAD">
        <w:rPr>
          <w:rFonts w:cs="Arial"/>
          <w:szCs w:val="22"/>
        </w:rPr>
        <w:t>Clarifications and evaluation refinement</w:t>
      </w:r>
    </w:p>
    <w:p w14:paraId="3EC9AB53" w14:textId="77777777" w:rsidR="00536FBC" w:rsidRPr="001B7DAD" w:rsidRDefault="00536FBC" w:rsidP="00B30C90">
      <w:pPr>
        <w:numPr>
          <w:ilvl w:val="0"/>
          <w:numId w:val="21"/>
        </w:numPr>
        <w:autoSpaceDE w:val="0"/>
        <w:autoSpaceDN w:val="0"/>
        <w:adjustRightInd w:val="0"/>
        <w:spacing w:after="120" w:line="240" w:lineRule="auto"/>
        <w:rPr>
          <w:rFonts w:cs="Arial"/>
          <w:szCs w:val="22"/>
        </w:rPr>
      </w:pPr>
      <w:r w:rsidRPr="001B7DAD">
        <w:rPr>
          <w:rFonts w:cs="Arial"/>
          <w:szCs w:val="22"/>
        </w:rPr>
        <w:t>Evaluation sign off</w:t>
      </w:r>
    </w:p>
    <w:p w14:paraId="59BE5D73" w14:textId="77777777" w:rsidR="00536FBC" w:rsidRPr="001B7DAD" w:rsidRDefault="00536FBC" w:rsidP="00B30C90">
      <w:pPr>
        <w:numPr>
          <w:ilvl w:val="0"/>
          <w:numId w:val="21"/>
        </w:numPr>
        <w:autoSpaceDE w:val="0"/>
        <w:autoSpaceDN w:val="0"/>
        <w:adjustRightInd w:val="0"/>
        <w:spacing w:after="120" w:line="240" w:lineRule="auto"/>
        <w:rPr>
          <w:rFonts w:cs="Arial"/>
          <w:szCs w:val="22"/>
        </w:rPr>
      </w:pPr>
      <w:r w:rsidRPr="001B7DAD">
        <w:rPr>
          <w:rFonts w:cs="Arial"/>
          <w:szCs w:val="22"/>
        </w:rPr>
        <w:t>Due diligence – both parties</w:t>
      </w:r>
    </w:p>
    <w:p w14:paraId="7713FDDC" w14:textId="77777777" w:rsidR="00536FBC" w:rsidRPr="001B7DAD" w:rsidRDefault="00536FBC" w:rsidP="00B30C90">
      <w:pPr>
        <w:numPr>
          <w:ilvl w:val="0"/>
          <w:numId w:val="21"/>
        </w:numPr>
        <w:autoSpaceDE w:val="0"/>
        <w:autoSpaceDN w:val="0"/>
        <w:adjustRightInd w:val="0"/>
        <w:spacing w:after="120" w:line="240" w:lineRule="auto"/>
        <w:rPr>
          <w:rFonts w:cs="Arial"/>
          <w:szCs w:val="22"/>
        </w:rPr>
      </w:pPr>
      <w:r w:rsidRPr="001B7DAD">
        <w:rPr>
          <w:rFonts w:cs="Arial"/>
          <w:szCs w:val="22"/>
        </w:rPr>
        <w:t xml:space="preserve">Contractual negotiations – Preferred Bidder (PB) </w:t>
      </w:r>
    </w:p>
    <w:p w14:paraId="54FECF24" w14:textId="77777777" w:rsidR="00536FBC" w:rsidRPr="001B7DAD" w:rsidRDefault="00536FBC" w:rsidP="00B30C90">
      <w:pPr>
        <w:numPr>
          <w:ilvl w:val="0"/>
          <w:numId w:val="21"/>
        </w:numPr>
        <w:autoSpaceDE w:val="0"/>
        <w:autoSpaceDN w:val="0"/>
        <w:adjustRightInd w:val="0"/>
        <w:spacing w:after="120" w:line="240" w:lineRule="auto"/>
        <w:rPr>
          <w:rFonts w:cs="Arial"/>
          <w:szCs w:val="22"/>
        </w:rPr>
      </w:pPr>
      <w:r w:rsidRPr="001B7DAD">
        <w:rPr>
          <w:rFonts w:cs="Arial"/>
          <w:szCs w:val="22"/>
        </w:rPr>
        <w:t>Contract award and bidder debrief</w:t>
      </w:r>
    </w:p>
    <w:p w14:paraId="4E5D7969" w14:textId="77777777" w:rsidR="00536FBC" w:rsidRPr="00516A8E" w:rsidRDefault="00536FBC" w:rsidP="00536FBC">
      <w:pPr>
        <w:autoSpaceDE w:val="0"/>
        <w:autoSpaceDN w:val="0"/>
        <w:adjustRightInd w:val="0"/>
        <w:spacing w:line="240" w:lineRule="auto"/>
        <w:rPr>
          <w:rFonts w:cs="Arial"/>
          <w:sz w:val="20"/>
          <w:szCs w:val="20"/>
        </w:rPr>
      </w:pPr>
    </w:p>
    <w:p w14:paraId="7307891C" w14:textId="77777777" w:rsidR="00536FBC" w:rsidRPr="00516A8E" w:rsidRDefault="00536FBC" w:rsidP="00536FBC">
      <w:pPr>
        <w:rPr>
          <w:rFonts w:eastAsiaTheme="majorEastAsia" w:cstheme="majorBidi"/>
          <w:color w:val="243F60" w:themeColor="accent1" w:themeShade="7F"/>
          <w:sz w:val="24"/>
        </w:rPr>
      </w:pPr>
      <w:r w:rsidRPr="00516A8E">
        <w:br w:type="page"/>
      </w:r>
    </w:p>
    <w:p w14:paraId="0323DA75" w14:textId="77777777" w:rsidR="00536FBC" w:rsidRPr="00A81E0B" w:rsidRDefault="00536FBC" w:rsidP="00A81E0B">
      <w:pPr>
        <w:pStyle w:val="Appendicessubheadings"/>
      </w:pPr>
      <w:bookmarkStart w:id="151" w:name="_Toc454197958"/>
      <w:r w:rsidRPr="00A81E0B">
        <w:lastRenderedPageBreak/>
        <w:t>Stage 1: Commissioning strategy, documentation preparation, including business case</w:t>
      </w:r>
      <w:bookmarkEnd w:id="151"/>
    </w:p>
    <w:p w14:paraId="1180618B" w14:textId="77777777" w:rsidR="00536FBC" w:rsidRPr="00516A8E" w:rsidRDefault="00536FBC" w:rsidP="00C94911">
      <w:pPr>
        <w:pStyle w:val="Heading4"/>
      </w:pPr>
      <w:r w:rsidRPr="00516A8E">
        <w:t>Purpose and objectives</w:t>
      </w:r>
    </w:p>
    <w:p w14:paraId="052ADD54"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To agree the overall strategy and approach for the commissioning exercise</w:t>
      </w:r>
    </w:p>
    <w:p w14:paraId="5879A31A"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To be clear about the business case for change – as a ‘yard stick’ against which to make later comparisons</w:t>
      </w:r>
    </w:p>
    <w:p w14:paraId="4D72F024"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To agree the hierarchy / congruence from/of aims through to KPIs / measures, pricing and evaluation</w:t>
      </w:r>
    </w:p>
    <w:p w14:paraId="4D736ACC"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To plan what documentation is required and begin its preparation – the sooner the better</w:t>
      </w:r>
    </w:p>
    <w:p w14:paraId="5FD4E627" w14:textId="77777777" w:rsidR="00536FBC" w:rsidRPr="00516A8E" w:rsidRDefault="00536FBC" w:rsidP="00C94911">
      <w:pPr>
        <w:pStyle w:val="Heading4"/>
      </w:pPr>
      <w:r w:rsidRPr="00516A8E">
        <w:rPr>
          <w:rFonts w:cs="Arial"/>
          <w:noProof/>
          <w:sz w:val="20"/>
          <w:szCs w:val="20"/>
          <w:lang w:eastAsia="en-AU"/>
        </w:rPr>
        <w:drawing>
          <wp:anchor distT="0" distB="0" distL="114300" distR="114300" simplePos="0" relativeHeight="251652096" behindDoc="0" locked="0" layoutInCell="1" allowOverlap="1" wp14:anchorId="1FF5917E" wp14:editId="5AFF4735">
            <wp:simplePos x="0" y="0"/>
            <wp:positionH relativeFrom="column">
              <wp:posOffset>3240405</wp:posOffset>
            </wp:positionH>
            <wp:positionV relativeFrom="paragraph">
              <wp:posOffset>8255</wp:posOffset>
            </wp:positionV>
            <wp:extent cx="2047875" cy="2266950"/>
            <wp:effectExtent l="0" t="0" r="9525" b="0"/>
            <wp:wrapSquare wrapText="bothSides"/>
            <wp:docPr id="1026" name="Picture 2" descr="This figure refers to five layers within a pyramid with 'Aims' at the top of the pyramid; followed by 'Outcomes'; 'Measures (KPIs)'; 'Pricing and incentivisation' and on the bottom layer of the pyramid ' Monitoring delivery'." title="Pyramid with five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47875" cy="22669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516A8E">
        <w:t>Key features / tasks</w:t>
      </w:r>
    </w:p>
    <w:p w14:paraId="058E6267"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Agreeing strategy within the context of the agreed Framework</w:t>
      </w:r>
    </w:p>
    <w:p w14:paraId="4261C30A"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Ensuring there is a flow from the aims and outcomes through to the specification and contractual documentation – see the pyramid here</w:t>
      </w:r>
    </w:p>
    <w:p w14:paraId="3B842442"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Prepare business case for change – this requires significant input</w:t>
      </w:r>
    </w:p>
    <w:p w14:paraId="576FD8B5"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 xml:space="preserve">Build the hierarchy – again, see pyramid shown here </w:t>
      </w:r>
    </w:p>
    <w:p w14:paraId="78D984B2"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Develop documentation schedule and commence preparation – see below</w:t>
      </w:r>
    </w:p>
    <w:p w14:paraId="4BC4A4E9" w14:textId="77777777" w:rsidR="00536FBC" w:rsidRPr="00516A8E" w:rsidRDefault="00536FBC" w:rsidP="00C94911">
      <w:pPr>
        <w:pStyle w:val="Heading4"/>
      </w:pPr>
      <w:r w:rsidRPr="00516A8E">
        <w:t>Timescales</w:t>
      </w:r>
    </w:p>
    <w:p w14:paraId="51F76F69"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See overall timeline – 1-2 months</w:t>
      </w:r>
    </w:p>
    <w:p w14:paraId="1C79F726" w14:textId="77777777" w:rsidR="00536FBC" w:rsidRPr="00516A8E" w:rsidRDefault="00536FBC" w:rsidP="00C94911">
      <w:pPr>
        <w:pStyle w:val="Heading4"/>
      </w:pPr>
      <w:r w:rsidRPr="00516A8E">
        <w:t>Documentation</w:t>
      </w:r>
    </w:p>
    <w:p w14:paraId="0E0B24C8"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Strategy</w:t>
      </w:r>
    </w:p>
    <w:p w14:paraId="5C8EB411"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Business case</w:t>
      </w:r>
    </w:p>
    <w:p w14:paraId="699EDED8"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‘Prior information notice’ (or equivalent) / advert / e-tendering approach</w:t>
      </w:r>
    </w:p>
    <w:p w14:paraId="0ED7E92D" w14:textId="334013F0"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 xml:space="preserve">Information </w:t>
      </w:r>
      <w:r w:rsidR="00C94911" w:rsidRPr="001B7DAD">
        <w:rPr>
          <w:rFonts w:cs="Arial"/>
          <w:szCs w:val="22"/>
        </w:rPr>
        <w:t>M</w:t>
      </w:r>
      <w:r w:rsidRPr="001B7DAD">
        <w:rPr>
          <w:rFonts w:cs="Arial"/>
          <w:szCs w:val="22"/>
        </w:rPr>
        <w:t>emorandum (IM) – including evaluation approach (where appropriate)</w:t>
      </w:r>
    </w:p>
    <w:p w14:paraId="0C191B9F" w14:textId="35385938"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Expression of Interest (EOI) questionnaire</w:t>
      </w:r>
      <w:r w:rsidR="00146592">
        <w:rPr>
          <w:rFonts w:cs="Arial"/>
          <w:szCs w:val="22"/>
        </w:rPr>
        <w:t xml:space="preserve"> </w:t>
      </w:r>
      <w:r w:rsidRPr="001B7DAD">
        <w:rPr>
          <w:rFonts w:cs="Arial"/>
          <w:szCs w:val="22"/>
        </w:rPr>
        <w:t>(where appropriate)</w:t>
      </w:r>
    </w:p>
    <w:p w14:paraId="3A45660C"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Evaluation guidance</w:t>
      </w:r>
    </w:p>
    <w:p w14:paraId="1368B88C"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Beginnings of invitation (RFP) document</w:t>
      </w:r>
    </w:p>
    <w:p w14:paraId="337C92B3" w14:textId="77777777" w:rsidR="00536FBC" w:rsidRPr="00516A8E" w:rsidRDefault="00536FBC" w:rsidP="00C94911">
      <w:pPr>
        <w:pStyle w:val="Heading4"/>
      </w:pPr>
      <w:r w:rsidRPr="00516A8E">
        <w:t>Resource implications</w:t>
      </w:r>
    </w:p>
    <w:p w14:paraId="54FE3A65" w14:textId="50AEEE9A" w:rsidR="00C94911"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These are significant and need to be planned carefully.</w:t>
      </w:r>
    </w:p>
    <w:p w14:paraId="6204777D" w14:textId="77777777" w:rsidR="00C94911" w:rsidRPr="00C94911" w:rsidRDefault="00C94911" w:rsidP="00C94911">
      <w:pPr>
        <w:pBdr>
          <w:bottom w:val="single" w:sz="12" w:space="1" w:color="auto"/>
        </w:pBdr>
        <w:autoSpaceDE w:val="0"/>
        <w:autoSpaceDN w:val="0"/>
        <w:adjustRightInd w:val="0"/>
        <w:spacing w:line="240" w:lineRule="auto"/>
        <w:ind w:left="360"/>
        <w:rPr>
          <w:rFonts w:cs="Arial"/>
          <w:sz w:val="20"/>
          <w:szCs w:val="20"/>
        </w:rPr>
      </w:pPr>
    </w:p>
    <w:p w14:paraId="01A0BCBE" w14:textId="77777777" w:rsidR="00536FBC" w:rsidRPr="00516A8E" w:rsidRDefault="00536FBC" w:rsidP="00F871A5">
      <w:pPr>
        <w:pStyle w:val="Appendicessubheadings"/>
      </w:pPr>
      <w:bookmarkStart w:id="152" w:name="_Toc454197959"/>
      <w:r w:rsidRPr="00516A8E">
        <w:lastRenderedPageBreak/>
        <w:t>Stage 2: Advertising to invite EOIs</w:t>
      </w:r>
      <w:bookmarkEnd w:id="152"/>
    </w:p>
    <w:p w14:paraId="0E7564CC" w14:textId="77777777" w:rsidR="00536FBC" w:rsidRPr="00516A8E" w:rsidRDefault="00536FBC" w:rsidP="00C94911">
      <w:pPr>
        <w:pStyle w:val="Heading4"/>
      </w:pPr>
      <w:r w:rsidRPr="00516A8E">
        <w:t>Purpose and objectives</w:t>
      </w:r>
    </w:p>
    <w:p w14:paraId="48A89A2F"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Generate market interest</w:t>
      </w:r>
    </w:p>
    <w:p w14:paraId="072FEBA2"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Set out the opportunity clearly to market</w:t>
      </w:r>
    </w:p>
    <w:p w14:paraId="546F6CE2"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Invite expressions of interest that can be assessed / evaluated</w:t>
      </w:r>
    </w:p>
    <w:p w14:paraId="51B0FB6F" w14:textId="3C499BDB"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Commence the procurement process</w:t>
      </w:r>
    </w:p>
    <w:p w14:paraId="0DAAA94B" w14:textId="77777777" w:rsidR="00536FBC" w:rsidRPr="00516A8E" w:rsidRDefault="00536FBC" w:rsidP="00C94911">
      <w:pPr>
        <w:pStyle w:val="Heading4"/>
      </w:pPr>
      <w:r w:rsidRPr="00516A8E">
        <w:t>Key features / tasks</w:t>
      </w:r>
    </w:p>
    <w:p w14:paraId="672D5F29"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Prepare IM and other documentation</w:t>
      </w:r>
    </w:p>
    <w:p w14:paraId="52A89B95"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Remember that this is a sales process as well as a procurement process – they are qualifying you</w:t>
      </w:r>
    </w:p>
    <w:p w14:paraId="29658E5A"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Organise resources – consider conflicts of interest (COIs) and how they will be managed</w:t>
      </w:r>
    </w:p>
    <w:p w14:paraId="3812E9C3"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Consider probity issues</w:t>
      </w:r>
    </w:p>
    <w:p w14:paraId="489EBA3A"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Comply with governance requirements</w:t>
      </w:r>
    </w:p>
    <w:p w14:paraId="0C5B1B7D" w14:textId="77777777" w:rsidR="00536FBC" w:rsidRPr="00516A8E" w:rsidRDefault="00536FBC" w:rsidP="00C94911">
      <w:pPr>
        <w:pStyle w:val="Heading4"/>
      </w:pPr>
      <w:r w:rsidRPr="00516A8E">
        <w:t>Timescales</w:t>
      </w:r>
    </w:p>
    <w:p w14:paraId="1E3A4AC7" w14:textId="63E698C0"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Period from prior information notice / advert</w:t>
      </w:r>
      <w:r w:rsidR="00C94911" w:rsidRPr="001B7DAD">
        <w:rPr>
          <w:rFonts w:cs="Arial"/>
          <w:szCs w:val="22"/>
        </w:rPr>
        <w:t>isement</w:t>
      </w:r>
      <w:r w:rsidR="00146592">
        <w:rPr>
          <w:rFonts w:cs="Arial"/>
          <w:szCs w:val="22"/>
        </w:rPr>
        <w:t xml:space="preserve"> </w:t>
      </w:r>
      <w:r w:rsidRPr="001B7DAD">
        <w:rPr>
          <w:rFonts w:cs="Arial"/>
          <w:szCs w:val="22"/>
        </w:rPr>
        <w:t>(where appropriate)</w:t>
      </w:r>
    </w:p>
    <w:p w14:paraId="3D5368E5"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Period for responses</w:t>
      </w:r>
    </w:p>
    <w:p w14:paraId="43EBE04C" w14:textId="77777777" w:rsidR="00536FBC" w:rsidRPr="00516A8E" w:rsidRDefault="00536FBC" w:rsidP="00C94911">
      <w:pPr>
        <w:pStyle w:val="Heading4"/>
      </w:pPr>
      <w:r w:rsidRPr="00516A8E">
        <w:t>Documentation</w:t>
      </w:r>
    </w:p>
    <w:p w14:paraId="4B08ABE9" w14:textId="6100C721"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EOI advert</w:t>
      </w:r>
      <w:r w:rsidR="00C94911" w:rsidRPr="001B7DAD">
        <w:rPr>
          <w:rFonts w:cs="Arial"/>
          <w:szCs w:val="22"/>
        </w:rPr>
        <w:t>isement</w:t>
      </w:r>
      <w:r w:rsidRPr="001B7DAD">
        <w:rPr>
          <w:rFonts w:cs="Arial"/>
          <w:szCs w:val="22"/>
        </w:rPr>
        <w:t xml:space="preserve"> (where appropriate)</w:t>
      </w:r>
    </w:p>
    <w:p w14:paraId="26B7DD7E" w14:textId="420F74C1" w:rsidR="00536FBC" w:rsidRPr="001B7DAD" w:rsidRDefault="00C94911"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IM</w:t>
      </w:r>
      <w:r w:rsidR="00536FBC" w:rsidRPr="001B7DAD">
        <w:rPr>
          <w:rFonts w:cs="Arial"/>
          <w:szCs w:val="22"/>
        </w:rPr>
        <w:t xml:space="preserve"> – including evaluation approach</w:t>
      </w:r>
      <w:r w:rsidR="00146592">
        <w:rPr>
          <w:rFonts w:cs="Arial"/>
          <w:szCs w:val="22"/>
        </w:rPr>
        <w:t xml:space="preserve"> </w:t>
      </w:r>
      <w:r w:rsidR="00536FBC" w:rsidRPr="001B7DAD">
        <w:rPr>
          <w:rFonts w:cs="Arial"/>
          <w:szCs w:val="22"/>
        </w:rPr>
        <w:t>(where appropriate)</w:t>
      </w:r>
    </w:p>
    <w:p w14:paraId="76B8E810" w14:textId="7E67F28F"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EOI questionnaire</w:t>
      </w:r>
      <w:r w:rsidR="00146592">
        <w:rPr>
          <w:rFonts w:cs="Arial"/>
          <w:szCs w:val="22"/>
        </w:rPr>
        <w:t xml:space="preserve"> </w:t>
      </w:r>
      <w:r w:rsidRPr="001B7DAD">
        <w:rPr>
          <w:rFonts w:cs="Arial"/>
          <w:szCs w:val="22"/>
        </w:rPr>
        <w:t>(where appropriate)</w:t>
      </w:r>
    </w:p>
    <w:p w14:paraId="2EAB9DFB"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Evaluation criteria and guidance – key to have these before commencing the process</w:t>
      </w:r>
    </w:p>
    <w:p w14:paraId="08D87CE1"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Continue to develop invitation document</w:t>
      </w:r>
    </w:p>
    <w:p w14:paraId="743B7D48" w14:textId="77777777" w:rsidR="00536FBC" w:rsidRPr="00516A8E" w:rsidRDefault="00536FBC" w:rsidP="00C94911">
      <w:pPr>
        <w:pStyle w:val="Heading4"/>
      </w:pPr>
      <w:r w:rsidRPr="00516A8E">
        <w:t>Resource implications</w:t>
      </w:r>
    </w:p>
    <w:p w14:paraId="2942202E"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Team separation needs to be considered carefully to avoid COIs</w:t>
      </w:r>
    </w:p>
    <w:p w14:paraId="68D94346"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Resources to prepare documentation, agree through governance arrangements and action</w:t>
      </w:r>
    </w:p>
    <w:p w14:paraId="1F61C42E" w14:textId="77777777" w:rsidR="00C94911" w:rsidRPr="00C94911" w:rsidRDefault="00C94911" w:rsidP="00C94911">
      <w:pPr>
        <w:pStyle w:val="ListParagraph"/>
        <w:pBdr>
          <w:bottom w:val="single" w:sz="12" w:space="1" w:color="auto"/>
        </w:pBdr>
        <w:autoSpaceDE w:val="0"/>
        <w:autoSpaceDN w:val="0"/>
        <w:adjustRightInd w:val="0"/>
        <w:spacing w:line="240" w:lineRule="auto"/>
        <w:rPr>
          <w:rFonts w:cs="Arial"/>
          <w:sz w:val="20"/>
          <w:szCs w:val="20"/>
        </w:rPr>
      </w:pPr>
      <w:bookmarkStart w:id="153" w:name="_Toc454197960"/>
    </w:p>
    <w:p w14:paraId="23625262" w14:textId="73332727" w:rsidR="00536FBC" w:rsidRPr="00516A8E" w:rsidRDefault="00536FBC" w:rsidP="00C94911">
      <w:pPr>
        <w:pStyle w:val="Appendicessubheadings"/>
      </w:pPr>
      <w:r w:rsidRPr="00516A8E">
        <w:t>Stage 3: Receiving and evaluating EOIs</w:t>
      </w:r>
      <w:bookmarkEnd w:id="153"/>
    </w:p>
    <w:p w14:paraId="0DFF32A0" w14:textId="77777777" w:rsidR="00536FBC" w:rsidRPr="00516A8E" w:rsidRDefault="00536FBC" w:rsidP="00C94911">
      <w:pPr>
        <w:pStyle w:val="Heading4"/>
      </w:pPr>
      <w:r w:rsidRPr="00516A8E">
        <w:t>Purpose and objectives</w:t>
      </w:r>
    </w:p>
    <w:p w14:paraId="1245E05F"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To receive the expressions of interest</w:t>
      </w:r>
    </w:p>
    <w:p w14:paraId="1DBD517D"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To understand which best satisfy your evaluation criteria – PHNs may use hurdles (the things that have to be met and weighted criteria – important to have and that should be compared between those expressing interest based on the criteria)</w:t>
      </w:r>
    </w:p>
    <w:p w14:paraId="02EBEC00"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To select those able to move forward to the next stage</w:t>
      </w:r>
    </w:p>
    <w:p w14:paraId="2FC96955" w14:textId="77777777" w:rsidR="00536FBC" w:rsidRPr="00516A8E" w:rsidRDefault="00536FBC" w:rsidP="00C94911">
      <w:pPr>
        <w:pStyle w:val="Heading4"/>
      </w:pPr>
      <w:r w:rsidRPr="00516A8E">
        <w:lastRenderedPageBreak/>
        <w:t>Key features / tasks</w:t>
      </w:r>
    </w:p>
    <w:p w14:paraId="5CDAB799"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Organise teams</w:t>
      </w:r>
    </w:p>
    <w:p w14:paraId="4DC251A2"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Brief them</w:t>
      </w:r>
    </w:p>
    <w:p w14:paraId="32C280A7" w14:textId="48455A10"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Make arrangements for receipt</w:t>
      </w:r>
      <w:r w:rsidR="00C94911" w:rsidRPr="001B7DAD">
        <w:rPr>
          <w:rFonts w:cs="Arial"/>
          <w:szCs w:val="22"/>
        </w:rPr>
        <w:t xml:space="preserve"> (including for use of e-tendering, if applicable)</w:t>
      </w:r>
    </w:p>
    <w:p w14:paraId="6ACE6779"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Consider and provide guidance around confidentiality</w:t>
      </w:r>
    </w:p>
    <w:p w14:paraId="0B6480E0"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Ensure transparency and objectivity are maintained</w:t>
      </w:r>
    </w:p>
    <w:p w14:paraId="29B0C4DA"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Scoring and moderation</w:t>
      </w:r>
    </w:p>
    <w:p w14:paraId="7D7CB0DD"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Approval</w:t>
      </w:r>
    </w:p>
    <w:p w14:paraId="339A0E0A" w14:textId="4061EDEE"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Notification</w:t>
      </w:r>
      <w:r w:rsidR="00C94911" w:rsidRPr="001B7DAD">
        <w:rPr>
          <w:rFonts w:cs="Arial"/>
          <w:szCs w:val="22"/>
        </w:rPr>
        <w:t xml:space="preserve"> of successful and </w:t>
      </w:r>
      <w:r w:rsidRPr="001B7DAD">
        <w:rPr>
          <w:rFonts w:cs="Arial"/>
          <w:szCs w:val="22"/>
        </w:rPr>
        <w:t>unsuccessful bidders</w:t>
      </w:r>
    </w:p>
    <w:p w14:paraId="381963EF" w14:textId="07F1942A"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Consider any changes necessary for consortia based approaches (</w:t>
      </w:r>
      <w:r w:rsidR="00C94911" w:rsidRPr="001B7DAD">
        <w:rPr>
          <w:rFonts w:cs="Arial"/>
          <w:szCs w:val="22"/>
        </w:rPr>
        <w:t xml:space="preserve">eg. </w:t>
      </w:r>
      <w:r w:rsidRPr="001B7DAD">
        <w:rPr>
          <w:rFonts w:cs="Arial"/>
          <w:szCs w:val="22"/>
        </w:rPr>
        <w:t>are you assessing each member or the whole consortium as one?)</w:t>
      </w:r>
    </w:p>
    <w:p w14:paraId="411B9A8C"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Updating for changes – making sure you adjust ratings or qualification agreement if consortia or potential bidders change</w:t>
      </w:r>
    </w:p>
    <w:p w14:paraId="5B04B4B7" w14:textId="77777777" w:rsidR="00536FBC" w:rsidRPr="00516A8E" w:rsidRDefault="00536FBC" w:rsidP="00C94911">
      <w:pPr>
        <w:pStyle w:val="Heading4"/>
      </w:pPr>
      <w:r w:rsidRPr="00516A8E">
        <w:t>Timescales</w:t>
      </w:r>
    </w:p>
    <w:p w14:paraId="5E95B1BC" w14:textId="58F786A3" w:rsidR="00536FBC" w:rsidRPr="001B7DAD" w:rsidRDefault="00C94911"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Typically takes three</w:t>
      </w:r>
      <w:r w:rsidR="00536FBC" w:rsidRPr="001B7DAD">
        <w:rPr>
          <w:rFonts w:cs="Arial"/>
          <w:szCs w:val="22"/>
        </w:rPr>
        <w:t xml:space="preserve"> weeks</w:t>
      </w:r>
    </w:p>
    <w:p w14:paraId="2FD070A9"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Will be subject to governance</w:t>
      </w:r>
    </w:p>
    <w:p w14:paraId="6A7EC46E" w14:textId="77777777" w:rsidR="00536FBC" w:rsidRPr="00516A8E" w:rsidRDefault="00536FBC" w:rsidP="00C94911">
      <w:pPr>
        <w:pStyle w:val="Heading4"/>
      </w:pPr>
      <w:r w:rsidRPr="00516A8E">
        <w:t>Documentation</w:t>
      </w:r>
    </w:p>
    <w:p w14:paraId="1C42A347"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EOIs received</w:t>
      </w:r>
    </w:p>
    <w:p w14:paraId="437EA32C"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Evaluation guidance</w:t>
      </w:r>
    </w:p>
    <w:p w14:paraId="6C46BAA7"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Scoring templates</w:t>
      </w:r>
    </w:p>
    <w:p w14:paraId="7073998B" w14:textId="0EA15AD0" w:rsidR="00536FBC" w:rsidRPr="001B7DAD" w:rsidRDefault="00C94911"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Specialist input – eg. finance and leg</w:t>
      </w:r>
      <w:r w:rsidR="00536FBC" w:rsidRPr="001B7DAD">
        <w:rPr>
          <w:rFonts w:cs="Arial"/>
          <w:szCs w:val="22"/>
        </w:rPr>
        <w:t>al</w:t>
      </w:r>
    </w:p>
    <w:p w14:paraId="1DD65386"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Summary report</w:t>
      </w:r>
    </w:p>
    <w:p w14:paraId="424EF00E" w14:textId="77777777" w:rsidR="00536FBC" w:rsidRPr="00516A8E" w:rsidRDefault="00536FBC" w:rsidP="00C94911">
      <w:pPr>
        <w:pStyle w:val="Heading4"/>
      </w:pPr>
      <w:r w:rsidRPr="00516A8E">
        <w:t>Resource implications</w:t>
      </w:r>
    </w:p>
    <w:p w14:paraId="695C21A6"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Teams to undertake the evaluation</w:t>
      </w:r>
    </w:p>
    <w:p w14:paraId="0E83D1F9"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Specialists in particular areas / questions</w:t>
      </w:r>
    </w:p>
    <w:p w14:paraId="73E2B055" w14:textId="77777777" w:rsidR="00C94911" w:rsidRPr="00C94911" w:rsidRDefault="00C94911" w:rsidP="00C94911">
      <w:pPr>
        <w:pStyle w:val="ListParagraph"/>
        <w:pBdr>
          <w:bottom w:val="single" w:sz="12" w:space="1" w:color="auto"/>
        </w:pBdr>
        <w:autoSpaceDE w:val="0"/>
        <w:autoSpaceDN w:val="0"/>
        <w:adjustRightInd w:val="0"/>
        <w:spacing w:line="240" w:lineRule="auto"/>
        <w:rPr>
          <w:rFonts w:cs="Arial"/>
          <w:sz w:val="20"/>
          <w:szCs w:val="20"/>
        </w:rPr>
      </w:pPr>
      <w:bookmarkStart w:id="154" w:name="_Toc454197961"/>
    </w:p>
    <w:p w14:paraId="0D88BEC9" w14:textId="0A74CFA1" w:rsidR="00536FBC" w:rsidRPr="00516A8E" w:rsidRDefault="00536FBC" w:rsidP="00C94911">
      <w:pPr>
        <w:pStyle w:val="Appendicessubheadings"/>
      </w:pPr>
      <w:r w:rsidRPr="00516A8E">
        <w:t>Stage 4: Request for proposals</w:t>
      </w:r>
      <w:bookmarkEnd w:id="154"/>
    </w:p>
    <w:p w14:paraId="520BDFFD" w14:textId="77777777" w:rsidR="00536FBC" w:rsidRPr="00516A8E" w:rsidRDefault="00536FBC" w:rsidP="00C94911">
      <w:pPr>
        <w:pStyle w:val="Heading4"/>
      </w:pPr>
      <w:r w:rsidRPr="00516A8E">
        <w:t>Purpose and objectives</w:t>
      </w:r>
    </w:p>
    <w:p w14:paraId="2527E0D9" w14:textId="77777777" w:rsidR="004D7F65"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Invite pre-qualified</w:t>
      </w:r>
      <w:r w:rsidR="00F56E57" w:rsidRPr="001B7DAD">
        <w:rPr>
          <w:rFonts w:cs="Arial"/>
          <w:szCs w:val="22"/>
        </w:rPr>
        <w:t xml:space="preserve"> bidders</w:t>
      </w:r>
      <w:r w:rsidRPr="001B7DAD">
        <w:rPr>
          <w:rFonts w:cs="Arial"/>
          <w:szCs w:val="22"/>
        </w:rPr>
        <w:t xml:space="preserve"> (those that were successful in the EOI process</w:t>
      </w:r>
      <w:r w:rsidR="00F56E57" w:rsidRPr="001B7DAD">
        <w:rPr>
          <w:rFonts w:cs="Arial"/>
          <w:szCs w:val="22"/>
        </w:rPr>
        <w:t>,</w:t>
      </w:r>
      <w:r w:rsidRPr="001B7DAD">
        <w:rPr>
          <w:rFonts w:cs="Arial"/>
          <w:szCs w:val="22"/>
        </w:rPr>
        <w:t xml:space="preserve"> where this has been used) to enter into the bidding </w:t>
      </w:r>
    </w:p>
    <w:p w14:paraId="2C9CC4E1" w14:textId="05E9BDC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process based on the services to be delivered and outcomes to be secured</w:t>
      </w:r>
    </w:p>
    <w:p w14:paraId="1539A8A8"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Soliciting solutions to the specification in accordance with commissioners’ requirements</w:t>
      </w:r>
    </w:p>
    <w:p w14:paraId="6008025B"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Securing a submission that meets requirements</w:t>
      </w:r>
    </w:p>
    <w:p w14:paraId="2E4F4848" w14:textId="77777777" w:rsidR="00536FBC" w:rsidRPr="00516A8E" w:rsidRDefault="00536FBC" w:rsidP="00C94911">
      <w:pPr>
        <w:pStyle w:val="Heading4"/>
      </w:pPr>
      <w:r w:rsidRPr="00516A8E">
        <w:t>Key features / tasks</w:t>
      </w:r>
    </w:p>
    <w:p w14:paraId="3294C939" w14:textId="06AE7443"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Finalisation of documentation including evaluation approach and</w:t>
      </w:r>
      <w:r w:rsidR="00BE4030" w:rsidRPr="001B7DAD">
        <w:rPr>
          <w:rFonts w:cs="Arial"/>
          <w:szCs w:val="22"/>
        </w:rPr>
        <w:t xml:space="preserve"> protocols</w:t>
      </w:r>
    </w:p>
    <w:p w14:paraId="10F86C19" w14:textId="6DAEDC32"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lastRenderedPageBreak/>
        <w:t>Data room and access to individuals</w:t>
      </w:r>
    </w:p>
    <w:p w14:paraId="2557AD23"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Inviting bids</w:t>
      </w:r>
    </w:p>
    <w:p w14:paraId="2F99D814"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Bidders’ day (where appropriate)</w:t>
      </w:r>
    </w:p>
    <w:p w14:paraId="3C03523B"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Ensuring clarity on issues like ‘instructions to tenderers’ and bidders meeting their own costs</w:t>
      </w:r>
    </w:p>
    <w:p w14:paraId="6676688A" w14:textId="77777777" w:rsidR="00536FBC" w:rsidRPr="00516A8E" w:rsidRDefault="00536FBC" w:rsidP="00C94911">
      <w:pPr>
        <w:pStyle w:val="Heading4"/>
      </w:pPr>
      <w:r w:rsidRPr="00516A8E">
        <w:t>Timescales</w:t>
      </w:r>
    </w:p>
    <w:p w14:paraId="67955E6E" w14:textId="68424A4C"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Immediately following qualification</w:t>
      </w:r>
      <w:r w:rsidR="00BE4030" w:rsidRPr="001B7DAD">
        <w:rPr>
          <w:rFonts w:cs="Arial"/>
          <w:szCs w:val="22"/>
        </w:rPr>
        <w:t>,</w:t>
      </w:r>
      <w:r w:rsidRPr="001B7DAD">
        <w:rPr>
          <w:rFonts w:cs="Arial"/>
          <w:szCs w:val="22"/>
        </w:rPr>
        <w:t xml:space="preserve"> sign off if possible (where appropriate)</w:t>
      </w:r>
    </w:p>
    <w:p w14:paraId="68549C2B" w14:textId="65B06AEB" w:rsidR="00536FBC" w:rsidRPr="001B7DAD" w:rsidRDefault="00BE4030"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Endeavour</w:t>
      </w:r>
      <w:r w:rsidR="00536FBC" w:rsidRPr="001B7DAD">
        <w:rPr>
          <w:rFonts w:cs="Arial"/>
          <w:szCs w:val="22"/>
        </w:rPr>
        <w:t xml:space="preserve"> to stick to the timetable to avoid giving bidders the wrong impression of the preparedness</w:t>
      </w:r>
      <w:r w:rsidR="00F36E5E" w:rsidRPr="001B7DAD">
        <w:rPr>
          <w:rFonts w:cs="Arial"/>
          <w:szCs w:val="22"/>
        </w:rPr>
        <w:t xml:space="preserve"> of the PHN</w:t>
      </w:r>
      <w:r w:rsidRPr="001B7DAD">
        <w:rPr>
          <w:rFonts w:cs="Arial"/>
          <w:szCs w:val="22"/>
        </w:rPr>
        <w:t xml:space="preserve"> to commission</w:t>
      </w:r>
    </w:p>
    <w:p w14:paraId="1555CA9A" w14:textId="77777777" w:rsidR="00536FBC" w:rsidRPr="00516A8E" w:rsidRDefault="00536FBC" w:rsidP="00C94911">
      <w:pPr>
        <w:pStyle w:val="Heading4"/>
      </w:pPr>
      <w:r w:rsidRPr="00516A8E">
        <w:t>Documentation</w:t>
      </w:r>
    </w:p>
    <w:p w14:paraId="174A2634"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Invitation</w:t>
      </w:r>
    </w:p>
    <w:p w14:paraId="12A84B78"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Instructions to bidders / protocols etc</w:t>
      </w:r>
    </w:p>
    <w:p w14:paraId="5D64055F"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Specification</w:t>
      </w:r>
    </w:p>
    <w:p w14:paraId="612EF1FD"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Indicative model of care as appropriate</w:t>
      </w:r>
    </w:p>
    <w:p w14:paraId="61066700"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Method statement requirements?</w:t>
      </w:r>
    </w:p>
    <w:p w14:paraId="4DAA6103"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Draft contract</w:t>
      </w:r>
    </w:p>
    <w:p w14:paraId="1C588D27" w14:textId="201B2BE1"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Price/performance mechanism</w:t>
      </w:r>
      <w:r w:rsidR="00146592">
        <w:rPr>
          <w:rFonts w:cs="Arial"/>
          <w:szCs w:val="22"/>
        </w:rPr>
        <w:t xml:space="preserve"> </w:t>
      </w:r>
      <w:r w:rsidRPr="001B7DAD">
        <w:rPr>
          <w:rFonts w:cs="Arial"/>
          <w:szCs w:val="22"/>
        </w:rPr>
        <w:t>(where appropriate)</w:t>
      </w:r>
    </w:p>
    <w:p w14:paraId="0C2BDB93"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Submission requirements</w:t>
      </w:r>
    </w:p>
    <w:p w14:paraId="0993580B" w14:textId="77777777" w:rsidR="00536FBC" w:rsidRPr="00516A8E" w:rsidRDefault="00536FBC" w:rsidP="00C94911">
      <w:pPr>
        <w:pStyle w:val="Heading4"/>
      </w:pPr>
      <w:r w:rsidRPr="00516A8E">
        <w:t>Resource implications</w:t>
      </w:r>
    </w:p>
    <w:p w14:paraId="74A555F7"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Documentation preparation and despatch</w:t>
      </w:r>
    </w:p>
    <w:p w14:paraId="7E8B7B76" w14:textId="77777777" w:rsidR="00BE4030" w:rsidRPr="00C94911" w:rsidRDefault="00BE4030" w:rsidP="00BE4030">
      <w:pPr>
        <w:pStyle w:val="ListParagraph"/>
        <w:pBdr>
          <w:bottom w:val="single" w:sz="12" w:space="1" w:color="auto"/>
        </w:pBdr>
        <w:autoSpaceDE w:val="0"/>
        <w:autoSpaceDN w:val="0"/>
        <w:adjustRightInd w:val="0"/>
        <w:spacing w:line="240" w:lineRule="auto"/>
        <w:rPr>
          <w:rFonts w:cs="Arial"/>
          <w:sz w:val="20"/>
          <w:szCs w:val="20"/>
        </w:rPr>
      </w:pPr>
      <w:bookmarkStart w:id="155" w:name="_Toc454197962"/>
    </w:p>
    <w:p w14:paraId="778FAB77" w14:textId="75B443F2" w:rsidR="00536FBC" w:rsidRPr="00516A8E" w:rsidRDefault="00536FBC" w:rsidP="00BE4030">
      <w:pPr>
        <w:pStyle w:val="Appendicessubheadings"/>
      </w:pPr>
      <w:r w:rsidRPr="00516A8E">
        <w:t>Stage 5: Receiving submissions</w:t>
      </w:r>
      <w:bookmarkEnd w:id="155"/>
    </w:p>
    <w:p w14:paraId="5DB1E6DF" w14:textId="77777777" w:rsidR="00536FBC" w:rsidRPr="00516A8E" w:rsidRDefault="00536FBC" w:rsidP="00C94911">
      <w:pPr>
        <w:pStyle w:val="Heading4"/>
      </w:pPr>
      <w:r w:rsidRPr="00516A8E">
        <w:t>Purpose and objectives</w:t>
      </w:r>
    </w:p>
    <w:p w14:paraId="0CF2CF8F" w14:textId="1CFBA6E2"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To receive and distribute bids to teams</w:t>
      </w:r>
      <w:r w:rsidR="00BE4030" w:rsidRPr="001B7DAD">
        <w:rPr>
          <w:rFonts w:cs="Arial"/>
          <w:szCs w:val="22"/>
        </w:rPr>
        <w:t>,</w:t>
      </w:r>
      <w:r w:rsidRPr="001B7DAD">
        <w:rPr>
          <w:rFonts w:cs="Arial"/>
          <w:szCs w:val="22"/>
        </w:rPr>
        <w:t xml:space="preserve"> ready for evaluation</w:t>
      </w:r>
    </w:p>
    <w:p w14:paraId="5A114C8E" w14:textId="77777777" w:rsidR="00536FBC" w:rsidRPr="00516A8E" w:rsidRDefault="00536FBC" w:rsidP="00C94911">
      <w:pPr>
        <w:pStyle w:val="Heading4"/>
      </w:pPr>
      <w:r w:rsidRPr="00516A8E">
        <w:t>Key features / tasks</w:t>
      </w:r>
    </w:p>
    <w:p w14:paraId="64B2D8D9"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Receipt of submissions in accordance with the invitation and following dialogue</w:t>
      </w:r>
    </w:p>
    <w:p w14:paraId="3C35E0F0" w14:textId="7777777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Main/core and variant bids allowed?</w:t>
      </w:r>
    </w:p>
    <w:p w14:paraId="7A03246F" w14:textId="01B2F597"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Sub</w:t>
      </w:r>
      <w:r w:rsidR="00BE4030" w:rsidRPr="001B7DAD">
        <w:rPr>
          <w:rFonts w:cs="Arial"/>
          <w:szCs w:val="22"/>
        </w:rPr>
        <w:t>mission approach – e-tendering or</w:t>
      </w:r>
      <w:r w:rsidRPr="001B7DAD">
        <w:rPr>
          <w:rFonts w:cs="Arial"/>
          <w:szCs w:val="22"/>
        </w:rPr>
        <w:t xml:space="preserve"> paper</w:t>
      </w:r>
      <w:r w:rsidR="00BE4030" w:rsidRPr="001B7DAD">
        <w:rPr>
          <w:rFonts w:cs="Arial"/>
          <w:szCs w:val="22"/>
        </w:rPr>
        <w:t>-based?</w:t>
      </w:r>
    </w:p>
    <w:p w14:paraId="6599C0F1" w14:textId="61BC0878" w:rsidR="00536FBC" w:rsidRPr="001B7DAD" w:rsidRDefault="00536FBC" w:rsidP="00B30C90">
      <w:pPr>
        <w:numPr>
          <w:ilvl w:val="0"/>
          <w:numId w:val="16"/>
        </w:numPr>
        <w:autoSpaceDE w:val="0"/>
        <w:autoSpaceDN w:val="0"/>
        <w:adjustRightInd w:val="0"/>
        <w:spacing w:after="120" w:line="240" w:lineRule="auto"/>
        <w:ind w:left="360" w:hanging="360"/>
        <w:rPr>
          <w:rFonts w:cs="Arial"/>
          <w:szCs w:val="22"/>
        </w:rPr>
      </w:pPr>
      <w:r w:rsidRPr="001B7DAD">
        <w:rPr>
          <w:rFonts w:cs="Arial"/>
          <w:szCs w:val="22"/>
        </w:rPr>
        <w:t>Distribution to allo</w:t>
      </w:r>
      <w:r w:rsidR="00BE4030" w:rsidRPr="001B7DAD">
        <w:rPr>
          <w:rFonts w:cs="Arial"/>
          <w:szCs w:val="22"/>
        </w:rPr>
        <w:t>w evaluation – make it easier</w:t>
      </w:r>
      <w:r w:rsidRPr="001B7DAD">
        <w:rPr>
          <w:rFonts w:cs="Arial"/>
          <w:szCs w:val="22"/>
        </w:rPr>
        <w:t xml:space="preserve"> by anticipating how things may need to be divided up</w:t>
      </w:r>
    </w:p>
    <w:p w14:paraId="568BB8E3" w14:textId="77777777" w:rsidR="00536FBC" w:rsidRPr="00516A8E" w:rsidRDefault="00536FBC" w:rsidP="00C94911">
      <w:pPr>
        <w:pStyle w:val="Heading4"/>
      </w:pPr>
      <w:r w:rsidRPr="00516A8E">
        <w:t>Timescales</w:t>
      </w:r>
    </w:p>
    <w:p w14:paraId="4940C66A" w14:textId="37D0B2B0"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Typically</w:t>
      </w:r>
      <w:r w:rsidR="00146592">
        <w:rPr>
          <w:rFonts w:cs="Arial"/>
          <w:szCs w:val="22"/>
        </w:rPr>
        <w:t xml:space="preserve"> </w:t>
      </w:r>
      <w:r w:rsidRPr="00B30C90">
        <w:rPr>
          <w:rFonts w:cs="Arial"/>
          <w:szCs w:val="22"/>
        </w:rPr>
        <w:t xml:space="preserve">3-4 weeks after invitation </w:t>
      </w:r>
    </w:p>
    <w:p w14:paraId="5508A434" w14:textId="77777777" w:rsidR="00536FBC" w:rsidRPr="00516A8E" w:rsidRDefault="00536FBC" w:rsidP="00C94911">
      <w:pPr>
        <w:pStyle w:val="Heading4"/>
      </w:pPr>
      <w:r w:rsidRPr="00516A8E">
        <w:t>Documentation</w:t>
      </w:r>
    </w:p>
    <w:p w14:paraId="4790349C"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Registry of bids received</w:t>
      </w:r>
    </w:p>
    <w:p w14:paraId="023F16B9"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lastRenderedPageBreak/>
        <w:t>Evaluation approach and templates at the ready</w:t>
      </w:r>
    </w:p>
    <w:p w14:paraId="495766B6" w14:textId="77777777" w:rsidR="00536FBC" w:rsidRPr="00516A8E" w:rsidRDefault="00536FBC" w:rsidP="00C94911">
      <w:pPr>
        <w:pStyle w:val="Heading4"/>
      </w:pPr>
      <w:r w:rsidRPr="00516A8E">
        <w:t>Resource implications</w:t>
      </w:r>
    </w:p>
    <w:p w14:paraId="390C341A"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Distribution and ‘getting going’ are the most significant factors</w:t>
      </w:r>
    </w:p>
    <w:p w14:paraId="059DD7A9" w14:textId="77777777" w:rsidR="00BE4030" w:rsidRPr="00C94911" w:rsidRDefault="00BE4030" w:rsidP="00BE4030">
      <w:pPr>
        <w:pStyle w:val="ListParagraph"/>
        <w:pBdr>
          <w:bottom w:val="single" w:sz="12" w:space="1" w:color="auto"/>
        </w:pBdr>
        <w:autoSpaceDE w:val="0"/>
        <w:autoSpaceDN w:val="0"/>
        <w:adjustRightInd w:val="0"/>
        <w:spacing w:line="240" w:lineRule="auto"/>
        <w:rPr>
          <w:rFonts w:cs="Arial"/>
          <w:sz w:val="20"/>
          <w:szCs w:val="20"/>
        </w:rPr>
      </w:pPr>
      <w:bookmarkStart w:id="156" w:name="_Toc454197963"/>
    </w:p>
    <w:p w14:paraId="071DE692" w14:textId="466B8AD3" w:rsidR="00536FBC" w:rsidRPr="00516A8E" w:rsidRDefault="00536FBC" w:rsidP="00BE4030">
      <w:pPr>
        <w:pStyle w:val="Appendicessubheadings"/>
      </w:pPr>
      <w:r w:rsidRPr="00516A8E">
        <w:t>Stage 6: Evaluating submissions / clarification issues</w:t>
      </w:r>
      <w:bookmarkEnd w:id="156"/>
    </w:p>
    <w:p w14:paraId="21233673" w14:textId="77777777" w:rsidR="00536FBC" w:rsidRPr="00516A8E" w:rsidRDefault="00536FBC" w:rsidP="00C94911">
      <w:pPr>
        <w:pStyle w:val="Heading4"/>
      </w:pPr>
      <w:r w:rsidRPr="00516A8E">
        <w:t>Purpose and objectives</w:t>
      </w:r>
    </w:p>
    <w:p w14:paraId="5EEC9139"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To evaluate bids in accordance with the evaluation framework</w:t>
      </w:r>
    </w:p>
    <w:p w14:paraId="348C216F"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To identify issues that require clarification</w:t>
      </w:r>
    </w:p>
    <w:p w14:paraId="7EEB5E1C"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 xml:space="preserve">To moderate scoring and agree initial standings </w:t>
      </w:r>
    </w:p>
    <w:p w14:paraId="2686609E" w14:textId="77777777" w:rsidR="00536FBC" w:rsidRPr="00516A8E" w:rsidRDefault="00536FBC" w:rsidP="00C94911">
      <w:pPr>
        <w:pStyle w:val="Heading4"/>
      </w:pPr>
      <w:r w:rsidRPr="00516A8E">
        <w:t>Key features / tasks</w:t>
      </w:r>
    </w:p>
    <w:p w14:paraId="0C355E66"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Separation of evaluation teams – care solution, legal, financial, commercial, technical?</w:t>
      </w:r>
    </w:p>
    <w:p w14:paraId="76733017" w14:textId="7A497C51" w:rsidR="00536FBC" w:rsidRPr="00B30C90" w:rsidRDefault="00F36E5E"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Lots of reading</w:t>
      </w:r>
    </w:p>
    <w:p w14:paraId="3C08D5AC"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Scoring in accordance with the evaluation approach</w:t>
      </w:r>
    </w:p>
    <w:p w14:paraId="39F9EFF1" w14:textId="4C883140"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 xml:space="preserve">Identification of </w:t>
      </w:r>
      <w:r w:rsidR="00BE4030" w:rsidRPr="00B30C90">
        <w:rPr>
          <w:rFonts w:cs="Arial"/>
          <w:szCs w:val="22"/>
        </w:rPr>
        <w:t xml:space="preserve">written </w:t>
      </w:r>
      <w:r w:rsidRPr="00B30C90">
        <w:rPr>
          <w:rFonts w:cs="Arial"/>
          <w:szCs w:val="22"/>
        </w:rPr>
        <w:t xml:space="preserve">clarification questions </w:t>
      </w:r>
    </w:p>
    <w:p w14:paraId="4476BCD4"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Moderation of scoring as appropriate</w:t>
      </w:r>
    </w:p>
    <w:p w14:paraId="1A36E769"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Initial scoring completed – pre-clarification</w:t>
      </w:r>
    </w:p>
    <w:p w14:paraId="47586B2E" w14:textId="77777777" w:rsidR="00536FBC" w:rsidRPr="00516A8E" w:rsidRDefault="00536FBC" w:rsidP="00C94911">
      <w:pPr>
        <w:pStyle w:val="Heading4"/>
      </w:pPr>
      <w:r w:rsidRPr="00516A8E">
        <w:t>Timescales</w:t>
      </w:r>
    </w:p>
    <w:p w14:paraId="26149ADB"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Say 2-3 weeks</w:t>
      </w:r>
    </w:p>
    <w:p w14:paraId="7F85808C" w14:textId="77777777" w:rsidR="00536FBC" w:rsidRPr="00516A8E" w:rsidRDefault="00536FBC" w:rsidP="00C94911">
      <w:pPr>
        <w:pStyle w:val="Heading4"/>
      </w:pPr>
      <w:r w:rsidRPr="00516A8E">
        <w:t>Documentation</w:t>
      </w:r>
    </w:p>
    <w:p w14:paraId="3FA17584"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Evaluation approach / methodology</w:t>
      </w:r>
    </w:p>
    <w:p w14:paraId="30263021"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Scoring templates</w:t>
      </w:r>
    </w:p>
    <w:p w14:paraId="44114066"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Clarification question templates</w:t>
      </w:r>
    </w:p>
    <w:p w14:paraId="64E05DCC" w14:textId="77777777" w:rsidR="00536FBC" w:rsidRPr="00516A8E" w:rsidRDefault="00536FBC" w:rsidP="00C94911">
      <w:pPr>
        <w:pStyle w:val="Heading4"/>
      </w:pPr>
      <w:r w:rsidRPr="00516A8E">
        <w:t>Resource implications</w:t>
      </w:r>
    </w:p>
    <w:p w14:paraId="0E7B45A9" w14:textId="7D54A1BE"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This is a significant stage</w:t>
      </w:r>
    </w:p>
    <w:p w14:paraId="2A2C231C" w14:textId="21944A72" w:rsidR="00536FBC" w:rsidRPr="00B30C90" w:rsidRDefault="00BE4030"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E</w:t>
      </w:r>
      <w:r w:rsidR="00536FBC" w:rsidRPr="00B30C90">
        <w:rPr>
          <w:rFonts w:cs="Arial"/>
          <w:szCs w:val="22"/>
        </w:rPr>
        <w:t>valuation teams</w:t>
      </w:r>
    </w:p>
    <w:p w14:paraId="7A4BC448" w14:textId="5BAC9160" w:rsidR="00536FBC" w:rsidRPr="00B30C90" w:rsidRDefault="00BE4030"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‘S</w:t>
      </w:r>
      <w:r w:rsidR="00536FBC" w:rsidRPr="00B30C90">
        <w:rPr>
          <w:rFonts w:cs="Arial"/>
          <w:szCs w:val="22"/>
        </w:rPr>
        <w:t>pecialist’ resources</w:t>
      </w:r>
    </w:p>
    <w:p w14:paraId="47B5F990"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Stick to the timetable</w:t>
      </w:r>
    </w:p>
    <w:p w14:paraId="0651E6B9" w14:textId="77777777" w:rsidR="00BE4030" w:rsidRPr="00C94911" w:rsidRDefault="00BE4030" w:rsidP="00BE4030">
      <w:pPr>
        <w:pStyle w:val="ListParagraph"/>
        <w:pBdr>
          <w:bottom w:val="single" w:sz="12" w:space="1" w:color="auto"/>
        </w:pBdr>
        <w:autoSpaceDE w:val="0"/>
        <w:autoSpaceDN w:val="0"/>
        <w:adjustRightInd w:val="0"/>
        <w:spacing w:line="240" w:lineRule="auto"/>
        <w:rPr>
          <w:rFonts w:cs="Arial"/>
          <w:sz w:val="20"/>
          <w:szCs w:val="20"/>
        </w:rPr>
      </w:pPr>
      <w:bookmarkStart w:id="157" w:name="_Toc454197964"/>
    </w:p>
    <w:p w14:paraId="018F95FB" w14:textId="37F8A263" w:rsidR="00536FBC" w:rsidRPr="00516A8E" w:rsidRDefault="00536FBC" w:rsidP="00BE4030">
      <w:pPr>
        <w:pStyle w:val="Appendicessubheadings"/>
      </w:pPr>
      <w:r w:rsidRPr="00516A8E">
        <w:t>Stage 7: Clarifications and evaluation refinement</w:t>
      </w:r>
      <w:r>
        <w:t>s</w:t>
      </w:r>
      <w:bookmarkEnd w:id="157"/>
    </w:p>
    <w:p w14:paraId="7C79704F" w14:textId="77777777" w:rsidR="00536FBC" w:rsidRPr="00516A8E" w:rsidRDefault="00536FBC" w:rsidP="00C94911">
      <w:pPr>
        <w:pStyle w:val="Heading4"/>
      </w:pPr>
      <w:r w:rsidRPr="00516A8E">
        <w:t>Purpose and objectives</w:t>
      </w:r>
    </w:p>
    <w:p w14:paraId="59D67465"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To seek and receive clarifications from bidders</w:t>
      </w:r>
    </w:p>
    <w:p w14:paraId="133C2913"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To refine scoring based on the responses received</w:t>
      </w:r>
    </w:p>
    <w:p w14:paraId="06008457" w14:textId="77777777" w:rsidR="00536FBC" w:rsidRPr="00516A8E" w:rsidRDefault="00536FBC" w:rsidP="00C94911">
      <w:pPr>
        <w:pStyle w:val="Heading4"/>
      </w:pPr>
      <w:r w:rsidRPr="00516A8E">
        <w:lastRenderedPageBreak/>
        <w:t>Key features / tasks</w:t>
      </w:r>
    </w:p>
    <w:p w14:paraId="5CE1A730"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Document clarification questions</w:t>
      </w:r>
    </w:p>
    <w:p w14:paraId="57D7D55F"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Ideally, rationalise to avoid duplication</w:t>
      </w:r>
    </w:p>
    <w:p w14:paraId="0E217DCC" w14:textId="089B213C"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 xml:space="preserve">Send to bidders with definite timescales / instructions </w:t>
      </w:r>
      <w:r w:rsidR="00BE4030" w:rsidRPr="00B30C90">
        <w:rPr>
          <w:rFonts w:cs="Arial"/>
          <w:szCs w:val="22"/>
        </w:rPr>
        <w:t>for</w:t>
      </w:r>
      <w:r w:rsidRPr="00B30C90">
        <w:rPr>
          <w:rFonts w:cs="Arial"/>
          <w:szCs w:val="22"/>
        </w:rPr>
        <w:t xml:space="preserve"> responses</w:t>
      </w:r>
    </w:p>
    <w:p w14:paraId="35E3BE3F"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Make it clear these will be used to refine scoring</w:t>
      </w:r>
    </w:p>
    <w:p w14:paraId="7D064722"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Receive responses – further clarify if needed</w:t>
      </w:r>
    </w:p>
    <w:p w14:paraId="74E3D1CB"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Revisit scoring and moderate post-clarification final assessment</w:t>
      </w:r>
    </w:p>
    <w:p w14:paraId="62F44F0E" w14:textId="77777777" w:rsidR="00536FBC" w:rsidRPr="00516A8E" w:rsidRDefault="00536FBC" w:rsidP="00C94911">
      <w:pPr>
        <w:pStyle w:val="Heading4"/>
      </w:pPr>
      <w:r w:rsidRPr="00516A8E">
        <w:t>Timescales</w:t>
      </w:r>
    </w:p>
    <w:p w14:paraId="5189C518"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Allow an appropriate time for responses – say 1-2 weeks</w:t>
      </w:r>
    </w:p>
    <w:p w14:paraId="2D5B10F9" w14:textId="77777777" w:rsidR="00536FBC" w:rsidRPr="00516A8E" w:rsidRDefault="00536FBC" w:rsidP="00C94911">
      <w:pPr>
        <w:pStyle w:val="Heading4"/>
      </w:pPr>
      <w:r w:rsidRPr="00516A8E">
        <w:t>Documentation</w:t>
      </w:r>
    </w:p>
    <w:p w14:paraId="19A6DF79"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Questions</w:t>
      </w:r>
    </w:p>
    <w:p w14:paraId="31D7F595"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Evaluation re-scoring</w:t>
      </w:r>
    </w:p>
    <w:p w14:paraId="44F519B0" w14:textId="77777777" w:rsidR="00536FBC" w:rsidRPr="00516A8E" w:rsidRDefault="00536FBC" w:rsidP="00C94911">
      <w:pPr>
        <w:pStyle w:val="Heading4"/>
      </w:pPr>
      <w:r w:rsidRPr="00516A8E">
        <w:t>Resource implications</w:t>
      </w:r>
    </w:p>
    <w:p w14:paraId="09E7567F"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Evaluation teams</w:t>
      </w:r>
    </w:p>
    <w:p w14:paraId="0AEE0CA6"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Allocated question drafters</w:t>
      </w:r>
    </w:p>
    <w:p w14:paraId="42569FE3" w14:textId="77777777" w:rsidR="00BE4030" w:rsidRPr="00C94911" w:rsidRDefault="00BE4030" w:rsidP="00BE4030">
      <w:pPr>
        <w:pStyle w:val="ListParagraph"/>
        <w:pBdr>
          <w:bottom w:val="single" w:sz="12" w:space="1" w:color="auto"/>
        </w:pBdr>
        <w:autoSpaceDE w:val="0"/>
        <w:autoSpaceDN w:val="0"/>
        <w:adjustRightInd w:val="0"/>
        <w:spacing w:line="240" w:lineRule="auto"/>
        <w:rPr>
          <w:rFonts w:cs="Arial"/>
          <w:sz w:val="20"/>
          <w:szCs w:val="20"/>
        </w:rPr>
      </w:pPr>
      <w:bookmarkStart w:id="158" w:name="_Toc454197965"/>
    </w:p>
    <w:p w14:paraId="52F6825F" w14:textId="76AA765E" w:rsidR="00536FBC" w:rsidRPr="00516A8E" w:rsidRDefault="00536FBC" w:rsidP="00E31EDA">
      <w:pPr>
        <w:pStyle w:val="Appendicessubheadings"/>
        <w:spacing w:after="160"/>
      </w:pPr>
      <w:r w:rsidRPr="00516A8E">
        <w:t>Stage 8: Evaluation sign off</w:t>
      </w:r>
      <w:bookmarkEnd w:id="158"/>
    </w:p>
    <w:p w14:paraId="55F4572B" w14:textId="77777777" w:rsidR="00536FBC" w:rsidRPr="00516A8E" w:rsidRDefault="00536FBC" w:rsidP="00E31EDA">
      <w:pPr>
        <w:pStyle w:val="Heading4"/>
        <w:spacing w:before="160" w:line="320" w:lineRule="exact"/>
      </w:pPr>
      <w:r w:rsidRPr="00516A8E">
        <w:t>Purpose and objectives</w:t>
      </w:r>
    </w:p>
    <w:p w14:paraId="19C0F29A"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To finalise and secure sign off of the preferred bidder (PB)</w:t>
      </w:r>
    </w:p>
    <w:p w14:paraId="1A27B997" w14:textId="77777777" w:rsidR="00536FBC" w:rsidRPr="00516A8E" w:rsidRDefault="00536FBC" w:rsidP="00E31EDA">
      <w:pPr>
        <w:pStyle w:val="Heading4"/>
        <w:spacing w:before="160" w:line="320" w:lineRule="exact"/>
      </w:pPr>
      <w:r w:rsidRPr="00516A8E">
        <w:t>Key features / tasks</w:t>
      </w:r>
    </w:p>
    <w:p w14:paraId="01079FD0"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Depends on governance arrangements</w:t>
      </w:r>
    </w:p>
    <w:p w14:paraId="1C8AACC1"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Prepare and present report</w:t>
      </w:r>
    </w:p>
    <w:p w14:paraId="0F1238D1"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Advise bidders of the outcome</w:t>
      </w:r>
    </w:p>
    <w:p w14:paraId="491A5A97"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PB letter – this is important (cover all assumptions and what is non-negotiable going forward)</w:t>
      </w:r>
    </w:p>
    <w:p w14:paraId="13123EF1"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Reserve bidders may be appointed</w:t>
      </w:r>
    </w:p>
    <w:p w14:paraId="3E056AE2" w14:textId="77777777" w:rsidR="00536FBC" w:rsidRPr="00516A8E" w:rsidRDefault="00536FBC" w:rsidP="00E31EDA">
      <w:pPr>
        <w:pStyle w:val="Heading4"/>
        <w:spacing w:before="160" w:line="320" w:lineRule="exact"/>
      </w:pPr>
      <w:r w:rsidRPr="00516A8E">
        <w:t>Timescales</w:t>
      </w:r>
    </w:p>
    <w:p w14:paraId="70E236F1"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Will depend on governance arrangements</w:t>
      </w:r>
    </w:p>
    <w:p w14:paraId="3162A966"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Need to complete ASAP</w:t>
      </w:r>
    </w:p>
    <w:p w14:paraId="31096C9F" w14:textId="77777777" w:rsidR="00536FBC" w:rsidRPr="00516A8E" w:rsidRDefault="00536FBC" w:rsidP="00E31EDA">
      <w:pPr>
        <w:pStyle w:val="Heading4"/>
        <w:spacing w:before="160" w:line="320" w:lineRule="exact"/>
      </w:pPr>
      <w:r w:rsidRPr="00516A8E">
        <w:t>Documentation</w:t>
      </w:r>
    </w:p>
    <w:p w14:paraId="5198DCF0"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Final evaluation report</w:t>
      </w:r>
    </w:p>
    <w:p w14:paraId="7060C078"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Governance reporting requirements</w:t>
      </w:r>
    </w:p>
    <w:p w14:paraId="4AC4C144" w14:textId="77777777" w:rsidR="00536FBC" w:rsidRPr="00516A8E" w:rsidRDefault="00536FBC" w:rsidP="00E31EDA">
      <w:pPr>
        <w:pStyle w:val="Heading4"/>
        <w:spacing w:before="160" w:line="320" w:lineRule="exact"/>
      </w:pPr>
      <w:r w:rsidRPr="00516A8E">
        <w:t>Resource implications</w:t>
      </w:r>
    </w:p>
    <w:p w14:paraId="79372956" w14:textId="040F7663"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Completion of reporting</w:t>
      </w:r>
    </w:p>
    <w:p w14:paraId="048BD8A2" w14:textId="77777777" w:rsidR="00BE4030" w:rsidRPr="00C94911" w:rsidRDefault="00BE4030" w:rsidP="00BE4030">
      <w:pPr>
        <w:pStyle w:val="ListParagraph"/>
        <w:pBdr>
          <w:bottom w:val="single" w:sz="12" w:space="1" w:color="auto"/>
        </w:pBdr>
        <w:autoSpaceDE w:val="0"/>
        <w:autoSpaceDN w:val="0"/>
        <w:adjustRightInd w:val="0"/>
        <w:spacing w:line="240" w:lineRule="auto"/>
        <w:rPr>
          <w:rFonts w:cs="Arial"/>
          <w:sz w:val="20"/>
          <w:szCs w:val="20"/>
        </w:rPr>
      </w:pPr>
      <w:bookmarkStart w:id="159" w:name="_Toc454197966"/>
    </w:p>
    <w:p w14:paraId="48A32589" w14:textId="7A16D9B1" w:rsidR="00536FBC" w:rsidRPr="00516A8E" w:rsidRDefault="00536FBC" w:rsidP="00BE4030">
      <w:pPr>
        <w:pStyle w:val="Appendicessubheadings"/>
      </w:pPr>
      <w:r w:rsidRPr="00516A8E">
        <w:lastRenderedPageBreak/>
        <w:t>Stage 9: Due diligence – both parties</w:t>
      </w:r>
      <w:bookmarkEnd w:id="159"/>
    </w:p>
    <w:p w14:paraId="35E3DDEC" w14:textId="77777777" w:rsidR="00536FBC" w:rsidRPr="00516A8E" w:rsidRDefault="00536FBC" w:rsidP="00C94911">
      <w:pPr>
        <w:pStyle w:val="Heading4"/>
      </w:pPr>
      <w:r w:rsidRPr="00516A8E">
        <w:t>Purpose and objectives</w:t>
      </w:r>
    </w:p>
    <w:p w14:paraId="01C588D2"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Allowing the PB to firm up on their assumptions and pricing and risk allocation</w:t>
      </w:r>
    </w:p>
    <w:p w14:paraId="121E8ADA"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Informing contractual negotiations</w:t>
      </w:r>
    </w:p>
    <w:p w14:paraId="38C18745" w14:textId="77777777" w:rsidR="00536FBC" w:rsidRPr="00516A8E" w:rsidRDefault="00536FBC" w:rsidP="00C94911">
      <w:pPr>
        <w:pStyle w:val="Heading4"/>
      </w:pPr>
      <w:r w:rsidRPr="00516A8E">
        <w:t>Key features / tasks</w:t>
      </w:r>
    </w:p>
    <w:p w14:paraId="736F23C7"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Desk and site based</w:t>
      </w:r>
    </w:p>
    <w:p w14:paraId="09BC6E9A"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PB: typical issues:</w:t>
      </w:r>
    </w:p>
    <w:p w14:paraId="1CEBAD3D" w14:textId="77777777" w:rsidR="00536FBC" w:rsidRPr="00B30C90" w:rsidRDefault="00536FBC" w:rsidP="00B30C90">
      <w:pPr>
        <w:numPr>
          <w:ilvl w:val="0"/>
          <w:numId w:val="27"/>
        </w:numPr>
        <w:autoSpaceDE w:val="0"/>
        <w:autoSpaceDN w:val="0"/>
        <w:adjustRightInd w:val="0"/>
        <w:spacing w:after="120" w:line="240" w:lineRule="auto"/>
        <w:ind w:left="720"/>
        <w:rPr>
          <w:rFonts w:cs="Arial"/>
          <w:szCs w:val="22"/>
        </w:rPr>
      </w:pPr>
      <w:r w:rsidRPr="00B30C90">
        <w:rPr>
          <w:rFonts w:cs="Arial"/>
          <w:szCs w:val="22"/>
        </w:rPr>
        <w:t>Staffing issues and costs</w:t>
      </w:r>
    </w:p>
    <w:p w14:paraId="1861C5D8" w14:textId="77777777" w:rsidR="00536FBC" w:rsidRPr="00B30C90" w:rsidRDefault="00536FBC" w:rsidP="00B30C90">
      <w:pPr>
        <w:numPr>
          <w:ilvl w:val="0"/>
          <w:numId w:val="27"/>
        </w:numPr>
        <w:autoSpaceDE w:val="0"/>
        <w:autoSpaceDN w:val="0"/>
        <w:adjustRightInd w:val="0"/>
        <w:spacing w:after="120" w:line="240" w:lineRule="auto"/>
        <w:ind w:left="720"/>
        <w:rPr>
          <w:rFonts w:cs="Arial"/>
          <w:szCs w:val="22"/>
        </w:rPr>
      </w:pPr>
      <w:r w:rsidRPr="00B30C90">
        <w:rPr>
          <w:rFonts w:cs="Arial"/>
          <w:szCs w:val="22"/>
        </w:rPr>
        <w:t>KPIs and measures – starting position / baseline</w:t>
      </w:r>
    </w:p>
    <w:p w14:paraId="79EFAA49" w14:textId="77777777" w:rsidR="00536FBC" w:rsidRPr="00B30C90" w:rsidRDefault="00536FBC" w:rsidP="00B30C90">
      <w:pPr>
        <w:numPr>
          <w:ilvl w:val="0"/>
          <w:numId w:val="27"/>
        </w:numPr>
        <w:autoSpaceDE w:val="0"/>
        <w:autoSpaceDN w:val="0"/>
        <w:adjustRightInd w:val="0"/>
        <w:spacing w:after="120" w:line="240" w:lineRule="auto"/>
        <w:ind w:left="720"/>
        <w:rPr>
          <w:rFonts w:cs="Arial"/>
          <w:szCs w:val="22"/>
        </w:rPr>
      </w:pPr>
      <w:r w:rsidRPr="00B30C90">
        <w:rPr>
          <w:rFonts w:cs="Arial"/>
          <w:szCs w:val="22"/>
        </w:rPr>
        <w:t>Budgets and affordability; pooling etc</w:t>
      </w:r>
    </w:p>
    <w:p w14:paraId="7A64A2E9" w14:textId="70332057" w:rsidR="00536FBC" w:rsidRPr="00B30C90" w:rsidRDefault="00536FBC" w:rsidP="00B30C90">
      <w:pPr>
        <w:numPr>
          <w:ilvl w:val="0"/>
          <w:numId w:val="27"/>
        </w:numPr>
        <w:autoSpaceDE w:val="0"/>
        <w:autoSpaceDN w:val="0"/>
        <w:adjustRightInd w:val="0"/>
        <w:spacing w:after="120" w:line="240" w:lineRule="auto"/>
        <w:ind w:left="720"/>
        <w:rPr>
          <w:rFonts w:cs="Arial"/>
          <w:szCs w:val="22"/>
        </w:rPr>
      </w:pPr>
      <w:r w:rsidRPr="00B30C90">
        <w:rPr>
          <w:rFonts w:cs="Arial"/>
          <w:szCs w:val="22"/>
        </w:rPr>
        <w:t xml:space="preserve">Outcome specifications and model of care </w:t>
      </w:r>
    </w:p>
    <w:p w14:paraId="01CAB02C" w14:textId="59AA57C1" w:rsidR="00536FBC" w:rsidRPr="00B30C90" w:rsidRDefault="00536FBC" w:rsidP="00B30C90">
      <w:pPr>
        <w:numPr>
          <w:ilvl w:val="0"/>
          <w:numId w:val="27"/>
        </w:numPr>
        <w:autoSpaceDE w:val="0"/>
        <w:autoSpaceDN w:val="0"/>
        <w:adjustRightInd w:val="0"/>
        <w:spacing w:after="120" w:line="240" w:lineRule="auto"/>
        <w:ind w:left="720"/>
        <w:rPr>
          <w:rFonts w:cs="Arial"/>
          <w:szCs w:val="22"/>
        </w:rPr>
      </w:pPr>
      <w:r w:rsidRPr="00B30C90">
        <w:rPr>
          <w:rFonts w:cs="Arial"/>
          <w:szCs w:val="22"/>
        </w:rPr>
        <w:t>Dependencies / enablers</w:t>
      </w:r>
      <w:r w:rsidR="00BE4030" w:rsidRPr="00B30C90">
        <w:rPr>
          <w:rFonts w:cs="Arial"/>
          <w:szCs w:val="22"/>
        </w:rPr>
        <w:t xml:space="preserve"> </w:t>
      </w:r>
      <w:r w:rsidRPr="00B30C90">
        <w:rPr>
          <w:rFonts w:cs="Arial"/>
          <w:szCs w:val="22"/>
        </w:rPr>
        <w:t>– can they be relied upon?</w:t>
      </w:r>
    </w:p>
    <w:p w14:paraId="57D52E46" w14:textId="77777777" w:rsidR="00536FBC" w:rsidRPr="00B30C90" w:rsidRDefault="00536FBC" w:rsidP="00B30C90">
      <w:pPr>
        <w:numPr>
          <w:ilvl w:val="0"/>
          <w:numId w:val="27"/>
        </w:numPr>
        <w:autoSpaceDE w:val="0"/>
        <w:autoSpaceDN w:val="0"/>
        <w:adjustRightInd w:val="0"/>
        <w:spacing w:after="120" w:line="240" w:lineRule="auto"/>
        <w:ind w:left="720"/>
        <w:rPr>
          <w:rFonts w:cs="Arial"/>
          <w:szCs w:val="22"/>
        </w:rPr>
      </w:pPr>
      <w:r w:rsidRPr="00B30C90">
        <w:rPr>
          <w:rFonts w:cs="Arial"/>
          <w:szCs w:val="22"/>
        </w:rPr>
        <w:t>Assets – state, condition, fit for purpose?</w:t>
      </w:r>
    </w:p>
    <w:p w14:paraId="285D064E" w14:textId="77777777" w:rsidR="00536FBC" w:rsidRPr="00B30C90" w:rsidRDefault="00536FBC" w:rsidP="00B30C90">
      <w:pPr>
        <w:numPr>
          <w:ilvl w:val="0"/>
          <w:numId w:val="27"/>
        </w:numPr>
        <w:autoSpaceDE w:val="0"/>
        <w:autoSpaceDN w:val="0"/>
        <w:adjustRightInd w:val="0"/>
        <w:spacing w:after="120" w:line="240" w:lineRule="auto"/>
        <w:ind w:left="720"/>
        <w:rPr>
          <w:rFonts w:cs="Arial"/>
          <w:szCs w:val="22"/>
        </w:rPr>
      </w:pPr>
      <w:r w:rsidRPr="00B30C90">
        <w:rPr>
          <w:rFonts w:cs="Arial"/>
          <w:szCs w:val="22"/>
        </w:rPr>
        <w:t>Contracts and leases to be novated</w:t>
      </w:r>
    </w:p>
    <w:p w14:paraId="13C7A4C6" w14:textId="06344D8A" w:rsidR="00536FBC" w:rsidRPr="00B30C90" w:rsidRDefault="00F36E5E" w:rsidP="00B30C90">
      <w:pPr>
        <w:numPr>
          <w:ilvl w:val="0"/>
          <w:numId w:val="27"/>
        </w:numPr>
        <w:autoSpaceDE w:val="0"/>
        <w:autoSpaceDN w:val="0"/>
        <w:adjustRightInd w:val="0"/>
        <w:spacing w:after="120" w:line="240" w:lineRule="auto"/>
        <w:ind w:left="720"/>
        <w:rPr>
          <w:rFonts w:cs="Arial"/>
          <w:szCs w:val="22"/>
        </w:rPr>
      </w:pPr>
      <w:r w:rsidRPr="00B30C90">
        <w:rPr>
          <w:rFonts w:cs="Arial"/>
          <w:szCs w:val="22"/>
        </w:rPr>
        <w:t>Update risk allocation matrix</w:t>
      </w:r>
    </w:p>
    <w:p w14:paraId="6D08E983" w14:textId="77777777" w:rsidR="00536FBC" w:rsidRPr="00B30C90" w:rsidRDefault="00536FBC" w:rsidP="00B30C90">
      <w:pPr>
        <w:numPr>
          <w:ilvl w:val="0"/>
          <w:numId w:val="27"/>
        </w:numPr>
        <w:autoSpaceDE w:val="0"/>
        <w:autoSpaceDN w:val="0"/>
        <w:adjustRightInd w:val="0"/>
        <w:spacing w:after="120" w:line="240" w:lineRule="auto"/>
        <w:ind w:left="720"/>
        <w:rPr>
          <w:rFonts w:cs="Arial"/>
          <w:szCs w:val="22"/>
        </w:rPr>
      </w:pPr>
      <w:r w:rsidRPr="00B30C90">
        <w:rPr>
          <w:rFonts w:cs="Arial"/>
          <w:szCs w:val="22"/>
        </w:rPr>
        <w:t>Financial – price/performance mechanism, budgets, arrangements</w:t>
      </w:r>
    </w:p>
    <w:p w14:paraId="09F33F87"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Commissioner:</w:t>
      </w:r>
    </w:p>
    <w:p w14:paraId="53D8D81D" w14:textId="07194AF6" w:rsidR="00536FBC" w:rsidRPr="00516A8E" w:rsidRDefault="00BE4030" w:rsidP="00B30C90">
      <w:pPr>
        <w:numPr>
          <w:ilvl w:val="0"/>
          <w:numId w:val="28"/>
        </w:numPr>
        <w:autoSpaceDE w:val="0"/>
        <w:autoSpaceDN w:val="0"/>
        <w:adjustRightInd w:val="0"/>
        <w:spacing w:after="120" w:line="240" w:lineRule="auto"/>
        <w:ind w:left="720"/>
        <w:rPr>
          <w:rFonts w:cs="Arial"/>
          <w:sz w:val="20"/>
          <w:szCs w:val="20"/>
        </w:rPr>
      </w:pPr>
      <w:r>
        <w:rPr>
          <w:rFonts w:cs="Arial"/>
          <w:sz w:val="20"/>
          <w:szCs w:val="20"/>
        </w:rPr>
        <w:t>Being s</w:t>
      </w:r>
      <w:r w:rsidR="00536FBC" w:rsidRPr="00516A8E">
        <w:rPr>
          <w:rFonts w:cs="Arial"/>
          <w:sz w:val="20"/>
          <w:szCs w:val="20"/>
        </w:rPr>
        <w:t>atisf</w:t>
      </w:r>
      <w:r>
        <w:rPr>
          <w:rFonts w:cs="Arial"/>
          <w:sz w:val="20"/>
          <w:szCs w:val="20"/>
        </w:rPr>
        <w:t>ied</w:t>
      </w:r>
      <w:r w:rsidR="00536FBC" w:rsidRPr="00516A8E">
        <w:rPr>
          <w:rFonts w:cs="Arial"/>
          <w:sz w:val="20"/>
          <w:szCs w:val="20"/>
        </w:rPr>
        <w:t xml:space="preserve"> as to the commitments made by the PB</w:t>
      </w:r>
    </w:p>
    <w:p w14:paraId="40E7A19C" w14:textId="4C9593EF"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Dealing</w:t>
      </w:r>
      <w:r w:rsidR="00BE4030" w:rsidRPr="00B30C90">
        <w:rPr>
          <w:rFonts w:cs="Arial"/>
          <w:szCs w:val="22"/>
        </w:rPr>
        <w:t xml:space="preserve"> with implications – cost/price</w:t>
      </w:r>
    </w:p>
    <w:p w14:paraId="112FA5AE" w14:textId="77777777" w:rsidR="00536FBC" w:rsidRPr="00516A8E" w:rsidRDefault="00536FBC" w:rsidP="00C94911">
      <w:pPr>
        <w:pStyle w:val="Heading4"/>
      </w:pPr>
      <w:r w:rsidRPr="00516A8E">
        <w:t>Timescales</w:t>
      </w:r>
    </w:p>
    <w:p w14:paraId="6BF3CD0A"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 xml:space="preserve">Varies – 4-5 weeks </w:t>
      </w:r>
    </w:p>
    <w:p w14:paraId="030DE7C1" w14:textId="77777777" w:rsidR="00536FBC" w:rsidRPr="00516A8E" w:rsidRDefault="00536FBC" w:rsidP="00C94911">
      <w:pPr>
        <w:pStyle w:val="Heading4"/>
      </w:pPr>
      <w:r w:rsidRPr="00516A8E">
        <w:t>Documentation</w:t>
      </w:r>
    </w:p>
    <w:p w14:paraId="478098FA"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Queries to be addressed according to protocol</w:t>
      </w:r>
    </w:p>
    <w:p w14:paraId="2B797BB3"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Record keeping</w:t>
      </w:r>
    </w:p>
    <w:p w14:paraId="6E8B5A71"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Access to commissioner documentation</w:t>
      </w:r>
    </w:p>
    <w:p w14:paraId="731987C6" w14:textId="77777777" w:rsidR="00536FBC" w:rsidRPr="00516A8E" w:rsidRDefault="00536FBC" w:rsidP="00C94911">
      <w:pPr>
        <w:pStyle w:val="Heading4"/>
      </w:pPr>
      <w:r w:rsidRPr="00516A8E">
        <w:t>Resource implications</w:t>
      </w:r>
    </w:p>
    <w:p w14:paraId="357AB855"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Access arrangements – carefully controlled and co-ordinated</w:t>
      </w:r>
    </w:p>
    <w:p w14:paraId="3FFE6308" w14:textId="7E0E9D22" w:rsidR="00536FBC" w:rsidRPr="00B30C90" w:rsidRDefault="00BE4030"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w:t>
      </w:r>
      <w:r w:rsidR="00536FBC" w:rsidRPr="00B30C90">
        <w:rPr>
          <w:rFonts w:cs="Arial"/>
          <w:szCs w:val="22"/>
        </w:rPr>
        <w:t>Buddying</w:t>
      </w:r>
      <w:r w:rsidRPr="00B30C90">
        <w:rPr>
          <w:rFonts w:cs="Arial"/>
          <w:szCs w:val="22"/>
        </w:rPr>
        <w:t>’</w:t>
      </w:r>
      <w:r w:rsidR="00536FBC" w:rsidRPr="00B30C90">
        <w:rPr>
          <w:rFonts w:cs="Arial"/>
          <w:szCs w:val="22"/>
        </w:rPr>
        <w:t xml:space="preserve"> system?</w:t>
      </w:r>
    </w:p>
    <w:p w14:paraId="1D29EEB1"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Teams – may depend upon PB’s approach</w:t>
      </w:r>
    </w:p>
    <w:p w14:paraId="6CB6CC66"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Duration dependent</w:t>
      </w:r>
    </w:p>
    <w:p w14:paraId="11AF2527" w14:textId="77777777" w:rsidR="00BE4030" w:rsidRPr="00C94911" w:rsidRDefault="00BE4030" w:rsidP="00BE4030">
      <w:pPr>
        <w:pStyle w:val="ListParagraph"/>
        <w:pBdr>
          <w:bottom w:val="single" w:sz="12" w:space="1" w:color="auto"/>
        </w:pBdr>
        <w:autoSpaceDE w:val="0"/>
        <w:autoSpaceDN w:val="0"/>
        <w:adjustRightInd w:val="0"/>
        <w:spacing w:line="240" w:lineRule="auto"/>
        <w:rPr>
          <w:rFonts w:cs="Arial"/>
          <w:sz w:val="20"/>
          <w:szCs w:val="20"/>
        </w:rPr>
      </w:pPr>
      <w:bookmarkStart w:id="160" w:name="_Toc454197967"/>
    </w:p>
    <w:p w14:paraId="26957D5B" w14:textId="12D082E3" w:rsidR="00536FBC" w:rsidRPr="00516A8E" w:rsidRDefault="00536FBC" w:rsidP="00BE4030">
      <w:pPr>
        <w:pStyle w:val="Appendicessubheadings"/>
      </w:pPr>
      <w:r w:rsidRPr="00C87438">
        <w:lastRenderedPageBreak/>
        <w:t>Stage 10: Contractual negotiations – with Preferred Bidder (PB)</w:t>
      </w:r>
      <w:bookmarkEnd w:id="160"/>
    </w:p>
    <w:p w14:paraId="4FF6CFF1" w14:textId="77777777" w:rsidR="00536FBC" w:rsidRPr="00516A8E" w:rsidRDefault="00536FBC" w:rsidP="00C94911">
      <w:pPr>
        <w:pStyle w:val="Heading4"/>
      </w:pPr>
      <w:r w:rsidRPr="00516A8E">
        <w:t>Purpose and objectives</w:t>
      </w:r>
    </w:p>
    <w:p w14:paraId="4A94401E"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To conclude the issues required to effect the new arrangements</w:t>
      </w:r>
    </w:p>
    <w:p w14:paraId="346CAA7F"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To deal with all issues in the PB letter (such as outstanding assumptions)</w:t>
      </w:r>
    </w:p>
    <w:p w14:paraId="47D59DAE" w14:textId="77777777" w:rsidR="00536FBC" w:rsidRPr="00516A8E" w:rsidRDefault="00536FBC" w:rsidP="00C94911">
      <w:pPr>
        <w:pStyle w:val="Heading4"/>
      </w:pPr>
      <w:r w:rsidRPr="00516A8E">
        <w:t>Key features / tasks</w:t>
      </w:r>
    </w:p>
    <w:p w14:paraId="010D1F5A" w14:textId="22088DED"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Resolution of contractual ‘mark-ups’ (the bidder’s suggested amendments)</w:t>
      </w:r>
    </w:p>
    <w:p w14:paraId="6F786E73"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Resolution of outstanding PB issues</w:t>
      </w:r>
    </w:p>
    <w:p w14:paraId="7A3218CD"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Eradication of bidder assumptions</w:t>
      </w:r>
    </w:p>
    <w:p w14:paraId="6EEE72EC"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Impacts on risk allocation / price need to be considered carefully</w:t>
      </w:r>
    </w:p>
    <w:p w14:paraId="4CBBAAB7"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Reporting for governance purposes</w:t>
      </w:r>
    </w:p>
    <w:p w14:paraId="5691065F" w14:textId="77777777" w:rsidR="00536FBC" w:rsidRPr="00516A8E" w:rsidRDefault="00536FBC" w:rsidP="00C94911">
      <w:pPr>
        <w:pStyle w:val="Heading4"/>
      </w:pPr>
      <w:r w:rsidRPr="00516A8E">
        <w:t>Timescales</w:t>
      </w:r>
    </w:p>
    <w:p w14:paraId="14AE46D4"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Varies – can be weeks, but in the worst case, months</w:t>
      </w:r>
    </w:p>
    <w:p w14:paraId="7CDFDE19" w14:textId="77777777" w:rsidR="00536FBC" w:rsidRPr="00516A8E" w:rsidRDefault="00536FBC" w:rsidP="00C94911">
      <w:pPr>
        <w:pStyle w:val="Heading4"/>
      </w:pPr>
      <w:r w:rsidRPr="00516A8E">
        <w:t>Documentation</w:t>
      </w:r>
    </w:p>
    <w:p w14:paraId="33584FEE"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Contract updated on the basis of negotiation outcomes</w:t>
      </w:r>
    </w:p>
    <w:p w14:paraId="5DFF3833" w14:textId="77777777" w:rsidR="00536FBC" w:rsidRPr="00516A8E" w:rsidRDefault="00536FBC" w:rsidP="00C94911">
      <w:pPr>
        <w:pStyle w:val="Heading4"/>
      </w:pPr>
      <w:r w:rsidRPr="00516A8E">
        <w:t>Resource implications</w:t>
      </w:r>
    </w:p>
    <w:p w14:paraId="231BD518"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Specialist resources</w:t>
      </w:r>
    </w:p>
    <w:p w14:paraId="7DCAC804"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Knock-on effect on others (where they are required to support the process):</w:t>
      </w:r>
    </w:p>
    <w:p w14:paraId="67683A89" w14:textId="77777777" w:rsidR="00536FBC" w:rsidRPr="00B30C90" w:rsidRDefault="00536FBC" w:rsidP="00B30C90">
      <w:pPr>
        <w:numPr>
          <w:ilvl w:val="0"/>
          <w:numId w:val="29"/>
        </w:numPr>
        <w:autoSpaceDE w:val="0"/>
        <w:autoSpaceDN w:val="0"/>
        <w:adjustRightInd w:val="0"/>
        <w:spacing w:after="120" w:line="240" w:lineRule="auto"/>
        <w:ind w:left="720"/>
        <w:rPr>
          <w:rFonts w:cs="Arial"/>
          <w:szCs w:val="22"/>
        </w:rPr>
      </w:pPr>
      <w:r w:rsidRPr="00B30C90">
        <w:rPr>
          <w:rFonts w:cs="Arial"/>
          <w:szCs w:val="22"/>
        </w:rPr>
        <w:t>Care/clinicians</w:t>
      </w:r>
    </w:p>
    <w:p w14:paraId="249A87FE" w14:textId="77777777" w:rsidR="00536FBC" w:rsidRPr="00B30C90" w:rsidRDefault="00536FBC" w:rsidP="00B30C90">
      <w:pPr>
        <w:numPr>
          <w:ilvl w:val="0"/>
          <w:numId w:val="29"/>
        </w:numPr>
        <w:autoSpaceDE w:val="0"/>
        <w:autoSpaceDN w:val="0"/>
        <w:adjustRightInd w:val="0"/>
        <w:spacing w:after="120" w:line="240" w:lineRule="auto"/>
        <w:ind w:left="720"/>
        <w:rPr>
          <w:rFonts w:cs="Arial"/>
          <w:szCs w:val="22"/>
        </w:rPr>
      </w:pPr>
      <w:r w:rsidRPr="00B30C90">
        <w:rPr>
          <w:rFonts w:cs="Arial"/>
          <w:szCs w:val="22"/>
        </w:rPr>
        <w:t>Finance</w:t>
      </w:r>
    </w:p>
    <w:p w14:paraId="575FD62A" w14:textId="77777777" w:rsidR="00536FBC" w:rsidRPr="00B30C90" w:rsidRDefault="00536FBC" w:rsidP="00B30C90">
      <w:pPr>
        <w:numPr>
          <w:ilvl w:val="0"/>
          <w:numId w:val="29"/>
        </w:numPr>
        <w:autoSpaceDE w:val="0"/>
        <w:autoSpaceDN w:val="0"/>
        <w:adjustRightInd w:val="0"/>
        <w:spacing w:after="120" w:line="240" w:lineRule="auto"/>
        <w:ind w:left="720"/>
        <w:rPr>
          <w:rFonts w:cs="Arial"/>
          <w:szCs w:val="22"/>
        </w:rPr>
      </w:pPr>
      <w:r w:rsidRPr="00B30C90">
        <w:rPr>
          <w:rFonts w:cs="Arial"/>
          <w:szCs w:val="22"/>
        </w:rPr>
        <w:t>Operations</w:t>
      </w:r>
    </w:p>
    <w:p w14:paraId="12A8009F" w14:textId="77777777" w:rsidR="00536FBC" w:rsidRPr="00B30C90" w:rsidRDefault="00536FBC" w:rsidP="00B30C90">
      <w:pPr>
        <w:numPr>
          <w:ilvl w:val="0"/>
          <w:numId w:val="29"/>
        </w:numPr>
        <w:autoSpaceDE w:val="0"/>
        <w:autoSpaceDN w:val="0"/>
        <w:adjustRightInd w:val="0"/>
        <w:spacing w:after="120" w:line="240" w:lineRule="auto"/>
        <w:ind w:left="720"/>
        <w:rPr>
          <w:rFonts w:cs="Arial"/>
          <w:szCs w:val="22"/>
        </w:rPr>
      </w:pPr>
      <w:r w:rsidRPr="00B30C90">
        <w:rPr>
          <w:rFonts w:cs="Arial"/>
          <w:szCs w:val="22"/>
        </w:rPr>
        <w:t>Contract / procurement</w:t>
      </w:r>
    </w:p>
    <w:p w14:paraId="649BA8A0" w14:textId="77777777" w:rsidR="00BE4030" w:rsidRPr="00C94911" w:rsidRDefault="00BE4030" w:rsidP="00BE4030">
      <w:pPr>
        <w:pStyle w:val="ListParagraph"/>
        <w:pBdr>
          <w:bottom w:val="single" w:sz="12" w:space="1" w:color="auto"/>
        </w:pBdr>
        <w:autoSpaceDE w:val="0"/>
        <w:autoSpaceDN w:val="0"/>
        <w:adjustRightInd w:val="0"/>
        <w:spacing w:line="240" w:lineRule="auto"/>
        <w:rPr>
          <w:rFonts w:cs="Arial"/>
          <w:sz w:val="20"/>
          <w:szCs w:val="20"/>
        </w:rPr>
      </w:pPr>
      <w:bookmarkStart w:id="161" w:name="_Toc454197968"/>
    </w:p>
    <w:p w14:paraId="1355496D" w14:textId="78E42976" w:rsidR="00536FBC" w:rsidRPr="00516A8E" w:rsidRDefault="00536FBC" w:rsidP="00BE4030">
      <w:pPr>
        <w:pStyle w:val="Appendicessubheadings"/>
      </w:pPr>
      <w:r w:rsidRPr="00516A8E">
        <w:t>Stage 11: Contract award and bidder debrief</w:t>
      </w:r>
      <w:bookmarkEnd w:id="161"/>
    </w:p>
    <w:p w14:paraId="49EEA2FA" w14:textId="77777777" w:rsidR="00536FBC" w:rsidRPr="00516A8E" w:rsidRDefault="00536FBC" w:rsidP="00C94911">
      <w:pPr>
        <w:pStyle w:val="Heading4"/>
      </w:pPr>
      <w:r w:rsidRPr="00516A8E">
        <w:t>Purpose and objectives</w:t>
      </w:r>
    </w:p>
    <w:p w14:paraId="62EF3C7E"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To award the contract based on negotiated outcomes</w:t>
      </w:r>
    </w:p>
    <w:p w14:paraId="0EF0884A"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To debrief unsuccessful bidders</w:t>
      </w:r>
    </w:p>
    <w:p w14:paraId="3CA9428B" w14:textId="77777777" w:rsidR="00536FBC" w:rsidRPr="00516A8E" w:rsidRDefault="00536FBC" w:rsidP="00C94911">
      <w:pPr>
        <w:pStyle w:val="Heading4"/>
      </w:pPr>
      <w:r w:rsidRPr="00516A8E">
        <w:t>Key features / tasks</w:t>
      </w:r>
    </w:p>
    <w:p w14:paraId="446AA929" w14:textId="070349A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 xml:space="preserve">Establishing that </w:t>
      </w:r>
      <w:r w:rsidR="00BE4030" w:rsidRPr="00B30C90">
        <w:rPr>
          <w:rFonts w:cs="Arial"/>
          <w:szCs w:val="22"/>
        </w:rPr>
        <w:t>legal advisers and decision-makers are</w:t>
      </w:r>
      <w:r w:rsidRPr="00B30C90">
        <w:rPr>
          <w:rFonts w:cs="Arial"/>
          <w:szCs w:val="22"/>
        </w:rPr>
        <w:t xml:space="preserve"> comfortable to progress</w:t>
      </w:r>
    </w:p>
    <w:p w14:paraId="4AE85B7E"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Governance approval required?</w:t>
      </w:r>
    </w:p>
    <w:p w14:paraId="4F0AC332"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Media / communications issues, including key stakeholders / staff etc</w:t>
      </w:r>
    </w:p>
    <w:p w14:paraId="6AEF2782"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Debrief unsuccessful bidders</w:t>
      </w:r>
    </w:p>
    <w:p w14:paraId="73CB97F7" w14:textId="77777777" w:rsidR="00536FBC" w:rsidRPr="00516A8E" w:rsidRDefault="00536FBC" w:rsidP="00C94911">
      <w:pPr>
        <w:pStyle w:val="Heading4"/>
      </w:pPr>
      <w:r w:rsidRPr="00516A8E">
        <w:t>Timescales</w:t>
      </w:r>
    </w:p>
    <w:p w14:paraId="6491D4BE"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2 weeks</w:t>
      </w:r>
    </w:p>
    <w:p w14:paraId="499B5A29" w14:textId="77777777" w:rsidR="00536FBC" w:rsidRPr="00516A8E" w:rsidRDefault="00536FBC" w:rsidP="00C94911">
      <w:pPr>
        <w:pStyle w:val="Heading4"/>
      </w:pPr>
      <w:r w:rsidRPr="00516A8E">
        <w:lastRenderedPageBreak/>
        <w:t>Documentation</w:t>
      </w:r>
    </w:p>
    <w:p w14:paraId="67DEA844"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Contract</w:t>
      </w:r>
    </w:p>
    <w:p w14:paraId="63EA1C95"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 xml:space="preserve">Governance requirements – reporting </w:t>
      </w:r>
    </w:p>
    <w:p w14:paraId="204BD988" w14:textId="77777777" w:rsidR="00BE4030" w:rsidRPr="00B30C90" w:rsidRDefault="00BE4030"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Communications strategy / approach</w:t>
      </w:r>
    </w:p>
    <w:p w14:paraId="27575ED7"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Media releases</w:t>
      </w:r>
    </w:p>
    <w:p w14:paraId="2EBF2B7D" w14:textId="77777777" w:rsidR="00536FBC" w:rsidRPr="00516A8E" w:rsidRDefault="00536FBC" w:rsidP="00C94911">
      <w:pPr>
        <w:pStyle w:val="Heading4"/>
      </w:pPr>
      <w:r w:rsidRPr="00516A8E">
        <w:t>Resource implications</w:t>
      </w:r>
    </w:p>
    <w:p w14:paraId="21A54C80" w14:textId="77777777" w:rsidR="00BE4030" w:rsidRPr="00B30C90" w:rsidRDefault="00BE4030"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Commissioning team</w:t>
      </w:r>
    </w:p>
    <w:p w14:paraId="76F41A9F" w14:textId="220A3B2C"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L</w:t>
      </w:r>
      <w:r w:rsidR="00BE4030" w:rsidRPr="00B30C90">
        <w:rPr>
          <w:rFonts w:cs="Arial"/>
          <w:szCs w:val="22"/>
        </w:rPr>
        <w:t>egal advisers</w:t>
      </w:r>
    </w:p>
    <w:p w14:paraId="1A911B82" w14:textId="77777777" w:rsidR="00536FBC" w:rsidRPr="00516A8E" w:rsidRDefault="00536FBC" w:rsidP="00BE4030">
      <w:pPr>
        <w:pStyle w:val="Appendicessubheadings"/>
        <w:spacing w:after="0"/>
      </w:pPr>
      <w:bookmarkStart w:id="162" w:name="_Toc454197969"/>
      <w:r w:rsidRPr="00516A8E">
        <w:t>Generic issues to consider</w:t>
      </w:r>
      <w:bookmarkEnd w:id="162"/>
    </w:p>
    <w:p w14:paraId="4BD8FEE7"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Resourcing appropriately – not business as usual (BAU)</w:t>
      </w:r>
    </w:p>
    <w:p w14:paraId="5EB7B1FE"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Governance and approval processes – ensure that the process used for this procurement approach ‘fits’ with agreed arrangements</w:t>
      </w:r>
    </w:p>
    <w:p w14:paraId="48344174" w14:textId="77777777"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‘Health checks’ should be included along the way – how are we going?</w:t>
      </w:r>
    </w:p>
    <w:p w14:paraId="17BFD35D" w14:textId="14E18911"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Delegated authority will need to be considered carefully at each stage – agree what can be agreed by what level of staff</w:t>
      </w:r>
      <w:r w:rsidR="00BE4030" w:rsidRPr="00B30C90">
        <w:rPr>
          <w:rFonts w:cs="Arial"/>
          <w:szCs w:val="22"/>
        </w:rPr>
        <w:t>,</w:t>
      </w:r>
      <w:r w:rsidRPr="00B30C90">
        <w:rPr>
          <w:rFonts w:cs="Arial"/>
          <w:szCs w:val="22"/>
        </w:rPr>
        <w:t xml:space="preserve"> and what needs to be ‘signed off’ by the CEO or Board</w:t>
      </w:r>
    </w:p>
    <w:p w14:paraId="351C508E" w14:textId="07629BA9"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Consider the role of, and consultation requirements with, staff representatives</w:t>
      </w:r>
      <w:r w:rsidR="00BE4030" w:rsidRPr="00B30C90">
        <w:rPr>
          <w:rFonts w:cs="Arial"/>
          <w:szCs w:val="22"/>
        </w:rPr>
        <w:t xml:space="preserve"> and unions</w:t>
      </w:r>
      <w:r w:rsidRPr="00B30C90">
        <w:rPr>
          <w:rFonts w:cs="Arial"/>
          <w:szCs w:val="22"/>
        </w:rPr>
        <w:t xml:space="preserve"> – where will they be involved and how?</w:t>
      </w:r>
    </w:p>
    <w:p w14:paraId="1A4B3327" w14:textId="55802D3E" w:rsidR="00536FBC" w:rsidRPr="00B30C90" w:rsidRDefault="00536FBC" w:rsidP="00DF77FF">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 xml:space="preserve">Probity considerations are critical – consider using internal audit (IA), an independent advisor or other role to support this process </w:t>
      </w:r>
    </w:p>
    <w:p w14:paraId="51F6114B" w14:textId="77777777" w:rsidR="00536FBC" w:rsidRPr="00536FBC" w:rsidRDefault="00536FBC" w:rsidP="00536FBC">
      <w:pPr>
        <w:autoSpaceDE w:val="0"/>
        <w:autoSpaceDN w:val="0"/>
        <w:adjustRightInd w:val="0"/>
        <w:spacing w:line="240" w:lineRule="auto"/>
        <w:ind w:left="600"/>
        <w:rPr>
          <w:rFonts w:cs="Arial"/>
          <w:sz w:val="20"/>
          <w:szCs w:val="20"/>
        </w:rPr>
      </w:pPr>
    </w:p>
    <w:p w14:paraId="680257F0" w14:textId="77777777" w:rsidR="00536FBC" w:rsidRPr="00516A8E" w:rsidRDefault="00536FBC" w:rsidP="00536FBC">
      <w:pPr>
        <w:rPr>
          <w:rFonts w:eastAsiaTheme="majorEastAsia" w:cstheme="majorBidi"/>
          <w:b/>
          <w:color w:val="365F91" w:themeColor="accent1" w:themeShade="BF"/>
          <w:sz w:val="32"/>
          <w:szCs w:val="32"/>
        </w:rPr>
      </w:pPr>
      <w:r w:rsidRPr="00516A8E">
        <w:rPr>
          <w:b/>
        </w:rPr>
        <w:br w:type="page"/>
      </w:r>
    </w:p>
    <w:p w14:paraId="3CF48F65" w14:textId="42726EB7" w:rsidR="00536FBC" w:rsidRPr="00F871A5" w:rsidRDefault="00F871A5" w:rsidP="00F871A5">
      <w:pPr>
        <w:pStyle w:val="Heading1"/>
        <w:numPr>
          <w:ilvl w:val="0"/>
          <w:numId w:val="0"/>
        </w:numPr>
      </w:pPr>
      <w:bookmarkStart w:id="163" w:name="_Toc454197970"/>
      <w:bookmarkStart w:id="164" w:name="_Toc454198291"/>
      <w:bookmarkStart w:id="165" w:name="_Toc458684906"/>
      <w:r>
        <w:lastRenderedPageBreak/>
        <w:t xml:space="preserve">APPENDIX II – </w:t>
      </w:r>
      <w:r w:rsidR="00536FBC" w:rsidRPr="00F871A5">
        <w:t>Outline of a Competitive Dialogue based commissioning approach</w:t>
      </w:r>
      <w:bookmarkEnd w:id="163"/>
      <w:bookmarkEnd w:id="164"/>
      <w:bookmarkEnd w:id="165"/>
      <w:r w:rsidR="00536FBC" w:rsidRPr="00F871A5">
        <w:br/>
      </w:r>
    </w:p>
    <w:p w14:paraId="0D2DDD2D" w14:textId="77777777" w:rsidR="00536FBC" w:rsidRPr="00516A8E" w:rsidRDefault="00536FBC" w:rsidP="00E369FC">
      <w:pPr>
        <w:pStyle w:val="Heading2"/>
      </w:pPr>
      <w:bookmarkStart w:id="166" w:name="_Toc454197971"/>
      <w:r w:rsidRPr="00516A8E">
        <w:t>Overview of the process and timeline</w:t>
      </w:r>
      <w:bookmarkEnd w:id="166"/>
    </w:p>
    <w:p w14:paraId="6DD1AF71" w14:textId="71C59509" w:rsidR="00536FBC" w:rsidRPr="00B30C90" w:rsidRDefault="00B30C90" w:rsidP="00B30C90">
      <w:r>
        <w:rPr>
          <w:rFonts w:cs="Arial"/>
          <w:noProof/>
          <w:sz w:val="20"/>
          <w:szCs w:val="20"/>
          <w:lang w:eastAsia="en-AU"/>
        </w:rPr>
        <w:drawing>
          <wp:inline distT="0" distB="0" distL="0" distR="0" wp14:anchorId="16261FB9" wp14:editId="779006E1">
            <wp:extent cx="5278755" cy="924463"/>
            <wp:effectExtent l="0" t="0" r="0" b="9525"/>
            <wp:docPr id="17" name="Picture 17" descr="This figure outlines a total indicative timeline for a competitive dialogue approach to commissioning.  In total, this could take up to one year from agreeing a commissioning strategy to completing negotiations and awarding a contract to the successful bidder. The process is: 3 months, Agree commissioning strategy and prepare documentation; 3 weeks, Invite EOIs – advert; 3 weeks, Receive and evaluate EOIs – shortlist; 10 weeks, Invitation to participate in dialogue, Dialogue x3, Bids received; 5 weeks, Submissions evaluated including clarification; 3 weeks, BAFO? including clarification; 8 weeks, Evaluation, finalise &amp; sign off including clarification; 8 weeks, Negotiation, DD, contract award and bidder debrief." title="Overview of the process and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8755" cy="924463"/>
                    </a:xfrm>
                    <a:prstGeom prst="rect">
                      <a:avLst/>
                    </a:prstGeom>
                    <a:noFill/>
                  </pic:spPr>
                </pic:pic>
              </a:graphicData>
            </a:graphic>
          </wp:inline>
        </w:drawing>
      </w:r>
    </w:p>
    <w:p w14:paraId="20446795" w14:textId="77777777" w:rsidR="00536FBC" w:rsidRPr="005F6137" w:rsidRDefault="00536FBC" w:rsidP="00F871A5">
      <w:pPr>
        <w:pStyle w:val="Appendicessubheadings"/>
      </w:pPr>
      <w:bookmarkStart w:id="167" w:name="_Toc454197972"/>
      <w:r w:rsidRPr="005F6137">
        <w:t>Summary of the typical process stages:</w:t>
      </w:r>
      <w:bookmarkEnd w:id="167"/>
    </w:p>
    <w:p w14:paraId="7B467766" w14:textId="77777777" w:rsidR="00536FBC" w:rsidRPr="00B30C90" w:rsidRDefault="00536FBC" w:rsidP="00B30C90">
      <w:pPr>
        <w:numPr>
          <w:ilvl w:val="0"/>
          <w:numId w:val="22"/>
        </w:numPr>
        <w:autoSpaceDE w:val="0"/>
        <w:autoSpaceDN w:val="0"/>
        <w:adjustRightInd w:val="0"/>
        <w:spacing w:after="120" w:line="240" w:lineRule="auto"/>
        <w:rPr>
          <w:rFonts w:cs="Arial"/>
          <w:szCs w:val="22"/>
        </w:rPr>
      </w:pPr>
      <w:r w:rsidRPr="00B30C90">
        <w:rPr>
          <w:rFonts w:cs="Arial"/>
          <w:szCs w:val="22"/>
        </w:rPr>
        <w:t>Commissioning strategy, documentation preparation, including business case</w:t>
      </w:r>
    </w:p>
    <w:p w14:paraId="595F6DB4" w14:textId="77777777" w:rsidR="00536FBC" w:rsidRPr="00B30C90" w:rsidRDefault="00536FBC" w:rsidP="00B30C90">
      <w:pPr>
        <w:numPr>
          <w:ilvl w:val="0"/>
          <w:numId w:val="22"/>
        </w:numPr>
        <w:autoSpaceDE w:val="0"/>
        <w:autoSpaceDN w:val="0"/>
        <w:adjustRightInd w:val="0"/>
        <w:spacing w:after="120" w:line="240" w:lineRule="auto"/>
        <w:rPr>
          <w:rFonts w:cs="Arial"/>
          <w:szCs w:val="22"/>
        </w:rPr>
      </w:pPr>
      <w:r w:rsidRPr="00B30C90">
        <w:rPr>
          <w:rFonts w:cs="Arial"/>
          <w:szCs w:val="22"/>
        </w:rPr>
        <w:t>Advertising to invite EOIs</w:t>
      </w:r>
    </w:p>
    <w:p w14:paraId="3D0070BA" w14:textId="77777777" w:rsidR="00536FBC" w:rsidRPr="00B30C90" w:rsidRDefault="00536FBC" w:rsidP="00B30C90">
      <w:pPr>
        <w:numPr>
          <w:ilvl w:val="0"/>
          <w:numId w:val="22"/>
        </w:numPr>
        <w:autoSpaceDE w:val="0"/>
        <w:autoSpaceDN w:val="0"/>
        <w:adjustRightInd w:val="0"/>
        <w:spacing w:after="120" w:line="240" w:lineRule="auto"/>
        <w:rPr>
          <w:rFonts w:cs="Arial"/>
          <w:szCs w:val="22"/>
        </w:rPr>
      </w:pPr>
      <w:r w:rsidRPr="00B30C90">
        <w:rPr>
          <w:rFonts w:cs="Arial"/>
          <w:szCs w:val="22"/>
        </w:rPr>
        <w:t>Receiving and evaluating EOIs</w:t>
      </w:r>
    </w:p>
    <w:p w14:paraId="54F15D58" w14:textId="77777777" w:rsidR="00536FBC" w:rsidRPr="00B30C90" w:rsidRDefault="00536FBC" w:rsidP="00B30C90">
      <w:pPr>
        <w:numPr>
          <w:ilvl w:val="0"/>
          <w:numId w:val="22"/>
        </w:numPr>
        <w:autoSpaceDE w:val="0"/>
        <w:autoSpaceDN w:val="0"/>
        <w:adjustRightInd w:val="0"/>
        <w:spacing w:after="120" w:line="240" w:lineRule="auto"/>
        <w:rPr>
          <w:rFonts w:cs="Arial"/>
          <w:szCs w:val="22"/>
        </w:rPr>
      </w:pPr>
      <w:r w:rsidRPr="00B30C90">
        <w:rPr>
          <w:rFonts w:cs="Arial"/>
          <w:szCs w:val="22"/>
        </w:rPr>
        <w:t>Invitation to participate in dialogue</w:t>
      </w:r>
    </w:p>
    <w:p w14:paraId="4A96E7A3" w14:textId="77777777" w:rsidR="00536FBC" w:rsidRPr="00B30C90" w:rsidRDefault="00536FBC" w:rsidP="00B30C90">
      <w:pPr>
        <w:numPr>
          <w:ilvl w:val="0"/>
          <w:numId w:val="22"/>
        </w:numPr>
        <w:autoSpaceDE w:val="0"/>
        <w:autoSpaceDN w:val="0"/>
        <w:adjustRightInd w:val="0"/>
        <w:spacing w:after="120" w:line="240" w:lineRule="auto"/>
        <w:rPr>
          <w:rFonts w:cs="Arial"/>
          <w:szCs w:val="22"/>
        </w:rPr>
      </w:pPr>
      <w:r w:rsidRPr="00B30C90">
        <w:rPr>
          <w:rFonts w:cs="Arial"/>
          <w:szCs w:val="22"/>
        </w:rPr>
        <w:t>Conducting dialogue – co-creation</w:t>
      </w:r>
    </w:p>
    <w:p w14:paraId="1A413CEC" w14:textId="77777777" w:rsidR="00536FBC" w:rsidRPr="00B30C90" w:rsidRDefault="00536FBC" w:rsidP="00B30C90">
      <w:pPr>
        <w:numPr>
          <w:ilvl w:val="0"/>
          <w:numId w:val="22"/>
        </w:numPr>
        <w:autoSpaceDE w:val="0"/>
        <w:autoSpaceDN w:val="0"/>
        <w:adjustRightInd w:val="0"/>
        <w:spacing w:after="120" w:line="240" w:lineRule="auto"/>
        <w:rPr>
          <w:rFonts w:cs="Arial"/>
          <w:szCs w:val="22"/>
        </w:rPr>
      </w:pPr>
      <w:r w:rsidRPr="00B30C90">
        <w:rPr>
          <w:rFonts w:cs="Arial"/>
          <w:szCs w:val="22"/>
        </w:rPr>
        <w:t>Receiving submissions</w:t>
      </w:r>
    </w:p>
    <w:p w14:paraId="53CAE201" w14:textId="77777777" w:rsidR="00536FBC" w:rsidRPr="00B30C90" w:rsidRDefault="00536FBC" w:rsidP="00B30C90">
      <w:pPr>
        <w:numPr>
          <w:ilvl w:val="0"/>
          <w:numId w:val="22"/>
        </w:numPr>
        <w:autoSpaceDE w:val="0"/>
        <w:autoSpaceDN w:val="0"/>
        <w:adjustRightInd w:val="0"/>
        <w:spacing w:after="120" w:line="240" w:lineRule="auto"/>
        <w:rPr>
          <w:rFonts w:cs="Arial"/>
          <w:szCs w:val="22"/>
        </w:rPr>
      </w:pPr>
      <w:r w:rsidRPr="00B30C90">
        <w:rPr>
          <w:rFonts w:cs="Arial"/>
          <w:szCs w:val="22"/>
        </w:rPr>
        <w:t>Evaluating submissions / clarification issues</w:t>
      </w:r>
    </w:p>
    <w:p w14:paraId="294D2A04" w14:textId="77777777" w:rsidR="00536FBC" w:rsidRPr="00B30C90" w:rsidRDefault="00536FBC" w:rsidP="00B30C90">
      <w:pPr>
        <w:numPr>
          <w:ilvl w:val="0"/>
          <w:numId w:val="22"/>
        </w:numPr>
        <w:autoSpaceDE w:val="0"/>
        <w:autoSpaceDN w:val="0"/>
        <w:adjustRightInd w:val="0"/>
        <w:spacing w:after="120" w:line="240" w:lineRule="auto"/>
        <w:rPr>
          <w:rFonts w:cs="Arial"/>
          <w:szCs w:val="22"/>
        </w:rPr>
      </w:pPr>
      <w:r w:rsidRPr="00B30C90">
        <w:rPr>
          <w:rFonts w:cs="Arial"/>
          <w:szCs w:val="22"/>
        </w:rPr>
        <w:t>Clarifications and evaluation refinement</w:t>
      </w:r>
    </w:p>
    <w:p w14:paraId="10519347" w14:textId="77777777" w:rsidR="00536FBC" w:rsidRPr="00B30C90" w:rsidRDefault="00536FBC" w:rsidP="00B30C90">
      <w:pPr>
        <w:numPr>
          <w:ilvl w:val="0"/>
          <w:numId w:val="22"/>
        </w:numPr>
        <w:autoSpaceDE w:val="0"/>
        <w:autoSpaceDN w:val="0"/>
        <w:adjustRightInd w:val="0"/>
        <w:spacing w:after="120" w:line="240" w:lineRule="auto"/>
        <w:rPr>
          <w:rFonts w:cs="Arial"/>
          <w:szCs w:val="22"/>
        </w:rPr>
      </w:pPr>
      <w:r w:rsidRPr="00B30C90">
        <w:rPr>
          <w:rFonts w:cs="Arial"/>
          <w:szCs w:val="22"/>
        </w:rPr>
        <w:t>Refine bidder numbers</w:t>
      </w:r>
    </w:p>
    <w:p w14:paraId="248BCAA2" w14:textId="77777777" w:rsidR="00536FBC" w:rsidRPr="00B30C90" w:rsidRDefault="00536FBC" w:rsidP="00B30C90">
      <w:pPr>
        <w:numPr>
          <w:ilvl w:val="0"/>
          <w:numId w:val="22"/>
        </w:numPr>
        <w:autoSpaceDE w:val="0"/>
        <w:autoSpaceDN w:val="0"/>
        <w:adjustRightInd w:val="0"/>
        <w:spacing w:after="120" w:line="240" w:lineRule="auto"/>
        <w:rPr>
          <w:rFonts w:cs="Arial"/>
          <w:szCs w:val="22"/>
        </w:rPr>
      </w:pPr>
      <w:r w:rsidRPr="00B30C90">
        <w:rPr>
          <w:rFonts w:cs="Arial"/>
          <w:szCs w:val="22"/>
        </w:rPr>
        <w:t>Best and final offer – invitation, submission, evaluation</w:t>
      </w:r>
    </w:p>
    <w:p w14:paraId="21E97967" w14:textId="77777777" w:rsidR="00536FBC" w:rsidRPr="00B30C90" w:rsidRDefault="00536FBC" w:rsidP="00B30C90">
      <w:pPr>
        <w:numPr>
          <w:ilvl w:val="0"/>
          <w:numId w:val="22"/>
        </w:numPr>
        <w:autoSpaceDE w:val="0"/>
        <w:autoSpaceDN w:val="0"/>
        <w:adjustRightInd w:val="0"/>
        <w:spacing w:after="120" w:line="240" w:lineRule="auto"/>
        <w:rPr>
          <w:rFonts w:cs="Arial"/>
          <w:szCs w:val="22"/>
        </w:rPr>
      </w:pPr>
      <w:r w:rsidRPr="00B30C90">
        <w:rPr>
          <w:rFonts w:cs="Arial"/>
          <w:szCs w:val="22"/>
        </w:rPr>
        <w:t>Evaluation sign off</w:t>
      </w:r>
    </w:p>
    <w:p w14:paraId="14E32203" w14:textId="77777777" w:rsidR="00536FBC" w:rsidRPr="00B30C90" w:rsidRDefault="00536FBC" w:rsidP="00B30C90">
      <w:pPr>
        <w:numPr>
          <w:ilvl w:val="0"/>
          <w:numId w:val="22"/>
        </w:numPr>
        <w:autoSpaceDE w:val="0"/>
        <w:autoSpaceDN w:val="0"/>
        <w:adjustRightInd w:val="0"/>
        <w:spacing w:after="120" w:line="240" w:lineRule="auto"/>
        <w:rPr>
          <w:rFonts w:cs="Arial"/>
          <w:szCs w:val="22"/>
        </w:rPr>
      </w:pPr>
      <w:r w:rsidRPr="00B30C90">
        <w:rPr>
          <w:rFonts w:cs="Arial"/>
          <w:szCs w:val="22"/>
        </w:rPr>
        <w:t>Due diligence – both parties</w:t>
      </w:r>
    </w:p>
    <w:p w14:paraId="689C8C67" w14:textId="77777777" w:rsidR="00536FBC" w:rsidRPr="00B30C90" w:rsidRDefault="00536FBC" w:rsidP="00B30C90">
      <w:pPr>
        <w:numPr>
          <w:ilvl w:val="0"/>
          <w:numId w:val="22"/>
        </w:numPr>
        <w:autoSpaceDE w:val="0"/>
        <w:autoSpaceDN w:val="0"/>
        <w:adjustRightInd w:val="0"/>
        <w:spacing w:after="120" w:line="240" w:lineRule="auto"/>
        <w:rPr>
          <w:rFonts w:cs="Arial"/>
          <w:szCs w:val="22"/>
        </w:rPr>
      </w:pPr>
      <w:r w:rsidRPr="00B30C90">
        <w:rPr>
          <w:rFonts w:cs="Arial"/>
          <w:szCs w:val="22"/>
        </w:rPr>
        <w:t xml:space="preserve">Contractual negotiations – Preferred Bidder (PB) </w:t>
      </w:r>
    </w:p>
    <w:p w14:paraId="58C337EA" w14:textId="77777777" w:rsidR="00536FBC" w:rsidRPr="00B30C90" w:rsidRDefault="00536FBC" w:rsidP="00B30C90">
      <w:pPr>
        <w:numPr>
          <w:ilvl w:val="0"/>
          <w:numId w:val="22"/>
        </w:numPr>
        <w:autoSpaceDE w:val="0"/>
        <w:autoSpaceDN w:val="0"/>
        <w:adjustRightInd w:val="0"/>
        <w:spacing w:after="120" w:line="240" w:lineRule="auto"/>
        <w:rPr>
          <w:rFonts w:cs="Arial"/>
          <w:szCs w:val="22"/>
        </w:rPr>
      </w:pPr>
      <w:r w:rsidRPr="00B30C90">
        <w:rPr>
          <w:rFonts w:cs="Arial"/>
          <w:szCs w:val="22"/>
        </w:rPr>
        <w:t>Contract award and bidder debrief</w:t>
      </w:r>
    </w:p>
    <w:p w14:paraId="72498677" w14:textId="77777777" w:rsidR="00536FBC" w:rsidRPr="00516A8E" w:rsidRDefault="00536FBC" w:rsidP="00F871A5">
      <w:pPr>
        <w:pStyle w:val="Appendicessubheadings"/>
      </w:pPr>
      <w:bookmarkStart w:id="168" w:name="_Toc454197973"/>
      <w:r w:rsidRPr="00516A8E">
        <w:t>Stage 1: Commissioning strategy, documentation preparation, including business case</w:t>
      </w:r>
      <w:bookmarkEnd w:id="168"/>
    </w:p>
    <w:p w14:paraId="09B88862" w14:textId="77777777" w:rsidR="00536FBC" w:rsidRPr="00516A8E" w:rsidRDefault="00536FBC" w:rsidP="00C94911">
      <w:pPr>
        <w:pStyle w:val="Heading4"/>
      </w:pPr>
      <w:r w:rsidRPr="00516A8E">
        <w:t>Purpose and objectives</w:t>
      </w:r>
    </w:p>
    <w:p w14:paraId="0754C28A" w14:textId="77777777" w:rsidR="00536FBC" w:rsidRPr="00B30C90" w:rsidRDefault="00536FBC" w:rsidP="00B30C90">
      <w:pPr>
        <w:numPr>
          <w:ilvl w:val="0"/>
          <w:numId w:val="16"/>
        </w:numPr>
        <w:autoSpaceDE w:val="0"/>
        <w:autoSpaceDN w:val="0"/>
        <w:adjustRightInd w:val="0"/>
        <w:spacing w:after="120" w:line="240" w:lineRule="auto"/>
        <w:ind w:left="720" w:hanging="360"/>
        <w:rPr>
          <w:rFonts w:cs="Arial"/>
          <w:szCs w:val="22"/>
        </w:rPr>
      </w:pPr>
      <w:r w:rsidRPr="00B30C90">
        <w:rPr>
          <w:rFonts w:cs="Arial"/>
          <w:szCs w:val="22"/>
        </w:rPr>
        <w:t>To agree the overall strategy and approach for the commissioning exercise</w:t>
      </w:r>
    </w:p>
    <w:p w14:paraId="59B7DEAE" w14:textId="77777777" w:rsidR="00536FBC" w:rsidRPr="00B30C90" w:rsidRDefault="00536FBC" w:rsidP="00B30C90">
      <w:pPr>
        <w:numPr>
          <w:ilvl w:val="0"/>
          <w:numId w:val="16"/>
        </w:numPr>
        <w:autoSpaceDE w:val="0"/>
        <w:autoSpaceDN w:val="0"/>
        <w:adjustRightInd w:val="0"/>
        <w:spacing w:after="120" w:line="240" w:lineRule="auto"/>
        <w:ind w:left="720" w:hanging="360"/>
        <w:rPr>
          <w:rFonts w:cs="Arial"/>
          <w:szCs w:val="22"/>
        </w:rPr>
      </w:pPr>
      <w:r w:rsidRPr="00B30C90">
        <w:rPr>
          <w:rFonts w:cs="Arial"/>
          <w:szCs w:val="22"/>
        </w:rPr>
        <w:t>To be clear about the business case for change – as a ‘yard stick’ against which to make later comparisons</w:t>
      </w:r>
    </w:p>
    <w:p w14:paraId="7DE69C0A" w14:textId="38328780" w:rsidR="00536FBC" w:rsidRPr="00B30C90" w:rsidRDefault="00536FBC" w:rsidP="00B30C90">
      <w:pPr>
        <w:numPr>
          <w:ilvl w:val="0"/>
          <w:numId w:val="16"/>
        </w:numPr>
        <w:autoSpaceDE w:val="0"/>
        <w:autoSpaceDN w:val="0"/>
        <w:adjustRightInd w:val="0"/>
        <w:spacing w:after="120" w:line="240" w:lineRule="auto"/>
        <w:ind w:left="720" w:hanging="360"/>
        <w:rPr>
          <w:rFonts w:cs="Arial"/>
          <w:szCs w:val="22"/>
        </w:rPr>
      </w:pPr>
      <w:r w:rsidRPr="00B30C90">
        <w:rPr>
          <w:rFonts w:cs="Arial"/>
          <w:szCs w:val="22"/>
        </w:rPr>
        <w:t>To agree the hierarchy / congruence from/of aims through to KPIs / measures, pricing and evaluation</w:t>
      </w:r>
    </w:p>
    <w:p w14:paraId="12FD1BE1" w14:textId="11736BC5" w:rsidR="00536FBC" w:rsidRPr="00B30C90" w:rsidRDefault="00536FBC" w:rsidP="00B30C90">
      <w:pPr>
        <w:numPr>
          <w:ilvl w:val="0"/>
          <w:numId w:val="16"/>
        </w:numPr>
        <w:autoSpaceDE w:val="0"/>
        <w:autoSpaceDN w:val="0"/>
        <w:adjustRightInd w:val="0"/>
        <w:spacing w:after="120" w:line="240" w:lineRule="auto"/>
        <w:ind w:left="720" w:hanging="360"/>
        <w:rPr>
          <w:rFonts w:cs="Arial"/>
          <w:szCs w:val="22"/>
        </w:rPr>
      </w:pPr>
      <w:r w:rsidRPr="00B30C90">
        <w:rPr>
          <w:rFonts w:cs="Arial"/>
          <w:szCs w:val="22"/>
        </w:rPr>
        <w:t xml:space="preserve">To plan what documentation is required and begin its preparation </w:t>
      </w:r>
    </w:p>
    <w:p w14:paraId="13233E1D" w14:textId="5DA5974D" w:rsidR="00536FBC" w:rsidRPr="00516A8E" w:rsidRDefault="009813BB" w:rsidP="00C94911">
      <w:pPr>
        <w:pStyle w:val="Heading4"/>
      </w:pPr>
      <w:r>
        <w:rPr>
          <w:rFonts w:cs="Arial"/>
          <w:noProof/>
          <w:sz w:val="20"/>
          <w:szCs w:val="20"/>
          <w:lang w:eastAsia="en-AU"/>
        </w:rPr>
        <w:lastRenderedPageBreak/>
        <w:drawing>
          <wp:anchor distT="0" distB="0" distL="114300" distR="114300" simplePos="0" relativeHeight="251653120" behindDoc="1" locked="0" layoutInCell="1" allowOverlap="1" wp14:anchorId="29E27F9C" wp14:editId="508BE391">
            <wp:simplePos x="0" y="0"/>
            <wp:positionH relativeFrom="column">
              <wp:posOffset>3259455</wp:posOffset>
            </wp:positionH>
            <wp:positionV relativeFrom="paragraph">
              <wp:posOffset>-23495</wp:posOffset>
            </wp:positionV>
            <wp:extent cx="1980565" cy="2194560"/>
            <wp:effectExtent l="0" t="0" r="635" b="0"/>
            <wp:wrapSquare wrapText="bothSides"/>
            <wp:docPr id="18" name="Picture 18" descr="This figure refers to five layers within a pyramid with 'Aims' at the top of the pyramid; followed by 'Outcomes'; 'Measures (KPIs)'; 'Pricing and incentivisation' and on the bottom layer of the pyramid ' Monitoring delivery'." title="Pyramid with five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0565" cy="2194560"/>
                    </a:xfrm>
                    <a:prstGeom prst="rect">
                      <a:avLst/>
                    </a:prstGeom>
                    <a:noFill/>
                  </pic:spPr>
                </pic:pic>
              </a:graphicData>
            </a:graphic>
            <wp14:sizeRelH relativeFrom="margin">
              <wp14:pctWidth>0</wp14:pctWidth>
            </wp14:sizeRelH>
            <wp14:sizeRelV relativeFrom="margin">
              <wp14:pctHeight>0</wp14:pctHeight>
            </wp14:sizeRelV>
          </wp:anchor>
        </w:drawing>
      </w:r>
      <w:r w:rsidR="00536FBC" w:rsidRPr="00516A8E">
        <w:t>Key features / tasks</w:t>
      </w:r>
    </w:p>
    <w:p w14:paraId="4A129AED"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Agreeing strategy within the context of the agreed Framework</w:t>
      </w:r>
    </w:p>
    <w:p w14:paraId="46CE5F5F" w14:textId="7E451AF9"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Ensuring there is a flow from the aims and outcomes through to the specification</w:t>
      </w:r>
      <w:r w:rsidR="00386781" w:rsidRPr="00B30C90">
        <w:rPr>
          <w:rFonts w:cs="Arial"/>
          <w:szCs w:val="22"/>
        </w:rPr>
        <w:t xml:space="preserve"> </w:t>
      </w:r>
      <w:r w:rsidRPr="00B30C90">
        <w:rPr>
          <w:rFonts w:cs="Arial"/>
          <w:szCs w:val="22"/>
        </w:rPr>
        <w:t>and contractual documentation – see the pyramid here</w:t>
      </w:r>
    </w:p>
    <w:p w14:paraId="762DA137"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Prepare business case for change – significant</w:t>
      </w:r>
    </w:p>
    <w:p w14:paraId="4F8EB5CA"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Develop documentation schedule and commence preparation – see below</w:t>
      </w:r>
    </w:p>
    <w:p w14:paraId="30E0D522" w14:textId="77777777" w:rsidR="00536FBC" w:rsidRPr="00516A8E" w:rsidRDefault="00536FBC" w:rsidP="00C94911">
      <w:pPr>
        <w:pStyle w:val="Heading4"/>
      </w:pPr>
      <w:r w:rsidRPr="00516A8E">
        <w:t>Timescales</w:t>
      </w:r>
    </w:p>
    <w:p w14:paraId="3C5D4F85"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See overall timeline – 3 months</w:t>
      </w:r>
    </w:p>
    <w:p w14:paraId="62C076CF" w14:textId="77777777" w:rsidR="00536FBC" w:rsidRPr="00516A8E" w:rsidRDefault="00536FBC" w:rsidP="00C94911">
      <w:pPr>
        <w:pStyle w:val="Heading4"/>
      </w:pPr>
      <w:r w:rsidRPr="00516A8E">
        <w:t>Documentation</w:t>
      </w:r>
    </w:p>
    <w:p w14:paraId="0C9AC6B5"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Strategy</w:t>
      </w:r>
    </w:p>
    <w:p w14:paraId="28C5C9A0"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Business case</w:t>
      </w:r>
    </w:p>
    <w:p w14:paraId="46D4B79F" w14:textId="3C28BB04"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Prior information notice (or equivalent) / advert</w:t>
      </w:r>
      <w:r w:rsidR="00386781" w:rsidRPr="00B30C90">
        <w:rPr>
          <w:rFonts w:cs="Arial"/>
          <w:szCs w:val="22"/>
        </w:rPr>
        <w:t>isement</w:t>
      </w:r>
      <w:r w:rsidRPr="00B30C90">
        <w:rPr>
          <w:rFonts w:cs="Arial"/>
          <w:szCs w:val="22"/>
        </w:rPr>
        <w:t xml:space="preserve"> / e-tendering approach</w:t>
      </w:r>
    </w:p>
    <w:p w14:paraId="699526F3" w14:textId="4297D79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 xml:space="preserve">Information </w:t>
      </w:r>
      <w:r w:rsidR="00386781" w:rsidRPr="00B30C90">
        <w:rPr>
          <w:rFonts w:cs="Arial"/>
          <w:szCs w:val="22"/>
        </w:rPr>
        <w:t>M</w:t>
      </w:r>
      <w:r w:rsidRPr="00B30C90">
        <w:rPr>
          <w:rFonts w:cs="Arial"/>
          <w:szCs w:val="22"/>
        </w:rPr>
        <w:t>emorandum (IM) – including evaluation approach</w:t>
      </w:r>
    </w:p>
    <w:p w14:paraId="1A043077"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Expression of Interest (EOI) questionnaire</w:t>
      </w:r>
    </w:p>
    <w:p w14:paraId="2DC40632"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Evaluation guidance</w:t>
      </w:r>
    </w:p>
    <w:p w14:paraId="542E7225" w14:textId="1DFB572D"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Beginnings of invitation</w:t>
      </w:r>
      <w:r w:rsidR="00386781" w:rsidRPr="00B30C90">
        <w:rPr>
          <w:rFonts w:cs="Arial"/>
          <w:szCs w:val="22"/>
        </w:rPr>
        <w:t xml:space="preserve"> i.e. Request for Proposal</w:t>
      </w:r>
      <w:r w:rsidRPr="00B30C90">
        <w:rPr>
          <w:rFonts w:cs="Arial"/>
          <w:szCs w:val="22"/>
        </w:rPr>
        <w:t xml:space="preserve"> (RFP) document</w:t>
      </w:r>
    </w:p>
    <w:p w14:paraId="14DDE84F" w14:textId="77777777" w:rsidR="00536FBC" w:rsidRPr="00516A8E" w:rsidRDefault="00536FBC" w:rsidP="00C94911">
      <w:pPr>
        <w:pStyle w:val="Heading4"/>
      </w:pPr>
      <w:r w:rsidRPr="00516A8E">
        <w:t>Resource implications</w:t>
      </w:r>
    </w:p>
    <w:p w14:paraId="2025E3A3"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These are significant and need to be planned carefully.</w:t>
      </w:r>
    </w:p>
    <w:p w14:paraId="1A130C06" w14:textId="77777777" w:rsidR="00386781" w:rsidRPr="00C94911" w:rsidRDefault="00386781" w:rsidP="00386781">
      <w:pPr>
        <w:pStyle w:val="ListParagraph"/>
        <w:pBdr>
          <w:bottom w:val="single" w:sz="12" w:space="1" w:color="auto"/>
        </w:pBdr>
        <w:autoSpaceDE w:val="0"/>
        <w:autoSpaceDN w:val="0"/>
        <w:adjustRightInd w:val="0"/>
        <w:spacing w:line="240" w:lineRule="auto"/>
        <w:rPr>
          <w:rFonts w:cs="Arial"/>
          <w:sz w:val="20"/>
          <w:szCs w:val="20"/>
        </w:rPr>
      </w:pPr>
      <w:bookmarkStart w:id="169" w:name="_Toc454197974"/>
    </w:p>
    <w:p w14:paraId="0E5B2BBC" w14:textId="708BC07A" w:rsidR="00536FBC" w:rsidRPr="00516A8E" w:rsidRDefault="00536FBC" w:rsidP="00386781">
      <w:pPr>
        <w:pStyle w:val="Appendicessubheadings"/>
      </w:pPr>
      <w:r w:rsidRPr="00516A8E">
        <w:t>Stage 2: Advertising to invite EOIs</w:t>
      </w:r>
      <w:bookmarkEnd w:id="169"/>
    </w:p>
    <w:p w14:paraId="5AA97DB9" w14:textId="77777777" w:rsidR="00536FBC" w:rsidRPr="00516A8E" w:rsidRDefault="00536FBC" w:rsidP="00C94911">
      <w:pPr>
        <w:pStyle w:val="Heading4"/>
      </w:pPr>
      <w:r w:rsidRPr="00516A8E">
        <w:t>Purpose and objectives</w:t>
      </w:r>
    </w:p>
    <w:p w14:paraId="3349056A"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Generate market interest</w:t>
      </w:r>
    </w:p>
    <w:p w14:paraId="136179DE"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Set out the opportunity clearly to market</w:t>
      </w:r>
    </w:p>
    <w:p w14:paraId="1D8D02A2" w14:textId="628B66BD"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 xml:space="preserve">Invite </w:t>
      </w:r>
      <w:r w:rsidR="00386781" w:rsidRPr="00B30C90">
        <w:rPr>
          <w:rFonts w:cs="Arial"/>
          <w:szCs w:val="22"/>
        </w:rPr>
        <w:t>EOIs</w:t>
      </w:r>
      <w:r w:rsidRPr="00B30C90">
        <w:rPr>
          <w:rFonts w:cs="Arial"/>
          <w:szCs w:val="22"/>
        </w:rPr>
        <w:t xml:space="preserve"> that can be assessed / evaluated</w:t>
      </w:r>
    </w:p>
    <w:p w14:paraId="45AAB12E" w14:textId="734BE332"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Co</w:t>
      </w:r>
      <w:r w:rsidR="00386781" w:rsidRPr="00B30C90">
        <w:rPr>
          <w:rFonts w:cs="Arial"/>
          <w:szCs w:val="22"/>
        </w:rPr>
        <w:t>mmence the procurement process</w:t>
      </w:r>
    </w:p>
    <w:p w14:paraId="405C119F" w14:textId="77777777" w:rsidR="00536FBC" w:rsidRPr="00516A8E" w:rsidRDefault="00536FBC" w:rsidP="00C94911">
      <w:pPr>
        <w:pStyle w:val="Heading4"/>
      </w:pPr>
      <w:r w:rsidRPr="00516A8E">
        <w:t>Key features / tasks</w:t>
      </w:r>
    </w:p>
    <w:p w14:paraId="271CC76C"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Prepare IM and other documentation</w:t>
      </w:r>
    </w:p>
    <w:p w14:paraId="161B38BA" w14:textId="7E7F46B4"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 xml:space="preserve">Remember that this is a </w:t>
      </w:r>
      <w:r w:rsidR="00386781" w:rsidRPr="00B30C90">
        <w:rPr>
          <w:rFonts w:cs="Arial"/>
          <w:szCs w:val="22"/>
        </w:rPr>
        <w:t>‘</w:t>
      </w:r>
      <w:r w:rsidRPr="00B30C90">
        <w:rPr>
          <w:rFonts w:cs="Arial"/>
          <w:szCs w:val="22"/>
        </w:rPr>
        <w:t>sales</w:t>
      </w:r>
      <w:r w:rsidR="00386781" w:rsidRPr="00B30C90">
        <w:rPr>
          <w:rFonts w:cs="Arial"/>
          <w:szCs w:val="22"/>
        </w:rPr>
        <w:t>’</w:t>
      </w:r>
      <w:r w:rsidRPr="00B30C90">
        <w:rPr>
          <w:rFonts w:cs="Arial"/>
          <w:szCs w:val="22"/>
        </w:rPr>
        <w:t xml:space="preserve"> process as well as a procurement process – they are qualifying </w:t>
      </w:r>
      <w:r w:rsidR="00386781" w:rsidRPr="00B30C90">
        <w:rPr>
          <w:rFonts w:cs="Arial"/>
          <w:szCs w:val="22"/>
        </w:rPr>
        <w:t>the PHN</w:t>
      </w:r>
    </w:p>
    <w:p w14:paraId="2D5BFDC8"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Organise resources – consider conflicts of interest (COIs) and how they will be managed</w:t>
      </w:r>
    </w:p>
    <w:p w14:paraId="3D239CB3"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Consider probity issues</w:t>
      </w:r>
    </w:p>
    <w:p w14:paraId="1A3F5DF7"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Comply with governance requirements</w:t>
      </w:r>
    </w:p>
    <w:p w14:paraId="0C048588" w14:textId="77777777" w:rsidR="00536FBC" w:rsidRPr="00516A8E" w:rsidRDefault="00536FBC" w:rsidP="00C94911">
      <w:pPr>
        <w:pStyle w:val="Heading4"/>
      </w:pPr>
      <w:r w:rsidRPr="00516A8E">
        <w:lastRenderedPageBreak/>
        <w:t>Timescales</w:t>
      </w:r>
    </w:p>
    <w:p w14:paraId="248359BF"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Period from prior information notice</w:t>
      </w:r>
    </w:p>
    <w:p w14:paraId="5E16B5B9"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Period for responses</w:t>
      </w:r>
    </w:p>
    <w:p w14:paraId="28466309" w14:textId="77777777" w:rsidR="00536FBC" w:rsidRPr="00516A8E" w:rsidRDefault="00536FBC" w:rsidP="00C94911">
      <w:pPr>
        <w:pStyle w:val="Heading4"/>
      </w:pPr>
      <w:r w:rsidRPr="00516A8E">
        <w:t>Documentation</w:t>
      </w:r>
    </w:p>
    <w:p w14:paraId="2F52082B" w14:textId="73C85814"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EOI advert</w:t>
      </w:r>
      <w:r w:rsidR="00386781" w:rsidRPr="00B30C90">
        <w:rPr>
          <w:rFonts w:cs="Arial"/>
          <w:szCs w:val="22"/>
        </w:rPr>
        <w:t>isement</w:t>
      </w:r>
    </w:p>
    <w:p w14:paraId="7910206D" w14:textId="4A217BED" w:rsidR="00536FBC" w:rsidRPr="00B30C90" w:rsidRDefault="00386781"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IM</w:t>
      </w:r>
      <w:r w:rsidR="00536FBC" w:rsidRPr="00B30C90">
        <w:rPr>
          <w:rFonts w:cs="Arial"/>
          <w:szCs w:val="22"/>
        </w:rPr>
        <w:t xml:space="preserve"> – including evaluation approach</w:t>
      </w:r>
    </w:p>
    <w:p w14:paraId="7AB8E862"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EOI questionnaire</w:t>
      </w:r>
    </w:p>
    <w:p w14:paraId="22B8024C"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Evaluation criteria and guidance – key to have these before commencing the process</w:t>
      </w:r>
    </w:p>
    <w:p w14:paraId="083CD97B"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Continue to develop invitation document</w:t>
      </w:r>
    </w:p>
    <w:p w14:paraId="216FFC2F" w14:textId="77777777" w:rsidR="00536FBC" w:rsidRPr="00516A8E" w:rsidRDefault="00536FBC" w:rsidP="00C94911">
      <w:pPr>
        <w:pStyle w:val="Heading4"/>
      </w:pPr>
      <w:r w:rsidRPr="00516A8E">
        <w:t>Resource implications</w:t>
      </w:r>
    </w:p>
    <w:p w14:paraId="602A48E6"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Team separation</w:t>
      </w:r>
    </w:p>
    <w:p w14:paraId="513B97BD"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Resources to prepare documentation, agree through governance arrangements and action</w:t>
      </w:r>
    </w:p>
    <w:p w14:paraId="29B235A4" w14:textId="77777777" w:rsidR="00386781" w:rsidRPr="00C94911" w:rsidRDefault="00386781" w:rsidP="00386781">
      <w:pPr>
        <w:pStyle w:val="ListParagraph"/>
        <w:pBdr>
          <w:bottom w:val="single" w:sz="12" w:space="1" w:color="auto"/>
        </w:pBdr>
        <w:autoSpaceDE w:val="0"/>
        <w:autoSpaceDN w:val="0"/>
        <w:adjustRightInd w:val="0"/>
        <w:spacing w:line="240" w:lineRule="auto"/>
        <w:rPr>
          <w:rFonts w:cs="Arial"/>
          <w:sz w:val="20"/>
          <w:szCs w:val="20"/>
        </w:rPr>
      </w:pPr>
      <w:bookmarkStart w:id="170" w:name="_Toc454197975"/>
    </w:p>
    <w:p w14:paraId="06E6F3E6" w14:textId="330580F0" w:rsidR="00536FBC" w:rsidRPr="00516A8E" w:rsidRDefault="00536FBC" w:rsidP="00386781">
      <w:pPr>
        <w:pStyle w:val="Appendicessubheadings"/>
      </w:pPr>
      <w:r w:rsidRPr="00516A8E">
        <w:t>Stage 3: Receiving and evaluating EOIs</w:t>
      </w:r>
      <w:bookmarkEnd w:id="170"/>
    </w:p>
    <w:p w14:paraId="652764D7" w14:textId="77777777" w:rsidR="00536FBC" w:rsidRPr="00516A8E" w:rsidRDefault="00536FBC" w:rsidP="00C94911">
      <w:pPr>
        <w:pStyle w:val="Heading4"/>
      </w:pPr>
      <w:r w:rsidRPr="00516A8E">
        <w:t>Purpose and objectives</w:t>
      </w:r>
    </w:p>
    <w:p w14:paraId="33548557" w14:textId="5E99D46C"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 xml:space="preserve">To receive the </w:t>
      </w:r>
      <w:r w:rsidR="00386781" w:rsidRPr="00B30C90">
        <w:rPr>
          <w:rFonts w:cs="Arial"/>
          <w:szCs w:val="22"/>
        </w:rPr>
        <w:t>EOIs</w:t>
      </w:r>
    </w:p>
    <w:p w14:paraId="4C8C3066" w14:textId="48D12C0C"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To understand which best satisfy your evaluation</w:t>
      </w:r>
      <w:r w:rsidR="00386781" w:rsidRPr="00B30C90">
        <w:rPr>
          <w:rFonts w:cs="Arial"/>
          <w:szCs w:val="22"/>
        </w:rPr>
        <w:t xml:space="preserve"> criteria </w:t>
      </w:r>
      <w:r w:rsidRPr="00B30C90">
        <w:rPr>
          <w:rFonts w:cs="Arial"/>
          <w:szCs w:val="22"/>
        </w:rPr>
        <w:t>(</w:t>
      </w:r>
      <w:r w:rsidR="00386781" w:rsidRPr="00B30C90">
        <w:rPr>
          <w:rFonts w:cs="Arial"/>
          <w:szCs w:val="22"/>
        </w:rPr>
        <w:t xml:space="preserve">including </w:t>
      </w:r>
      <w:r w:rsidRPr="00B30C90">
        <w:rPr>
          <w:rFonts w:cs="Arial"/>
          <w:szCs w:val="22"/>
        </w:rPr>
        <w:t>the things that have to be met and weighted criteria</w:t>
      </w:r>
      <w:r w:rsidR="00386781" w:rsidRPr="00B30C90">
        <w:rPr>
          <w:rFonts w:cs="Arial"/>
          <w:szCs w:val="22"/>
        </w:rPr>
        <w:t xml:space="preserve"> for things that are </w:t>
      </w:r>
      <w:r w:rsidRPr="00B30C90">
        <w:rPr>
          <w:rFonts w:cs="Arial"/>
          <w:szCs w:val="22"/>
        </w:rPr>
        <w:t>important to have</w:t>
      </w:r>
      <w:r w:rsidR="00386781" w:rsidRPr="00B30C90">
        <w:rPr>
          <w:rFonts w:cs="Arial"/>
          <w:szCs w:val="22"/>
        </w:rPr>
        <w:t>,</w:t>
      </w:r>
      <w:r w:rsidRPr="00B30C90">
        <w:rPr>
          <w:rFonts w:cs="Arial"/>
          <w:szCs w:val="22"/>
        </w:rPr>
        <w:t xml:space="preserve"> and </w:t>
      </w:r>
      <w:r w:rsidR="00386781" w:rsidRPr="00B30C90">
        <w:rPr>
          <w:rFonts w:cs="Arial"/>
          <w:szCs w:val="22"/>
        </w:rPr>
        <w:t>which</w:t>
      </w:r>
      <w:r w:rsidRPr="00B30C90">
        <w:rPr>
          <w:rFonts w:cs="Arial"/>
          <w:szCs w:val="22"/>
        </w:rPr>
        <w:t xml:space="preserve"> should be compared between those expressing interest)</w:t>
      </w:r>
    </w:p>
    <w:p w14:paraId="39299212"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To select those able to move forward to the next stage</w:t>
      </w:r>
    </w:p>
    <w:p w14:paraId="0AD58E4A" w14:textId="77777777" w:rsidR="00536FBC" w:rsidRPr="00516A8E" w:rsidRDefault="00536FBC" w:rsidP="00C94911">
      <w:pPr>
        <w:pStyle w:val="Heading4"/>
      </w:pPr>
      <w:r w:rsidRPr="00516A8E">
        <w:t>Key features / tasks</w:t>
      </w:r>
    </w:p>
    <w:p w14:paraId="3DC066E1"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Organise teams</w:t>
      </w:r>
    </w:p>
    <w:p w14:paraId="19378FD8"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Brief them</w:t>
      </w:r>
    </w:p>
    <w:p w14:paraId="03961D9A" w14:textId="2DEB540C"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Make arrangements for receipt</w:t>
      </w:r>
      <w:r w:rsidR="00386781" w:rsidRPr="00B30C90">
        <w:rPr>
          <w:rFonts w:cs="Arial"/>
          <w:szCs w:val="22"/>
        </w:rPr>
        <w:t>, including use of e-tendering arrangements, if applicable</w:t>
      </w:r>
    </w:p>
    <w:p w14:paraId="30FA3F0A"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Confidentiality</w:t>
      </w:r>
    </w:p>
    <w:p w14:paraId="0B512EEA"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Objectivity</w:t>
      </w:r>
    </w:p>
    <w:p w14:paraId="44817709"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Scoring and moderation</w:t>
      </w:r>
    </w:p>
    <w:p w14:paraId="35C07EAB"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Approval</w:t>
      </w:r>
    </w:p>
    <w:p w14:paraId="34C83D44"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Notification of successful/unsuccessful bidders</w:t>
      </w:r>
    </w:p>
    <w:p w14:paraId="00E316B3" w14:textId="509D76BB"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Consider any changes necessary for consortia based approaches (</w:t>
      </w:r>
      <w:r w:rsidR="00386781" w:rsidRPr="00B30C90">
        <w:rPr>
          <w:rFonts w:cs="Arial"/>
          <w:szCs w:val="22"/>
        </w:rPr>
        <w:t>eg.</w:t>
      </w:r>
      <w:r w:rsidRPr="00B30C90">
        <w:rPr>
          <w:rFonts w:cs="Arial"/>
          <w:szCs w:val="22"/>
        </w:rPr>
        <w:t xml:space="preserve"> assessing each member or the whole consortium as one?)</w:t>
      </w:r>
    </w:p>
    <w:p w14:paraId="22EA7EF6"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Updating for changes – making sure you adjust ratings or qualification agreement if consortia or potential bidders change</w:t>
      </w:r>
    </w:p>
    <w:p w14:paraId="1915641C" w14:textId="77777777" w:rsidR="00536FBC" w:rsidRPr="00516A8E" w:rsidRDefault="00536FBC" w:rsidP="00C94911">
      <w:pPr>
        <w:pStyle w:val="Heading4"/>
      </w:pPr>
      <w:r w:rsidRPr="00516A8E">
        <w:lastRenderedPageBreak/>
        <w:t>Timescales</w:t>
      </w:r>
    </w:p>
    <w:p w14:paraId="64AE42C0"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Typically takes 3 weeks</w:t>
      </w:r>
    </w:p>
    <w:p w14:paraId="0C43A744"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Will be subject to governance</w:t>
      </w:r>
    </w:p>
    <w:p w14:paraId="1A749FE4" w14:textId="77777777" w:rsidR="00536FBC" w:rsidRPr="00516A8E" w:rsidRDefault="00536FBC" w:rsidP="00C94911">
      <w:pPr>
        <w:pStyle w:val="Heading4"/>
      </w:pPr>
      <w:r w:rsidRPr="00516A8E">
        <w:t>Documentation</w:t>
      </w:r>
    </w:p>
    <w:p w14:paraId="0726AC8C"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EOIs received</w:t>
      </w:r>
    </w:p>
    <w:p w14:paraId="71B62B9B"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Evaluation guidance</w:t>
      </w:r>
    </w:p>
    <w:p w14:paraId="74B3D4B6"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Scoring templates</w:t>
      </w:r>
    </w:p>
    <w:p w14:paraId="31F4509D" w14:textId="004D756E" w:rsidR="00536FBC" w:rsidRPr="00B30C90" w:rsidRDefault="00386781"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Specialist input (eg. f</w:t>
      </w:r>
      <w:r w:rsidR="00536FBC" w:rsidRPr="00B30C90">
        <w:rPr>
          <w:rFonts w:cs="Arial"/>
          <w:szCs w:val="22"/>
        </w:rPr>
        <w:t>inance</w:t>
      </w:r>
      <w:r w:rsidRPr="00B30C90">
        <w:rPr>
          <w:rFonts w:cs="Arial"/>
          <w:szCs w:val="22"/>
        </w:rPr>
        <w:t>)</w:t>
      </w:r>
    </w:p>
    <w:p w14:paraId="04C572AD"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Summary report</w:t>
      </w:r>
    </w:p>
    <w:p w14:paraId="25CD0FF2" w14:textId="77777777" w:rsidR="00536FBC" w:rsidRPr="00516A8E" w:rsidRDefault="00536FBC" w:rsidP="00C94911">
      <w:pPr>
        <w:pStyle w:val="Heading4"/>
      </w:pPr>
      <w:r w:rsidRPr="00516A8E">
        <w:t>Resource implications</w:t>
      </w:r>
    </w:p>
    <w:p w14:paraId="46E97A20" w14:textId="1C9356AF"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 xml:space="preserve">Teams to undertake the </w:t>
      </w:r>
      <w:r w:rsidR="00386781" w:rsidRPr="00B30C90">
        <w:rPr>
          <w:rFonts w:cs="Arial"/>
          <w:szCs w:val="22"/>
        </w:rPr>
        <w:t>evaluation</w:t>
      </w:r>
    </w:p>
    <w:p w14:paraId="05FEF4D8"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Specialists in particular areas / questions</w:t>
      </w:r>
    </w:p>
    <w:p w14:paraId="5B71499F" w14:textId="77777777" w:rsidR="00386781" w:rsidRPr="00C94911" w:rsidRDefault="00386781" w:rsidP="00386781">
      <w:pPr>
        <w:pStyle w:val="ListParagraph"/>
        <w:pBdr>
          <w:bottom w:val="single" w:sz="12" w:space="1" w:color="auto"/>
        </w:pBdr>
        <w:autoSpaceDE w:val="0"/>
        <w:autoSpaceDN w:val="0"/>
        <w:adjustRightInd w:val="0"/>
        <w:spacing w:line="240" w:lineRule="auto"/>
        <w:rPr>
          <w:rFonts w:cs="Arial"/>
          <w:sz w:val="20"/>
          <w:szCs w:val="20"/>
        </w:rPr>
      </w:pPr>
      <w:bookmarkStart w:id="171" w:name="_Toc454197976"/>
    </w:p>
    <w:p w14:paraId="28E03A23" w14:textId="1759B21A" w:rsidR="00536FBC" w:rsidRPr="00516A8E" w:rsidRDefault="00536FBC" w:rsidP="00386781">
      <w:pPr>
        <w:pStyle w:val="Appendicessubheadings"/>
      </w:pPr>
      <w:r w:rsidRPr="00516A8E">
        <w:t>Stage 4: Invitation to participate in dialogue</w:t>
      </w:r>
      <w:bookmarkEnd w:id="171"/>
    </w:p>
    <w:p w14:paraId="3D2311D4" w14:textId="77777777" w:rsidR="00536FBC" w:rsidRPr="00516A8E" w:rsidRDefault="00536FBC" w:rsidP="00C94911">
      <w:pPr>
        <w:pStyle w:val="Heading4"/>
      </w:pPr>
      <w:r w:rsidRPr="00516A8E">
        <w:t>Purpose and objectives</w:t>
      </w:r>
    </w:p>
    <w:p w14:paraId="056FC5F0"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Similar to a more traditional RFP process but with the next stage addition</w:t>
      </w:r>
    </w:p>
    <w:p w14:paraId="2C094C73"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Invite pre-qualified bidders to enter into the bidding / dialogue process based on the outcomes to be secured</w:t>
      </w:r>
    </w:p>
    <w:p w14:paraId="7BC69D75"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Soliciting solutions to the outcome specification in accordance with commissioners’ requirements</w:t>
      </w:r>
    </w:p>
    <w:p w14:paraId="0D938EDD" w14:textId="09AE44FA"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 xml:space="preserve">Securing a submission </w:t>
      </w:r>
      <w:r w:rsidR="00386781" w:rsidRPr="00B30C90">
        <w:rPr>
          <w:rFonts w:cs="Arial"/>
          <w:szCs w:val="22"/>
        </w:rPr>
        <w:t>(</w:t>
      </w:r>
      <w:r w:rsidRPr="00B30C90">
        <w:rPr>
          <w:rFonts w:cs="Arial"/>
          <w:szCs w:val="22"/>
        </w:rPr>
        <w:t>post</w:t>
      </w:r>
      <w:r w:rsidR="00386781" w:rsidRPr="00B30C90">
        <w:rPr>
          <w:rFonts w:cs="Arial"/>
          <w:szCs w:val="22"/>
        </w:rPr>
        <w:t>-</w:t>
      </w:r>
      <w:r w:rsidRPr="00B30C90">
        <w:rPr>
          <w:rFonts w:cs="Arial"/>
          <w:szCs w:val="22"/>
        </w:rPr>
        <w:t>dialogue</w:t>
      </w:r>
      <w:r w:rsidR="00386781" w:rsidRPr="00B30C90">
        <w:rPr>
          <w:rFonts w:cs="Arial"/>
          <w:szCs w:val="22"/>
        </w:rPr>
        <w:t>)</w:t>
      </w:r>
      <w:r w:rsidRPr="00B30C90">
        <w:rPr>
          <w:rFonts w:cs="Arial"/>
          <w:szCs w:val="22"/>
        </w:rPr>
        <w:t xml:space="preserve"> that meets requirements</w:t>
      </w:r>
    </w:p>
    <w:p w14:paraId="70DC636A" w14:textId="77777777" w:rsidR="00536FBC" w:rsidRPr="00516A8E" w:rsidRDefault="00536FBC" w:rsidP="00C94911">
      <w:pPr>
        <w:pStyle w:val="Heading4"/>
      </w:pPr>
      <w:r w:rsidRPr="00516A8E">
        <w:t>Key features / tasks</w:t>
      </w:r>
    </w:p>
    <w:p w14:paraId="51DEBD03"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Finalisation of documentation including evaluation approach and ‘protocols’</w:t>
      </w:r>
    </w:p>
    <w:p w14:paraId="6905FE52"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Data room and access to individuals?</w:t>
      </w:r>
    </w:p>
    <w:p w14:paraId="25FA6EA6"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Inviting participation in dialogue (supported by appropriate documentation)</w:t>
      </w:r>
    </w:p>
    <w:p w14:paraId="1373AE80"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Consider holding a bidders’ day</w:t>
      </w:r>
    </w:p>
    <w:p w14:paraId="57FA0FF5"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Ensure that bidders are aware that their involvement is at their own cost and will not be reimbursed by commissioners</w:t>
      </w:r>
    </w:p>
    <w:p w14:paraId="2F431155" w14:textId="77777777" w:rsidR="00536FBC" w:rsidRPr="00516A8E" w:rsidRDefault="00536FBC" w:rsidP="00C94911">
      <w:pPr>
        <w:pStyle w:val="Heading4"/>
      </w:pPr>
      <w:r w:rsidRPr="00516A8E">
        <w:t>Timescales</w:t>
      </w:r>
    </w:p>
    <w:p w14:paraId="3AFCAFDD"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Immediately following qualification sign off</w:t>
      </w:r>
    </w:p>
    <w:p w14:paraId="0AF37DCA" w14:textId="1A21964C" w:rsidR="00536FBC" w:rsidRPr="00B30C90" w:rsidRDefault="00386781"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Endeavour</w:t>
      </w:r>
      <w:r w:rsidR="00536FBC" w:rsidRPr="00B30C90">
        <w:rPr>
          <w:rFonts w:cs="Arial"/>
          <w:szCs w:val="22"/>
        </w:rPr>
        <w:t xml:space="preserve"> to stick to the timetable to avoid giving bidders the wrong</w:t>
      </w:r>
      <w:r w:rsidRPr="00B30C90">
        <w:rPr>
          <w:rFonts w:cs="Arial"/>
          <w:szCs w:val="22"/>
        </w:rPr>
        <w:t xml:space="preserve"> impression of the preparedness</w:t>
      </w:r>
      <w:r w:rsidR="00536FBC" w:rsidRPr="00B30C90">
        <w:rPr>
          <w:rFonts w:cs="Arial"/>
          <w:szCs w:val="22"/>
        </w:rPr>
        <w:t xml:space="preserve"> of the</w:t>
      </w:r>
      <w:r w:rsidRPr="00B30C90">
        <w:rPr>
          <w:rFonts w:cs="Arial"/>
          <w:szCs w:val="22"/>
        </w:rPr>
        <w:t xml:space="preserve"> PHN to commission</w:t>
      </w:r>
    </w:p>
    <w:p w14:paraId="7CADC875" w14:textId="77777777" w:rsidR="00536FBC" w:rsidRPr="00516A8E" w:rsidRDefault="00536FBC" w:rsidP="00C94911">
      <w:pPr>
        <w:pStyle w:val="Heading4"/>
      </w:pPr>
      <w:r w:rsidRPr="00516A8E">
        <w:t>Documentation</w:t>
      </w:r>
    </w:p>
    <w:p w14:paraId="31F02F22"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Invitation</w:t>
      </w:r>
    </w:p>
    <w:p w14:paraId="664D044A"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Instructions to bidders / protocols etc / dialogue</w:t>
      </w:r>
    </w:p>
    <w:p w14:paraId="33AA7C07"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lastRenderedPageBreak/>
        <w:t>Outcome specification</w:t>
      </w:r>
    </w:p>
    <w:p w14:paraId="2E64D6A9"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Indicative model of care</w:t>
      </w:r>
    </w:p>
    <w:p w14:paraId="6D8BDB1F"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Method statement requirements</w:t>
      </w:r>
    </w:p>
    <w:p w14:paraId="29622A47"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Draft contract</w:t>
      </w:r>
    </w:p>
    <w:p w14:paraId="35FC9C91"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Price / performance mechanism</w:t>
      </w:r>
    </w:p>
    <w:p w14:paraId="370F380C"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Submission requirements</w:t>
      </w:r>
    </w:p>
    <w:p w14:paraId="5DE6083D" w14:textId="77777777" w:rsidR="00536FBC" w:rsidRPr="00516A8E" w:rsidRDefault="00536FBC" w:rsidP="00C94911">
      <w:pPr>
        <w:pStyle w:val="Heading4"/>
      </w:pPr>
      <w:r w:rsidRPr="00516A8E">
        <w:t>Resource implications</w:t>
      </w:r>
    </w:p>
    <w:p w14:paraId="5CD6EADE"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Documentation preparation and dispatch.</w:t>
      </w:r>
    </w:p>
    <w:p w14:paraId="158FB383" w14:textId="77777777" w:rsidR="00386781" w:rsidRPr="00C94911" w:rsidRDefault="00386781" w:rsidP="00386781">
      <w:pPr>
        <w:pStyle w:val="ListParagraph"/>
        <w:pBdr>
          <w:bottom w:val="single" w:sz="12" w:space="1" w:color="auto"/>
        </w:pBdr>
        <w:autoSpaceDE w:val="0"/>
        <w:autoSpaceDN w:val="0"/>
        <w:adjustRightInd w:val="0"/>
        <w:spacing w:line="240" w:lineRule="auto"/>
        <w:rPr>
          <w:rFonts w:cs="Arial"/>
          <w:sz w:val="20"/>
          <w:szCs w:val="20"/>
        </w:rPr>
      </w:pPr>
      <w:bookmarkStart w:id="172" w:name="_Toc454197977"/>
    </w:p>
    <w:p w14:paraId="7C3E05C3" w14:textId="75C3B2BA" w:rsidR="00536FBC" w:rsidRPr="00516A8E" w:rsidRDefault="00536FBC" w:rsidP="00386781">
      <w:pPr>
        <w:pStyle w:val="Appendicessubheadings"/>
      </w:pPr>
      <w:r w:rsidRPr="00516A8E">
        <w:t>Stage 5: Conducting dialogue – co-creation, clarification</w:t>
      </w:r>
      <w:bookmarkEnd w:id="172"/>
    </w:p>
    <w:p w14:paraId="727016C7" w14:textId="77777777" w:rsidR="00536FBC" w:rsidRPr="00516A8E" w:rsidRDefault="00536FBC" w:rsidP="00C94911">
      <w:pPr>
        <w:pStyle w:val="Heading4"/>
      </w:pPr>
      <w:r w:rsidRPr="00516A8E">
        <w:t>Purpose and objectives</w:t>
      </w:r>
    </w:p>
    <w:p w14:paraId="5126C3C2" w14:textId="4855479A"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To provide the opportunit</w:t>
      </w:r>
      <w:r w:rsidR="00386781" w:rsidRPr="00B30C90">
        <w:rPr>
          <w:rFonts w:cs="Arial"/>
          <w:szCs w:val="22"/>
        </w:rPr>
        <w:t>y for bidders to work with the PHN</w:t>
      </w:r>
      <w:r w:rsidRPr="00B30C90">
        <w:rPr>
          <w:rFonts w:cs="Arial"/>
          <w:szCs w:val="22"/>
        </w:rPr>
        <w:t xml:space="preserve"> to co-develop and test solutions that meet the requirements</w:t>
      </w:r>
    </w:p>
    <w:p w14:paraId="5730BFDE" w14:textId="03BAA03C"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 xml:space="preserve">Also to act as a ‘sounding board’ – what would or would not be acceptable to </w:t>
      </w:r>
      <w:r w:rsidR="00386781" w:rsidRPr="00B30C90">
        <w:rPr>
          <w:rFonts w:cs="Arial"/>
          <w:szCs w:val="22"/>
        </w:rPr>
        <w:t>the PHN</w:t>
      </w:r>
      <w:r w:rsidRPr="00B30C90">
        <w:rPr>
          <w:rFonts w:cs="Arial"/>
          <w:szCs w:val="22"/>
        </w:rPr>
        <w:t xml:space="preserve"> – effectively a co-creation process</w:t>
      </w:r>
    </w:p>
    <w:p w14:paraId="043D920D"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Clarification of any uncertainties or ambiguities</w:t>
      </w:r>
    </w:p>
    <w:p w14:paraId="4918AD80"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Covering all aspects of the requirements: (Note that commissioners sometimes organise separate meetings with bidders to cover each of these three areas)</w:t>
      </w:r>
    </w:p>
    <w:p w14:paraId="52C4EADB" w14:textId="77777777" w:rsidR="00536FBC" w:rsidRPr="00B30C90" w:rsidRDefault="00536FBC" w:rsidP="00B30C90">
      <w:pPr>
        <w:numPr>
          <w:ilvl w:val="0"/>
          <w:numId w:val="30"/>
        </w:numPr>
        <w:autoSpaceDE w:val="0"/>
        <w:autoSpaceDN w:val="0"/>
        <w:adjustRightInd w:val="0"/>
        <w:spacing w:after="120" w:line="240" w:lineRule="auto"/>
        <w:ind w:left="720"/>
        <w:rPr>
          <w:rFonts w:cs="Arial"/>
          <w:szCs w:val="22"/>
        </w:rPr>
      </w:pPr>
      <w:r w:rsidRPr="00B30C90">
        <w:rPr>
          <w:rFonts w:cs="Arial"/>
          <w:szCs w:val="22"/>
        </w:rPr>
        <w:t>Care solution</w:t>
      </w:r>
    </w:p>
    <w:p w14:paraId="6772A7DA" w14:textId="77777777" w:rsidR="00536FBC" w:rsidRPr="00B30C90" w:rsidRDefault="00536FBC" w:rsidP="00B30C90">
      <w:pPr>
        <w:numPr>
          <w:ilvl w:val="0"/>
          <w:numId w:val="30"/>
        </w:numPr>
        <w:autoSpaceDE w:val="0"/>
        <w:autoSpaceDN w:val="0"/>
        <w:adjustRightInd w:val="0"/>
        <w:spacing w:after="120" w:line="240" w:lineRule="auto"/>
        <w:ind w:left="720"/>
        <w:rPr>
          <w:rFonts w:cs="Arial"/>
          <w:szCs w:val="22"/>
        </w:rPr>
      </w:pPr>
      <w:r w:rsidRPr="00B30C90">
        <w:rPr>
          <w:rFonts w:cs="Arial"/>
          <w:szCs w:val="22"/>
        </w:rPr>
        <w:t>Legal, structural and governance</w:t>
      </w:r>
    </w:p>
    <w:p w14:paraId="349E3D4C" w14:textId="77777777" w:rsidR="00536FBC" w:rsidRPr="00B30C90" w:rsidRDefault="00536FBC" w:rsidP="00B30C90">
      <w:pPr>
        <w:numPr>
          <w:ilvl w:val="0"/>
          <w:numId w:val="30"/>
        </w:numPr>
        <w:autoSpaceDE w:val="0"/>
        <w:autoSpaceDN w:val="0"/>
        <w:adjustRightInd w:val="0"/>
        <w:spacing w:after="120" w:line="240" w:lineRule="auto"/>
        <w:ind w:left="720"/>
        <w:rPr>
          <w:rFonts w:cs="Arial"/>
          <w:szCs w:val="22"/>
        </w:rPr>
      </w:pPr>
      <w:r w:rsidRPr="00B30C90">
        <w:rPr>
          <w:rFonts w:cs="Arial"/>
          <w:szCs w:val="22"/>
        </w:rPr>
        <w:t>Financial</w:t>
      </w:r>
    </w:p>
    <w:p w14:paraId="35A2640D" w14:textId="77777777" w:rsidR="00536FBC" w:rsidRPr="00516A8E" w:rsidRDefault="00536FBC" w:rsidP="00C94911">
      <w:pPr>
        <w:pStyle w:val="Heading4"/>
      </w:pPr>
      <w:r w:rsidRPr="00516A8E">
        <w:t>Key features / tasks</w:t>
      </w:r>
    </w:p>
    <w:p w14:paraId="31E51F97" w14:textId="40E633C8"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 xml:space="preserve">Very structured meetings between bidders and the </w:t>
      </w:r>
      <w:r w:rsidR="00386781" w:rsidRPr="00B30C90">
        <w:rPr>
          <w:rFonts w:cs="Arial"/>
          <w:szCs w:val="22"/>
        </w:rPr>
        <w:t>PHN’s</w:t>
      </w:r>
      <w:r w:rsidRPr="00B30C90">
        <w:rPr>
          <w:rFonts w:cs="Arial"/>
          <w:szCs w:val="22"/>
        </w:rPr>
        <w:t xml:space="preserve"> teams to cover agreed areas</w:t>
      </w:r>
    </w:p>
    <w:p w14:paraId="3DF9A7AB"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Ideally, team separation – getting the right people can, however, be difficult in smaller organisations</w:t>
      </w:r>
    </w:p>
    <w:p w14:paraId="2DA20D5C"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In parallel – resource implications</w:t>
      </w:r>
    </w:p>
    <w:p w14:paraId="3CE74BC7" w14:textId="7E45E50C"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Avoiding ‘leading bidders’ and ‘leakage’; confidentiality</w:t>
      </w:r>
      <w:r w:rsidR="00146592">
        <w:rPr>
          <w:rFonts w:cs="Arial"/>
          <w:szCs w:val="22"/>
        </w:rPr>
        <w:t xml:space="preserve"> </w:t>
      </w:r>
      <w:r w:rsidRPr="00B30C90">
        <w:rPr>
          <w:rFonts w:cs="Arial"/>
          <w:szCs w:val="22"/>
        </w:rPr>
        <w:t>requires a protocol to cover how these meetings are conducted</w:t>
      </w:r>
    </w:p>
    <w:p w14:paraId="1052E477"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Testing out thinking, refining solutions</w:t>
      </w:r>
    </w:p>
    <w:p w14:paraId="57137488"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Clarification questions and responses</w:t>
      </w:r>
    </w:p>
    <w:p w14:paraId="206A744D" w14:textId="77777777" w:rsidR="00536FBC" w:rsidRPr="00516A8E" w:rsidRDefault="00536FBC" w:rsidP="00C94911">
      <w:pPr>
        <w:pStyle w:val="Heading4"/>
      </w:pPr>
      <w:r w:rsidRPr="00516A8E">
        <w:t>Timescales</w:t>
      </w:r>
    </w:p>
    <w:p w14:paraId="2EFC8138" w14:textId="7D943044"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Typically over a 6-8 week pe</w:t>
      </w:r>
      <w:r w:rsidR="00386781" w:rsidRPr="00B30C90">
        <w:rPr>
          <w:rFonts w:cs="Arial"/>
          <w:szCs w:val="22"/>
        </w:rPr>
        <w:t xml:space="preserve">riod – allow enough time before and </w:t>
      </w:r>
      <w:r w:rsidRPr="00B30C90">
        <w:rPr>
          <w:rFonts w:cs="Arial"/>
          <w:szCs w:val="22"/>
        </w:rPr>
        <w:t>after</w:t>
      </w:r>
    </w:p>
    <w:p w14:paraId="27F6139E" w14:textId="6625349D" w:rsidR="00BA2DA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An intense period that requires significant resourcing and planning</w:t>
      </w:r>
    </w:p>
    <w:p w14:paraId="3C6045A0" w14:textId="77777777" w:rsidR="00BA2DA0" w:rsidRDefault="00BA2DA0">
      <w:pPr>
        <w:spacing w:line="240" w:lineRule="auto"/>
        <w:rPr>
          <w:rFonts w:cs="Arial"/>
          <w:szCs w:val="22"/>
        </w:rPr>
      </w:pPr>
      <w:r>
        <w:rPr>
          <w:rFonts w:cs="Arial"/>
          <w:szCs w:val="22"/>
        </w:rPr>
        <w:br w:type="page"/>
      </w:r>
    </w:p>
    <w:p w14:paraId="265B58CF" w14:textId="77777777" w:rsidR="00536FBC" w:rsidRPr="00516A8E" w:rsidRDefault="00536FBC" w:rsidP="00C94911">
      <w:pPr>
        <w:pStyle w:val="Heading4"/>
      </w:pPr>
      <w:r w:rsidRPr="00516A8E">
        <w:lastRenderedPageBreak/>
        <w:t>Documentation</w:t>
      </w:r>
    </w:p>
    <w:p w14:paraId="196AD0D2"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Bidders’ agendas</w:t>
      </w:r>
    </w:p>
    <w:p w14:paraId="31D9D70A"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Protocols – what can and cannot happen</w:t>
      </w:r>
    </w:p>
    <w:p w14:paraId="0D1B70CE"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Record of questions/ answers – sharing needs to be considered – it is suggested that only non-commercial and bidder-non-specific issues be considered for sharing</w:t>
      </w:r>
    </w:p>
    <w:p w14:paraId="70C33DF7"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Record of meetings to be made</w:t>
      </w:r>
    </w:p>
    <w:p w14:paraId="0D2D103D" w14:textId="77777777" w:rsidR="00536FBC" w:rsidRPr="00516A8E" w:rsidRDefault="00536FBC" w:rsidP="00C94911">
      <w:pPr>
        <w:pStyle w:val="Heading4"/>
      </w:pPr>
      <w:r w:rsidRPr="00516A8E">
        <w:t>Resource implications</w:t>
      </w:r>
    </w:p>
    <w:p w14:paraId="14D4B008"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Significant:</w:t>
      </w:r>
    </w:p>
    <w:p w14:paraId="3E71DB67" w14:textId="77777777" w:rsidR="00536FBC" w:rsidRPr="00B30C90" w:rsidRDefault="00536FBC" w:rsidP="00B30C90">
      <w:pPr>
        <w:numPr>
          <w:ilvl w:val="0"/>
          <w:numId w:val="31"/>
        </w:numPr>
        <w:autoSpaceDE w:val="0"/>
        <w:autoSpaceDN w:val="0"/>
        <w:adjustRightInd w:val="0"/>
        <w:spacing w:after="120" w:line="240" w:lineRule="auto"/>
        <w:ind w:left="720"/>
        <w:rPr>
          <w:rFonts w:cs="Arial"/>
          <w:szCs w:val="22"/>
        </w:rPr>
      </w:pPr>
      <w:r w:rsidRPr="00B30C90">
        <w:rPr>
          <w:rFonts w:cs="Arial"/>
          <w:szCs w:val="22"/>
        </w:rPr>
        <w:t>Accommodation</w:t>
      </w:r>
    </w:p>
    <w:p w14:paraId="30FAD69C" w14:textId="77777777" w:rsidR="00536FBC" w:rsidRPr="00B30C90" w:rsidRDefault="00536FBC" w:rsidP="00B30C90">
      <w:pPr>
        <w:numPr>
          <w:ilvl w:val="0"/>
          <w:numId w:val="31"/>
        </w:numPr>
        <w:autoSpaceDE w:val="0"/>
        <w:autoSpaceDN w:val="0"/>
        <w:adjustRightInd w:val="0"/>
        <w:spacing w:after="120" w:line="240" w:lineRule="auto"/>
        <w:ind w:left="720"/>
        <w:rPr>
          <w:rFonts w:cs="Arial"/>
          <w:szCs w:val="22"/>
        </w:rPr>
      </w:pPr>
      <w:r w:rsidRPr="00B30C90">
        <w:rPr>
          <w:rFonts w:cs="Arial"/>
          <w:szCs w:val="22"/>
        </w:rPr>
        <w:t>Separate teams</w:t>
      </w:r>
    </w:p>
    <w:p w14:paraId="2207F07F" w14:textId="77777777" w:rsidR="00536FBC" w:rsidRPr="00B30C90" w:rsidRDefault="00536FBC" w:rsidP="00B30C90">
      <w:pPr>
        <w:numPr>
          <w:ilvl w:val="0"/>
          <w:numId w:val="31"/>
        </w:numPr>
        <w:autoSpaceDE w:val="0"/>
        <w:autoSpaceDN w:val="0"/>
        <w:adjustRightInd w:val="0"/>
        <w:spacing w:after="120" w:line="240" w:lineRule="auto"/>
        <w:ind w:left="720"/>
        <w:rPr>
          <w:rFonts w:cs="Arial"/>
          <w:szCs w:val="22"/>
        </w:rPr>
      </w:pPr>
      <w:r w:rsidRPr="00B30C90">
        <w:rPr>
          <w:rFonts w:cs="Arial"/>
          <w:szCs w:val="22"/>
        </w:rPr>
        <w:t>Parallel sessions</w:t>
      </w:r>
    </w:p>
    <w:p w14:paraId="25A1F91A" w14:textId="25254E63" w:rsidR="00536FBC" w:rsidRPr="00B30C90" w:rsidRDefault="00536FBC" w:rsidP="00B30C90">
      <w:pPr>
        <w:numPr>
          <w:ilvl w:val="0"/>
          <w:numId w:val="31"/>
        </w:numPr>
        <w:autoSpaceDE w:val="0"/>
        <w:autoSpaceDN w:val="0"/>
        <w:adjustRightInd w:val="0"/>
        <w:spacing w:after="120" w:line="240" w:lineRule="auto"/>
        <w:ind w:left="720"/>
        <w:rPr>
          <w:rFonts w:cs="Arial"/>
          <w:szCs w:val="22"/>
        </w:rPr>
      </w:pPr>
      <w:r w:rsidRPr="00B30C90">
        <w:rPr>
          <w:rFonts w:cs="Arial"/>
          <w:szCs w:val="22"/>
        </w:rPr>
        <w:t>Call on ‘experts’ around care, commercial</w:t>
      </w:r>
      <w:r w:rsidR="00612697" w:rsidRPr="00B30C90">
        <w:rPr>
          <w:rFonts w:cs="Arial"/>
          <w:szCs w:val="22"/>
        </w:rPr>
        <w:t xml:space="preserve"> consideration</w:t>
      </w:r>
      <w:r w:rsidRPr="00B30C90">
        <w:rPr>
          <w:rFonts w:cs="Arial"/>
          <w:szCs w:val="22"/>
        </w:rPr>
        <w:t>s, legal, finance</w:t>
      </w:r>
    </w:p>
    <w:p w14:paraId="51DE206D" w14:textId="27C51830"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Authorisation to act / advise</w:t>
      </w:r>
      <w:r w:rsidR="00612697" w:rsidRPr="00B30C90">
        <w:rPr>
          <w:rFonts w:cs="Arial"/>
          <w:szCs w:val="22"/>
        </w:rPr>
        <w:t xml:space="preserve"> bidders</w:t>
      </w:r>
      <w:r w:rsidRPr="00B30C90">
        <w:rPr>
          <w:rFonts w:cs="Arial"/>
          <w:szCs w:val="22"/>
        </w:rPr>
        <w:t xml:space="preserve"> etc needs to be clarified (</w:t>
      </w:r>
      <w:r w:rsidR="00C06F31" w:rsidRPr="00B30C90">
        <w:rPr>
          <w:rFonts w:cs="Arial"/>
          <w:szCs w:val="22"/>
        </w:rPr>
        <w:t xml:space="preserve">i.e. </w:t>
      </w:r>
      <w:r w:rsidRPr="00B30C90">
        <w:rPr>
          <w:rFonts w:cs="Arial"/>
          <w:szCs w:val="22"/>
        </w:rPr>
        <w:t>constantly needing to refer to higher authority will not create a good impression with bidders – team seniority needs to be carefully considered</w:t>
      </w:r>
      <w:r w:rsidR="00C06F31" w:rsidRPr="00B30C90">
        <w:rPr>
          <w:rFonts w:cs="Arial"/>
          <w:szCs w:val="22"/>
        </w:rPr>
        <w:t>)</w:t>
      </w:r>
    </w:p>
    <w:p w14:paraId="4F3DA561" w14:textId="77777777" w:rsidR="00C06F31" w:rsidRPr="00C94911" w:rsidRDefault="00C06F31" w:rsidP="00C06F31">
      <w:pPr>
        <w:pStyle w:val="ListParagraph"/>
        <w:pBdr>
          <w:bottom w:val="single" w:sz="12" w:space="1" w:color="auto"/>
        </w:pBdr>
        <w:autoSpaceDE w:val="0"/>
        <w:autoSpaceDN w:val="0"/>
        <w:adjustRightInd w:val="0"/>
        <w:spacing w:line="240" w:lineRule="auto"/>
        <w:rPr>
          <w:rFonts w:cs="Arial"/>
          <w:sz w:val="20"/>
          <w:szCs w:val="20"/>
        </w:rPr>
      </w:pPr>
      <w:bookmarkStart w:id="173" w:name="_Toc454197978"/>
    </w:p>
    <w:p w14:paraId="7278E229" w14:textId="010C5777" w:rsidR="00536FBC" w:rsidRPr="00516A8E" w:rsidRDefault="00536FBC" w:rsidP="00C06F31">
      <w:pPr>
        <w:pStyle w:val="Appendicessubheadings"/>
      </w:pPr>
      <w:r w:rsidRPr="00516A8E">
        <w:t>Stage 6: Receiving submissions</w:t>
      </w:r>
      <w:bookmarkEnd w:id="173"/>
    </w:p>
    <w:p w14:paraId="2289434C" w14:textId="77777777" w:rsidR="00536FBC" w:rsidRPr="00516A8E" w:rsidRDefault="00536FBC" w:rsidP="00C94911">
      <w:pPr>
        <w:pStyle w:val="Heading4"/>
      </w:pPr>
      <w:r w:rsidRPr="00516A8E">
        <w:t>Purpose and objectives</w:t>
      </w:r>
    </w:p>
    <w:p w14:paraId="06E76C97"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To receive and distribute bids ready for evaluation</w:t>
      </w:r>
    </w:p>
    <w:p w14:paraId="773D963F" w14:textId="77777777" w:rsidR="00536FBC" w:rsidRPr="00516A8E" w:rsidRDefault="00536FBC" w:rsidP="00C94911">
      <w:pPr>
        <w:pStyle w:val="Heading4"/>
      </w:pPr>
      <w:r w:rsidRPr="00516A8E">
        <w:t>Key features / tasks</w:t>
      </w:r>
    </w:p>
    <w:p w14:paraId="10B9F456"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Receipt of submissions in accordance with the invitation and following dialogue</w:t>
      </w:r>
    </w:p>
    <w:p w14:paraId="48DF4E0D"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Main/core and variant bids allowed?</w:t>
      </w:r>
    </w:p>
    <w:p w14:paraId="39C21526" w14:textId="06255029"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 xml:space="preserve">Submission approach – e-tendering </w:t>
      </w:r>
      <w:r w:rsidR="00C06F31" w:rsidRPr="00B30C90">
        <w:rPr>
          <w:rFonts w:cs="Arial"/>
          <w:szCs w:val="22"/>
        </w:rPr>
        <w:t>or</w:t>
      </w:r>
      <w:r w:rsidRPr="00B30C90">
        <w:rPr>
          <w:rFonts w:cs="Arial"/>
          <w:szCs w:val="22"/>
        </w:rPr>
        <w:t xml:space="preserve"> paper</w:t>
      </w:r>
      <w:r w:rsidR="00C06F31" w:rsidRPr="00B30C90">
        <w:rPr>
          <w:rFonts w:cs="Arial"/>
          <w:szCs w:val="22"/>
        </w:rPr>
        <w:t>-based?</w:t>
      </w:r>
    </w:p>
    <w:p w14:paraId="65B23722" w14:textId="6080EC31"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Distribution to allow evaluation – make it easier by anticipating how things may need to be divided up and sent to teams</w:t>
      </w:r>
    </w:p>
    <w:p w14:paraId="00F9F583" w14:textId="77777777" w:rsidR="00536FBC" w:rsidRPr="00516A8E" w:rsidRDefault="00536FBC" w:rsidP="00C94911">
      <w:pPr>
        <w:pStyle w:val="Heading4"/>
      </w:pPr>
      <w:r w:rsidRPr="00516A8E">
        <w:t>Timescales</w:t>
      </w:r>
    </w:p>
    <w:p w14:paraId="104C541F" w14:textId="3DD8B6BF"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Typically 10-12</w:t>
      </w:r>
      <w:r w:rsidR="00146592">
        <w:rPr>
          <w:rFonts w:cs="Arial"/>
          <w:szCs w:val="22"/>
        </w:rPr>
        <w:t xml:space="preserve"> </w:t>
      </w:r>
      <w:r w:rsidRPr="00B30C90">
        <w:rPr>
          <w:rFonts w:cs="Arial"/>
          <w:szCs w:val="22"/>
        </w:rPr>
        <w:t xml:space="preserve">weeks after invitation and 2-3 weeks after final dialogue </w:t>
      </w:r>
    </w:p>
    <w:p w14:paraId="5B43DF36" w14:textId="77777777" w:rsidR="00536FBC" w:rsidRPr="00516A8E" w:rsidRDefault="00536FBC" w:rsidP="00C94911">
      <w:pPr>
        <w:pStyle w:val="Heading4"/>
      </w:pPr>
      <w:r w:rsidRPr="00516A8E">
        <w:t>Documentation</w:t>
      </w:r>
    </w:p>
    <w:p w14:paraId="55D6F791"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Registry of bids received</w:t>
      </w:r>
    </w:p>
    <w:p w14:paraId="32E448D9"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Evaluation approach and templates at the ready</w:t>
      </w:r>
    </w:p>
    <w:p w14:paraId="7ACB7822" w14:textId="77777777" w:rsidR="00536FBC" w:rsidRPr="00516A8E" w:rsidRDefault="00536FBC" w:rsidP="00C94911">
      <w:pPr>
        <w:pStyle w:val="Heading4"/>
      </w:pPr>
      <w:r w:rsidRPr="00516A8E">
        <w:t>Resource implications</w:t>
      </w:r>
    </w:p>
    <w:p w14:paraId="6ACC9F3E"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Distribution is the most significant factor – this needs to be pre-planned and availability of key people considered</w:t>
      </w:r>
    </w:p>
    <w:p w14:paraId="4CF1EF96" w14:textId="77777777" w:rsidR="00C06F31" w:rsidRPr="00C94911" w:rsidRDefault="00C06F31" w:rsidP="00C06F31">
      <w:pPr>
        <w:pStyle w:val="ListParagraph"/>
        <w:pBdr>
          <w:bottom w:val="single" w:sz="12" w:space="1" w:color="auto"/>
        </w:pBdr>
        <w:autoSpaceDE w:val="0"/>
        <w:autoSpaceDN w:val="0"/>
        <w:adjustRightInd w:val="0"/>
        <w:spacing w:line="240" w:lineRule="auto"/>
        <w:rPr>
          <w:rFonts w:cs="Arial"/>
          <w:sz w:val="20"/>
          <w:szCs w:val="20"/>
        </w:rPr>
      </w:pPr>
      <w:bookmarkStart w:id="174" w:name="_Toc454197979"/>
    </w:p>
    <w:p w14:paraId="4D4C75B3" w14:textId="767675EA" w:rsidR="00536FBC" w:rsidRPr="00516A8E" w:rsidRDefault="00536FBC" w:rsidP="00C06F31">
      <w:pPr>
        <w:pStyle w:val="Appendicessubheadings"/>
      </w:pPr>
      <w:r w:rsidRPr="00516A8E">
        <w:lastRenderedPageBreak/>
        <w:t>Stage 7: Evaluating submissions / clarification issues</w:t>
      </w:r>
      <w:bookmarkEnd w:id="174"/>
    </w:p>
    <w:p w14:paraId="094C1F69" w14:textId="77777777" w:rsidR="00536FBC" w:rsidRPr="00516A8E" w:rsidRDefault="00536FBC" w:rsidP="00C94911">
      <w:pPr>
        <w:pStyle w:val="Heading4"/>
      </w:pPr>
      <w:r w:rsidRPr="00516A8E">
        <w:t>Purpose and objectives</w:t>
      </w:r>
    </w:p>
    <w:p w14:paraId="485DA848"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To evaluate bids in accordance with the evaluation framework</w:t>
      </w:r>
    </w:p>
    <w:p w14:paraId="4C0DA148"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To identify issues that require clarification</w:t>
      </w:r>
    </w:p>
    <w:p w14:paraId="41F119CD"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 xml:space="preserve">To moderate scoring and agree initial standings </w:t>
      </w:r>
    </w:p>
    <w:p w14:paraId="5977B4B9" w14:textId="77777777" w:rsidR="00536FBC" w:rsidRPr="00516A8E" w:rsidRDefault="00536FBC" w:rsidP="00C94911">
      <w:pPr>
        <w:pStyle w:val="Heading4"/>
      </w:pPr>
      <w:r w:rsidRPr="00516A8E">
        <w:t>Key features / tasks</w:t>
      </w:r>
    </w:p>
    <w:p w14:paraId="605D0295"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Separation of evaluation teams – care solution, legal, financial, commercial, technical?</w:t>
      </w:r>
    </w:p>
    <w:p w14:paraId="6B39051D" w14:textId="60ECADEE" w:rsidR="00536FBC" w:rsidRPr="00B30C90" w:rsidRDefault="00C06F31"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Lots of reading</w:t>
      </w:r>
    </w:p>
    <w:p w14:paraId="05861476"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Scoring in accordance with the evaluation approach</w:t>
      </w:r>
    </w:p>
    <w:p w14:paraId="03CBAE24" w14:textId="6D187DB6"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 xml:space="preserve">Identification of </w:t>
      </w:r>
      <w:r w:rsidR="00C06F31" w:rsidRPr="00B30C90">
        <w:rPr>
          <w:rFonts w:cs="Arial"/>
          <w:szCs w:val="22"/>
        </w:rPr>
        <w:t>written clarification questions</w:t>
      </w:r>
    </w:p>
    <w:p w14:paraId="37E44231"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Moderation</w:t>
      </w:r>
    </w:p>
    <w:p w14:paraId="4ACC2499"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Initial scoring – pre-clarification</w:t>
      </w:r>
    </w:p>
    <w:p w14:paraId="14A4D069" w14:textId="77777777" w:rsidR="00536FBC" w:rsidRPr="00516A8E" w:rsidRDefault="00536FBC" w:rsidP="00C94911">
      <w:pPr>
        <w:pStyle w:val="Heading4"/>
      </w:pPr>
      <w:r w:rsidRPr="00516A8E">
        <w:t>Timescales</w:t>
      </w:r>
    </w:p>
    <w:p w14:paraId="11DC02EC" w14:textId="3F3FAA4F" w:rsidR="00536FBC" w:rsidRPr="00B30C90" w:rsidRDefault="00C06F31"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About</w:t>
      </w:r>
      <w:r w:rsidR="00536FBC" w:rsidRPr="00B30C90">
        <w:rPr>
          <w:rFonts w:cs="Arial"/>
          <w:szCs w:val="22"/>
        </w:rPr>
        <w:t xml:space="preserve"> 5 weeks</w:t>
      </w:r>
    </w:p>
    <w:p w14:paraId="4068C2BE" w14:textId="77777777" w:rsidR="00536FBC" w:rsidRPr="00516A8E" w:rsidRDefault="00536FBC" w:rsidP="00C94911">
      <w:pPr>
        <w:pStyle w:val="Heading4"/>
      </w:pPr>
      <w:r w:rsidRPr="00516A8E">
        <w:t>Documentation</w:t>
      </w:r>
    </w:p>
    <w:p w14:paraId="0E03D6E8"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Evaluation approach / methodology</w:t>
      </w:r>
    </w:p>
    <w:p w14:paraId="44583AA1"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Scoring templates</w:t>
      </w:r>
    </w:p>
    <w:p w14:paraId="07CDFCBF"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Clarification question templates</w:t>
      </w:r>
    </w:p>
    <w:p w14:paraId="0465DF17" w14:textId="77777777" w:rsidR="00536FBC" w:rsidRPr="00516A8E" w:rsidRDefault="00536FBC" w:rsidP="00C94911">
      <w:pPr>
        <w:pStyle w:val="Heading4"/>
      </w:pPr>
      <w:r w:rsidRPr="00516A8E">
        <w:t>Resource implications</w:t>
      </w:r>
    </w:p>
    <w:p w14:paraId="532C3591"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Significant in relation to:</w:t>
      </w:r>
    </w:p>
    <w:p w14:paraId="620FEF10"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evaluation teams</w:t>
      </w:r>
    </w:p>
    <w:p w14:paraId="18532E87"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‘specialist’ resources</w:t>
      </w:r>
    </w:p>
    <w:p w14:paraId="4A2CB23B"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Stick to the timetable, as indicated above</w:t>
      </w:r>
    </w:p>
    <w:p w14:paraId="721D747B" w14:textId="77777777" w:rsidR="00C06F31" w:rsidRPr="00C94911" w:rsidRDefault="00C06F31" w:rsidP="00C06F31">
      <w:pPr>
        <w:pStyle w:val="ListParagraph"/>
        <w:pBdr>
          <w:bottom w:val="single" w:sz="12" w:space="1" w:color="auto"/>
        </w:pBdr>
        <w:autoSpaceDE w:val="0"/>
        <w:autoSpaceDN w:val="0"/>
        <w:adjustRightInd w:val="0"/>
        <w:spacing w:line="240" w:lineRule="auto"/>
        <w:rPr>
          <w:rFonts w:cs="Arial"/>
          <w:sz w:val="20"/>
          <w:szCs w:val="20"/>
        </w:rPr>
      </w:pPr>
      <w:bookmarkStart w:id="175" w:name="_Toc454197980"/>
    </w:p>
    <w:p w14:paraId="34E89C4B" w14:textId="6F0A9727" w:rsidR="00536FBC" w:rsidRPr="00516A8E" w:rsidRDefault="00C06F31" w:rsidP="00C06F31">
      <w:pPr>
        <w:pStyle w:val="Appendicessubheadings"/>
      </w:pPr>
      <w:r w:rsidRPr="00C87438">
        <w:t>Stage</w:t>
      </w:r>
      <w:r w:rsidR="00536FBC" w:rsidRPr="00516A8E">
        <w:t xml:space="preserve"> 8: Clarifications and evaluation refinement</w:t>
      </w:r>
      <w:r w:rsidR="00536FBC">
        <w:t>s</w:t>
      </w:r>
      <w:bookmarkEnd w:id="175"/>
    </w:p>
    <w:p w14:paraId="5AC0AF4E" w14:textId="77777777" w:rsidR="00536FBC" w:rsidRPr="00516A8E" w:rsidRDefault="00536FBC" w:rsidP="00C94911">
      <w:pPr>
        <w:pStyle w:val="Heading4"/>
      </w:pPr>
      <w:r w:rsidRPr="00516A8E">
        <w:t>Purpose and objectives</w:t>
      </w:r>
    </w:p>
    <w:p w14:paraId="2D1216CF"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To seek and receive clarifications from bidders</w:t>
      </w:r>
    </w:p>
    <w:p w14:paraId="2A01C404"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To refine scoring based on the responses received</w:t>
      </w:r>
    </w:p>
    <w:p w14:paraId="20C98580" w14:textId="77777777" w:rsidR="00536FBC" w:rsidRPr="00516A8E" w:rsidRDefault="00536FBC" w:rsidP="00C94911">
      <w:pPr>
        <w:pStyle w:val="Heading4"/>
      </w:pPr>
      <w:r w:rsidRPr="00516A8E">
        <w:t>Key features / tasks</w:t>
      </w:r>
    </w:p>
    <w:p w14:paraId="6E13543E"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Document clarification questions</w:t>
      </w:r>
    </w:p>
    <w:p w14:paraId="7693B912"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Ideally, rationalise to avoid duplication</w:t>
      </w:r>
    </w:p>
    <w:p w14:paraId="1C2FCCC5" w14:textId="3FFABA1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 xml:space="preserve">Send to bidders with definite timescales </w:t>
      </w:r>
      <w:r w:rsidR="00C06F31" w:rsidRPr="00B30C90">
        <w:rPr>
          <w:rFonts w:cs="Arial"/>
          <w:szCs w:val="22"/>
        </w:rPr>
        <w:t>and instructions for</w:t>
      </w:r>
      <w:r w:rsidRPr="00B30C90">
        <w:rPr>
          <w:rFonts w:cs="Arial"/>
          <w:szCs w:val="22"/>
        </w:rPr>
        <w:t xml:space="preserve"> responses</w:t>
      </w:r>
    </w:p>
    <w:p w14:paraId="70CF6453"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Make it clear these will be used to refine scoring</w:t>
      </w:r>
    </w:p>
    <w:p w14:paraId="5F48BE49" w14:textId="788CF4CC"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lastRenderedPageBreak/>
        <w:t xml:space="preserve">Receive responses </w:t>
      </w:r>
      <w:r w:rsidR="00C06F31" w:rsidRPr="00B30C90">
        <w:rPr>
          <w:rFonts w:cs="Arial"/>
          <w:szCs w:val="22"/>
        </w:rPr>
        <w:t>and</w:t>
      </w:r>
      <w:r w:rsidRPr="00B30C90">
        <w:rPr>
          <w:rFonts w:cs="Arial"/>
          <w:szCs w:val="22"/>
        </w:rPr>
        <w:t xml:space="preserve"> further clarify if needed</w:t>
      </w:r>
    </w:p>
    <w:p w14:paraId="04B8D35C"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Revisit scoring and moderate post-clarification final assessment</w:t>
      </w:r>
    </w:p>
    <w:p w14:paraId="419125EC" w14:textId="77777777" w:rsidR="00536FBC" w:rsidRPr="00516A8E" w:rsidRDefault="00536FBC" w:rsidP="00C94911">
      <w:pPr>
        <w:pStyle w:val="Heading4"/>
      </w:pPr>
      <w:r w:rsidRPr="00516A8E">
        <w:t>Timescales</w:t>
      </w:r>
    </w:p>
    <w:p w14:paraId="78689CBB"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Allow an appropriate time for responses – say 1-2 weeks</w:t>
      </w:r>
    </w:p>
    <w:p w14:paraId="6051B582" w14:textId="77777777" w:rsidR="00536FBC" w:rsidRPr="00516A8E" w:rsidRDefault="00536FBC" w:rsidP="00C94911">
      <w:pPr>
        <w:pStyle w:val="Heading4"/>
      </w:pPr>
      <w:r w:rsidRPr="00516A8E">
        <w:t>Documentation</w:t>
      </w:r>
    </w:p>
    <w:p w14:paraId="39AD1491"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Questions</w:t>
      </w:r>
    </w:p>
    <w:p w14:paraId="3FFADE6F"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Evaluation re-scoring</w:t>
      </w:r>
    </w:p>
    <w:p w14:paraId="16342769" w14:textId="77777777" w:rsidR="00536FBC" w:rsidRPr="00516A8E" w:rsidRDefault="00536FBC" w:rsidP="00C94911">
      <w:pPr>
        <w:pStyle w:val="Heading4"/>
      </w:pPr>
      <w:r w:rsidRPr="00516A8E">
        <w:t>Resource implications</w:t>
      </w:r>
    </w:p>
    <w:p w14:paraId="69D8ADE0"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Evaluation teams</w:t>
      </w:r>
    </w:p>
    <w:p w14:paraId="38935633"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Allocated question drafters</w:t>
      </w:r>
    </w:p>
    <w:p w14:paraId="35262446" w14:textId="77777777" w:rsidR="00C06F31" w:rsidRPr="00C94911" w:rsidRDefault="00C06F31" w:rsidP="00C06F31">
      <w:pPr>
        <w:pStyle w:val="ListParagraph"/>
        <w:pBdr>
          <w:bottom w:val="single" w:sz="12" w:space="1" w:color="auto"/>
        </w:pBdr>
        <w:autoSpaceDE w:val="0"/>
        <w:autoSpaceDN w:val="0"/>
        <w:adjustRightInd w:val="0"/>
        <w:spacing w:line="240" w:lineRule="auto"/>
        <w:rPr>
          <w:rFonts w:cs="Arial"/>
          <w:sz w:val="20"/>
          <w:szCs w:val="20"/>
        </w:rPr>
      </w:pPr>
      <w:bookmarkStart w:id="176" w:name="_Toc454197981"/>
    </w:p>
    <w:p w14:paraId="54DDFCD1" w14:textId="134A6E58" w:rsidR="00536FBC" w:rsidRPr="00516A8E" w:rsidRDefault="00C06F31" w:rsidP="00C06F31">
      <w:pPr>
        <w:pStyle w:val="Appendicessubheadings"/>
      </w:pPr>
      <w:r w:rsidRPr="00C87438">
        <w:t>Stage</w:t>
      </w:r>
      <w:r w:rsidR="00536FBC" w:rsidRPr="00516A8E">
        <w:t xml:space="preserve"> 9: Refine bidder numbers</w:t>
      </w:r>
      <w:bookmarkEnd w:id="176"/>
    </w:p>
    <w:p w14:paraId="6338B956" w14:textId="77777777" w:rsidR="00536FBC" w:rsidRPr="00516A8E" w:rsidRDefault="00536FBC" w:rsidP="00C94911">
      <w:pPr>
        <w:pStyle w:val="Heading4"/>
      </w:pPr>
      <w:r w:rsidRPr="00516A8E">
        <w:t>Purpose and objectives</w:t>
      </w:r>
    </w:p>
    <w:p w14:paraId="122B092A" w14:textId="3C76AFC4"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To reduce the numbe</w:t>
      </w:r>
      <w:r w:rsidR="00C06F31" w:rsidRPr="00B30C90">
        <w:rPr>
          <w:rFonts w:cs="Arial"/>
          <w:szCs w:val="22"/>
        </w:rPr>
        <w:t>r of bidders typically down to two</w:t>
      </w:r>
    </w:p>
    <w:p w14:paraId="180B3979" w14:textId="77777777" w:rsidR="00536FBC" w:rsidRPr="00516A8E" w:rsidRDefault="00536FBC" w:rsidP="00C94911">
      <w:pPr>
        <w:pStyle w:val="Heading4"/>
      </w:pPr>
      <w:r w:rsidRPr="00516A8E">
        <w:t>Key features / tasks</w:t>
      </w:r>
    </w:p>
    <w:p w14:paraId="01A886B1"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Assessment of overall scoring</w:t>
      </w:r>
    </w:p>
    <w:p w14:paraId="3943DC77"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Agreement as to who to ‘take forward’ to best and final offers (BAFO)</w:t>
      </w:r>
    </w:p>
    <w:p w14:paraId="7B6D827E"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Approvals required?</w:t>
      </w:r>
    </w:p>
    <w:p w14:paraId="33340918"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Reserve bidders?</w:t>
      </w:r>
    </w:p>
    <w:p w14:paraId="6E4DB828" w14:textId="77777777" w:rsidR="00536FBC" w:rsidRPr="00516A8E" w:rsidRDefault="00536FBC" w:rsidP="00C94911">
      <w:pPr>
        <w:pStyle w:val="Heading4"/>
      </w:pPr>
      <w:r w:rsidRPr="00516A8E">
        <w:t>Timescales</w:t>
      </w:r>
    </w:p>
    <w:p w14:paraId="369EB996"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Say 1-2 weeks</w:t>
      </w:r>
    </w:p>
    <w:p w14:paraId="02428E6E" w14:textId="77777777" w:rsidR="00536FBC" w:rsidRPr="00516A8E" w:rsidRDefault="00536FBC" w:rsidP="00C94911">
      <w:pPr>
        <w:pStyle w:val="Heading4"/>
      </w:pPr>
      <w:r w:rsidRPr="00516A8E">
        <w:t>Documentation</w:t>
      </w:r>
    </w:p>
    <w:p w14:paraId="4E5ECAC2"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Evaluation report</w:t>
      </w:r>
    </w:p>
    <w:p w14:paraId="2595422E"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Requirements for governance?</w:t>
      </w:r>
    </w:p>
    <w:p w14:paraId="6A18B70D" w14:textId="77777777" w:rsidR="00536FBC" w:rsidRPr="00516A8E" w:rsidRDefault="00536FBC" w:rsidP="00C94911">
      <w:pPr>
        <w:pStyle w:val="Heading4"/>
      </w:pPr>
      <w:r w:rsidRPr="00516A8E">
        <w:t>Resource implications</w:t>
      </w:r>
    </w:p>
    <w:p w14:paraId="51334D7B"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Evaluation teams / leader</w:t>
      </w:r>
    </w:p>
    <w:p w14:paraId="383046C5"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Supporting governance process</w:t>
      </w:r>
    </w:p>
    <w:p w14:paraId="67041641" w14:textId="77777777" w:rsidR="00C06F31" w:rsidRPr="00C94911" w:rsidRDefault="00C06F31" w:rsidP="00C06F31">
      <w:pPr>
        <w:pStyle w:val="ListParagraph"/>
        <w:pBdr>
          <w:bottom w:val="single" w:sz="12" w:space="1" w:color="auto"/>
        </w:pBdr>
        <w:autoSpaceDE w:val="0"/>
        <w:autoSpaceDN w:val="0"/>
        <w:adjustRightInd w:val="0"/>
        <w:spacing w:line="240" w:lineRule="auto"/>
        <w:rPr>
          <w:rFonts w:cs="Arial"/>
          <w:sz w:val="20"/>
          <w:szCs w:val="20"/>
        </w:rPr>
      </w:pPr>
      <w:bookmarkStart w:id="177" w:name="_Toc454197982"/>
    </w:p>
    <w:p w14:paraId="3C52E16F" w14:textId="22D69AB3" w:rsidR="00536FBC" w:rsidRPr="00516A8E" w:rsidRDefault="00C06F31" w:rsidP="00C06F31">
      <w:pPr>
        <w:pStyle w:val="Appendicessubheadings"/>
      </w:pPr>
      <w:r w:rsidRPr="00C87438">
        <w:t>Stage</w:t>
      </w:r>
      <w:r w:rsidR="00536FBC" w:rsidRPr="00516A8E">
        <w:t xml:space="preserve"> 10: Best and final offer (BAFO) – invitation, submission, evaluation</w:t>
      </w:r>
      <w:bookmarkEnd w:id="177"/>
    </w:p>
    <w:p w14:paraId="529F2169" w14:textId="77777777" w:rsidR="00536FBC" w:rsidRPr="00516A8E" w:rsidRDefault="00536FBC" w:rsidP="00C94911">
      <w:pPr>
        <w:pStyle w:val="Heading4"/>
      </w:pPr>
      <w:r w:rsidRPr="00516A8E">
        <w:t>Purpose and objectives</w:t>
      </w:r>
    </w:p>
    <w:p w14:paraId="3DD19AED" w14:textId="37CA89A9"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 xml:space="preserve">Optional – allows you the opportunity for the final (typically) </w:t>
      </w:r>
      <w:r w:rsidR="00C06F31" w:rsidRPr="00B30C90">
        <w:rPr>
          <w:rFonts w:cs="Arial"/>
          <w:szCs w:val="22"/>
        </w:rPr>
        <w:t>two</w:t>
      </w:r>
      <w:r w:rsidRPr="00B30C90">
        <w:rPr>
          <w:rFonts w:cs="Arial"/>
          <w:szCs w:val="22"/>
        </w:rPr>
        <w:t xml:space="preserve"> bidders to refine their solutions and costing to </w:t>
      </w:r>
      <w:r w:rsidR="00C06F31" w:rsidRPr="00B30C90">
        <w:rPr>
          <w:rFonts w:cs="Arial"/>
          <w:szCs w:val="22"/>
        </w:rPr>
        <w:t>the</w:t>
      </w:r>
      <w:r w:rsidRPr="00B30C90">
        <w:rPr>
          <w:rFonts w:cs="Arial"/>
          <w:szCs w:val="22"/>
        </w:rPr>
        <w:t xml:space="preserve"> final value whilst competition still remains</w:t>
      </w:r>
    </w:p>
    <w:p w14:paraId="2D315183"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Invite, receive and evaluate bids</w:t>
      </w:r>
    </w:p>
    <w:p w14:paraId="5810D924" w14:textId="43409143"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lastRenderedPageBreak/>
        <w:t>Select preferred bidder</w:t>
      </w:r>
      <w:r w:rsidR="00C06F31" w:rsidRPr="00B30C90">
        <w:rPr>
          <w:rFonts w:cs="Arial"/>
          <w:szCs w:val="22"/>
        </w:rPr>
        <w:t xml:space="preserve"> (PB)</w:t>
      </w:r>
      <w:r w:rsidRPr="00B30C90">
        <w:rPr>
          <w:rFonts w:cs="Arial"/>
          <w:szCs w:val="22"/>
        </w:rPr>
        <w:t xml:space="preserve"> – including complete clarification of agreed points and any outstanding issues or assumptions.</w:t>
      </w:r>
    </w:p>
    <w:p w14:paraId="19673005" w14:textId="77777777" w:rsidR="00536FBC" w:rsidRPr="00516A8E" w:rsidRDefault="00536FBC" w:rsidP="00C94911">
      <w:pPr>
        <w:pStyle w:val="Heading4"/>
      </w:pPr>
      <w:r w:rsidRPr="00516A8E">
        <w:t>Key features / tasks</w:t>
      </w:r>
    </w:p>
    <w:p w14:paraId="26A9DF8C"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Draft BAFO request – may be generic or more likely focused on key unclear areas</w:t>
      </w:r>
    </w:p>
    <w:p w14:paraId="5DF1CC62"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Issue BAFO</w:t>
      </w:r>
    </w:p>
    <w:p w14:paraId="203AB33B"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Provide support through any clarifications</w:t>
      </w:r>
    </w:p>
    <w:p w14:paraId="06FA99EE"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Receive BAFO submissions</w:t>
      </w:r>
    </w:p>
    <w:p w14:paraId="56EFFB7A" w14:textId="1F119334"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 xml:space="preserve">Evaluate – updating original scoring </w:t>
      </w:r>
    </w:p>
    <w:p w14:paraId="4F8F641E"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Clarifications</w:t>
      </w:r>
    </w:p>
    <w:p w14:paraId="4B00A2D9"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Update evaluation scoring/outcomes</w:t>
      </w:r>
    </w:p>
    <w:p w14:paraId="72743166" w14:textId="77777777" w:rsidR="00536FBC" w:rsidRPr="00516A8E" w:rsidRDefault="00536FBC" w:rsidP="00C94911">
      <w:pPr>
        <w:pStyle w:val="Heading4"/>
      </w:pPr>
      <w:r w:rsidRPr="00516A8E">
        <w:t>Timescales</w:t>
      </w:r>
    </w:p>
    <w:p w14:paraId="6E981CB3" w14:textId="0048FFE5"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 xml:space="preserve">Try to make short and focused </w:t>
      </w:r>
    </w:p>
    <w:p w14:paraId="5C91E89A"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Say 3-4 weeks overall</w:t>
      </w:r>
    </w:p>
    <w:p w14:paraId="6495333C" w14:textId="77777777" w:rsidR="00536FBC" w:rsidRPr="00516A8E" w:rsidRDefault="00536FBC" w:rsidP="00C94911">
      <w:pPr>
        <w:pStyle w:val="Heading4"/>
      </w:pPr>
      <w:r w:rsidRPr="00516A8E">
        <w:t>Documentation</w:t>
      </w:r>
    </w:p>
    <w:p w14:paraId="4ADB7617"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BAFO request</w:t>
      </w:r>
    </w:p>
    <w:p w14:paraId="604E1C68"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Evaluation</w:t>
      </w:r>
    </w:p>
    <w:p w14:paraId="2FA4A9A2" w14:textId="77777777" w:rsidR="00536FBC" w:rsidRPr="00516A8E" w:rsidRDefault="00536FBC" w:rsidP="00C94911">
      <w:pPr>
        <w:pStyle w:val="Heading4"/>
      </w:pPr>
      <w:r w:rsidRPr="00516A8E">
        <w:t>Resource implications</w:t>
      </w:r>
    </w:p>
    <w:p w14:paraId="5B0C7C40"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Preparation of BAFO request</w:t>
      </w:r>
    </w:p>
    <w:p w14:paraId="09077945"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Evaluation update</w:t>
      </w:r>
    </w:p>
    <w:p w14:paraId="7EC4139F"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Evaluation report</w:t>
      </w:r>
    </w:p>
    <w:p w14:paraId="67F3A0A2" w14:textId="77777777" w:rsidR="00F230CB" w:rsidRPr="00C94911" w:rsidRDefault="00F230CB" w:rsidP="00F230CB">
      <w:pPr>
        <w:pStyle w:val="ListParagraph"/>
        <w:pBdr>
          <w:bottom w:val="single" w:sz="12" w:space="1" w:color="auto"/>
        </w:pBdr>
        <w:autoSpaceDE w:val="0"/>
        <w:autoSpaceDN w:val="0"/>
        <w:adjustRightInd w:val="0"/>
        <w:spacing w:line="240" w:lineRule="auto"/>
        <w:rPr>
          <w:rFonts w:cs="Arial"/>
          <w:sz w:val="20"/>
          <w:szCs w:val="20"/>
        </w:rPr>
      </w:pPr>
      <w:bookmarkStart w:id="178" w:name="_Toc454197983"/>
    </w:p>
    <w:p w14:paraId="62CDAADB" w14:textId="7C5CEC0E" w:rsidR="00536FBC" w:rsidRPr="00516A8E" w:rsidRDefault="00536FBC" w:rsidP="00F230CB">
      <w:pPr>
        <w:pStyle w:val="Appendicessubheadings"/>
      </w:pPr>
      <w:r w:rsidRPr="00516A8E">
        <w:t>Stage 11: Evaluation sign off</w:t>
      </w:r>
      <w:bookmarkEnd w:id="178"/>
    </w:p>
    <w:p w14:paraId="07208767" w14:textId="77777777" w:rsidR="00536FBC" w:rsidRPr="00516A8E" w:rsidRDefault="00536FBC" w:rsidP="00C94911">
      <w:pPr>
        <w:pStyle w:val="Heading4"/>
      </w:pPr>
      <w:r w:rsidRPr="00516A8E">
        <w:t>Purpose and objectives</w:t>
      </w:r>
    </w:p>
    <w:p w14:paraId="05F726DB" w14:textId="4B0D7F30"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To finalise and secure sign off of PB</w:t>
      </w:r>
    </w:p>
    <w:p w14:paraId="759A4804" w14:textId="77777777" w:rsidR="00536FBC" w:rsidRPr="00516A8E" w:rsidRDefault="00536FBC" w:rsidP="00C94911">
      <w:pPr>
        <w:pStyle w:val="Heading4"/>
      </w:pPr>
      <w:r w:rsidRPr="00516A8E">
        <w:t>Key features / tasks</w:t>
      </w:r>
    </w:p>
    <w:p w14:paraId="3AC9C4F4"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Depends on governance arrangements</w:t>
      </w:r>
    </w:p>
    <w:p w14:paraId="69959616"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Prepare and present report</w:t>
      </w:r>
    </w:p>
    <w:p w14:paraId="0468106C" w14:textId="77777777" w:rsidR="00C06F31"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Advise bidders of the outcome</w:t>
      </w:r>
    </w:p>
    <w:p w14:paraId="184576B2" w14:textId="274AA021"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PB letter – this is important (cover all assumptions and what is non-negotiable going forward)</w:t>
      </w:r>
    </w:p>
    <w:p w14:paraId="3BE7554B"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Reserve bidders may be appointed</w:t>
      </w:r>
    </w:p>
    <w:p w14:paraId="34BFF4CA" w14:textId="77777777" w:rsidR="00536FBC" w:rsidRPr="00516A8E" w:rsidRDefault="00536FBC" w:rsidP="00C94911">
      <w:pPr>
        <w:pStyle w:val="Heading4"/>
      </w:pPr>
      <w:r w:rsidRPr="00516A8E">
        <w:t>Timescales</w:t>
      </w:r>
    </w:p>
    <w:p w14:paraId="431EBB5B"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Will depend on governance arrangements</w:t>
      </w:r>
    </w:p>
    <w:p w14:paraId="0D0660F6" w14:textId="75A2E8C5" w:rsidR="00536FBC" w:rsidRPr="00B30C90" w:rsidRDefault="00C06F31"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Need to complete as soon as possible</w:t>
      </w:r>
    </w:p>
    <w:p w14:paraId="48C27B1C" w14:textId="77777777" w:rsidR="00536FBC" w:rsidRPr="00516A8E" w:rsidRDefault="00536FBC" w:rsidP="00C94911">
      <w:pPr>
        <w:pStyle w:val="Heading4"/>
      </w:pPr>
      <w:r w:rsidRPr="00516A8E">
        <w:lastRenderedPageBreak/>
        <w:t>Documentation</w:t>
      </w:r>
    </w:p>
    <w:p w14:paraId="67F9AE6C"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Final evaluation report</w:t>
      </w:r>
    </w:p>
    <w:p w14:paraId="70A5497C"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Governance reporting requirements</w:t>
      </w:r>
    </w:p>
    <w:p w14:paraId="10011B9A" w14:textId="77777777" w:rsidR="00536FBC" w:rsidRPr="00516A8E" w:rsidRDefault="00536FBC" w:rsidP="00C94911">
      <w:pPr>
        <w:pStyle w:val="Heading4"/>
      </w:pPr>
      <w:r w:rsidRPr="00516A8E">
        <w:t>Resource implications</w:t>
      </w:r>
    </w:p>
    <w:p w14:paraId="158C98AC"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Completion of reporting</w:t>
      </w:r>
    </w:p>
    <w:p w14:paraId="7F6BDFB3" w14:textId="77777777" w:rsidR="00C06F31" w:rsidRPr="00C94911" w:rsidRDefault="00C06F31" w:rsidP="00C06F31">
      <w:pPr>
        <w:pStyle w:val="ListParagraph"/>
        <w:pBdr>
          <w:bottom w:val="single" w:sz="12" w:space="1" w:color="auto"/>
        </w:pBdr>
        <w:autoSpaceDE w:val="0"/>
        <w:autoSpaceDN w:val="0"/>
        <w:adjustRightInd w:val="0"/>
        <w:spacing w:line="240" w:lineRule="auto"/>
        <w:rPr>
          <w:rFonts w:cs="Arial"/>
          <w:sz w:val="20"/>
          <w:szCs w:val="20"/>
        </w:rPr>
      </w:pPr>
      <w:bookmarkStart w:id="179" w:name="_Toc454197984"/>
    </w:p>
    <w:p w14:paraId="4DC9BB07" w14:textId="6871BFAD" w:rsidR="00536FBC" w:rsidRPr="00516A8E" w:rsidRDefault="00C06F31" w:rsidP="00C06F31">
      <w:pPr>
        <w:pStyle w:val="Appendicessubheadings"/>
      </w:pPr>
      <w:r w:rsidRPr="00C87438">
        <w:t>Stage</w:t>
      </w:r>
      <w:r w:rsidR="00536FBC" w:rsidRPr="00516A8E">
        <w:t xml:space="preserve"> 12: Due diligence – both parties</w:t>
      </w:r>
      <w:bookmarkEnd w:id="179"/>
    </w:p>
    <w:p w14:paraId="4F18CC64" w14:textId="77777777" w:rsidR="00536FBC" w:rsidRPr="00516A8E" w:rsidRDefault="00536FBC" w:rsidP="00C94911">
      <w:pPr>
        <w:pStyle w:val="Heading4"/>
      </w:pPr>
      <w:r w:rsidRPr="00516A8E">
        <w:t>Purpose and objectives</w:t>
      </w:r>
    </w:p>
    <w:p w14:paraId="0565F1CC"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Allowing the PB to firm up on their assumptions and pricing and risk allocation</w:t>
      </w:r>
    </w:p>
    <w:p w14:paraId="32F9CDF1"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Informing contractual negotiations</w:t>
      </w:r>
    </w:p>
    <w:p w14:paraId="345E5E2F" w14:textId="77777777" w:rsidR="00536FBC" w:rsidRPr="00516A8E" w:rsidRDefault="00536FBC" w:rsidP="00C94911">
      <w:pPr>
        <w:pStyle w:val="Heading4"/>
      </w:pPr>
      <w:r w:rsidRPr="00516A8E">
        <w:t>Key features / tasks</w:t>
      </w:r>
    </w:p>
    <w:p w14:paraId="234FFD6E"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Desk and site based</w:t>
      </w:r>
    </w:p>
    <w:p w14:paraId="4EBA1BF5"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PB: typical issues:</w:t>
      </w:r>
    </w:p>
    <w:p w14:paraId="54CF6C48" w14:textId="77777777" w:rsidR="00536FBC" w:rsidRPr="00B30C90" w:rsidRDefault="00536FBC" w:rsidP="00B30C90">
      <w:pPr>
        <w:numPr>
          <w:ilvl w:val="0"/>
          <w:numId w:val="32"/>
        </w:numPr>
        <w:autoSpaceDE w:val="0"/>
        <w:autoSpaceDN w:val="0"/>
        <w:adjustRightInd w:val="0"/>
        <w:spacing w:after="120" w:line="240" w:lineRule="auto"/>
        <w:ind w:left="720"/>
        <w:rPr>
          <w:rFonts w:cs="Arial"/>
          <w:szCs w:val="22"/>
        </w:rPr>
      </w:pPr>
      <w:r w:rsidRPr="00B30C90">
        <w:rPr>
          <w:rFonts w:cs="Arial"/>
          <w:szCs w:val="22"/>
        </w:rPr>
        <w:t>Staffing issues and costs</w:t>
      </w:r>
    </w:p>
    <w:p w14:paraId="3479DDAC" w14:textId="77777777" w:rsidR="00536FBC" w:rsidRPr="00B30C90" w:rsidRDefault="00536FBC" w:rsidP="00B30C90">
      <w:pPr>
        <w:numPr>
          <w:ilvl w:val="0"/>
          <w:numId w:val="32"/>
        </w:numPr>
        <w:autoSpaceDE w:val="0"/>
        <w:autoSpaceDN w:val="0"/>
        <w:adjustRightInd w:val="0"/>
        <w:spacing w:after="120" w:line="240" w:lineRule="auto"/>
        <w:ind w:left="720"/>
        <w:rPr>
          <w:rFonts w:cs="Arial"/>
          <w:szCs w:val="22"/>
        </w:rPr>
      </w:pPr>
      <w:r w:rsidRPr="00B30C90">
        <w:rPr>
          <w:rFonts w:cs="Arial"/>
          <w:szCs w:val="22"/>
        </w:rPr>
        <w:t>KPIs and measures – starting position / baseline</w:t>
      </w:r>
    </w:p>
    <w:p w14:paraId="4239EF51" w14:textId="77777777" w:rsidR="00536FBC" w:rsidRPr="00B30C90" w:rsidRDefault="00536FBC" w:rsidP="00B30C90">
      <w:pPr>
        <w:numPr>
          <w:ilvl w:val="0"/>
          <w:numId w:val="32"/>
        </w:numPr>
        <w:autoSpaceDE w:val="0"/>
        <w:autoSpaceDN w:val="0"/>
        <w:adjustRightInd w:val="0"/>
        <w:spacing w:after="120" w:line="240" w:lineRule="auto"/>
        <w:ind w:left="720"/>
        <w:rPr>
          <w:rFonts w:cs="Arial"/>
          <w:szCs w:val="22"/>
        </w:rPr>
      </w:pPr>
      <w:r w:rsidRPr="00B30C90">
        <w:rPr>
          <w:rFonts w:cs="Arial"/>
          <w:szCs w:val="22"/>
        </w:rPr>
        <w:t>Budgets and affordability; pooling etc</w:t>
      </w:r>
    </w:p>
    <w:p w14:paraId="439EDC7A" w14:textId="77777777" w:rsidR="00536FBC" w:rsidRPr="00B30C90" w:rsidRDefault="00536FBC" w:rsidP="00B30C90">
      <w:pPr>
        <w:numPr>
          <w:ilvl w:val="0"/>
          <w:numId w:val="32"/>
        </w:numPr>
        <w:autoSpaceDE w:val="0"/>
        <w:autoSpaceDN w:val="0"/>
        <w:adjustRightInd w:val="0"/>
        <w:spacing w:after="120" w:line="240" w:lineRule="auto"/>
        <w:ind w:left="720"/>
        <w:rPr>
          <w:rFonts w:cs="Arial"/>
          <w:szCs w:val="22"/>
        </w:rPr>
      </w:pPr>
      <w:r w:rsidRPr="00B30C90">
        <w:rPr>
          <w:rFonts w:cs="Arial"/>
          <w:szCs w:val="22"/>
        </w:rPr>
        <w:t>Outcome specifications and model of care – to what extent are things there now or need to be effected afresh?</w:t>
      </w:r>
    </w:p>
    <w:p w14:paraId="407D1D4C" w14:textId="08BE754F" w:rsidR="00536FBC" w:rsidRPr="00B30C90" w:rsidRDefault="00536FBC" w:rsidP="00B30C90">
      <w:pPr>
        <w:numPr>
          <w:ilvl w:val="0"/>
          <w:numId w:val="32"/>
        </w:numPr>
        <w:autoSpaceDE w:val="0"/>
        <w:autoSpaceDN w:val="0"/>
        <w:adjustRightInd w:val="0"/>
        <w:spacing w:after="120" w:line="240" w:lineRule="auto"/>
        <w:ind w:left="720"/>
        <w:rPr>
          <w:rFonts w:cs="Arial"/>
          <w:szCs w:val="22"/>
        </w:rPr>
      </w:pPr>
      <w:r w:rsidRPr="00B30C90">
        <w:rPr>
          <w:rFonts w:cs="Arial"/>
          <w:szCs w:val="22"/>
        </w:rPr>
        <w:t>Dependencies / enablers</w:t>
      </w:r>
      <w:r w:rsidR="00C06F31" w:rsidRPr="00B30C90">
        <w:rPr>
          <w:rFonts w:cs="Arial"/>
          <w:szCs w:val="22"/>
        </w:rPr>
        <w:t xml:space="preserve"> </w:t>
      </w:r>
      <w:r w:rsidRPr="00B30C90">
        <w:rPr>
          <w:rFonts w:cs="Arial"/>
          <w:szCs w:val="22"/>
        </w:rPr>
        <w:t>– can they be relied upon?</w:t>
      </w:r>
    </w:p>
    <w:p w14:paraId="1AD9B272" w14:textId="77777777" w:rsidR="00536FBC" w:rsidRPr="00B30C90" w:rsidRDefault="00536FBC" w:rsidP="00B30C90">
      <w:pPr>
        <w:numPr>
          <w:ilvl w:val="0"/>
          <w:numId w:val="32"/>
        </w:numPr>
        <w:autoSpaceDE w:val="0"/>
        <w:autoSpaceDN w:val="0"/>
        <w:adjustRightInd w:val="0"/>
        <w:spacing w:after="120" w:line="240" w:lineRule="auto"/>
        <w:ind w:left="720"/>
        <w:rPr>
          <w:rFonts w:cs="Arial"/>
          <w:szCs w:val="22"/>
        </w:rPr>
      </w:pPr>
      <w:r w:rsidRPr="00B30C90">
        <w:rPr>
          <w:rFonts w:cs="Arial"/>
          <w:szCs w:val="22"/>
        </w:rPr>
        <w:t>Assets – state, condition, fit for purpose?</w:t>
      </w:r>
    </w:p>
    <w:p w14:paraId="2C9F7DFB" w14:textId="77777777" w:rsidR="00536FBC" w:rsidRPr="00B30C90" w:rsidRDefault="00536FBC" w:rsidP="00B30C90">
      <w:pPr>
        <w:numPr>
          <w:ilvl w:val="0"/>
          <w:numId w:val="32"/>
        </w:numPr>
        <w:autoSpaceDE w:val="0"/>
        <w:autoSpaceDN w:val="0"/>
        <w:adjustRightInd w:val="0"/>
        <w:spacing w:after="120" w:line="240" w:lineRule="auto"/>
        <w:ind w:left="720"/>
        <w:rPr>
          <w:rFonts w:cs="Arial"/>
          <w:szCs w:val="22"/>
        </w:rPr>
      </w:pPr>
      <w:r w:rsidRPr="00B30C90">
        <w:rPr>
          <w:rFonts w:cs="Arial"/>
          <w:szCs w:val="22"/>
        </w:rPr>
        <w:t>Contracts and leases to be novated</w:t>
      </w:r>
    </w:p>
    <w:p w14:paraId="7DB0D35B" w14:textId="77777777" w:rsidR="00536FBC" w:rsidRPr="00B30C90" w:rsidRDefault="00536FBC" w:rsidP="00B30C90">
      <w:pPr>
        <w:numPr>
          <w:ilvl w:val="0"/>
          <w:numId w:val="32"/>
        </w:numPr>
        <w:autoSpaceDE w:val="0"/>
        <w:autoSpaceDN w:val="0"/>
        <w:adjustRightInd w:val="0"/>
        <w:spacing w:after="120" w:line="240" w:lineRule="auto"/>
        <w:ind w:left="720"/>
        <w:rPr>
          <w:rFonts w:cs="Arial"/>
          <w:szCs w:val="22"/>
        </w:rPr>
      </w:pPr>
      <w:r w:rsidRPr="00B30C90">
        <w:rPr>
          <w:rFonts w:cs="Arial"/>
          <w:szCs w:val="22"/>
        </w:rPr>
        <w:t>Update risk allocation matrix?</w:t>
      </w:r>
    </w:p>
    <w:p w14:paraId="03A94DB6" w14:textId="77777777" w:rsidR="00536FBC" w:rsidRPr="00B30C90" w:rsidRDefault="00536FBC" w:rsidP="00B30C90">
      <w:pPr>
        <w:numPr>
          <w:ilvl w:val="0"/>
          <w:numId w:val="32"/>
        </w:numPr>
        <w:autoSpaceDE w:val="0"/>
        <w:autoSpaceDN w:val="0"/>
        <w:adjustRightInd w:val="0"/>
        <w:spacing w:after="120" w:line="240" w:lineRule="auto"/>
        <w:ind w:left="720"/>
        <w:rPr>
          <w:rFonts w:cs="Arial"/>
          <w:szCs w:val="22"/>
        </w:rPr>
      </w:pPr>
      <w:r w:rsidRPr="00B30C90">
        <w:rPr>
          <w:rFonts w:cs="Arial"/>
          <w:szCs w:val="22"/>
        </w:rPr>
        <w:t>Financial – price/performance mechanism, budgets, arrangements</w:t>
      </w:r>
    </w:p>
    <w:p w14:paraId="393A3952" w14:textId="61C1B4C1" w:rsidR="00536FBC" w:rsidRPr="00B30C90" w:rsidRDefault="00C06F31"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PHN s</w:t>
      </w:r>
      <w:r w:rsidR="00536FBC" w:rsidRPr="00B30C90">
        <w:rPr>
          <w:rFonts w:cs="Arial"/>
          <w:szCs w:val="22"/>
        </w:rPr>
        <w:t>atisfying itself as to the commitments made by the PB</w:t>
      </w:r>
    </w:p>
    <w:p w14:paraId="09B5DA21"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Dealing with implications – cost/price need to be considered carefully</w:t>
      </w:r>
    </w:p>
    <w:p w14:paraId="207DE793" w14:textId="77777777" w:rsidR="00536FBC" w:rsidRPr="00516A8E" w:rsidRDefault="00536FBC" w:rsidP="00C94911">
      <w:pPr>
        <w:pStyle w:val="Heading4"/>
      </w:pPr>
      <w:r w:rsidRPr="00516A8E">
        <w:t>Timescales</w:t>
      </w:r>
    </w:p>
    <w:p w14:paraId="1929C61A"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 xml:space="preserve">Varies – 4-5 weeks </w:t>
      </w:r>
    </w:p>
    <w:p w14:paraId="72A182CC" w14:textId="77777777" w:rsidR="00536FBC" w:rsidRPr="00516A8E" w:rsidRDefault="00536FBC" w:rsidP="00C94911">
      <w:pPr>
        <w:pStyle w:val="Heading4"/>
      </w:pPr>
      <w:r w:rsidRPr="00516A8E">
        <w:t>Documentation</w:t>
      </w:r>
    </w:p>
    <w:p w14:paraId="3923C485"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Queries to be addressed according to protocol</w:t>
      </w:r>
    </w:p>
    <w:p w14:paraId="2C36F843"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Record keeping</w:t>
      </w:r>
    </w:p>
    <w:p w14:paraId="53DEE2ED"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Access to commissioner documentation</w:t>
      </w:r>
    </w:p>
    <w:p w14:paraId="28B48DF8" w14:textId="77777777" w:rsidR="00536FBC" w:rsidRPr="00516A8E" w:rsidRDefault="00536FBC" w:rsidP="00C94911">
      <w:pPr>
        <w:pStyle w:val="Heading4"/>
      </w:pPr>
      <w:r w:rsidRPr="00516A8E">
        <w:t>Resource implications</w:t>
      </w:r>
    </w:p>
    <w:p w14:paraId="31B71DD7"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Access arrangements – carefully controlled and co-ordinated</w:t>
      </w:r>
    </w:p>
    <w:p w14:paraId="5900842A"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Buddying system?</w:t>
      </w:r>
    </w:p>
    <w:p w14:paraId="03DB2EE8"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lastRenderedPageBreak/>
        <w:t>Teams – may depend upon PB’s approach</w:t>
      </w:r>
    </w:p>
    <w:p w14:paraId="0AA32020"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Duration dependent</w:t>
      </w:r>
    </w:p>
    <w:p w14:paraId="3BA78689" w14:textId="77777777" w:rsidR="00C06F31" w:rsidRPr="00C94911" w:rsidRDefault="00C06F31" w:rsidP="00C06F31">
      <w:pPr>
        <w:pStyle w:val="ListParagraph"/>
        <w:pBdr>
          <w:bottom w:val="single" w:sz="12" w:space="1" w:color="auto"/>
        </w:pBdr>
        <w:autoSpaceDE w:val="0"/>
        <w:autoSpaceDN w:val="0"/>
        <w:adjustRightInd w:val="0"/>
        <w:spacing w:line="240" w:lineRule="auto"/>
        <w:rPr>
          <w:rFonts w:cs="Arial"/>
          <w:sz w:val="20"/>
          <w:szCs w:val="20"/>
        </w:rPr>
      </w:pPr>
      <w:bookmarkStart w:id="180" w:name="_Toc454197985"/>
    </w:p>
    <w:p w14:paraId="306A6C18" w14:textId="24E11CCC" w:rsidR="00536FBC" w:rsidRPr="00516A8E" w:rsidRDefault="00C06F31" w:rsidP="00C06F31">
      <w:pPr>
        <w:pStyle w:val="Appendicessubheadings"/>
      </w:pPr>
      <w:r w:rsidRPr="00C87438">
        <w:t>Stage</w:t>
      </w:r>
      <w:r w:rsidR="00536FBC" w:rsidRPr="00516A8E">
        <w:t xml:space="preserve"> 13: Contractual negotiations – Preferred Bidder (PB)</w:t>
      </w:r>
      <w:bookmarkEnd w:id="180"/>
    </w:p>
    <w:p w14:paraId="7DC1AB7B" w14:textId="77777777" w:rsidR="00536FBC" w:rsidRPr="00516A8E" w:rsidRDefault="00536FBC" w:rsidP="00C94911">
      <w:pPr>
        <w:pStyle w:val="Heading4"/>
      </w:pPr>
      <w:r w:rsidRPr="00516A8E">
        <w:t>Purpose and objectives</w:t>
      </w:r>
    </w:p>
    <w:p w14:paraId="09DC9AED"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To conclude the issues required to effect the new arrangements</w:t>
      </w:r>
    </w:p>
    <w:p w14:paraId="6F3038B5" w14:textId="77777777" w:rsidR="00536FBC" w:rsidRPr="00B30C90" w:rsidRDefault="00536FBC" w:rsidP="00B77AE8">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To deal with all issues in the PB letter (such as outstanding assumptions)</w:t>
      </w:r>
    </w:p>
    <w:p w14:paraId="27FC63F4" w14:textId="77777777" w:rsidR="00536FBC" w:rsidRPr="00516A8E" w:rsidRDefault="00536FBC" w:rsidP="00C94911">
      <w:pPr>
        <w:pStyle w:val="Heading4"/>
      </w:pPr>
      <w:r w:rsidRPr="00516A8E">
        <w:t>Key features / tasks</w:t>
      </w:r>
    </w:p>
    <w:p w14:paraId="64F92C6E" w14:textId="1E5F23C3" w:rsidR="00536FBC" w:rsidRPr="00B30C90" w:rsidRDefault="00536FBC" w:rsidP="003B2D37">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Resolution of contractual ‘mark-ups’ (the bidder’s suggested amendments)</w:t>
      </w:r>
    </w:p>
    <w:p w14:paraId="462A553F" w14:textId="77777777" w:rsidR="00536FBC" w:rsidRPr="00B30C90" w:rsidRDefault="00536FBC" w:rsidP="003B2D37">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Resolution of outstanding PB issues</w:t>
      </w:r>
    </w:p>
    <w:p w14:paraId="61153132" w14:textId="77777777" w:rsidR="00536FBC" w:rsidRPr="00B30C90" w:rsidRDefault="00536FBC" w:rsidP="003B2D37">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Eradication of bidder assumptions</w:t>
      </w:r>
    </w:p>
    <w:p w14:paraId="050D26CE" w14:textId="77777777" w:rsidR="00536FBC" w:rsidRPr="00B30C90" w:rsidRDefault="00536FBC" w:rsidP="003B2D37">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Impacts on risk allocation / price need to be considered carefully</w:t>
      </w:r>
    </w:p>
    <w:p w14:paraId="649665EE" w14:textId="77777777" w:rsidR="00536FBC" w:rsidRPr="00B30C90" w:rsidRDefault="00536FBC" w:rsidP="003B2D37">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Reporting for governance purposes</w:t>
      </w:r>
    </w:p>
    <w:p w14:paraId="78D14508" w14:textId="77777777" w:rsidR="00536FBC" w:rsidRPr="00516A8E" w:rsidRDefault="00536FBC" w:rsidP="00C94911">
      <w:pPr>
        <w:pStyle w:val="Heading4"/>
      </w:pPr>
      <w:r w:rsidRPr="00516A8E">
        <w:t>Timescales</w:t>
      </w:r>
    </w:p>
    <w:p w14:paraId="0F52417D" w14:textId="77777777" w:rsidR="00536FBC" w:rsidRPr="00B30C90" w:rsidRDefault="00536FBC" w:rsidP="003B2D37">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Varies – can be weeks, but in the worst case, months</w:t>
      </w:r>
    </w:p>
    <w:p w14:paraId="61A71C5E" w14:textId="77777777" w:rsidR="00536FBC" w:rsidRPr="00516A8E" w:rsidRDefault="00536FBC" w:rsidP="00C94911">
      <w:pPr>
        <w:pStyle w:val="Heading4"/>
      </w:pPr>
      <w:r w:rsidRPr="00516A8E">
        <w:t>Documentation</w:t>
      </w:r>
    </w:p>
    <w:p w14:paraId="62F838AF" w14:textId="77777777" w:rsidR="00536FBC" w:rsidRPr="00B30C90" w:rsidRDefault="00536FBC" w:rsidP="003B2D37">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Contract updated on the basis of negotiated outcomes</w:t>
      </w:r>
    </w:p>
    <w:p w14:paraId="67A3790C" w14:textId="77777777" w:rsidR="00536FBC" w:rsidRPr="00516A8E" w:rsidRDefault="00536FBC" w:rsidP="00C94911">
      <w:pPr>
        <w:pStyle w:val="Heading4"/>
      </w:pPr>
      <w:r w:rsidRPr="00516A8E">
        <w:t>Resource implications</w:t>
      </w:r>
    </w:p>
    <w:p w14:paraId="0567BBA5" w14:textId="77777777" w:rsidR="00536FBC" w:rsidRPr="00B30C90" w:rsidRDefault="00536FBC" w:rsidP="003B2D37">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Specialist resources</w:t>
      </w:r>
    </w:p>
    <w:p w14:paraId="77966D33" w14:textId="77777777" w:rsidR="00536FBC" w:rsidRPr="00B30C90" w:rsidRDefault="00536FBC" w:rsidP="003B2D37">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Knock-on effect on others (where they are required to support the process):</w:t>
      </w:r>
    </w:p>
    <w:p w14:paraId="60E82993" w14:textId="77777777" w:rsidR="00536FBC" w:rsidRPr="00B30C90" w:rsidRDefault="00536FBC" w:rsidP="00B30C90">
      <w:pPr>
        <w:numPr>
          <w:ilvl w:val="0"/>
          <w:numId w:val="33"/>
        </w:numPr>
        <w:autoSpaceDE w:val="0"/>
        <w:autoSpaceDN w:val="0"/>
        <w:adjustRightInd w:val="0"/>
        <w:spacing w:after="120" w:line="240" w:lineRule="auto"/>
        <w:ind w:left="720"/>
        <w:rPr>
          <w:rFonts w:cs="Arial"/>
          <w:szCs w:val="22"/>
        </w:rPr>
      </w:pPr>
      <w:r w:rsidRPr="00B30C90">
        <w:rPr>
          <w:rFonts w:cs="Arial"/>
          <w:szCs w:val="22"/>
        </w:rPr>
        <w:t>Care/clinicians</w:t>
      </w:r>
    </w:p>
    <w:p w14:paraId="458FC38B" w14:textId="77777777" w:rsidR="00536FBC" w:rsidRPr="00B30C90" w:rsidRDefault="00536FBC" w:rsidP="00B30C90">
      <w:pPr>
        <w:numPr>
          <w:ilvl w:val="0"/>
          <w:numId w:val="33"/>
        </w:numPr>
        <w:autoSpaceDE w:val="0"/>
        <w:autoSpaceDN w:val="0"/>
        <w:adjustRightInd w:val="0"/>
        <w:spacing w:after="120" w:line="240" w:lineRule="auto"/>
        <w:ind w:left="720"/>
        <w:rPr>
          <w:rFonts w:cs="Arial"/>
          <w:szCs w:val="22"/>
        </w:rPr>
      </w:pPr>
      <w:r w:rsidRPr="00B30C90">
        <w:rPr>
          <w:rFonts w:cs="Arial"/>
          <w:szCs w:val="22"/>
        </w:rPr>
        <w:t>Finance</w:t>
      </w:r>
    </w:p>
    <w:p w14:paraId="374D8EDA" w14:textId="77777777" w:rsidR="00536FBC" w:rsidRPr="00B30C90" w:rsidRDefault="00536FBC" w:rsidP="00B30C90">
      <w:pPr>
        <w:numPr>
          <w:ilvl w:val="0"/>
          <w:numId w:val="33"/>
        </w:numPr>
        <w:autoSpaceDE w:val="0"/>
        <w:autoSpaceDN w:val="0"/>
        <w:adjustRightInd w:val="0"/>
        <w:spacing w:after="120" w:line="240" w:lineRule="auto"/>
        <w:ind w:left="720"/>
        <w:rPr>
          <w:rFonts w:cs="Arial"/>
          <w:szCs w:val="22"/>
        </w:rPr>
      </w:pPr>
      <w:r w:rsidRPr="00B30C90">
        <w:rPr>
          <w:rFonts w:cs="Arial"/>
          <w:szCs w:val="22"/>
        </w:rPr>
        <w:t>Operations</w:t>
      </w:r>
    </w:p>
    <w:p w14:paraId="356E157E" w14:textId="77777777" w:rsidR="00536FBC" w:rsidRPr="00B30C90" w:rsidRDefault="00536FBC" w:rsidP="00B30C90">
      <w:pPr>
        <w:numPr>
          <w:ilvl w:val="0"/>
          <w:numId w:val="33"/>
        </w:numPr>
        <w:autoSpaceDE w:val="0"/>
        <w:autoSpaceDN w:val="0"/>
        <w:adjustRightInd w:val="0"/>
        <w:spacing w:after="120" w:line="240" w:lineRule="auto"/>
        <w:ind w:left="720"/>
        <w:rPr>
          <w:rFonts w:cs="Arial"/>
          <w:szCs w:val="22"/>
        </w:rPr>
      </w:pPr>
      <w:r w:rsidRPr="00B30C90">
        <w:rPr>
          <w:rFonts w:cs="Arial"/>
          <w:szCs w:val="22"/>
        </w:rPr>
        <w:t>Contract / procurement</w:t>
      </w:r>
    </w:p>
    <w:p w14:paraId="24815CB3" w14:textId="77777777" w:rsidR="00BA2DA0" w:rsidRPr="00BA2DA0" w:rsidRDefault="00BA2DA0" w:rsidP="00BA2DA0">
      <w:pPr>
        <w:pBdr>
          <w:bottom w:val="single" w:sz="12" w:space="1" w:color="auto"/>
        </w:pBdr>
        <w:autoSpaceDE w:val="0"/>
        <w:autoSpaceDN w:val="0"/>
        <w:adjustRightInd w:val="0"/>
        <w:spacing w:line="240" w:lineRule="auto"/>
        <w:rPr>
          <w:rFonts w:cs="Arial"/>
          <w:sz w:val="20"/>
          <w:szCs w:val="20"/>
        </w:rPr>
      </w:pPr>
      <w:bookmarkStart w:id="181" w:name="_Toc454197986"/>
    </w:p>
    <w:p w14:paraId="0B99D009" w14:textId="7DF120A2" w:rsidR="00536FBC" w:rsidRPr="00516A8E" w:rsidRDefault="003702A1" w:rsidP="00C06F31">
      <w:pPr>
        <w:pStyle w:val="Appendicessubheadings"/>
      </w:pPr>
      <w:r w:rsidRPr="00C87438">
        <w:t>Stage</w:t>
      </w:r>
      <w:r w:rsidRPr="00516A8E">
        <w:t xml:space="preserve"> </w:t>
      </w:r>
      <w:r w:rsidR="00536FBC" w:rsidRPr="00516A8E">
        <w:t>14: Contract award and bidder debrief</w:t>
      </w:r>
      <w:bookmarkEnd w:id="181"/>
    </w:p>
    <w:p w14:paraId="26CE9BC6" w14:textId="77777777" w:rsidR="00536FBC" w:rsidRPr="00516A8E" w:rsidRDefault="00536FBC" w:rsidP="00C94911">
      <w:pPr>
        <w:pStyle w:val="Heading4"/>
      </w:pPr>
      <w:r w:rsidRPr="00516A8E">
        <w:t>Purpose and objectives</w:t>
      </w:r>
    </w:p>
    <w:p w14:paraId="5F3ABEBD" w14:textId="77777777" w:rsidR="00536FBC" w:rsidRPr="00B30C90" w:rsidRDefault="00536FBC" w:rsidP="003B2D37">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To award the contract based on negotiated outcomes</w:t>
      </w:r>
    </w:p>
    <w:p w14:paraId="6BB44142" w14:textId="77777777" w:rsidR="00536FBC" w:rsidRPr="00B30C90" w:rsidRDefault="00536FBC" w:rsidP="003B2D37">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To debrief unsuccessful bidders</w:t>
      </w:r>
    </w:p>
    <w:p w14:paraId="7D3870B1" w14:textId="77777777" w:rsidR="00536FBC" w:rsidRPr="00516A8E" w:rsidRDefault="00536FBC" w:rsidP="00C94911">
      <w:pPr>
        <w:pStyle w:val="Heading4"/>
      </w:pPr>
      <w:r w:rsidRPr="00516A8E">
        <w:t>Key features / tasks</w:t>
      </w:r>
    </w:p>
    <w:p w14:paraId="79482FE8" w14:textId="77777777" w:rsidR="00536FBC" w:rsidRPr="00B30C90" w:rsidRDefault="00536FBC" w:rsidP="003B2D37">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Establishing that lawyers are comfortable to progress</w:t>
      </w:r>
    </w:p>
    <w:p w14:paraId="6162CFFD" w14:textId="77777777" w:rsidR="00536FBC" w:rsidRPr="00B30C90" w:rsidRDefault="00536FBC" w:rsidP="003B2D37">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Governance approval</w:t>
      </w:r>
    </w:p>
    <w:p w14:paraId="26D20EBA" w14:textId="77777777" w:rsidR="00536FBC" w:rsidRPr="00B30C90" w:rsidRDefault="00536FBC" w:rsidP="003B2D37">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Media</w:t>
      </w:r>
    </w:p>
    <w:p w14:paraId="638BCC09" w14:textId="77777777" w:rsidR="00536FBC" w:rsidRPr="00B30C90" w:rsidRDefault="00536FBC" w:rsidP="003B2D37">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lastRenderedPageBreak/>
        <w:t>Debrief</w:t>
      </w:r>
    </w:p>
    <w:p w14:paraId="051F66A4" w14:textId="77777777" w:rsidR="00536FBC" w:rsidRPr="00516A8E" w:rsidRDefault="00536FBC" w:rsidP="00C94911">
      <w:pPr>
        <w:pStyle w:val="Heading4"/>
      </w:pPr>
      <w:r w:rsidRPr="00516A8E">
        <w:t>Timescales</w:t>
      </w:r>
    </w:p>
    <w:p w14:paraId="20B14E3D" w14:textId="77777777" w:rsidR="00536FBC" w:rsidRPr="00B30C90" w:rsidRDefault="00536FBC" w:rsidP="003B2D37">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2 weeks</w:t>
      </w:r>
    </w:p>
    <w:p w14:paraId="4D133787" w14:textId="77777777" w:rsidR="00536FBC" w:rsidRPr="00516A8E" w:rsidRDefault="00536FBC" w:rsidP="00C94911">
      <w:pPr>
        <w:pStyle w:val="Heading4"/>
      </w:pPr>
      <w:r w:rsidRPr="00516A8E">
        <w:t>Documentation</w:t>
      </w:r>
    </w:p>
    <w:p w14:paraId="754606D0" w14:textId="77777777" w:rsidR="00536FBC" w:rsidRPr="00B30C90" w:rsidRDefault="00536FBC" w:rsidP="003B2D37">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Contract</w:t>
      </w:r>
    </w:p>
    <w:p w14:paraId="1A80526D" w14:textId="77777777" w:rsidR="00536FBC" w:rsidRPr="00B30C90" w:rsidRDefault="00536FBC" w:rsidP="003B2D37">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 xml:space="preserve">Governance requirements – reporting </w:t>
      </w:r>
    </w:p>
    <w:p w14:paraId="47E6D2A0" w14:textId="77777777" w:rsidR="00536FBC" w:rsidRPr="00B30C90" w:rsidRDefault="00536FBC" w:rsidP="003B2D37">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Media releases</w:t>
      </w:r>
    </w:p>
    <w:p w14:paraId="7D2B1259" w14:textId="77777777" w:rsidR="00536FBC" w:rsidRPr="00516A8E" w:rsidRDefault="00536FBC" w:rsidP="00C94911">
      <w:pPr>
        <w:pStyle w:val="Heading4"/>
      </w:pPr>
      <w:r w:rsidRPr="00516A8E">
        <w:t>Resource implications</w:t>
      </w:r>
    </w:p>
    <w:p w14:paraId="07B9649B" w14:textId="77777777" w:rsidR="00C06F31" w:rsidRPr="00B30C90" w:rsidRDefault="00C06F31" w:rsidP="003B2D37">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Commissioning team</w:t>
      </w:r>
    </w:p>
    <w:p w14:paraId="786BD272" w14:textId="7C49BF59" w:rsidR="00536FBC" w:rsidRPr="00B30C90" w:rsidRDefault="00C06F31" w:rsidP="003B2D37">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Legal adviser</w:t>
      </w:r>
      <w:r w:rsidR="00536FBC" w:rsidRPr="00B30C90">
        <w:rPr>
          <w:rFonts w:cs="Arial"/>
          <w:szCs w:val="22"/>
        </w:rPr>
        <w:t>s</w:t>
      </w:r>
    </w:p>
    <w:p w14:paraId="3ED119F1" w14:textId="77777777" w:rsidR="00536FBC" w:rsidRPr="00516A8E" w:rsidRDefault="00536FBC" w:rsidP="00C94911">
      <w:pPr>
        <w:pStyle w:val="Heading4"/>
      </w:pPr>
      <w:r w:rsidRPr="00516A8E">
        <w:t>Generic issues</w:t>
      </w:r>
    </w:p>
    <w:p w14:paraId="76DD09EA" w14:textId="77777777" w:rsidR="00536FBC" w:rsidRPr="00B30C90" w:rsidRDefault="00536FBC" w:rsidP="003B2D37">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Resourcing appropriately – not business as usual (BAU)</w:t>
      </w:r>
    </w:p>
    <w:p w14:paraId="18D24E45" w14:textId="77777777" w:rsidR="00536FBC" w:rsidRPr="00B30C90" w:rsidRDefault="00536FBC" w:rsidP="003B2D37">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Governance and approval processes – ensure that the process used for this procurement approach ‘fits’ with agreed arrangements</w:t>
      </w:r>
    </w:p>
    <w:p w14:paraId="57117512" w14:textId="77777777" w:rsidR="00536FBC" w:rsidRPr="00B30C90" w:rsidRDefault="00536FBC" w:rsidP="003B2D37">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‘Health checks’ should be included along the way – how are we going?</w:t>
      </w:r>
    </w:p>
    <w:p w14:paraId="53C522BB" w14:textId="77777777" w:rsidR="00536FBC" w:rsidRPr="00B30C90" w:rsidRDefault="00536FBC" w:rsidP="003B2D37">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Delegated authority will need to be considered carefully at each stage – agree what can be agreed by what level of staff and what needs to be ‘signed off’ by the likes of the CEO or Board</w:t>
      </w:r>
    </w:p>
    <w:p w14:paraId="4CD24F0D" w14:textId="77777777" w:rsidR="00536FBC" w:rsidRPr="00B30C90" w:rsidRDefault="00536FBC" w:rsidP="003B2D37">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Consider the role of, and consultation requirements with, Trades unions / staff representatives – where will they be involved and how?</w:t>
      </w:r>
    </w:p>
    <w:p w14:paraId="3B2F8DE0" w14:textId="77777777" w:rsidR="00536FBC" w:rsidRPr="00B30C90" w:rsidRDefault="00536FBC" w:rsidP="003B2D37">
      <w:pPr>
        <w:numPr>
          <w:ilvl w:val="0"/>
          <w:numId w:val="16"/>
        </w:numPr>
        <w:autoSpaceDE w:val="0"/>
        <w:autoSpaceDN w:val="0"/>
        <w:adjustRightInd w:val="0"/>
        <w:spacing w:after="120" w:line="240" w:lineRule="auto"/>
        <w:ind w:left="360" w:hanging="360"/>
        <w:rPr>
          <w:rFonts w:cs="Arial"/>
          <w:szCs w:val="22"/>
        </w:rPr>
      </w:pPr>
      <w:r w:rsidRPr="00B30C90">
        <w:rPr>
          <w:rFonts w:cs="Arial"/>
          <w:szCs w:val="22"/>
        </w:rPr>
        <w:t>Probity considerations are critical – consider using internal audit (IA), an independent advisor or other role to support this process / requirement</w:t>
      </w:r>
    </w:p>
    <w:p w14:paraId="73631023" w14:textId="77777777" w:rsidR="00536FBC" w:rsidRDefault="00536FBC" w:rsidP="00536FBC">
      <w:pPr>
        <w:rPr>
          <w:rFonts w:eastAsiaTheme="majorEastAsia" w:cstheme="majorBidi"/>
          <w:b/>
          <w:color w:val="365F91" w:themeColor="accent1" w:themeShade="BF"/>
          <w:sz w:val="32"/>
          <w:szCs w:val="32"/>
        </w:rPr>
      </w:pPr>
      <w:r>
        <w:rPr>
          <w:b/>
        </w:rPr>
        <w:br w:type="page"/>
      </w:r>
    </w:p>
    <w:p w14:paraId="3A6F12BD" w14:textId="157CD37E" w:rsidR="00536FBC" w:rsidRPr="00F871A5" w:rsidRDefault="00F871A5" w:rsidP="00F871A5">
      <w:pPr>
        <w:pStyle w:val="Heading1"/>
        <w:numPr>
          <w:ilvl w:val="0"/>
          <w:numId w:val="0"/>
        </w:numPr>
      </w:pPr>
      <w:bookmarkStart w:id="182" w:name="_Toc454197987"/>
      <w:bookmarkStart w:id="183" w:name="_Toc454198292"/>
      <w:bookmarkStart w:id="184" w:name="_Toc458684907"/>
      <w:bookmarkStart w:id="185" w:name="_GoBack"/>
      <w:r>
        <w:lastRenderedPageBreak/>
        <w:t xml:space="preserve">APPENDIX III – </w:t>
      </w:r>
      <w:r w:rsidR="00536FBC" w:rsidRPr="00F871A5">
        <w:t>Outline of a Most Capable Provider, Collaborative or Single Tenderer-based commissioning approach</w:t>
      </w:r>
      <w:bookmarkEnd w:id="182"/>
      <w:bookmarkEnd w:id="183"/>
      <w:bookmarkEnd w:id="184"/>
    </w:p>
    <w:bookmarkEnd w:id="185"/>
    <w:p w14:paraId="522EB899" w14:textId="77777777" w:rsidR="00536FBC" w:rsidRDefault="00536FBC" w:rsidP="00536FBC">
      <w:pPr>
        <w:autoSpaceDE w:val="0"/>
        <w:autoSpaceDN w:val="0"/>
        <w:adjustRightInd w:val="0"/>
        <w:spacing w:line="240" w:lineRule="auto"/>
        <w:rPr>
          <w:rFonts w:cs="Arial"/>
          <w:sz w:val="20"/>
          <w:szCs w:val="20"/>
          <w:lang w:val="en-GB"/>
        </w:rPr>
      </w:pPr>
    </w:p>
    <w:p w14:paraId="656C9A8C" w14:textId="77777777" w:rsidR="00536FBC" w:rsidRPr="005F6137" w:rsidRDefault="00536FBC" w:rsidP="00E369FC">
      <w:pPr>
        <w:pStyle w:val="Heading2"/>
      </w:pPr>
      <w:bookmarkStart w:id="186" w:name="_Toc454197988"/>
      <w:r w:rsidRPr="005F6137">
        <w:t>Introduction</w:t>
      </w:r>
      <w:bookmarkEnd w:id="186"/>
    </w:p>
    <w:p w14:paraId="1271EC51" w14:textId="77777777" w:rsidR="00536FBC" w:rsidRPr="003C55D2" w:rsidRDefault="00536FBC" w:rsidP="00536FBC">
      <w:pPr>
        <w:autoSpaceDE w:val="0"/>
        <w:autoSpaceDN w:val="0"/>
        <w:adjustRightInd w:val="0"/>
        <w:spacing w:line="240" w:lineRule="auto"/>
        <w:rPr>
          <w:rFonts w:cs="Arial"/>
          <w:szCs w:val="22"/>
          <w:lang w:val="en-GB"/>
        </w:rPr>
      </w:pPr>
      <w:r w:rsidRPr="003C55D2">
        <w:rPr>
          <w:rFonts w:cs="Arial"/>
          <w:szCs w:val="22"/>
          <w:lang w:val="en-GB"/>
        </w:rPr>
        <w:t xml:space="preserve">Some </w:t>
      </w:r>
      <w:r w:rsidRPr="003C55D2">
        <w:rPr>
          <w:rFonts w:cs="Arial"/>
          <w:szCs w:val="22"/>
        </w:rPr>
        <w:t>objectives and key features for a ‘Most Capable Provider’, ‘Collaborative’ or ‘Single Tenderer’ approach will include:</w:t>
      </w:r>
    </w:p>
    <w:p w14:paraId="378391C7" w14:textId="77777777" w:rsidR="00536FBC" w:rsidRPr="00516A8E" w:rsidRDefault="00536FBC" w:rsidP="00384C3E">
      <w:pPr>
        <w:pStyle w:val="Appendicessubheadings"/>
        <w:spacing w:after="160"/>
      </w:pPr>
      <w:bookmarkStart w:id="187" w:name="_Toc454197989"/>
      <w:r w:rsidRPr="00516A8E">
        <w:t>Strategy and approach</w:t>
      </w:r>
      <w:bookmarkEnd w:id="187"/>
    </w:p>
    <w:p w14:paraId="4D7C5B87"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Agreeing the overall commissioning strategy</w:t>
      </w:r>
    </w:p>
    <w:p w14:paraId="36D03AE3" w14:textId="58639CC2"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 xml:space="preserve">Being certain that this single provider approach is the right one to adopt </w:t>
      </w:r>
      <w:r w:rsidR="00F36E5E" w:rsidRPr="003C55D2">
        <w:rPr>
          <w:rFonts w:cs="Arial"/>
          <w:szCs w:val="22"/>
        </w:rPr>
        <w:t>i.e.</w:t>
      </w:r>
      <w:r w:rsidRPr="003C55D2">
        <w:rPr>
          <w:rFonts w:cs="Arial"/>
          <w:szCs w:val="22"/>
        </w:rPr>
        <w:t xml:space="preserve"> PHNs need to be certain that </w:t>
      </w:r>
      <w:r w:rsidR="00F36E5E" w:rsidRPr="003C55D2">
        <w:rPr>
          <w:rFonts w:cs="Arial"/>
          <w:szCs w:val="22"/>
        </w:rPr>
        <w:t>any</w:t>
      </w:r>
      <w:r w:rsidRPr="003C55D2">
        <w:rPr>
          <w:rFonts w:cs="Arial"/>
          <w:szCs w:val="22"/>
        </w:rPr>
        <w:t xml:space="preserve"> alternatives that are more competitive in nature </w:t>
      </w:r>
      <w:r w:rsidR="00F36E5E" w:rsidRPr="003C55D2">
        <w:rPr>
          <w:rFonts w:cs="Arial"/>
          <w:szCs w:val="22"/>
        </w:rPr>
        <w:t>are</w:t>
      </w:r>
      <w:r w:rsidRPr="003C55D2">
        <w:rPr>
          <w:rFonts w:cs="Arial"/>
          <w:szCs w:val="22"/>
        </w:rPr>
        <w:t xml:space="preserve"> not appropriate in the circumstances.</w:t>
      </w:r>
    </w:p>
    <w:p w14:paraId="6D6FDF11" w14:textId="6EF3D8FE"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Adopting the right sub-approach</w:t>
      </w:r>
      <w:r w:rsidR="00F36E5E" w:rsidRPr="003C55D2">
        <w:rPr>
          <w:rFonts w:cs="Arial"/>
          <w:szCs w:val="22"/>
        </w:rPr>
        <w:t>,</w:t>
      </w:r>
      <w:r w:rsidRPr="003C55D2">
        <w:rPr>
          <w:rFonts w:cs="Arial"/>
          <w:szCs w:val="22"/>
        </w:rPr>
        <w:t xml:space="preserve"> within the context of this overall mechanism</w:t>
      </w:r>
    </w:p>
    <w:p w14:paraId="77CD8FC0" w14:textId="77777777" w:rsidR="00536FBC" w:rsidRPr="00516A8E" w:rsidRDefault="00536FBC" w:rsidP="00384C3E">
      <w:pPr>
        <w:pStyle w:val="Appendicessubheadings"/>
        <w:spacing w:after="160"/>
      </w:pPr>
      <w:bookmarkStart w:id="188" w:name="_Toc454197990"/>
      <w:r w:rsidRPr="00516A8E">
        <w:t>Overall desired outcomes</w:t>
      </w:r>
      <w:bookmarkEnd w:id="188"/>
    </w:p>
    <w:p w14:paraId="2410AD44" w14:textId="5AF1A972"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 xml:space="preserve">Agreeing a most capable provider – casting the net widely to ensure that all potential ‘players’ </w:t>
      </w:r>
      <w:r w:rsidR="00F36E5E" w:rsidRPr="003C55D2">
        <w:rPr>
          <w:rFonts w:cs="Arial"/>
          <w:szCs w:val="22"/>
        </w:rPr>
        <w:t>are identified</w:t>
      </w:r>
    </w:p>
    <w:p w14:paraId="2ED3CE90"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Testing / agreeing governance arrangements</w:t>
      </w:r>
    </w:p>
    <w:p w14:paraId="0EA84162"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Delivering overall desired outcomes including value for money, solution and affordability</w:t>
      </w:r>
    </w:p>
    <w:p w14:paraId="67E1029F" w14:textId="787BFF6C"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Securing an outcome that echoes what might have been achieved competitively</w:t>
      </w:r>
      <w:r w:rsidR="00146592">
        <w:rPr>
          <w:rFonts w:cs="Arial"/>
          <w:szCs w:val="22"/>
        </w:rPr>
        <w:t xml:space="preserve"> </w:t>
      </w:r>
    </w:p>
    <w:p w14:paraId="3E2E8C8A"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Getting to the point of acceptability of bids / offers</w:t>
      </w:r>
    </w:p>
    <w:p w14:paraId="1AD270DD"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Working with a provider that will work for you</w:t>
      </w:r>
    </w:p>
    <w:p w14:paraId="164082E3"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Win-win – commissioner and provider</w:t>
      </w:r>
    </w:p>
    <w:p w14:paraId="43EA0592" w14:textId="77777777" w:rsidR="00536FBC" w:rsidRPr="00516A8E" w:rsidRDefault="00536FBC" w:rsidP="00384C3E">
      <w:pPr>
        <w:pStyle w:val="Appendicessubheadings"/>
        <w:spacing w:after="160"/>
      </w:pPr>
      <w:bookmarkStart w:id="189" w:name="_Toc454197991"/>
      <w:r w:rsidRPr="00516A8E">
        <w:t>The market</w:t>
      </w:r>
      <w:bookmarkEnd w:id="189"/>
    </w:p>
    <w:p w14:paraId="03E49A58"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516A8E">
        <w:rPr>
          <w:rFonts w:cs="Arial"/>
          <w:sz w:val="20"/>
          <w:szCs w:val="20"/>
        </w:rPr>
        <w:t>‘</w:t>
      </w:r>
      <w:r w:rsidRPr="003C55D2">
        <w:rPr>
          <w:rFonts w:cs="Arial"/>
          <w:szCs w:val="22"/>
        </w:rPr>
        <w:t>Selling’ the opportunity to the market – getting the right market interest</w:t>
      </w:r>
    </w:p>
    <w:p w14:paraId="7401CF73"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Selecting the right provider as part of the EOI process</w:t>
      </w:r>
    </w:p>
    <w:p w14:paraId="04805270" w14:textId="63CEFC64"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 xml:space="preserve">A provider </w:t>
      </w:r>
      <w:r w:rsidR="00F36E5E" w:rsidRPr="003C55D2">
        <w:rPr>
          <w:rFonts w:cs="Arial"/>
          <w:szCs w:val="22"/>
        </w:rPr>
        <w:t>that the PHN</w:t>
      </w:r>
      <w:r w:rsidRPr="003C55D2">
        <w:rPr>
          <w:rFonts w:cs="Arial"/>
          <w:szCs w:val="22"/>
        </w:rPr>
        <w:t xml:space="preserve"> can work with over a trial period or much longer</w:t>
      </w:r>
    </w:p>
    <w:p w14:paraId="49E73647" w14:textId="77777777" w:rsidR="00536FBC" w:rsidRPr="00516A8E" w:rsidRDefault="00536FBC" w:rsidP="00384C3E">
      <w:pPr>
        <w:pStyle w:val="Appendicessubheadings"/>
        <w:spacing w:after="160"/>
      </w:pPr>
      <w:bookmarkStart w:id="190" w:name="_Toc454197992"/>
      <w:r w:rsidRPr="00516A8E">
        <w:t>The process</w:t>
      </w:r>
      <w:bookmarkEnd w:id="190"/>
    </w:p>
    <w:p w14:paraId="461A2659" w14:textId="47E2B906"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 xml:space="preserve">Ensuring probity and </w:t>
      </w:r>
      <w:r w:rsidR="00F36E5E" w:rsidRPr="003C55D2">
        <w:rPr>
          <w:rFonts w:cs="Arial"/>
          <w:szCs w:val="22"/>
        </w:rPr>
        <w:t>compliance with key governance frameworks</w:t>
      </w:r>
    </w:p>
    <w:p w14:paraId="743DF507"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Ensuring a level playing field and fairness in the process – managing conflicts of interest</w:t>
      </w:r>
    </w:p>
    <w:p w14:paraId="07EDFF70"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Agreeing EOI evaluation approaches and conducting evaluation appropriately</w:t>
      </w:r>
    </w:p>
    <w:p w14:paraId="506D22C2" w14:textId="5FE1060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Getting the right contract</w:t>
      </w:r>
    </w:p>
    <w:p w14:paraId="05DB59BA"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Agreeing headline measures for each objective</w:t>
      </w:r>
    </w:p>
    <w:p w14:paraId="6E94B127" w14:textId="77777777" w:rsidR="00536FBC" w:rsidRPr="00076649" w:rsidRDefault="00536FBC" w:rsidP="00384C3E">
      <w:pPr>
        <w:pStyle w:val="Appendicessubheadings"/>
        <w:spacing w:after="160"/>
      </w:pPr>
      <w:bookmarkStart w:id="191" w:name="_Toc454197993"/>
      <w:r w:rsidRPr="00076649">
        <w:lastRenderedPageBreak/>
        <w:t>Overview of the potential process and timeline</w:t>
      </w:r>
      <w:bookmarkEnd w:id="191"/>
    </w:p>
    <w:p w14:paraId="595D07B3" w14:textId="77777777" w:rsidR="00536FBC" w:rsidRPr="00516A8E" w:rsidRDefault="00536FBC" w:rsidP="00F871A5">
      <w:pPr>
        <w:autoSpaceDE w:val="0"/>
        <w:autoSpaceDN w:val="0"/>
        <w:adjustRightInd w:val="0"/>
        <w:spacing w:line="240" w:lineRule="auto"/>
        <w:rPr>
          <w:rFonts w:cs="Arial"/>
          <w:sz w:val="20"/>
          <w:szCs w:val="20"/>
        </w:rPr>
      </w:pPr>
    </w:p>
    <w:p w14:paraId="60FD3278" w14:textId="77777777" w:rsidR="00536FBC" w:rsidRPr="00516A8E" w:rsidRDefault="00536FBC" w:rsidP="003C55D2">
      <w:r>
        <w:rPr>
          <w:noProof/>
          <w:lang w:eastAsia="en-AU"/>
        </w:rPr>
        <w:drawing>
          <wp:inline distT="0" distB="0" distL="0" distR="0" wp14:anchorId="2EC9D273" wp14:editId="32B3DB63">
            <wp:extent cx="5187950" cy="2268220"/>
            <wp:effectExtent l="0" t="0" r="0" b="0"/>
            <wp:docPr id="19" name="Picture 19" descr="This figure illustrates the total indicative timeline for a most capable provider or single provider contracting approach.  Over a five phase period, this could take up to one year from agreeing a commissioning strategy to completing negotiations and awarding a contract to the successful bidder.&#10;&#10;Phase 1 is: 3 months, Agree commissioning strategy and prepare documentation. Phase 2 is: 3 weeks, Invite EOIs – advert; 5 weeks, Receive and evaluate EOIs – determine most capable provider (MCP) consortium and advise MCP of success. Phase 3 is: 6-8 weeks, Issue further MOI detail (unless already covered) and governance MoU requirements, Governance submissions received and evaluated. If satisfactory governance agreement fails, there is a move to a competitive process. If there is satisfactory governance agreement, move to Phase 4 which is: 8-10 weeks, MCP dialogue documents released, Dialogue and response submission including interim  ‘check-in’ – progressing to plan?; 5 weeks, Evaluation, finalise &amp; sign off. If a satisfactory delivery solution fails there is a move to competitive process. If there is a satisfactory delivery solution, move to Phase 5, which is: 8 weeks, Finalise negotiation, DD, contract award." title="Overview of the potential process and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7950" cy="2268220"/>
                    </a:xfrm>
                    <a:prstGeom prst="rect">
                      <a:avLst/>
                    </a:prstGeom>
                    <a:noFill/>
                  </pic:spPr>
                </pic:pic>
              </a:graphicData>
            </a:graphic>
          </wp:inline>
        </w:drawing>
      </w:r>
    </w:p>
    <w:p w14:paraId="6C861AA1" w14:textId="77777777" w:rsidR="00536FBC" w:rsidRPr="005F6137" w:rsidRDefault="00536FBC" w:rsidP="00384C3E">
      <w:pPr>
        <w:pStyle w:val="Appendicessubheadings"/>
        <w:spacing w:after="160"/>
      </w:pPr>
      <w:bookmarkStart w:id="192" w:name="_Toc454197994"/>
      <w:r w:rsidRPr="005F6137">
        <w:t>Summary of the typical process stages:</w:t>
      </w:r>
      <w:bookmarkEnd w:id="192"/>
    </w:p>
    <w:p w14:paraId="6FB8880C" w14:textId="77777777" w:rsidR="00536FBC" w:rsidRPr="003C55D2" w:rsidRDefault="00536FBC" w:rsidP="003C55D2">
      <w:pPr>
        <w:numPr>
          <w:ilvl w:val="0"/>
          <w:numId w:val="23"/>
        </w:numPr>
        <w:autoSpaceDE w:val="0"/>
        <w:autoSpaceDN w:val="0"/>
        <w:adjustRightInd w:val="0"/>
        <w:spacing w:after="120" w:line="240" w:lineRule="auto"/>
        <w:rPr>
          <w:rFonts w:cs="Arial"/>
          <w:szCs w:val="22"/>
        </w:rPr>
      </w:pPr>
      <w:r w:rsidRPr="003C55D2">
        <w:rPr>
          <w:rFonts w:cs="Arial"/>
          <w:szCs w:val="22"/>
        </w:rPr>
        <w:t xml:space="preserve">Summary of the </w:t>
      </w:r>
      <w:r w:rsidRPr="003C55D2">
        <w:rPr>
          <w:rFonts w:cs="Arial"/>
          <w:i/>
          <w:iCs/>
          <w:szCs w:val="22"/>
        </w:rPr>
        <w:t>indicative</w:t>
      </w:r>
      <w:r w:rsidRPr="003C55D2">
        <w:rPr>
          <w:rFonts w:cs="Arial"/>
          <w:szCs w:val="22"/>
        </w:rPr>
        <w:t xml:space="preserve"> process stages:</w:t>
      </w:r>
    </w:p>
    <w:p w14:paraId="1548346A" w14:textId="77777777" w:rsidR="00536FBC" w:rsidRPr="003C55D2" w:rsidRDefault="00536FBC" w:rsidP="003C55D2">
      <w:pPr>
        <w:numPr>
          <w:ilvl w:val="0"/>
          <w:numId w:val="23"/>
        </w:numPr>
        <w:autoSpaceDE w:val="0"/>
        <w:autoSpaceDN w:val="0"/>
        <w:adjustRightInd w:val="0"/>
        <w:spacing w:after="120" w:line="240" w:lineRule="auto"/>
        <w:rPr>
          <w:rFonts w:cs="Arial"/>
          <w:szCs w:val="22"/>
        </w:rPr>
      </w:pPr>
      <w:r w:rsidRPr="003C55D2">
        <w:rPr>
          <w:rFonts w:cs="Arial"/>
          <w:szCs w:val="22"/>
        </w:rPr>
        <w:t>Commissioning strategy, documentation preparation, including business case</w:t>
      </w:r>
    </w:p>
    <w:p w14:paraId="0E0F8A52" w14:textId="77777777" w:rsidR="00536FBC" w:rsidRPr="003C55D2" w:rsidRDefault="00536FBC" w:rsidP="003C55D2">
      <w:pPr>
        <w:numPr>
          <w:ilvl w:val="0"/>
          <w:numId w:val="23"/>
        </w:numPr>
        <w:autoSpaceDE w:val="0"/>
        <w:autoSpaceDN w:val="0"/>
        <w:adjustRightInd w:val="0"/>
        <w:spacing w:after="120" w:line="240" w:lineRule="auto"/>
        <w:rPr>
          <w:rFonts w:cs="Arial"/>
          <w:szCs w:val="22"/>
        </w:rPr>
      </w:pPr>
      <w:r w:rsidRPr="003C55D2">
        <w:rPr>
          <w:rFonts w:cs="Arial"/>
          <w:szCs w:val="22"/>
        </w:rPr>
        <w:t>Advertising to invite EOIs for MCP appointment</w:t>
      </w:r>
    </w:p>
    <w:p w14:paraId="053A2E08" w14:textId="77777777" w:rsidR="00536FBC" w:rsidRPr="003C55D2" w:rsidRDefault="00536FBC" w:rsidP="003C55D2">
      <w:pPr>
        <w:numPr>
          <w:ilvl w:val="0"/>
          <w:numId w:val="23"/>
        </w:numPr>
        <w:autoSpaceDE w:val="0"/>
        <w:autoSpaceDN w:val="0"/>
        <w:adjustRightInd w:val="0"/>
        <w:spacing w:after="120" w:line="240" w:lineRule="auto"/>
        <w:rPr>
          <w:rFonts w:cs="Arial"/>
          <w:szCs w:val="22"/>
        </w:rPr>
      </w:pPr>
      <w:r w:rsidRPr="003C55D2">
        <w:rPr>
          <w:rFonts w:cs="Arial"/>
          <w:szCs w:val="22"/>
        </w:rPr>
        <w:t>Receiving and evaluating EOIs, appointing MCP</w:t>
      </w:r>
    </w:p>
    <w:p w14:paraId="24048BE6" w14:textId="77777777" w:rsidR="00536FBC" w:rsidRPr="003C55D2" w:rsidRDefault="00536FBC" w:rsidP="003C55D2">
      <w:pPr>
        <w:numPr>
          <w:ilvl w:val="0"/>
          <w:numId w:val="23"/>
        </w:numPr>
        <w:autoSpaceDE w:val="0"/>
        <w:autoSpaceDN w:val="0"/>
        <w:adjustRightInd w:val="0"/>
        <w:spacing w:after="120" w:line="240" w:lineRule="auto"/>
        <w:rPr>
          <w:rFonts w:cs="Arial"/>
          <w:szCs w:val="22"/>
        </w:rPr>
      </w:pPr>
      <w:r w:rsidRPr="003C55D2">
        <w:rPr>
          <w:rFonts w:cs="Arial"/>
          <w:szCs w:val="22"/>
        </w:rPr>
        <w:t xml:space="preserve">Issue further MOI detail (unless already covered) and governance MoU requirements </w:t>
      </w:r>
    </w:p>
    <w:p w14:paraId="5D77C9B9" w14:textId="56B11521" w:rsidR="00536FBC" w:rsidRPr="003C55D2" w:rsidRDefault="00536FBC" w:rsidP="003C55D2">
      <w:pPr>
        <w:numPr>
          <w:ilvl w:val="0"/>
          <w:numId w:val="23"/>
        </w:numPr>
        <w:autoSpaceDE w:val="0"/>
        <w:autoSpaceDN w:val="0"/>
        <w:adjustRightInd w:val="0"/>
        <w:spacing w:after="120" w:line="240" w:lineRule="auto"/>
        <w:rPr>
          <w:rFonts w:cs="Arial"/>
          <w:szCs w:val="22"/>
        </w:rPr>
      </w:pPr>
      <w:r w:rsidRPr="003C55D2">
        <w:rPr>
          <w:rFonts w:cs="Arial"/>
          <w:szCs w:val="22"/>
        </w:rPr>
        <w:t>Governance submissions received and evaluated</w:t>
      </w:r>
    </w:p>
    <w:p w14:paraId="5782AFDF" w14:textId="77777777" w:rsidR="00536FBC" w:rsidRPr="003C55D2" w:rsidRDefault="00536FBC" w:rsidP="003C55D2">
      <w:pPr>
        <w:numPr>
          <w:ilvl w:val="0"/>
          <w:numId w:val="23"/>
        </w:numPr>
        <w:autoSpaceDE w:val="0"/>
        <w:autoSpaceDN w:val="0"/>
        <w:adjustRightInd w:val="0"/>
        <w:spacing w:after="120" w:line="240" w:lineRule="auto"/>
        <w:rPr>
          <w:rFonts w:cs="Arial"/>
          <w:szCs w:val="22"/>
        </w:rPr>
      </w:pPr>
      <w:r w:rsidRPr="003C55D2">
        <w:rPr>
          <w:rFonts w:cs="Arial"/>
          <w:szCs w:val="22"/>
        </w:rPr>
        <w:t>Finesse governance submission or ‘go to competition’</w:t>
      </w:r>
    </w:p>
    <w:p w14:paraId="4BA1ECE8" w14:textId="77777777" w:rsidR="00536FBC" w:rsidRPr="003C55D2" w:rsidRDefault="00536FBC" w:rsidP="003C55D2">
      <w:pPr>
        <w:numPr>
          <w:ilvl w:val="0"/>
          <w:numId w:val="23"/>
        </w:numPr>
        <w:autoSpaceDE w:val="0"/>
        <w:autoSpaceDN w:val="0"/>
        <w:adjustRightInd w:val="0"/>
        <w:spacing w:after="120" w:line="240" w:lineRule="auto"/>
        <w:rPr>
          <w:rFonts w:cs="Arial"/>
          <w:szCs w:val="22"/>
        </w:rPr>
      </w:pPr>
      <w:r w:rsidRPr="003C55D2">
        <w:rPr>
          <w:rFonts w:cs="Arial"/>
          <w:szCs w:val="22"/>
        </w:rPr>
        <w:t>MCP dialogue documents released</w:t>
      </w:r>
    </w:p>
    <w:p w14:paraId="1E0A5387" w14:textId="77777777" w:rsidR="00536FBC" w:rsidRPr="003C55D2" w:rsidRDefault="00536FBC" w:rsidP="003C55D2">
      <w:pPr>
        <w:numPr>
          <w:ilvl w:val="0"/>
          <w:numId w:val="23"/>
        </w:numPr>
        <w:autoSpaceDE w:val="0"/>
        <w:autoSpaceDN w:val="0"/>
        <w:adjustRightInd w:val="0"/>
        <w:spacing w:after="120" w:line="240" w:lineRule="auto"/>
        <w:rPr>
          <w:rFonts w:cs="Arial"/>
          <w:szCs w:val="22"/>
        </w:rPr>
      </w:pPr>
      <w:r w:rsidRPr="003C55D2">
        <w:rPr>
          <w:rFonts w:cs="Arial"/>
          <w:szCs w:val="22"/>
        </w:rPr>
        <w:t>Dialogue and response submission</w:t>
      </w:r>
    </w:p>
    <w:p w14:paraId="0D333451" w14:textId="77777777" w:rsidR="00536FBC" w:rsidRPr="003C55D2" w:rsidRDefault="00536FBC" w:rsidP="003C55D2">
      <w:pPr>
        <w:numPr>
          <w:ilvl w:val="0"/>
          <w:numId w:val="23"/>
        </w:numPr>
        <w:autoSpaceDE w:val="0"/>
        <w:autoSpaceDN w:val="0"/>
        <w:adjustRightInd w:val="0"/>
        <w:spacing w:after="120" w:line="240" w:lineRule="auto"/>
        <w:rPr>
          <w:rFonts w:cs="Arial"/>
          <w:szCs w:val="22"/>
        </w:rPr>
      </w:pPr>
      <w:r w:rsidRPr="003C55D2">
        <w:rPr>
          <w:rFonts w:cs="Arial"/>
          <w:szCs w:val="22"/>
        </w:rPr>
        <w:t>Interim check in</w:t>
      </w:r>
    </w:p>
    <w:p w14:paraId="006ACBD7" w14:textId="77777777" w:rsidR="00536FBC" w:rsidRPr="003C55D2" w:rsidRDefault="00536FBC" w:rsidP="003C55D2">
      <w:pPr>
        <w:numPr>
          <w:ilvl w:val="0"/>
          <w:numId w:val="23"/>
        </w:numPr>
        <w:autoSpaceDE w:val="0"/>
        <w:autoSpaceDN w:val="0"/>
        <w:adjustRightInd w:val="0"/>
        <w:spacing w:after="120" w:line="240" w:lineRule="auto"/>
        <w:rPr>
          <w:rFonts w:cs="Arial"/>
          <w:szCs w:val="22"/>
        </w:rPr>
      </w:pPr>
      <w:r w:rsidRPr="003C55D2">
        <w:rPr>
          <w:rFonts w:cs="Arial"/>
          <w:szCs w:val="22"/>
        </w:rPr>
        <w:t>Evaluation of submission, clarification</w:t>
      </w:r>
    </w:p>
    <w:p w14:paraId="1C1AA45D" w14:textId="77777777" w:rsidR="00536FBC" w:rsidRPr="003C55D2" w:rsidRDefault="00536FBC" w:rsidP="003C55D2">
      <w:pPr>
        <w:numPr>
          <w:ilvl w:val="0"/>
          <w:numId w:val="23"/>
        </w:numPr>
        <w:autoSpaceDE w:val="0"/>
        <w:autoSpaceDN w:val="0"/>
        <w:adjustRightInd w:val="0"/>
        <w:spacing w:after="120" w:line="240" w:lineRule="auto"/>
        <w:rPr>
          <w:rFonts w:cs="Arial"/>
          <w:szCs w:val="22"/>
        </w:rPr>
      </w:pPr>
      <w:r w:rsidRPr="003C55D2">
        <w:rPr>
          <w:rFonts w:cs="Arial"/>
          <w:szCs w:val="22"/>
        </w:rPr>
        <w:t>Evaluation sign off</w:t>
      </w:r>
    </w:p>
    <w:p w14:paraId="45205289" w14:textId="460E67DD" w:rsidR="00536FBC" w:rsidRPr="003C55D2" w:rsidRDefault="0046170D" w:rsidP="003C55D2">
      <w:pPr>
        <w:numPr>
          <w:ilvl w:val="0"/>
          <w:numId w:val="23"/>
        </w:numPr>
        <w:autoSpaceDE w:val="0"/>
        <w:autoSpaceDN w:val="0"/>
        <w:adjustRightInd w:val="0"/>
        <w:spacing w:after="120" w:line="240" w:lineRule="auto"/>
        <w:rPr>
          <w:rFonts w:cs="Arial"/>
          <w:szCs w:val="22"/>
        </w:rPr>
      </w:pPr>
      <w:r w:rsidRPr="003C55D2">
        <w:rPr>
          <w:rFonts w:cs="Arial"/>
          <w:noProof/>
          <w:szCs w:val="22"/>
          <w:lang w:eastAsia="en-AU"/>
        </w:rPr>
        <w:drawing>
          <wp:anchor distT="0" distB="0" distL="114300" distR="114300" simplePos="0" relativeHeight="251658240" behindDoc="0" locked="0" layoutInCell="1" allowOverlap="1" wp14:anchorId="618C2B8E" wp14:editId="0BFF657E">
            <wp:simplePos x="0" y="0"/>
            <wp:positionH relativeFrom="column">
              <wp:posOffset>2999740</wp:posOffset>
            </wp:positionH>
            <wp:positionV relativeFrom="paragraph">
              <wp:posOffset>15240</wp:posOffset>
            </wp:positionV>
            <wp:extent cx="2254885" cy="2496185"/>
            <wp:effectExtent l="0" t="0" r="0" b="0"/>
            <wp:wrapSquare wrapText="bothSides"/>
            <wp:docPr id="20" name="Picture 20" descr="This figure refers to five layers within a pyramid with 'Aims' at the top of the pyramid; followed by 'Outcomes'; 'Measures (KPIs)'; 'Pricing and incentivisation' and on the bottom layer of the pyramid ' Monitoring delivery'." title="Pyramid with five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54885" cy="249618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536FBC" w:rsidRPr="003C55D2">
        <w:rPr>
          <w:rFonts w:cs="Arial"/>
          <w:szCs w:val="22"/>
        </w:rPr>
        <w:t>Finalise negotiation</w:t>
      </w:r>
    </w:p>
    <w:p w14:paraId="040B3371" w14:textId="43EBBF15" w:rsidR="00536FBC" w:rsidRPr="003C55D2" w:rsidRDefault="00536FBC" w:rsidP="003C55D2">
      <w:pPr>
        <w:numPr>
          <w:ilvl w:val="0"/>
          <w:numId w:val="23"/>
        </w:numPr>
        <w:autoSpaceDE w:val="0"/>
        <w:autoSpaceDN w:val="0"/>
        <w:adjustRightInd w:val="0"/>
        <w:spacing w:after="120" w:line="240" w:lineRule="auto"/>
        <w:rPr>
          <w:rFonts w:cs="Arial"/>
          <w:szCs w:val="22"/>
        </w:rPr>
      </w:pPr>
      <w:r w:rsidRPr="003C55D2">
        <w:rPr>
          <w:rFonts w:cs="Arial"/>
          <w:szCs w:val="22"/>
        </w:rPr>
        <w:t>Due diligence – both parties</w:t>
      </w:r>
    </w:p>
    <w:p w14:paraId="3CC133CB" w14:textId="77777777" w:rsidR="00536FBC" w:rsidRPr="003C55D2" w:rsidRDefault="00536FBC" w:rsidP="003C55D2">
      <w:pPr>
        <w:numPr>
          <w:ilvl w:val="0"/>
          <w:numId w:val="23"/>
        </w:numPr>
        <w:autoSpaceDE w:val="0"/>
        <w:autoSpaceDN w:val="0"/>
        <w:adjustRightInd w:val="0"/>
        <w:spacing w:after="120" w:line="240" w:lineRule="auto"/>
        <w:rPr>
          <w:rFonts w:cs="Arial"/>
          <w:szCs w:val="22"/>
        </w:rPr>
      </w:pPr>
      <w:r w:rsidRPr="003C55D2">
        <w:rPr>
          <w:rFonts w:cs="Arial"/>
          <w:szCs w:val="22"/>
        </w:rPr>
        <w:t>Contract award</w:t>
      </w:r>
    </w:p>
    <w:p w14:paraId="5AECBFFF" w14:textId="6DF9E982" w:rsidR="00536FBC" w:rsidRPr="00516A8E" w:rsidRDefault="00536FBC" w:rsidP="00536FBC">
      <w:pPr>
        <w:autoSpaceDE w:val="0"/>
        <w:autoSpaceDN w:val="0"/>
        <w:adjustRightInd w:val="0"/>
        <w:spacing w:line="240" w:lineRule="auto"/>
        <w:rPr>
          <w:rFonts w:cs="Arial"/>
          <w:sz w:val="20"/>
          <w:szCs w:val="20"/>
          <w:lang w:val="en-GB"/>
        </w:rPr>
      </w:pPr>
    </w:p>
    <w:p w14:paraId="478E7DE4" w14:textId="77777777" w:rsidR="00536FBC" w:rsidRPr="00516A8E" w:rsidRDefault="00536FBC" w:rsidP="00F871A5">
      <w:pPr>
        <w:pStyle w:val="Appendicessubheadings"/>
      </w:pPr>
      <w:bookmarkStart w:id="193" w:name="_Toc454197995"/>
      <w:r w:rsidRPr="00516A8E">
        <w:t>Stage 1: Commissioning strategy, documentation preparation, including business case</w:t>
      </w:r>
      <w:bookmarkEnd w:id="193"/>
    </w:p>
    <w:p w14:paraId="40806F04" w14:textId="77777777" w:rsidR="00536FBC" w:rsidRPr="00516A8E" w:rsidRDefault="00536FBC" w:rsidP="00C94911">
      <w:pPr>
        <w:pStyle w:val="Heading4"/>
      </w:pPr>
      <w:r w:rsidRPr="00516A8E">
        <w:t>Purpose and objectives</w:t>
      </w:r>
    </w:p>
    <w:p w14:paraId="1A2FC878" w14:textId="2E20D11A"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To agree the overall strategy and approach for the commissioning exercise</w:t>
      </w:r>
    </w:p>
    <w:p w14:paraId="362A592B" w14:textId="30262892"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lastRenderedPageBreak/>
        <w:t>To be clear about the business case for change – as a yard stick against which to make later comparisons</w:t>
      </w:r>
    </w:p>
    <w:p w14:paraId="11AB9B98" w14:textId="03E80590"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To agree the hierarchy / congruence from/of aims through to KPIs / measures, pricing and evaluation</w:t>
      </w:r>
    </w:p>
    <w:p w14:paraId="7F7CC8F1"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To plan what documentation is required and begin its preparation – sooner the better</w:t>
      </w:r>
    </w:p>
    <w:p w14:paraId="7135C4A0" w14:textId="77777777" w:rsidR="00536FBC" w:rsidRPr="00516A8E" w:rsidRDefault="00536FBC" w:rsidP="00C94911">
      <w:pPr>
        <w:pStyle w:val="Heading4"/>
      </w:pPr>
      <w:r w:rsidRPr="00516A8E">
        <w:t>Key features / tasks</w:t>
      </w:r>
    </w:p>
    <w:p w14:paraId="36C530BA"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Agreeing strategy within the context of the agreed Framework – consider consortia issues</w:t>
      </w:r>
    </w:p>
    <w:p w14:paraId="45EB1A20" w14:textId="65B7133C"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Prepare business case for change – significant</w:t>
      </w:r>
    </w:p>
    <w:p w14:paraId="67560D32" w14:textId="2082CCF0"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 xml:space="preserve">Ensuring there is a flow from the aims and outcomes through to the specification and contractual documentation – see the pyramid </w:t>
      </w:r>
      <w:r w:rsidR="00384C3E" w:rsidRPr="003C55D2">
        <w:rPr>
          <w:rFonts w:cs="Arial"/>
          <w:szCs w:val="22"/>
        </w:rPr>
        <w:t>above</w:t>
      </w:r>
    </w:p>
    <w:p w14:paraId="6B45339E"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Develop documentation schedule and commence preparation – see below</w:t>
      </w:r>
    </w:p>
    <w:p w14:paraId="58DA2949" w14:textId="77777777" w:rsidR="00536FBC" w:rsidRPr="00516A8E" w:rsidRDefault="00536FBC" w:rsidP="00C94911">
      <w:pPr>
        <w:pStyle w:val="Heading4"/>
      </w:pPr>
      <w:r w:rsidRPr="00516A8E">
        <w:t>Timescales</w:t>
      </w:r>
    </w:p>
    <w:p w14:paraId="446EBD25"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See overall timeline – 3 months</w:t>
      </w:r>
    </w:p>
    <w:p w14:paraId="675B164C" w14:textId="77777777" w:rsidR="00536FBC" w:rsidRPr="00516A8E" w:rsidRDefault="00536FBC" w:rsidP="00C94911">
      <w:pPr>
        <w:pStyle w:val="Heading4"/>
      </w:pPr>
      <w:r w:rsidRPr="00516A8E">
        <w:t>Documentation</w:t>
      </w:r>
    </w:p>
    <w:p w14:paraId="2C7343FE"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Strategy</w:t>
      </w:r>
    </w:p>
    <w:p w14:paraId="5D042DB4"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Business case</w:t>
      </w:r>
    </w:p>
    <w:p w14:paraId="045A48B5"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Prior information notice / advert</w:t>
      </w:r>
    </w:p>
    <w:p w14:paraId="16A3F3F7"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Information memorandum (IM) – including MCP evaluation approach</w:t>
      </w:r>
    </w:p>
    <w:p w14:paraId="2AD304A7"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EOI questionnaire</w:t>
      </w:r>
    </w:p>
    <w:p w14:paraId="7C663DCD"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Evaluation guidance</w:t>
      </w:r>
    </w:p>
    <w:p w14:paraId="795DD815"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Beginnings of the MCP dialogue document – governance and solution</w:t>
      </w:r>
    </w:p>
    <w:p w14:paraId="20378C27" w14:textId="77777777" w:rsidR="00536FBC" w:rsidRPr="00516A8E" w:rsidRDefault="00536FBC" w:rsidP="00C94911">
      <w:pPr>
        <w:pStyle w:val="Heading4"/>
      </w:pPr>
      <w:r w:rsidRPr="00516A8E">
        <w:t>Resource implications</w:t>
      </w:r>
    </w:p>
    <w:p w14:paraId="0E0864A6"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These are significant</w:t>
      </w:r>
    </w:p>
    <w:p w14:paraId="5CE002B6" w14:textId="77777777" w:rsidR="00384C3E" w:rsidRPr="00384C3E" w:rsidRDefault="00384C3E" w:rsidP="00384C3E">
      <w:pPr>
        <w:pStyle w:val="ListParagraph"/>
        <w:pBdr>
          <w:bottom w:val="single" w:sz="12" w:space="1" w:color="auto"/>
        </w:pBdr>
        <w:autoSpaceDE w:val="0"/>
        <w:autoSpaceDN w:val="0"/>
        <w:adjustRightInd w:val="0"/>
        <w:spacing w:line="240" w:lineRule="auto"/>
        <w:rPr>
          <w:rFonts w:cs="Arial"/>
          <w:sz w:val="20"/>
          <w:szCs w:val="20"/>
        </w:rPr>
      </w:pPr>
    </w:p>
    <w:p w14:paraId="7309FBC9" w14:textId="22991140" w:rsidR="00536FBC" w:rsidRPr="00384C3E" w:rsidRDefault="00536FBC" w:rsidP="00384C3E">
      <w:pPr>
        <w:pStyle w:val="Appendicessubheadings"/>
      </w:pPr>
      <w:r w:rsidRPr="00384C3E">
        <w:t>Stage 2: Advertising to invite EOIs for MCP appointment</w:t>
      </w:r>
    </w:p>
    <w:p w14:paraId="610D32CC" w14:textId="77777777" w:rsidR="00536FBC" w:rsidRPr="00516A8E" w:rsidRDefault="00536FBC" w:rsidP="00C94911">
      <w:pPr>
        <w:pStyle w:val="Heading4"/>
      </w:pPr>
      <w:r w:rsidRPr="00516A8E">
        <w:t>Purpose and objectives</w:t>
      </w:r>
    </w:p>
    <w:p w14:paraId="5262A1C9"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Generate market interest</w:t>
      </w:r>
    </w:p>
    <w:p w14:paraId="2CE58884"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Set out the opportunity clearly to market</w:t>
      </w:r>
    </w:p>
    <w:p w14:paraId="7CB30A63" w14:textId="7C77D134"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 xml:space="preserve">Convey the importance of what </w:t>
      </w:r>
      <w:r w:rsidR="00384C3E" w:rsidRPr="003C55D2">
        <w:rPr>
          <w:rFonts w:cs="Arial"/>
          <w:szCs w:val="22"/>
        </w:rPr>
        <w:t>the PHN is</w:t>
      </w:r>
      <w:r w:rsidRPr="003C55D2">
        <w:rPr>
          <w:rFonts w:cs="Arial"/>
          <w:szCs w:val="22"/>
        </w:rPr>
        <w:t xml:space="preserve"> seeking – probably a consortium to d</w:t>
      </w:r>
      <w:r w:rsidR="00384C3E" w:rsidRPr="003C55D2">
        <w:rPr>
          <w:rFonts w:cs="Arial"/>
          <w:szCs w:val="22"/>
        </w:rPr>
        <w:t>evelop/deliver the new approach</w:t>
      </w:r>
    </w:p>
    <w:p w14:paraId="7BA28161" w14:textId="7B8A1F46"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Invite expressions of</w:t>
      </w:r>
      <w:r w:rsidR="00384C3E" w:rsidRPr="003C55D2">
        <w:rPr>
          <w:rFonts w:cs="Arial"/>
          <w:szCs w:val="22"/>
        </w:rPr>
        <w:t xml:space="preserve"> interest that can be assessed and</w:t>
      </w:r>
      <w:r w:rsidRPr="003C55D2">
        <w:rPr>
          <w:rFonts w:cs="Arial"/>
          <w:szCs w:val="22"/>
        </w:rPr>
        <w:t xml:space="preserve"> evaluated – recognise consortia likelihood</w:t>
      </w:r>
    </w:p>
    <w:p w14:paraId="244A6B8A"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Ensure that all potential players have the opportunity to participate</w:t>
      </w:r>
    </w:p>
    <w:p w14:paraId="560C4601" w14:textId="77777777" w:rsidR="00536FBC" w:rsidRPr="00516A8E" w:rsidRDefault="00536FBC" w:rsidP="00C94911">
      <w:pPr>
        <w:pStyle w:val="Heading4"/>
      </w:pPr>
      <w:r w:rsidRPr="00516A8E">
        <w:lastRenderedPageBreak/>
        <w:t>Key features / tasks</w:t>
      </w:r>
    </w:p>
    <w:p w14:paraId="2FE66909" w14:textId="0A79829E"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 xml:space="preserve">Prepare IM and other documentation – clarity on what </w:t>
      </w:r>
      <w:r w:rsidR="00384C3E" w:rsidRPr="003C55D2">
        <w:rPr>
          <w:rFonts w:cs="Arial"/>
          <w:szCs w:val="22"/>
        </w:rPr>
        <w:t>the PHN is</w:t>
      </w:r>
      <w:r w:rsidRPr="003C55D2">
        <w:rPr>
          <w:rFonts w:cs="Arial"/>
          <w:szCs w:val="22"/>
        </w:rPr>
        <w:t xml:space="preserve"> looking for</w:t>
      </w:r>
    </w:p>
    <w:p w14:paraId="35583B7D" w14:textId="6531E6A4"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 xml:space="preserve">Remember that this is a </w:t>
      </w:r>
      <w:r w:rsidR="00384C3E" w:rsidRPr="003C55D2">
        <w:rPr>
          <w:rFonts w:cs="Arial"/>
          <w:szCs w:val="22"/>
        </w:rPr>
        <w:t>‘</w:t>
      </w:r>
      <w:r w:rsidRPr="003C55D2">
        <w:rPr>
          <w:rFonts w:cs="Arial"/>
          <w:szCs w:val="22"/>
        </w:rPr>
        <w:t>sales</w:t>
      </w:r>
      <w:r w:rsidR="00384C3E" w:rsidRPr="003C55D2">
        <w:rPr>
          <w:rFonts w:cs="Arial"/>
          <w:szCs w:val="22"/>
        </w:rPr>
        <w:t>’</w:t>
      </w:r>
      <w:r w:rsidRPr="003C55D2">
        <w:rPr>
          <w:rFonts w:cs="Arial"/>
          <w:szCs w:val="22"/>
        </w:rPr>
        <w:t xml:space="preserve"> process as well as a procurement process – they are </w:t>
      </w:r>
      <w:r w:rsidR="00384C3E" w:rsidRPr="003C55D2">
        <w:rPr>
          <w:rFonts w:cs="Arial"/>
          <w:szCs w:val="22"/>
        </w:rPr>
        <w:t>‘</w:t>
      </w:r>
      <w:r w:rsidRPr="003C55D2">
        <w:rPr>
          <w:rFonts w:cs="Arial"/>
          <w:szCs w:val="22"/>
        </w:rPr>
        <w:t>qualifying</w:t>
      </w:r>
      <w:r w:rsidR="00384C3E" w:rsidRPr="003C55D2">
        <w:rPr>
          <w:rFonts w:cs="Arial"/>
          <w:szCs w:val="22"/>
        </w:rPr>
        <w:t>’</w:t>
      </w:r>
      <w:r w:rsidRPr="003C55D2">
        <w:rPr>
          <w:rFonts w:cs="Arial"/>
          <w:szCs w:val="22"/>
        </w:rPr>
        <w:t xml:space="preserve"> </w:t>
      </w:r>
      <w:r w:rsidR="00384C3E" w:rsidRPr="003C55D2">
        <w:rPr>
          <w:rFonts w:cs="Arial"/>
          <w:szCs w:val="22"/>
        </w:rPr>
        <w:t>the PHN</w:t>
      </w:r>
    </w:p>
    <w:p w14:paraId="14EEED40"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Organise resources – consider conflicts of interest (COIs) and how they will be managed</w:t>
      </w:r>
    </w:p>
    <w:p w14:paraId="2D1064A0"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Consider probity issues</w:t>
      </w:r>
    </w:p>
    <w:p w14:paraId="68F126B0"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Comply with governance requirements</w:t>
      </w:r>
    </w:p>
    <w:p w14:paraId="0666229B" w14:textId="77777777" w:rsidR="00536FBC" w:rsidRPr="00516A8E" w:rsidRDefault="00536FBC" w:rsidP="00C94911">
      <w:pPr>
        <w:pStyle w:val="Heading4"/>
      </w:pPr>
      <w:r w:rsidRPr="00516A8E">
        <w:t>Timescales</w:t>
      </w:r>
    </w:p>
    <w:p w14:paraId="174A40AB"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Period for responses – depends on ‘warmth’ of market</w:t>
      </w:r>
    </w:p>
    <w:p w14:paraId="169FA7FB" w14:textId="77777777" w:rsidR="00536FBC" w:rsidRPr="00516A8E" w:rsidRDefault="00536FBC" w:rsidP="00C94911">
      <w:pPr>
        <w:pStyle w:val="Heading4"/>
      </w:pPr>
      <w:r w:rsidRPr="00516A8E">
        <w:t>Documentation</w:t>
      </w:r>
    </w:p>
    <w:p w14:paraId="05FC0315"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Expression of interest (EOI) advert</w:t>
      </w:r>
    </w:p>
    <w:p w14:paraId="300EE744" w14:textId="22F73F72" w:rsidR="00536FBC" w:rsidRPr="003C55D2" w:rsidRDefault="00914738"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IM</w:t>
      </w:r>
      <w:r w:rsidR="00536FBC" w:rsidRPr="003C55D2">
        <w:rPr>
          <w:rFonts w:cs="Arial"/>
          <w:szCs w:val="22"/>
        </w:rPr>
        <w:t xml:space="preserve"> – including evaluation approach</w:t>
      </w:r>
    </w:p>
    <w:p w14:paraId="46CADCBE"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EOI questionnaire</w:t>
      </w:r>
    </w:p>
    <w:p w14:paraId="6F8331F9" w14:textId="29F199B6"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 xml:space="preserve">Evaluation criteria and guidance – </w:t>
      </w:r>
      <w:r w:rsidR="00384C3E" w:rsidRPr="003C55D2">
        <w:rPr>
          <w:rFonts w:cs="Arial"/>
          <w:szCs w:val="22"/>
        </w:rPr>
        <w:t>important</w:t>
      </w:r>
      <w:r w:rsidRPr="003C55D2">
        <w:rPr>
          <w:rFonts w:cs="Arial"/>
          <w:szCs w:val="22"/>
        </w:rPr>
        <w:t xml:space="preserve"> to get </w:t>
      </w:r>
      <w:r w:rsidR="00F74E1F" w:rsidRPr="003C55D2">
        <w:rPr>
          <w:rFonts w:cs="Arial"/>
          <w:szCs w:val="22"/>
        </w:rPr>
        <w:t xml:space="preserve">these </w:t>
      </w:r>
      <w:r w:rsidRPr="003C55D2">
        <w:rPr>
          <w:rFonts w:cs="Arial"/>
          <w:szCs w:val="22"/>
        </w:rPr>
        <w:t>right before commencing the process</w:t>
      </w:r>
    </w:p>
    <w:p w14:paraId="17210C34" w14:textId="34A2B0D6" w:rsidR="00536FBC" w:rsidRPr="003C55D2" w:rsidRDefault="00536FBC" w:rsidP="003C55D2">
      <w:pPr>
        <w:numPr>
          <w:ilvl w:val="0"/>
          <w:numId w:val="34"/>
        </w:numPr>
        <w:autoSpaceDE w:val="0"/>
        <w:autoSpaceDN w:val="0"/>
        <w:adjustRightInd w:val="0"/>
        <w:spacing w:after="120" w:line="240" w:lineRule="auto"/>
        <w:ind w:left="720"/>
        <w:rPr>
          <w:rFonts w:cs="Arial"/>
          <w:szCs w:val="22"/>
        </w:rPr>
      </w:pPr>
      <w:r w:rsidRPr="003C55D2">
        <w:rPr>
          <w:rFonts w:cs="Arial"/>
          <w:szCs w:val="22"/>
        </w:rPr>
        <w:t xml:space="preserve">This could include </w:t>
      </w:r>
      <w:r w:rsidR="00914738" w:rsidRPr="003C55D2">
        <w:rPr>
          <w:rFonts w:cs="Arial"/>
          <w:szCs w:val="22"/>
        </w:rPr>
        <w:t xml:space="preserve">minimum requirements (eg. </w:t>
      </w:r>
      <w:r w:rsidRPr="003C55D2">
        <w:rPr>
          <w:rFonts w:cs="Arial"/>
          <w:szCs w:val="22"/>
        </w:rPr>
        <w:t>insurance</w:t>
      </w:r>
      <w:r w:rsidR="00914738" w:rsidRPr="003C55D2">
        <w:rPr>
          <w:rFonts w:cs="Arial"/>
          <w:szCs w:val="22"/>
        </w:rPr>
        <w:t>s)</w:t>
      </w:r>
      <w:r w:rsidRPr="003C55D2">
        <w:rPr>
          <w:rFonts w:cs="Arial"/>
          <w:szCs w:val="22"/>
        </w:rPr>
        <w:t xml:space="preserve"> that must be met</w:t>
      </w:r>
    </w:p>
    <w:p w14:paraId="69DDEC59" w14:textId="6312CA60" w:rsidR="00536FBC" w:rsidRPr="003C55D2" w:rsidRDefault="00536FBC" w:rsidP="003C55D2">
      <w:pPr>
        <w:numPr>
          <w:ilvl w:val="0"/>
          <w:numId w:val="34"/>
        </w:numPr>
        <w:autoSpaceDE w:val="0"/>
        <w:autoSpaceDN w:val="0"/>
        <w:adjustRightInd w:val="0"/>
        <w:spacing w:after="120" w:line="240" w:lineRule="auto"/>
        <w:ind w:left="720"/>
        <w:rPr>
          <w:rFonts w:cs="Arial"/>
          <w:szCs w:val="22"/>
        </w:rPr>
      </w:pPr>
      <w:r w:rsidRPr="003C55D2">
        <w:rPr>
          <w:rFonts w:cs="Arial"/>
          <w:szCs w:val="22"/>
        </w:rPr>
        <w:t>Capacity – ge</w:t>
      </w:r>
      <w:r w:rsidR="00914738" w:rsidRPr="003C55D2">
        <w:rPr>
          <w:rFonts w:cs="Arial"/>
          <w:szCs w:val="22"/>
        </w:rPr>
        <w:t>neral and</w:t>
      </w:r>
      <w:r w:rsidRPr="003C55D2">
        <w:rPr>
          <w:rFonts w:cs="Arial"/>
          <w:szCs w:val="22"/>
        </w:rPr>
        <w:t xml:space="preserve"> financial sustainability </w:t>
      </w:r>
    </w:p>
    <w:p w14:paraId="01C0FAC9" w14:textId="77777777" w:rsidR="00536FBC" w:rsidRPr="003C55D2" w:rsidRDefault="00536FBC" w:rsidP="003C55D2">
      <w:pPr>
        <w:numPr>
          <w:ilvl w:val="0"/>
          <w:numId w:val="34"/>
        </w:numPr>
        <w:autoSpaceDE w:val="0"/>
        <w:autoSpaceDN w:val="0"/>
        <w:adjustRightInd w:val="0"/>
        <w:spacing w:after="120" w:line="240" w:lineRule="auto"/>
        <w:ind w:left="720"/>
        <w:rPr>
          <w:rFonts w:cs="Arial"/>
          <w:szCs w:val="22"/>
        </w:rPr>
      </w:pPr>
      <w:r w:rsidRPr="003C55D2">
        <w:rPr>
          <w:rFonts w:cs="Arial"/>
          <w:szCs w:val="22"/>
        </w:rPr>
        <w:t>Capability</w:t>
      </w:r>
    </w:p>
    <w:p w14:paraId="6361AC70" w14:textId="77777777" w:rsidR="00536FBC" w:rsidRPr="003C55D2" w:rsidRDefault="00536FBC" w:rsidP="003C55D2">
      <w:pPr>
        <w:numPr>
          <w:ilvl w:val="0"/>
          <w:numId w:val="34"/>
        </w:numPr>
        <w:autoSpaceDE w:val="0"/>
        <w:autoSpaceDN w:val="0"/>
        <w:adjustRightInd w:val="0"/>
        <w:spacing w:after="120" w:line="240" w:lineRule="auto"/>
        <w:ind w:left="720"/>
        <w:rPr>
          <w:rFonts w:cs="Arial"/>
          <w:szCs w:val="22"/>
        </w:rPr>
      </w:pPr>
      <w:r w:rsidRPr="003C55D2">
        <w:rPr>
          <w:rFonts w:cs="Arial"/>
          <w:szCs w:val="22"/>
        </w:rPr>
        <w:t>Experience</w:t>
      </w:r>
    </w:p>
    <w:p w14:paraId="3521201A" w14:textId="77777777" w:rsidR="00536FBC" w:rsidRPr="003C55D2" w:rsidRDefault="00536FBC" w:rsidP="003C55D2">
      <w:pPr>
        <w:numPr>
          <w:ilvl w:val="0"/>
          <w:numId w:val="34"/>
        </w:numPr>
        <w:autoSpaceDE w:val="0"/>
        <w:autoSpaceDN w:val="0"/>
        <w:adjustRightInd w:val="0"/>
        <w:spacing w:after="120" w:line="240" w:lineRule="auto"/>
        <w:ind w:left="720"/>
        <w:rPr>
          <w:rFonts w:cs="Arial"/>
          <w:szCs w:val="22"/>
        </w:rPr>
      </w:pPr>
      <w:r w:rsidRPr="003C55D2">
        <w:rPr>
          <w:rFonts w:cs="Arial"/>
          <w:szCs w:val="22"/>
        </w:rPr>
        <w:t>Indicative coherence / commitment</w:t>
      </w:r>
    </w:p>
    <w:p w14:paraId="52D96700" w14:textId="77777777" w:rsidR="00536FBC" w:rsidRPr="003C55D2" w:rsidRDefault="00536FBC" w:rsidP="003C55D2">
      <w:pPr>
        <w:numPr>
          <w:ilvl w:val="0"/>
          <w:numId w:val="34"/>
        </w:numPr>
        <w:autoSpaceDE w:val="0"/>
        <w:autoSpaceDN w:val="0"/>
        <w:adjustRightInd w:val="0"/>
        <w:spacing w:after="120" w:line="240" w:lineRule="auto"/>
        <w:ind w:left="720"/>
        <w:rPr>
          <w:rFonts w:cs="Arial"/>
          <w:szCs w:val="22"/>
        </w:rPr>
      </w:pPr>
      <w:r w:rsidRPr="003C55D2">
        <w:rPr>
          <w:rFonts w:cs="Arial"/>
          <w:szCs w:val="22"/>
        </w:rPr>
        <w:t>Partnership assessment?</w:t>
      </w:r>
    </w:p>
    <w:p w14:paraId="795157DE"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Continue to develop dialogue document</w:t>
      </w:r>
    </w:p>
    <w:p w14:paraId="40A4DCEE" w14:textId="77777777" w:rsidR="00536FBC" w:rsidRPr="00516A8E" w:rsidRDefault="00536FBC" w:rsidP="00C94911">
      <w:pPr>
        <w:pStyle w:val="Heading4"/>
      </w:pPr>
      <w:r w:rsidRPr="00516A8E">
        <w:t>Resource implications</w:t>
      </w:r>
    </w:p>
    <w:p w14:paraId="0FBC64EA"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Team separation where possible</w:t>
      </w:r>
    </w:p>
    <w:p w14:paraId="49781F4D"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Resources to prepare documentation, agree through governance arrangements and action</w:t>
      </w:r>
    </w:p>
    <w:p w14:paraId="0249B077" w14:textId="77777777" w:rsidR="00914738" w:rsidRPr="00914738" w:rsidRDefault="00914738" w:rsidP="00914738">
      <w:pPr>
        <w:pStyle w:val="ListParagraph"/>
        <w:pBdr>
          <w:bottom w:val="single" w:sz="12" w:space="1" w:color="auto"/>
        </w:pBdr>
        <w:autoSpaceDE w:val="0"/>
        <w:autoSpaceDN w:val="0"/>
        <w:adjustRightInd w:val="0"/>
        <w:spacing w:line="240" w:lineRule="auto"/>
        <w:rPr>
          <w:rFonts w:cs="Arial"/>
          <w:sz w:val="20"/>
          <w:szCs w:val="20"/>
        </w:rPr>
      </w:pPr>
      <w:bookmarkStart w:id="194" w:name="_Toc454197996"/>
    </w:p>
    <w:p w14:paraId="12BEF649" w14:textId="0AC13C81" w:rsidR="00536FBC" w:rsidRPr="00516A8E" w:rsidRDefault="00536FBC" w:rsidP="00914738">
      <w:pPr>
        <w:pStyle w:val="Appendicessubheadings"/>
      </w:pPr>
      <w:r w:rsidRPr="00516A8E">
        <w:t>Stage 3: Receiving and evaluating EOIs to determine MCP</w:t>
      </w:r>
      <w:bookmarkEnd w:id="194"/>
    </w:p>
    <w:p w14:paraId="42FB1879" w14:textId="77777777" w:rsidR="00536FBC" w:rsidRPr="00516A8E" w:rsidRDefault="00536FBC" w:rsidP="00C94911">
      <w:pPr>
        <w:pStyle w:val="Heading4"/>
      </w:pPr>
      <w:r w:rsidRPr="00516A8E">
        <w:t>Purpose and objectives</w:t>
      </w:r>
    </w:p>
    <w:p w14:paraId="35E6BE83" w14:textId="13E896B0"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 xml:space="preserve">To receive the </w:t>
      </w:r>
      <w:r w:rsidR="00914738" w:rsidRPr="003C55D2">
        <w:rPr>
          <w:rFonts w:cs="Arial"/>
          <w:szCs w:val="22"/>
        </w:rPr>
        <w:t>EOIs</w:t>
      </w:r>
    </w:p>
    <w:p w14:paraId="70277849" w14:textId="7F9F98DB"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 xml:space="preserve">To understand which </w:t>
      </w:r>
      <w:r w:rsidR="00914738" w:rsidRPr="003C55D2">
        <w:rPr>
          <w:rFonts w:cs="Arial"/>
          <w:szCs w:val="22"/>
        </w:rPr>
        <w:t xml:space="preserve">EOIs </w:t>
      </w:r>
      <w:r w:rsidRPr="003C55D2">
        <w:rPr>
          <w:rFonts w:cs="Arial"/>
          <w:szCs w:val="22"/>
        </w:rPr>
        <w:t>best satisfy your evaluation criteria –</w:t>
      </w:r>
      <w:r w:rsidR="00914738" w:rsidRPr="003C55D2">
        <w:rPr>
          <w:rFonts w:cs="Arial"/>
          <w:szCs w:val="22"/>
        </w:rPr>
        <w:t xml:space="preserve"> minimum requirements</w:t>
      </w:r>
      <w:r w:rsidRPr="003C55D2">
        <w:rPr>
          <w:rFonts w:cs="Arial"/>
          <w:szCs w:val="22"/>
        </w:rPr>
        <w:t xml:space="preserve"> and weighted</w:t>
      </w:r>
      <w:r w:rsidR="00914738" w:rsidRPr="003C55D2">
        <w:rPr>
          <w:rFonts w:cs="Arial"/>
          <w:szCs w:val="22"/>
        </w:rPr>
        <w:t xml:space="preserve"> criteria</w:t>
      </w:r>
    </w:p>
    <w:p w14:paraId="353E7A69"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To select your MCP</w:t>
      </w:r>
    </w:p>
    <w:p w14:paraId="38EAEB95" w14:textId="77777777" w:rsidR="00536FBC" w:rsidRPr="00516A8E" w:rsidRDefault="00536FBC" w:rsidP="00C94911">
      <w:pPr>
        <w:pStyle w:val="Heading4"/>
      </w:pPr>
      <w:r w:rsidRPr="00516A8E">
        <w:t>Key features / tasks</w:t>
      </w:r>
    </w:p>
    <w:p w14:paraId="275C7A03"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Organise teams</w:t>
      </w:r>
    </w:p>
    <w:p w14:paraId="21C1987D"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lastRenderedPageBreak/>
        <w:t>Brief them</w:t>
      </w:r>
    </w:p>
    <w:p w14:paraId="1B03AD42" w14:textId="1CD023D4"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Make arrangements for receipt</w:t>
      </w:r>
      <w:r w:rsidR="00914738" w:rsidRPr="003C55D2">
        <w:rPr>
          <w:rFonts w:cs="Arial"/>
          <w:szCs w:val="22"/>
        </w:rPr>
        <w:t>, including e-tendering if applicable</w:t>
      </w:r>
    </w:p>
    <w:p w14:paraId="771A7924"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Confidentiality</w:t>
      </w:r>
    </w:p>
    <w:p w14:paraId="4DA654CF"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Objectivity</w:t>
      </w:r>
    </w:p>
    <w:p w14:paraId="0110776C"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Scoring and moderation</w:t>
      </w:r>
    </w:p>
    <w:p w14:paraId="6FC22520"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Approval</w:t>
      </w:r>
    </w:p>
    <w:p w14:paraId="061733FE"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Notification</w:t>
      </w:r>
    </w:p>
    <w:p w14:paraId="43323D90"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Consider how to deal with consortia submissions – evaluated as one or in parts?</w:t>
      </w:r>
    </w:p>
    <w:p w14:paraId="7970902E"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Updating for changes in the consortium</w:t>
      </w:r>
    </w:p>
    <w:p w14:paraId="6E5830DD" w14:textId="77777777" w:rsidR="00536FBC" w:rsidRPr="00516A8E" w:rsidRDefault="00536FBC" w:rsidP="00C94911">
      <w:pPr>
        <w:pStyle w:val="Heading4"/>
      </w:pPr>
      <w:r w:rsidRPr="00516A8E">
        <w:t>Timescales</w:t>
      </w:r>
    </w:p>
    <w:p w14:paraId="48578DBD"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 xml:space="preserve">Typically takes 3-5 weeks given importance of MCP </w:t>
      </w:r>
    </w:p>
    <w:p w14:paraId="61E56473"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Will be subject to governance</w:t>
      </w:r>
    </w:p>
    <w:p w14:paraId="384B72FC" w14:textId="77777777" w:rsidR="00536FBC" w:rsidRPr="00516A8E" w:rsidRDefault="00536FBC" w:rsidP="00C94911">
      <w:pPr>
        <w:pStyle w:val="Heading4"/>
      </w:pPr>
      <w:r w:rsidRPr="00516A8E">
        <w:t>Documentation</w:t>
      </w:r>
    </w:p>
    <w:p w14:paraId="4186F3E8"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EOIs received</w:t>
      </w:r>
    </w:p>
    <w:p w14:paraId="7147D442"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Evaluation guidance</w:t>
      </w:r>
    </w:p>
    <w:p w14:paraId="6BA6E508"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Scoring templates</w:t>
      </w:r>
    </w:p>
    <w:p w14:paraId="7CAD43E3" w14:textId="712823EF" w:rsidR="00536FBC" w:rsidRPr="003C55D2" w:rsidRDefault="00914738"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Specialist input – eg. f</w:t>
      </w:r>
      <w:r w:rsidR="00536FBC" w:rsidRPr="003C55D2">
        <w:rPr>
          <w:rFonts w:cs="Arial"/>
          <w:szCs w:val="22"/>
        </w:rPr>
        <w:t>inance</w:t>
      </w:r>
      <w:r w:rsidRPr="003C55D2">
        <w:rPr>
          <w:rFonts w:cs="Arial"/>
          <w:szCs w:val="22"/>
        </w:rPr>
        <w:t>, l</w:t>
      </w:r>
      <w:r w:rsidR="00536FBC" w:rsidRPr="003C55D2">
        <w:rPr>
          <w:rFonts w:cs="Arial"/>
          <w:szCs w:val="22"/>
        </w:rPr>
        <w:t>egal</w:t>
      </w:r>
    </w:p>
    <w:p w14:paraId="1E124F88"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Summary report</w:t>
      </w:r>
    </w:p>
    <w:p w14:paraId="3F81D5D2" w14:textId="77777777" w:rsidR="00536FBC" w:rsidRPr="00516A8E" w:rsidRDefault="00536FBC" w:rsidP="00C94911">
      <w:pPr>
        <w:pStyle w:val="Heading4"/>
      </w:pPr>
      <w:r w:rsidRPr="00516A8E">
        <w:t>Resource implications</w:t>
      </w:r>
    </w:p>
    <w:p w14:paraId="72F4A2B7"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Teams to evaluate</w:t>
      </w:r>
    </w:p>
    <w:p w14:paraId="2E1346FC"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Specialise in particular areas / questions</w:t>
      </w:r>
    </w:p>
    <w:p w14:paraId="2BF783FB" w14:textId="77777777" w:rsidR="00914738" w:rsidRPr="00914738" w:rsidRDefault="00914738" w:rsidP="00914738">
      <w:pPr>
        <w:pStyle w:val="ListParagraph"/>
        <w:pBdr>
          <w:bottom w:val="single" w:sz="12" w:space="1" w:color="auto"/>
        </w:pBdr>
        <w:autoSpaceDE w:val="0"/>
        <w:autoSpaceDN w:val="0"/>
        <w:adjustRightInd w:val="0"/>
        <w:spacing w:line="240" w:lineRule="auto"/>
        <w:rPr>
          <w:rFonts w:cs="Arial"/>
          <w:sz w:val="20"/>
          <w:szCs w:val="20"/>
        </w:rPr>
      </w:pPr>
      <w:bookmarkStart w:id="195" w:name="_Toc454197997"/>
    </w:p>
    <w:p w14:paraId="1ED3C6B6" w14:textId="7EBEA0C4" w:rsidR="00536FBC" w:rsidRPr="00516A8E" w:rsidRDefault="00536FBC" w:rsidP="00914738">
      <w:pPr>
        <w:pStyle w:val="Appendicessubheadings"/>
      </w:pPr>
      <w:r w:rsidRPr="00516A8E">
        <w:t>Stage 4: Issue further MOI detail (unless already covered) and governance memorandum of un</w:t>
      </w:r>
      <w:r w:rsidR="00F871A5">
        <w:t>derstanding (MoU) requirements</w:t>
      </w:r>
      <w:bookmarkEnd w:id="195"/>
      <w:r w:rsidR="00F871A5">
        <w:t xml:space="preserve"> </w:t>
      </w:r>
    </w:p>
    <w:p w14:paraId="3D7AFFB8" w14:textId="77777777" w:rsidR="00536FBC" w:rsidRPr="00516A8E" w:rsidRDefault="00536FBC" w:rsidP="00C94911">
      <w:pPr>
        <w:pStyle w:val="Heading4"/>
      </w:pPr>
      <w:r w:rsidRPr="00516A8E">
        <w:t>Purpose and objectives</w:t>
      </w:r>
    </w:p>
    <w:p w14:paraId="32B11A40"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Expand upon MOI if this is not already covered – with a particular emphasis on governance outcomes</w:t>
      </w:r>
    </w:p>
    <w:p w14:paraId="4F48CC03"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Solicit MCP proposals for governance</w:t>
      </w:r>
    </w:p>
    <w:p w14:paraId="36C762DC"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 xml:space="preserve">Solicit MoU draft in accordance with instructions </w:t>
      </w:r>
    </w:p>
    <w:p w14:paraId="1A286E9C" w14:textId="77777777" w:rsidR="00536FBC" w:rsidRPr="00516A8E" w:rsidRDefault="00536FBC" w:rsidP="00C94911">
      <w:pPr>
        <w:pStyle w:val="Heading4"/>
      </w:pPr>
      <w:r w:rsidRPr="00516A8E">
        <w:t>Key features / tasks</w:t>
      </w:r>
    </w:p>
    <w:p w14:paraId="1C28249A"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Update MOI with governance outcomes requirements such as:</w:t>
      </w:r>
    </w:p>
    <w:p w14:paraId="4B10D7D3" w14:textId="77777777" w:rsidR="00536FBC" w:rsidRPr="003C55D2" w:rsidRDefault="00536FBC" w:rsidP="003C55D2">
      <w:pPr>
        <w:numPr>
          <w:ilvl w:val="0"/>
          <w:numId w:val="35"/>
        </w:numPr>
        <w:autoSpaceDE w:val="0"/>
        <w:autoSpaceDN w:val="0"/>
        <w:adjustRightInd w:val="0"/>
        <w:spacing w:after="120" w:line="240" w:lineRule="auto"/>
        <w:ind w:left="720"/>
        <w:rPr>
          <w:rFonts w:cs="Arial"/>
          <w:szCs w:val="22"/>
        </w:rPr>
      </w:pPr>
      <w:r w:rsidRPr="003C55D2">
        <w:rPr>
          <w:rFonts w:cs="Arial"/>
          <w:szCs w:val="22"/>
        </w:rPr>
        <w:t>strong leadership at all levels of the entity, with a focus on ethical behaviour and continuous improvement</w:t>
      </w:r>
    </w:p>
    <w:p w14:paraId="6034961D" w14:textId="77777777" w:rsidR="00536FBC" w:rsidRPr="003C55D2" w:rsidRDefault="00536FBC" w:rsidP="003C55D2">
      <w:pPr>
        <w:numPr>
          <w:ilvl w:val="0"/>
          <w:numId w:val="35"/>
        </w:numPr>
        <w:autoSpaceDE w:val="0"/>
        <w:autoSpaceDN w:val="0"/>
        <w:adjustRightInd w:val="0"/>
        <w:spacing w:after="120" w:line="240" w:lineRule="auto"/>
        <w:ind w:left="720"/>
        <w:rPr>
          <w:rFonts w:cs="Arial"/>
          <w:szCs w:val="22"/>
        </w:rPr>
      </w:pPr>
      <w:r w:rsidRPr="003C55D2">
        <w:rPr>
          <w:rFonts w:cs="Arial"/>
          <w:szCs w:val="22"/>
        </w:rPr>
        <w:t>Maintaining governance systems and processes that are fit for purpose</w:t>
      </w:r>
    </w:p>
    <w:p w14:paraId="5C6FB5EB" w14:textId="77777777" w:rsidR="00536FBC" w:rsidRPr="003C55D2" w:rsidRDefault="00536FBC" w:rsidP="003C55D2">
      <w:pPr>
        <w:numPr>
          <w:ilvl w:val="0"/>
          <w:numId w:val="35"/>
        </w:numPr>
        <w:autoSpaceDE w:val="0"/>
        <w:autoSpaceDN w:val="0"/>
        <w:adjustRightInd w:val="0"/>
        <w:spacing w:after="120" w:line="240" w:lineRule="auto"/>
        <w:ind w:left="720"/>
        <w:rPr>
          <w:rFonts w:cs="Arial"/>
          <w:szCs w:val="22"/>
        </w:rPr>
      </w:pPr>
      <w:r w:rsidRPr="003C55D2">
        <w:rPr>
          <w:rFonts w:cs="Arial"/>
          <w:szCs w:val="22"/>
        </w:rPr>
        <w:lastRenderedPageBreak/>
        <w:t>Optimising performance through planning, engaging with risk, innovation, and performance monitoring, evaluation and review</w:t>
      </w:r>
    </w:p>
    <w:p w14:paraId="44A2DAFA" w14:textId="77777777" w:rsidR="00536FBC" w:rsidRPr="003C55D2" w:rsidRDefault="00536FBC" w:rsidP="003C55D2">
      <w:pPr>
        <w:numPr>
          <w:ilvl w:val="0"/>
          <w:numId w:val="35"/>
        </w:numPr>
        <w:autoSpaceDE w:val="0"/>
        <w:autoSpaceDN w:val="0"/>
        <w:adjustRightInd w:val="0"/>
        <w:spacing w:after="120" w:line="240" w:lineRule="auto"/>
        <w:ind w:left="720"/>
        <w:rPr>
          <w:rFonts w:cs="Arial"/>
          <w:szCs w:val="22"/>
        </w:rPr>
      </w:pPr>
      <w:r w:rsidRPr="003C55D2">
        <w:rPr>
          <w:rFonts w:cs="Arial"/>
          <w:szCs w:val="22"/>
        </w:rPr>
        <w:t>Openness, transparency and integrity, engaging constructively with stakeholders and promoting accountability through clear reporting on performance and operations</w:t>
      </w:r>
    </w:p>
    <w:p w14:paraId="36B78429" w14:textId="77777777" w:rsidR="00536FBC" w:rsidRPr="003C55D2" w:rsidRDefault="00536FBC" w:rsidP="003C55D2">
      <w:pPr>
        <w:numPr>
          <w:ilvl w:val="0"/>
          <w:numId w:val="35"/>
        </w:numPr>
        <w:autoSpaceDE w:val="0"/>
        <w:autoSpaceDN w:val="0"/>
        <w:adjustRightInd w:val="0"/>
        <w:spacing w:after="120" w:line="240" w:lineRule="auto"/>
        <w:ind w:left="720"/>
        <w:rPr>
          <w:rFonts w:cs="Arial"/>
          <w:szCs w:val="22"/>
        </w:rPr>
      </w:pPr>
      <w:r w:rsidRPr="003C55D2">
        <w:rPr>
          <w:rFonts w:cs="Arial"/>
          <w:szCs w:val="22"/>
        </w:rPr>
        <w:t>Where appropriate, participating in collaborative partnerships to more effectively deliver programs and services, including partnerships outside government</w:t>
      </w:r>
    </w:p>
    <w:p w14:paraId="3955DC7B" w14:textId="00794F90" w:rsidR="00536FBC" w:rsidRPr="003C55D2" w:rsidRDefault="00536FBC" w:rsidP="003C55D2">
      <w:pPr>
        <w:numPr>
          <w:ilvl w:val="0"/>
          <w:numId w:val="35"/>
        </w:numPr>
        <w:autoSpaceDE w:val="0"/>
        <w:autoSpaceDN w:val="0"/>
        <w:adjustRightInd w:val="0"/>
        <w:spacing w:after="120" w:line="240" w:lineRule="auto"/>
        <w:ind w:left="720"/>
        <w:rPr>
          <w:rFonts w:cs="Arial"/>
          <w:szCs w:val="22"/>
        </w:rPr>
      </w:pPr>
      <w:r w:rsidRPr="003C55D2">
        <w:rPr>
          <w:rFonts w:cs="Arial"/>
          <w:szCs w:val="22"/>
        </w:rPr>
        <w:t>Financial, structural</w:t>
      </w:r>
      <w:r w:rsidR="00914738" w:rsidRPr="003C55D2">
        <w:rPr>
          <w:rFonts w:cs="Arial"/>
          <w:szCs w:val="22"/>
        </w:rPr>
        <w:t>,</w:t>
      </w:r>
      <w:r w:rsidRPr="003C55D2">
        <w:rPr>
          <w:rFonts w:cs="Arial"/>
          <w:szCs w:val="22"/>
        </w:rPr>
        <w:t xml:space="preserve"> legal arrangements</w:t>
      </w:r>
    </w:p>
    <w:p w14:paraId="2DF82E61"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Health / care specifics</w:t>
      </w:r>
    </w:p>
    <w:p w14:paraId="27E8CD0D"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Prepare submission instructions to MCP</w:t>
      </w:r>
    </w:p>
    <w:p w14:paraId="290F4198"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Governance sign off</w:t>
      </w:r>
    </w:p>
    <w:p w14:paraId="49541DD7"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Issue requirements</w:t>
      </w:r>
    </w:p>
    <w:p w14:paraId="3B098EBB" w14:textId="77777777" w:rsidR="00536FBC" w:rsidRPr="00516A8E" w:rsidRDefault="00536FBC" w:rsidP="00C94911">
      <w:pPr>
        <w:pStyle w:val="Heading4"/>
      </w:pPr>
      <w:r w:rsidRPr="00516A8E">
        <w:t>Timescales</w:t>
      </w:r>
    </w:p>
    <w:p w14:paraId="78B57CAA"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As soon as possible after MCP selection sign off</w:t>
      </w:r>
    </w:p>
    <w:p w14:paraId="657C72B4" w14:textId="77777777" w:rsidR="00536FBC" w:rsidRPr="00516A8E" w:rsidRDefault="00536FBC" w:rsidP="00C94911">
      <w:pPr>
        <w:pStyle w:val="Heading4"/>
      </w:pPr>
      <w:r w:rsidRPr="00516A8E">
        <w:t>Documentation</w:t>
      </w:r>
    </w:p>
    <w:p w14:paraId="7249416C"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Updated MOI and invitation / requirements</w:t>
      </w:r>
    </w:p>
    <w:p w14:paraId="7F5FCADC" w14:textId="77777777" w:rsidR="00536FBC" w:rsidRPr="00516A8E" w:rsidRDefault="00536FBC" w:rsidP="00C94911">
      <w:pPr>
        <w:pStyle w:val="Heading4"/>
      </w:pPr>
      <w:r w:rsidRPr="00516A8E">
        <w:t>Resource implications</w:t>
      </w:r>
    </w:p>
    <w:p w14:paraId="18F6593A"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Documentation preparation</w:t>
      </w:r>
    </w:p>
    <w:p w14:paraId="3DC9D0ED"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Governance sign off</w:t>
      </w:r>
    </w:p>
    <w:p w14:paraId="48EE0893" w14:textId="77777777" w:rsidR="00914738" w:rsidRPr="00914738" w:rsidRDefault="00914738" w:rsidP="00914738">
      <w:pPr>
        <w:pStyle w:val="ListParagraph"/>
        <w:pBdr>
          <w:bottom w:val="single" w:sz="12" w:space="1" w:color="auto"/>
        </w:pBdr>
        <w:autoSpaceDE w:val="0"/>
        <w:autoSpaceDN w:val="0"/>
        <w:adjustRightInd w:val="0"/>
        <w:spacing w:line="240" w:lineRule="auto"/>
        <w:rPr>
          <w:rFonts w:cs="Arial"/>
          <w:sz w:val="20"/>
          <w:szCs w:val="20"/>
        </w:rPr>
      </w:pPr>
      <w:bookmarkStart w:id="196" w:name="_Toc454197998"/>
    </w:p>
    <w:p w14:paraId="5878A5AE" w14:textId="5F3F87F2" w:rsidR="00536FBC" w:rsidRPr="00516A8E" w:rsidRDefault="00536FBC" w:rsidP="00914738">
      <w:pPr>
        <w:pStyle w:val="Appendicessubheadings"/>
      </w:pPr>
      <w:r w:rsidRPr="00516A8E">
        <w:t>Stage 5: Gover</w:t>
      </w:r>
      <w:r>
        <w:t xml:space="preserve">nance submissions received and </w:t>
      </w:r>
      <w:r w:rsidRPr="00516A8E">
        <w:t>evaluated</w:t>
      </w:r>
      <w:bookmarkEnd w:id="196"/>
    </w:p>
    <w:p w14:paraId="2778FA9A" w14:textId="77777777" w:rsidR="00536FBC" w:rsidRPr="00516A8E" w:rsidRDefault="00536FBC" w:rsidP="00C94911">
      <w:pPr>
        <w:pStyle w:val="Heading4"/>
      </w:pPr>
      <w:r w:rsidRPr="00516A8E">
        <w:t>Purpose and objectives</w:t>
      </w:r>
    </w:p>
    <w:p w14:paraId="6732B01F"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To receive MoU and explanatory responses</w:t>
      </w:r>
    </w:p>
    <w:p w14:paraId="1E9B8EB9" w14:textId="78EE6424"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 xml:space="preserve">To evaluate those against </w:t>
      </w:r>
      <w:r w:rsidR="00914738" w:rsidRPr="003C55D2">
        <w:rPr>
          <w:rFonts w:cs="Arial"/>
          <w:szCs w:val="22"/>
        </w:rPr>
        <w:t>the PHN’s</w:t>
      </w:r>
      <w:r w:rsidRPr="003C55D2">
        <w:rPr>
          <w:rFonts w:cs="Arial"/>
          <w:szCs w:val="22"/>
        </w:rPr>
        <w:t xml:space="preserve"> requirements</w:t>
      </w:r>
    </w:p>
    <w:p w14:paraId="50BF138A"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To identify issues that require further refinement</w:t>
      </w:r>
    </w:p>
    <w:p w14:paraId="4D5D8826" w14:textId="77777777" w:rsidR="00536FBC" w:rsidRPr="00516A8E" w:rsidRDefault="00536FBC" w:rsidP="00C94911">
      <w:pPr>
        <w:pStyle w:val="Heading4"/>
      </w:pPr>
      <w:r w:rsidRPr="00516A8E">
        <w:t>Key features / tasks</w:t>
      </w:r>
    </w:p>
    <w:p w14:paraId="183CECAE"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Receive submission</w:t>
      </w:r>
    </w:p>
    <w:p w14:paraId="74507EA3"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Organise and brief teams (if appropriate)</w:t>
      </w:r>
    </w:p>
    <w:p w14:paraId="4F173298"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Ensure objectivity</w:t>
      </w:r>
    </w:p>
    <w:p w14:paraId="47FCC2F7"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Scoring and moderation</w:t>
      </w:r>
    </w:p>
    <w:p w14:paraId="46D05E17" w14:textId="244DF58C"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Identification of is</w:t>
      </w:r>
      <w:r w:rsidR="00914738" w:rsidRPr="003C55D2">
        <w:rPr>
          <w:rFonts w:cs="Arial"/>
          <w:szCs w:val="22"/>
        </w:rPr>
        <w:t xml:space="preserve">sues requiring further </w:t>
      </w:r>
      <w:r w:rsidRPr="003C55D2">
        <w:rPr>
          <w:rFonts w:cs="Arial"/>
          <w:szCs w:val="22"/>
        </w:rPr>
        <w:t xml:space="preserve">clarification or development </w:t>
      </w:r>
    </w:p>
    <w:p w14:paraId="42B66276"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Reporting and approval</w:t>
      </w:r>
    </w:p>
    <w:p w14:paraId="20EE4318" w14:textId="77777777" w:rsidR="00536FBC" w:rsidRPr="00516A8E" w:rsidRDefault="00536FBC" w:rsidP="00C94911">
      <w:pPr>
        <w:pStyle w:val="Heading4"/>
      </w:pPr>
      <w:r w:rsidRPr="00516A8E">
        <w:t>Timescales</w:t>
      </w:r>
    </w:p>
    <w:p w14:paraId="6F90BBFE"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Commence immediately</w:t>
      </w:r>
    </w:p>
    <w:p w14:paraId="1E88FC08"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May take 2-3 weeks</w:t>
      </w:r>
    </w:p>
    <w:p w14:paraId="08398305" w14:textId="77777777" w:rsidR="00536FBC" w:rsidRPr="00516A8E" w:rsidRDefault="00536FBC" w:rsidP="00C94911">
      <w:pPr>
        <w:pStyle w:val="Heading4"/>
      </w:pPr>
      <w:r w:rsidRPr="00516A8E">
        <w:lastRenderedPageBreak/>
        <w:t>Documentation</w:t>
      </w:r>
    </w:p>
    <w:p w14:paraId="21640E91"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Submission made</w:t>
      </w:r>
    </w:p>
    <w:p w14:paraId="168F898D" w14:textId="63AFC596"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Criteria</w:t>
      </w:r>
      <w:r w:rsidR="00914738" w:rsidRPr="003C55D2">
        <w:rPr>
          <w:rFonts w:cs="Arial"/>
          <w:szCs w:val="22"/>
        </w:rPr>
        <w:t xml:space="preserve"> f</w:t>
      </w:r>
      <w:r w:rsidRPr="003C55D2">
        <w:rPr>
          <w:rFonts w:cs="Arial"/>
          <w:szCs w:val="22"/>
        </w:rPr>
        <w:t>or evaluation</w:t>
      </w:r>
    </w:p>
    <w:p w14:paraId="1B9C9488"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Key issues outstanding / clarification points</w:t>
      </w:r>
    </w:p>
    <w:p w14:paraId="60FAE29F"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Evaluation report</w:t>
      </w:r>
    </w:p>
    <w:p w14:paraId="13D4D6F7" w14:textId="77777777" w:rsidR="00536FBC" w:rsidRPr="00516A8E" w:rsidRDefault="00536FBC" w:rsidP="00C94911">
      <w:pPr>
        <w:pStyle w:val="Heading4"/>
      </w:pPr>
      <w:r w:rsidRPr="00516A8E">
        <w:t>Resource implications</w:t>
      </w:r>
    </w:p>
    <w:p w14:paraId="6747761A"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Documentation</w:t>
      </w:r>
    </w:p>
    <w:p w14:paraId="3B8AC260" w14:textId="001DAD63"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Undertaking the process – as one team or as multiple teams</w:t>
      </w:r>
    </w:p>
    <w:p w14:paraId="0D91552F" w14:textId="77777777" w:rsidR="00914738" w:rsidRPr="00914738" w:rsidRDefault="00914738" w:rsidP="00914738">
      <w:pPr>
        <w:pStyle w:val="ListParagraph"/>
        <w:pBdr>
          <w:bottom w:val="single" w:sz="12" w:space="1" w:color="auto"/>
        </w:pBdr>
        <w:autoSpaceDE w:val="0"/>
        <w:autoSpaceDN w:val="0"/>
        <w:adjustRightInd w:val="0"/>
        <w:spacing w:line="240" w:lineRule="auto"/>
        <w:rPr>
          <w:rFonts w:cs="Arial"/>
          <w:sz w:val="20"/>
          <w:szCs w:val="20"/>
        </w:rPr>
      </w:pPr>
      <w:bookmarkStart w:id="197" w:name="_Toc454197999"/>
    </w:p>
    <w:p w14:paraId="6C66B011" w14:textId="4CFF61DD" w:rsidR="00536FBC" w:rsidRPr="00516A8E" w:rsidRDefault="00536FBC" w:rsidP="00914738">
      <w:pPr>
        <w:pStyle w:val="Appendicessubheadings"/>
      </w:pPr>
      <w:r w:rsidRPr="00516A8E">
        <w:t>Stage 6: Finesse governance submission or ‘go to competition’</w:t>
      </w:r>
      <w:bookmarkEnd w:id="197"/>
    </w:p>
    <w:p w14:paraId="3A7D6A65" w14:textId="77777777" w:rsidR="00536FBC" w:rsidRPr="00516A8E" w:rsidRDefault="00536FBC" w:rsidP="00C94911">
      <w:pPr>
        <w:pStyle w:val="Heading4"/>
      </w:pPr>
      <w:r w:rsidRPr="00516A8E">
        <w:t>Purpose and objectives</w:t>
      </w:r>
    </w:p>
    <w:p w14:paraId="78678605" w14:textId="6F22D8B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To finesse the gover</w:t>
      </w:r>
      <w:r w:rsidR="00914738" w:rsidRPr="003C55D2">
        <w:rPr>
          <w:rFonts w:cs="Arial"/>
          <w:szCs w:val="22"/>
        </w:rPr>
        <w:t>nance submission to a point of PHN</w:t>
      </w:r>
      <w:r w:rsidRPr="003C55D2">
        <w:rPr>
          <w:rFonts w:cs="Arial"/>
          <w:szCs w:val="22"/>
        </w:rPr>
        <w:t xml:space="preserve"> satisfaction, reflecting the assessment made</w:t>
      </w:r>
    </w:p>
    <w:p w14:paraId="368D6C25"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To engage with the MCP to achieve this</w:t>
      </w:r>
    </w:p>
    <w:p w14:paraId="6A7AAADE"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Alternatively, explore the option of opening up to competition (where that would be possible)</w:t>
      </w:r>
    </w:p>
    <w:p w14:paraId="7EFA0845" w14:textId="77777777" w:rsidR="00536FBC" w:rsidRPr="00516A8E" w:rsidRDefault="00536FBC" w:rsidP="00C94911">
      <w:pPr>
        <w:pStyle w:val="Heading4"/>
      </w:pPr>
      <w:r w:rsidRPr="00516A8E">
        <w:t>Key features / tasks</w:t>
      </w:r>
    </w:p>
    <w:p w14:paraId="591C4869"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Understand issues to finesse from previous stage</w:t>
      </w:r>
    </w:p>
    <w:p w14:paraId="2D12BC09"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Structured meetings with MCP</w:t>
      </w:r>
    </w:p>
    <w:p w14:paraId="42C48195"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Co-create / finesse solution</w:t>
      </w:r>
    </w:p>
    <w:p w14:paraId="07AC0294" w14:textId="77777777" w:rsidR="00536FBC" w:rsidRPr="00516A8E" w:rsidRDefault="00536FBC" w:rsidP="00C94911">
      <w:pPr>
        <w:pStyle w:val="Heading4"/>
      </w:pPr>
      <w:r w:rsidRPr="00516A8E">
        <w:t>Timescales</w:t>
      </w:r>
    </w:p>
    <w:p w14:paraId="6CEBAC3F"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Over 2-3 weeks</w:t>
      </w:r>
    </w:p>
    <w:p w14:paraId="1E201BD0" w14:textId="77777777" w:rsidR="00536FBC" w:rsidRPr="00516A8E" w:rsidRDefault="00536FBC" w:rsidP="00C94911">
      <w:pPr>
        <w:pStyle w:val="Heading4"/>
      </w:pPr>
      <w:r w:rsidRPr="00516A8E">
        <w:t>Documentation</w:t>
      </w:r>
    </w:p>
    <w:p w14:paraId="50D7B1B6"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MCP submission</w:t>
      </w:r>
    </w:p>
    <w:p w14:paraId="7DC960F7"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Revised submission</w:t>
      </w:r>
    </w:p>
    <w:p w14:paraId="3199D95E" w14:textId="77777777" w:rsidR="00536FBC" w:rsidRPr="00516A8E" w:rsidRDefault="00536FBC" w:rsidP="00C94911">
      <w:pPr>
        <w:pStyle w:val="Heading4"/>
      </w:pPr>
      <w:r w:rsidRPr="00516A8E">
        <w:t>Resource implications</w:t>
      </w:r>
    </w:p>
    <w:p w14:paraId="7634CBE1"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Conducting the process</w:t>
      </w:r>
    </w:p>
    <w:p w14:paraId="627E63AF" w14:textId="5981302E" w:rsidR="00536FBC" w:rsidRPr="003C55D2" w:rsidRDefault="00914738"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Alternative approach (note that this is challenging)</w:t>
      </w:r>
    </w:p>
    <w:p w14:paraId="4C2246D4" w14:textId="77777777" w:rsidR="00914738" w:rsidRPr="00914738" w:rsidRDefault="00914738" w:rsidP="00914738">
      <w:pPr>
        <w:pStyle w:val="ListParagraph"/>
        <w:pBdr>
          <w:bottom w:val="single" w:sz="12" w:space="1" w:color="auto"/>
        </w:pBdr>
        <w:autoSpaceDE w:val="0"/>
        <w:autoSpaceDN w:val="0"/>
        <w:adjustRightInd w:val="0"/>
        <w:spacing w:line="240" w:lineRule="auto"/>
        <w:rPr>
          <w:rFonts w:cs="Arial"/>
          <w:sz w:val="20"/>
          <w:szCs w:val="20"/>
        </w:rPr>
      </w:pPr>
      <w:bookmarkStart w:id="198" w:name="_Toc454198000"/>
    </w:p>
    <w:p w14:paraId="47144EF0" w14:textId="24AC1BB6" w:rsidR="00536FBC" w:rsidRPr="00516A8E" w:rsidRDefault="00536FBC" w:rsidP="00914738">
      <w:pPr>
        <w:pStyle w:val="Appendicessubheadings"/>
      </w:pPr>
      <w:r w:rsidRPr="00516A8E">
        <w:t>Stage 7: MCP dialogue documents released</w:t>
      </w:r>
      <w:bookmarkEnd w:id="198"/>
    </w:p>
    <w:p w14:paraId="712525FA" w14:textId="77777777" w:rsidR="00536FBC" w:rsidRPr="00516A8E" w:rsidRDefault="00536FBC" w:rsidP="00C94911">
      <w:pPr>
        <w:pStyle w:val="Heading4"/>
      </w:pPr>
      <w:r w:rsidRPr="00516A8E">
        <w:t>Purpose and objectives</w:t>
      </w:r>
    </w:p>
    <w:p w14:paraId="392ECB07" w14:textId="563592EB"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 xml:space="preserve">Focus shifts to the solution to </w:t>
      </w:r>
      <w:r w:rsidR="00914738" w:rsidRPr="003C55D2">
        <w:rPr>
          <w:rFonts w:cs="Arial"/>
          <w:szCs w:val="22"/>
        </w:rPr>
        <w:t>the o</w:t>
      </w:r>
      <w:r w:rsidRPr="003C55D2">
        <w:rPr>
          <w:rFonts w:cs="Arial"/>
          <w:szCs w:val="22"/>
        </w:rPr>
        <w:t xml:space="preserve">utcomes </w:t>
      </w:r>
      <w:r w:rsidR="00914738" w:rsidRPr="003C55D2">
        <w:rPr>
          <w:rFonts w:cs="Arial"/>
          <w:szCs w:val="22"/>
        </w:rPr>
        <w:t>f</w:t>
      </w:r>
      <w:r w:rsidRPr="003C55D2">
        <w:rPr>
          <w:rFonts w:cs="Arial"/>
          <w:szCs w:val="22"/>
        </w:rPr>
        <w:t>ramework</w:t>
      </w:r>
    </w:p>
    <w:p w14:paraId="532F91E6"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Some similarities with more traditional RFP process but with the next stage addition</w:t>
      </w:r>
    </w:p>
    <w:p w14:paraId="62FD13E5" w14:textId="605223C0"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lastRenderedPageBreak/>
        <w:t>MCP enters into the bidding / dialogue process based on the outcomes framework to be secured</w:t>
      </w:r>
    </w:p>
    <w:p w14:paraId="21F13540" w14:textId="450D1412"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Soliciting solutions to the outcome sp</w:t>
      </w:r>
      <w:r w:rsidR="00914738" w:rsidRPr="003C55D2">
        <w:rPr>
          <w:rFonts w:cs="Arial"/>
          <w:szCs w:val="22"/>
        </w:rPr>
        <w:t>ecification in accordance with the PHN’s</w:t>
      </w:r>
      <w:r w:rsidRPr="003C55D2">
        <w:rPr>
          <w:rFonts w:cs="Arial"/>
          <w:szCs w:val="22"/>
        </w:rPr>
        <w:t xml:space="preserve"> requirements</w:t>
      </w:r>
    </w:p>
    <w:p w14:paraId="3D9491CC" w14:textId="2BE11A53"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 xml:space="preserve">Securing a submission </w:t>
      </w:r>
      <w:r w:rsidR="00914738" w:rsidRPr="003C55D2">
        <w:rPr>
          <w:rFonts w:cs="Arial"/>
          <w:szCs w:val="22"/>
        </w:rPr>
        <w:t>(</w:t>
      </w:r>
      <w:r w:rsidRPr="003C55D2">
        <w:rPr>
          <w:rFonts w:cs="Arial"/>
          <w:szCs w:val="22"/>
        </w:rPr>
        <w:t>post</w:t>
      </w:r>
      <w:r w:rsidR="00914738" w:rsidRPr="003C55D2">
        <w:rPr>
          <w:rFonts w:cs="Arial"/>
          <w:szCs w:val="22"/>
        </w:rPr>
        <w:t>-</w:t>
      </w:r>
      <w:r w:rsidRPr="003C55D2">
        <w:rPr>
          <w:rFonts w:cs="Arial"/>
          <w:szCs w:val="22"/>
        </w:rPr>
        <w:t>dialogue</w:t>
      </w:r>
      <w:r w:rsidR="00914738" w:rsidRPr="003C55D2">
        <w:rPr>
          <w:rFonts w:cs="Arial"/>
          <w:szCs w:val="22"/>
        </w:rPr>
        <w:t>)</w:t>
      </w:r>
      <w:r w:rsidRPr="003C55D2">
        <w:rPr>
          <w:rFonts w:cs="Arial"/>
          <w:szCs w:val="22"/>
        </w:rPr>
        <w:t xml:space="preserve"> that meets requirements</w:t>
      </w:r>
    </w:p>
    <w:p w14:paraId="07AA05C5" w14:textId="77777777" w:rsidR="00536FBC" w:rsidRPr="00516A8E" w:rsidRDefault="00536FBC" w:rsidP="00C94911">
      <w:pPr>
        <w:pStyle w:val="Heading4"/>
      </w:pPr>
      <w:r w:rsidRPr="00516A8E">
        <w:t>Key features / tasks</w:t>
      </w:r>
    </w:p>
    <w:p w14:paraId="20AC150F"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Finalisation of documentation including ‘evaluation approach’ and ‘protocols’</w:t>
      </w:r>
    </w:p>
    <w:p w14:paraId="04B0A6A9" w14:textId="349F60AC"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 xml:space="preserve">Affordability and other </w:t>
      </w:r>
      <w:r w:rsidR="00914738" w:rsidRPr="003C55D2">
        <w:rPr>
          <w:rFonts w:cs="Arial"/>
          <w:szCs w:val="22"/>
        </w:rPr>
        <w:t>essential requirements</w:t>
      </w:r>
    </w:p>
    <w:p w14:paraId="07F65C71"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Data room and access to individuals?</w:t>
      </w:r>
    </w:p>
    <w:p w14:paraId="114513A0"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Inviting participation</w:t>
      </w:r>
    </w:p>
    <w:p w14:paraId="220E99EC"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Clarity over the fact that bidders should stand their own costs</w:t>
      </w:r>
    </w:p>
    <w:p w14:paraId="4D6A4A06" w14:textId="77777777" w:rsidR="00536FBC" w:rsidRPr="00516A8E" w:rsidRDefault="00536FBC" w:rsidP="00C94911">
      <w:pPr>
        <w:pStyle w:val="Heading4"/>
      </w:pPr>
      <w:r w:rsidRPr="00516A8E">
        <w:t>Timescales</w:t>
      </w:r>
    </w:p>
    <w:p w14:paraId="01A6B102" w14:textId="2BC66D19"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Immediately following</w:t>
      </w:r>
      <w:r w:rsidR="00146592">
        <w:rPr>
          <w:rFonts w:cs="Arial"/>
          <w:szCs w:val="22"/>
        </w:rPr>
        <w:t xml:space="preserve"> </w:t>
      </w:r>
      <w:r w:rsidRPr="003C55D2">
        <w:rPr>
          <w:rFonts w:cs="Arial"/>
          <w:szCs w:val="22"/>
        </w:rPr>
        <w:t>governance agreement</w:t>
      </w:r>
    </w:p>
    <w:p w14:paraId="72E1519F" w14:textId="77777777" w:rsidR="00536FBC" w:rsidRPr="00516A8E" w:rsidRDefault="00536FBC" w:rsidP="00C94911">
      <w:pPr>
        <w:pStyle w:val="Heading4"/>
      </w:pPr>
      <w:r w:rsidRPr="00516A8E">
        <w:t>Documentation</w:t>
      </w:r>
    </w:p>
    <w:p w14:paraId="49052DEF"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MCP dialogue documents</w:t>
      </w:r>
    </w:p>
    <w:p w14:paraId="66C001DD"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Instructions to MCP / protocols etc / dialogue</w:t>
      </w:r>
    </w:p>
    <w:p w14:paraId="6F146588"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Outcomes framework / specification</w:t>
      </w:r>
    </w:p>
    <w:p w14:paraId="7C8801F9"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Indicative model of care</w:t>
      </w:r>
    </w:p>
    <w:p w14:paraId="08C09922"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Method statement requirements</w:t>
      </w:r>
    </w:p>
    <w:p w14:paraId="5FBF6193"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Draft contract</w:t>
      </w:r>
    </w:p>
    <w:p w14:paraId="4C0F3565"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Price / performance mechanism (ideally)</w:t>
      </w:r>
    </w:p>
    <w:p w14:paraId="7E803A3B"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Submission requirements</w:t>
      </w:r>
    </w:p>
    <w:p w14:paraId="1846E1C5" w14:textId="77777777" w:rsidR="00536FBC" w:rsidRPr="00516A8E" w:rsidRDefault="00536FBC" w:rsidP="00C94911">
      <w:pPr>
        <w:pStyle w:val="Heading4"/>
      </w:pPr>
      <w:r w:rsidRPr="00516A8E">
        <w:t>Resource implications</w:t>
      </w:r>
    </w:p>
    <w:p w14:paraId="7250119D"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Documentation preparation and despatch</w:t>
      </w:r>
    </w:p>
    <w:p w14:paraId="614C6413" w14:textId="77777777" w:rsidR="00914738" w:rsidRPr="00914738" w:rsidRDefault="00914738" w:rsidP="00914738">
      <w:pPr>
        <w:pStyle w:val="ListParagraph"/>
        <w:pBdr>
          <w:bottom w:val="single" w:sz="12" w:space="1" w:color="auto"/>
        </w:pBdr>
        <w:autoSpaceDE w:val="0"/>
        <w:autoSpaceDN w:val="0"/>
        <w:adjustRightInd w:val="0"/>
        <w:spacing w:line="240" w:lineRule="auto"/>
        <w:rPr>
          <w:rFonts w:cs="Arial"/>
          <w:sz w:val="20"/>
          <w:szCs w:val="20"/>
        </w:rPr>
      </w:pPr>
      <w:bookmarkStart w:id="199" w:name="_Toc454198001"/>
    </w:p>
    <w:p w14:paraId="3FE325B8" w14:textId="77777777" w:rsidR="00BA2DA0" w:rsidRDefault="00BA2DA0">
      <w:pPr>
        <w:spacing w:line="240" w:lineRule="auto"/>
        <w:rPr>
          <w:rFonts w:asciiTheme="minorHAnsi" w:hAnsiTheme="minorHAnsi" w:cs="Arial"/>
          <w:bCs/>
          <w:color w:val="003D69"/>
          <w:sz w:val="28"/>
          <w:szCs w:val="26"/>
        </w:rPr>
      </w:pPr>
      <w:r>
        <w:br w:type="page"/>
      </w:r>
    </w:p>
    <w:p w14:paraId="6DB0126C" w14:textId="4F4908CB" w:rsidR="00536FBC" w:rsidRPr="00516A8E" w:rsidRDefault="00536FBC" w:rsidP="00914738">
      <w:pPr>
        <w:pStyle w:val="Appendicessubheadings"/>
      </w:pPr>
      <w:r w:rsidRPr="00516A8E">
        <w:lastRenderedPageBreak/>
        <w:t>Stage 8: Dialogue – co-creation, clarification, response submission</w:t>
      </w:r>
      <w:bookmarkEnd w:id="199"/>
    </w:p>
    <w:p w14:paraId="16BFAC2D" w14:textId="77777777" w:rsidR="00536FBC" w:rsidRPr="00516A8E" w:rsidRDefault="00536FBC" w:rsidP="00C94911">
      <w:pPr>
        <w:pStyle w:val="Heading4"/>
      </w:pPr>
      <w:r w:rsidRPr="00516A8E">
        <w:t>Purpose and objectives</w:t>
      </w:r>
    </w:p>
    <w:p w14:paraId="523D0666"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To provide the opportunity for the MCP to work with the commissioner to co-develop and test solutions that meet the requirements</w:t>
      </w:r>
    </w:p>
    <w:p w14:paraId="0A2B5EE9"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Also to act as a sounding board</w:t>
      </w:r>
    </w:p>
    <w:p w14:paraId="3CE4BAAE"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Clarification</w:t>
      </w:r>
    </w:p>
    <w:p w14:paraId="2DDA7B3B" w14:textId="77777777" w:rsidR="00536FBC" w:rsidRPr="003C55D2" w:rsidRDefault="00536FBC" w:rsidP="003C55D2">
      <w:pPr>
        <w:numPr>
          <w:ilvl w:val="0"/>
          <w:numId w:val="16"/>
        </w:numPr>
        <w:autoSpaceDE w:val="0"/>
        <w:autoSpaceDN w:val="0"/>
        <w:adjustRightInd w:val="0"/>
        <w:spacing w:after="120" w:line="240" w:lineRule="auto"/>
        <w:ind w:left="360" w:hanging="360"/>
        <w:rPr>
          <w:rFonts w:cs="Arial"/>
          <w:szCs w:val="22"/>
        </w:rPr>
      </w:pPr>
      <w:r w:rsidRPr="003C55D2">
        <w:rPr>
          <w:rFonts w:cs="Arial"/>
          <w:szCs w:val="22"/>
        </w:rPr>
        <w:t xml:space="preserve">Covering all aspects of the requirements: </w:t>
      </w:r>
    </w:p>
    <w:p w14:paraId="31B64DFE" w14:textId="77777777" w:rsidR="00536FBC" w:rsidRPr="003C55D2" w:rsidRDefault="00536FBC" w:rsidP="003C55D2">
      <w:pPr>
        <w:numPr>
          <w:ilvl w:val="0"/>
          <w:numId w:val="36"/>
        </w:numPr>
        <w:autoSpaceDE w:val="0"/>
        <w:autoSpaceDN w:val="0"/>
        <w:adjustRightInd w:val="0"/>
        <w:spacing w:after="120" w:line="240" w:lineRule="auto"/>
        <w:ind w:left="720"/>
        <w:rPr>
          <w:rFonts w:cs="Arial"/>
          <w:szCs w:val="22"/>
        </w:rPr>
      </w:pPr>
      <w:r w:rsidRPr="003C55D2">
        <w:rPr>
          <w:rFonts w:cs="Arial"/>
          <w:szCs w:val="22"/>
        </w:rPr>
        <w:t>Care solution</w:t>
      </w:r>
    </w:p>
    <w:p w14:paraId="39DACEA8" w14:textId="77777777" w:rsidR="00536FBC" w:rsidRPr="003C55D2" w:rsidRDefault="00536FBC" w:rsidP="003C55D2">
      <w:pPr>
        <w:numPr>
          <w:ilvl w:val="0"/>
          <w:numId w:val="36"/>
        </w:numPr>
        <w:autoSpaceDE w:val="0"/>
        <w:autoSpaceDN w:val="0"/>
        <w:adjustRightInd w:val="0"/>
        <w:spacing w:after="120" w:line="240" w:lineRule="auto"/>
        <w:ind w:left="720"/>
        <w:rPr>
          <w:rFonts w:cs="Arial"/>
          <w:szCs w:val="22"/>
        </w:rPr>
      </w:pPr>
      <w:r w:rsidRPr="003C55D2">
        <w:rPr>
          <w:rFonts w:cs="Arial"/>
          <w:szCs w:val="22"/>
        </w:rPr>
        <w:t>Legal, structural and governance – any further finessing</w:t>
      </w:r>
    </w:p>
    <w:p w14:paraId="1A36E484" w14:textId="77777777" w:rsidR="00536FBC" w:rsidRPr="003C55D2" w:rsidRDefault="00536FBC" w:rsidP="003C55D2">
      <w:pPr>
        <w:numPr>
          <w:ilvl w:val="0"/>
          <w:numId w:val="36"/>
        </w:numPr>
        <w:autoSpaceDE w:val="0"/>
        <w:autoSpaceDN w:val="0"/>
        <w:adjustRightInd w:val="0"/>
        <w:spacing w:after="120" w:line="240" w:lineRule="auto"/>
        <w:ind w:left="720"/>
        <w:rPr>
          <w:rFonts w:cs="Arial"/>
          <w:szCs w:val="22"/>
        </w:rPr>
      </w:pPr>
      <w:r w:rsidRPr="003C55D2">
        <w:rPr>
          <w:rFonts w:cs="Arial"/>
          <w:szCs w:val="22"/>
        </w:rPr>
        <w:t>Financial</w:t>
      </w:r>
    </w:p>
    <w:p w14:paraId="46E95B7E" w14:textId="77777777" w:rsidR="00536FBC" w:rsidRPr="00516A8E" w:rsidRDefault="00536FBC" w:rsidP="00C94911">
      <w:pPr>
        <w:pStyle w:val="Heading4"/>
      </w:pPr>
      <w:r w:rsidRPr="00516A8E">
        <w:t>Key features / tasks</w:t>
      </w:r>
    </w:p>
    <w:p w14:paraId="0167CBD1" w14:textId="32EF3623" w:rsidR="00536FBC" w:rsidRPr="0093155B" w:rsidRDefault="00536FBC"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 xml:space="preserve">Structured meetings between MCP and the </w:t>
      </w:r>
      <w:r w:rsidR="00914738" w:rsidRPr="0093155B">
        <w:rPr>
          <w:rFonts w:cs="Arial"/>
          <w:szCs w:val="22"/>
        </w:rPr>
        <w:t>PHN’s</w:t>
      </w:r>
      <w:r w:rsidRPr="0093155B">
        <w:rPr>
          <w:rFonts w:cs="Arial"/>
          <w:szCs w:val="22"/>
        </w:rPr>
        <w:t xml:space="preserve"> teams to cover agreed areas</w:t>
      </w:r>
    </w:p>
    <w:p w14:paraId="0602B8A4" w14:textId="77777777" w:rsidR="00536FBC" w:rsidRPr="0093155B" w:rsidRDefault="00536FBC"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Testing out thinking, refining solutions</w:t>
      </w:r>
    </w:p>
    <w:p w14:paraId="31722965" w14:textId="77777777" w:rsidR="00536FBC" w:rsidRPr="0093155B" w:rsidRDefault="00536FBC"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Clarification questions</w:t>
      </w:r>
    </w:p>
    <w:p w14:paraId="03AAE769" w14:textId="77777777" w:rsidR="00536FBC" w:rsidRPr="0093155B" w:rsidRDefault="00536FBC"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MCP prepares / submits response</w:t>
      </w:r>
    </w:p>
    <w:p w14:paraId="4E7C67EB" w14:textId="77777777" w:rsidR="00536FBC" w:rsidRPr="00516A8E" w:rsidRDefault="00536FBC" w:rsidP="00C94911">
      <w:pPr>
        <w:pStyle w:val="Heading4"/>
      </w:pPr>
      <w:r w:rsidRPr="00516A8E">
        <w:t>Timescales</w:t>
      </w:r>
    </w:p>
    <w:p w14:paraId="15AB907B" w14:textId="77777777" w:rsidR="00536FBC" w:rsidRPr="0093155B" w:rsidRDefault="00536FBC"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Typically over a 8-10 week period</w:t>
      </w:r>
    </w:p>
    <w:p w14:paraId="71D28244" w14:textId="77777777" w:rsidR="00536FBC" w:rsidRPr="0093155B" w:rsidRDefault="00536FBC"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Intense</w:t>
      </w:r>
    </w:p>
    <w:p w14:paraId="33DC64C3" w14:textId="77777777" w:rsidR="00536FBC" w:rsidRPr="00516A8E" w:rsidRDefault="00536FBC" w:rsidP="00C94911">
      <w:pPr>
        <w:pStyle w:val="Heading4"/>
      </w:pPr>
      <w:r w:rsidRPr="00516A8E">
        <w:t>Documentation</w:t>
      </w:r>
    </w:p>
    <w:p w14:paraId="291262A2" w14:textId="77777777" w:rsidR="00536FBC" w:rsidRPr="0093155B" w:rsidRDefault="00536FBC"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MCP agendas</w:t>
      </w:r>
    </w:p>
    <w:p w14:paraId="415EB9DE" w14:textId="77777777" w:rsidR="00536FBC" w:rsidRPr="0093155B" w:rsidRDefault="00536FBC"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Protocols – what can and cannot happen</w:t>
      </w:r>
    </w:p>
    <w:p w14:paraId="6A0D4B65" w14:textId="5E06E936" w:rsidR="00536FBC" w:rsidRPr="0093155B" w:rsidRDefault="00914738"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Record of questions and</w:t>
      </w:r>
      <w:r w:rsidR="00536FBC" w:rsidRPr="0093155B">
        <w:rPr>
          <w:rFonts w:cs="Arial"/>
          <w:szCs w:val="22"/>
        </w:rPr>
        <w:t xml:space="preserve"> answers – sharing </w:t>
      </w:r>
    </w:p>
    <w:p w14:paraId="1B12420D" w14:textId="77777777" w:rsidR="00536FBC" w:rsidRPr="0093155B" w:rsidRDefault="00536FBC"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Record of meetings to be made</w:t>
      </w:r>
    </w:p>
    <w:p w14:paraId="267CB6D4" w14:textId="77777777" w:rsidR="00536FBC" w:rsidRPr="00516A8E" w:rsidRDefault="00536FBC" w:rsidP="00C94911">
      <w:pPr>
        <w:pStyle w:val="Heading4"/>
      </w:pPr>
      <w:r w:rsidRPr="00516A8E">
        <w:t>Resource implications</w:t>
      </w:r>
    </w:p>
    <w:p w14:paraId="197EAF25" w14:textId="77777777" w:rsidR="00536FBC" w:rsidRPr="0093155B" w:rsidRDefault="00536FBC"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Significant:</w:t>
      </w:r>
    </w:p>
    <w:p w14:paraId="2C11E6E6" w14:textId="77777777" w:rsidR="00536FBC" w:rsidRPr="0093155B" w:rsidRDefault="00536FBC" w:rsidP="0093155B">
      <w:pPr>
        <w:numPr>
          <w:ilvl w:val="0"/>
          <w:numId w:val="37"/>
        </w:numPr>
        <w:autoSpaceDE w:val="0"/>
        <w:autoSpaceDN w:val="0"/>
        <w:adjustRightInd w:val="0"/>
        <w:spacing w:after="120" w:line="240" w:lineRule="auto"/>
        <w:ind w:left="720"/>
        <w:rPr>
          <w:rFonts w:cs="Arial"/>
          <w:szCs w:val="22"/>
        </w:rPr>
      </w:pPr>
      <w:r w:rsidRPr="0093155B">
        <w:rPr>
          <w:rFonts w:cs="Arial"/>
          <w:szCs w:val="22"/>
        </w:rPr>
        <w:t>Accommodation</w:t>
      </w:r>
    </w:p>
    <w:p w14:paraId="45D3D1D5" w14:textId="77777777" w:rsidR="00536FBC" w:rsidRPr="0093155B" w:rsidRDefault="00536FBC" w:rsidP="0093155B">
      <w:pPr>
        <w:numPr>
          <w:ilvl w:val="0"/>
          <w:numId w:val="37"/>
        </w:numPr>
        <w:autoSpaceDE w:val="0"/>
        <w:autoSpaceDN w:val="0"/>
        <w:adjustRightInd w:val="0"/>
        <w:spacing w:after="120" w:line="240" w:lineRule="auto"/>
        <w:ind w:left="720"/>
        <w:rPr>
          <w:rFonts w:cs="Arial"/>
          <w:szCs w:val="22"/>
        </w:rPr>
      </w:pPr>
      <w:r w:rsidRPr="0093155B">
        <w:rPr>
          <w:rFonts w:cs="Arial"/>
          <w:szCs w:val="22"/>
        </w:rPr>
        <w:t>Call on ‘experts’ around care, commercials, legal, finance</w:t>
      </w:r>
    </w:p>
    <w:p w14:paraId="6A25AEC5" w14:textId="77777777" w:rsidR="00536FBC" w:rsidRPr="0093155B" w:rsidRDefault="00536FBC" w:rsidP="0093155B">
      <w:pPr>
        <w:numPr>
          <w:ilvl w:val="0"/>
          <w:numId w:val="37"/>
        </w:numPr>
        <w:autoSpaceDE w:val="0"/>
        <w:autoSpaceDN w:val="0"/>
        <w:adjustRightInd w:val="0"/>
        <w:spacing w:after="120" w:line="240" w:lineRule="auto"/>
        <w:ind w:left="720"/>
        <w:rPr>
          <w:rFonts w:cs="Arial"/>
          <w:szCs w:val="22"/>
        </w:rPr>
      </w:pPr>
      <w:r w:rsidRPr="0093155B">
        <w:rPr>
          <w:rFonts w:cs="Arial"/>
          <w:szCs w:val="22"/>
        </w:rPr>
        <w:t>Authorisation to act / advise etc needs clarification – team seniority will be important</w:t>
      </w:r>
    </w:p>
    <w:p w14:paraId="082AD2BF" w14:textId="77777777" w:rsidR="00BA2DA0" w:rsidRPr="00BA2DA0" w:rsidRDefault="00BA2DA0" w:rsidP="00BA2DA0">
      <w:pPr>
        <w:pBdr>
          <w:bottom w:val="single" w:sz="12" w:space="1" w:color="auto"/>
        </w:pBdr>
        <w:autoSpaceDE w:val="0"/>
        <w:autoSpaceDN w:val="0"/>
        <w:adjustRightInd w:val="0"/>
        <w:spacing w:line="240" w:lineRule="auto"/>
        <w:rPr>
          <w:rFonts w:cs="Arial"/>
          <w:sz w:val="20"/>
          <w:szCs w:val="20"/>
        </w:rPr>
      </w:pPr>
      <w:bookmarkStart w:id="200" w:name="_Toc454198002"/>
    </w:p>
    <w:p w14:paraId="624E0BE8" w14:textId="77777777" w:rsidR="00BA2DA0" w:rsidRDefault="00BA2DA0">
      <w:pPr>
        <w:spacing w:line="240" w:lineRule="auto"/>
        <w:rPr>
          <w:rFonts w:asciiTheme="minorHAnsi" w:hAnsiTheme="minorHAnsi" w:cs="Arial"/>
          <w:bCs/>
          <w:color w:val="003D69"/>
          <w:sz w:val="28"/>
          <w:szCs w:val="26"/>
        </w:rPr>
      </w:pPr>
      <w:r>
        <w:br w:type="page"/>
      </w:r>
    </w:p>
    <w:p w14:paraId="4121CBDF" w14:textId="560D965B" w:rsidR="00536FBC" w:rsidRPr="00516A8E" w:rsidRDefault="00536FBC" w:rsidP="00914738">
      <w:pPr>
        <w:pStyle w:val="Appendicessubheadings"/>
      </w:pPr>
      <w:r w:rsidRPr="00516A8E">
        <w:lastRenderedPageBreak/>
        <w:t>Stage 9: Interim check-in</w:t>
      </w:r>
      <w:bookmarkEnd w:id="200"/>
    </w:p>
    <w:p w14:paraId="48970D5E" w14:textId="77777777" w:rsidR="00536FBC" w:rsidRPr="00516A8E" w:rsidRDefault="00536FBC" w:rsidP="00C94911">
      <w:pPr>
        <w:pStyle w:val="Heading4"/>
      </w:pPr>
      <w:r w:rsidRPr="00516A8E">
        <w:t>Purpose and objectives</w:t>
      </w:r>
    </w:p>
    <w:p w14:paraId="65E8A371" w14:textId="77777777" w:rsidR="00536FBC" w:rsidRPr="0093155B" w:rsidRDefault="00536FBC"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To check-in to establish whether things are going according to plan</w:t>
      </w:r>
    </w:p>
    <w:p w14:paraId="28D30D27" w14:textId="5A778781" w:rsidR="00536FBC" w:rsidRPr="0093155B" w:rsidRDefault="00914738"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Any issues from the MCP and the PHN’s</w:t>
      </w:r>
      <w:r w:rsidR="00536FBC" w:rsidRPr="0093155B">
        <w:rPr>
          <w:rFonts w:cs="Arial"/>
          <w:szCs w:val="22"/>
        </w:rPr>
        <w:t xml:space="preserve"> perspective</w:t>
      </w:r>
    </w:p>
    <w:p w14:paraId="43AC689C" w14:textId="77777777" w:rsidR="00536FBC" w:rsidRPr="00516A8E" w:rsidRDefault="00536FBC" w:rsidP="00C94911">
      <w:pPr>
        <w:pStyle w:val="Heading4"/>
      </w:pPr>
      <w:r w:rsidRPr="00516A8E">
        <w:t>Key features / tasks</w:t>
      </w:r>
    </w:p>
    <w:p w14:paraId="48360189" w14:textId="60F99EA3" w:rsidR="00536FBC" w:rsidRPr="0093155B" w:rsidRDefault="00914738"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Pre-plan meetings and the</w:t>
      </w:r>
      <w:r w:rsidR="00536FBC" w:rsidRPr="0093155B">
        <w:rPr>
          <w:rFonts w:cs="Arial"/>
          <w:szCs w:val="22"/>
        </w:rPr>
        <w:t xml:space="preserve"> process</w:t>
      </w:r>
    </w:p>
    <w:p w14:paraId="5AE5CEF1" w14:textId="77777777" w:rsidR="00536FBC" w:rsidRPr="0093155B" w:rsidRDefault="00536FBC"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Meet based on agreed agenda</w:t>
      </w:r>
    </w:p>
    <w:p w14:paraId="3D40DC27" w14:textId="77777777" w:rsidR="00536FBC" w:rsidRPr="0093155B" w:rsidRDefault="00536FBC"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Agree any action points on both sides</w:t>
      </w:r>
    </w:p>
    <w:p w14:paraId="7C4A8D85" w14:textId="69FDCB01" w:rsidR="00536FBC" w:rsidRPr="0093155B" w:rsidRDefault="00536FBC"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Act – effect changes</w:t>
      </w:r>
      <w:r w:rsidR="00914738" w:rsidRPr="0093155B">
        <w:rPr>
          <w:rFonts w:cs="Arial"/>
          <w:szCs w:val="22"/>
        </w:rPr>
        <w:t xml:space="preserve"> or consider implications of a </w:t>
      </w:r>
      <w:r w:rsidRPr="0093155B">
        <w:rPr>
          <w:rFonts w:cs="Arial"/>
          <w:szCs w:val="22"/>
        </w:rPr>
        <w:t>poor outcome</w:t>
      </w:r>
    </w:p>
    <w:p w14:paraId="532420D9" w14:textId="77777777" w:rsidR="00536FBC" w:rsidRPr="00516A8E" w:rsidRDefault="00536FBC" w:rsidP="00C94911">
      <w:pPr>
        <w:pStyle w:val="Heading4"/>
      </w:pPr>
      <w:r w:rsidRPr="00516A8E">
        <w:t>Timescales</w:t>
      </w:r>
    </w:p>
    <w:p w14:paraId="2C0D16A6" w14:textId="77777777" w:rsidR="00536FBC" w:rsidRPr="0093155B" w:rsidRDefault="00536FBC"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Part way through dialogue / submission period</w:t>
      </w:r>
    </w:p>
    <w:p w14:paraId="3A65DAEF" w14:textId="77777777" w:rsidR="00536FBC" w:rsidRPr="00516A8E" w:rsidRDefault="00536FBC" w:rsidP="00C94911">
      <w:pPr>
        <w:pStyle w:val="Heading4"/>
      </w:pPr>
      <w:r w:rsidRPr="00516A8E">
        <w:t>Documentation</w:t>
      </w:r>
    </w:p>
    <w:p w14:paraId="708CD5D8" w14:textId="708C0593" w:rsidR="00536FBC" w:rsidRPr="0093155B" w:rsidRDefault="00914738"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The PHN</w:t>
      </w:r>
      <w:r w:rsidR="00536FBC" w:rsidRPr="0093155B">
        <w:rPr>
          <w:rFonts w:cs="Arial"/>
          <w:szCs w:val="22"/>
        </w:rPr>
        <w:t xml:space="preserve"> and MCP agendas</w:t>
      </w:r>
    </w:p>
    <w:p w14:paraId="65F4A332" w14:textId="77777777" w:rsidR="00536FBC" w:rsidRPr="0093155B" w:rsidRDefault="00536FBC"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Minutes / action points</w:t>
      </w:r>
    </w:p>
    <w:p w14:paraId="7525AC5F" w14:textId="77777777" w:rsidR="00536FBC" w:rsidRPr="0093155B" w:rsidRDefault="00536FBC"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Action records</w:t>
      </w:r>
    </w:p>
    <w:p w14:paraId="4152B857" w14:textId="77777777" w:rsidR="00536FBC" w:rsidRPr="00516A8E" w:rsidRDefault="00536FBC" w:rsidP="00C94911">
      <w:pPr>
        <w:pStyle w:val="Heading4"/>
      </w:pPr>
      <w:r w:rsidRPr="00516A8E">
        <w:t>Resource implications</w:t>
      </w:r>
    </w:p>
    <w:p w14:paraId="1D76B6F4" w14:textId="77777777" w:rsidR="00536FBC" w:rsidRPr="0093155B" w:rsidRDefault="00536FBC"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Meetings</w:t>
      </w:r>
    </w:p>
    <w:p w14:paraId="6E555DD8" w14:textId="77777777" w:rsidR="00536FBC" w:rsidRPr="0093155B" w:rsidRDefault="00536FBC"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Any actions agreed</w:t>
      </w:r>
    </w:p>
    <w:p w14:paraId="46BEDDED" w14:textId="77777777" w:rsidR="00914738" w:rsidRPr="00914738" w:rsidRDefault="00914738" w:rsidP="00914738">
      <w:pPr>
        <w:pStyle w:val="ListParagraph"/>
        <w:pBdr>
          <w:bottom w:val="single" w:sz="12" w:space="1" w:color="auto"/>
        </w:pBdr>
        <w:autoSpaceDE w:val="0"/>
        <w:autoSpaceDN w:val="0"/>
        <w:adjustRightInd w:val="0"/>
        <w:spacing w:line="240" w:lineRule="auto"/>
        <w:rPr>
          <w:rFonts w:cs="Arial"/>
          <w:sz w:val="20"/>
          <w:szCs w:val="20"/>
        </w:rPr>
      </w:pPr>
      <w:bookmarkStart w:id="201" w:name="_Toc454198003"/>
    </w:p>
    <w:p w14:paraId="3D0328BC" w14:textId="7F15E253" w:rsidR="00536FBC" w:rsidRPr="00516A8E" w:rsidRDefault="00536FBC" w:rsidP="00914738">
      <w:pPr>
        <w:pStyle w:val="Appendicessubheadings"/>
      </w:pPr>
      <w:r w:rsidRPr="00516A8E">
        <w:t>Stage 10: Evaluating submission / clarification</w:t>
      </w:r>
      <w:bookmarkEnd w:id="201"/>
    </w:p>
    <w:p w14:paraId="3D3E9A80" w14:textId="77777777" w:rsidR="00536FBC" w:rsidRPr="00516A8E" w:rsidRDefault="00536FBC" w:rsidP="00C94911">
      <w:pPr>
        <w:pStyle w:val="Heading4"/>
      </w:pPr>
      <w:r w:rsidRPr="00516A8E">
        <w:t>Purpose and objectives</w:t>
      </w:r>
    </w:p>
    <w:p w14:paraId="25B9F10D" w14:textId="77777777" w:rsidR="00536FBC" w:rsidRPr="0093155B" w:rsidRDefault="00536FBC"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To evaluate MCP submission in accordance with the evaluation framework</w:t>
      </w:r>
    </w:p>
    <w:p w14:paraId="69613D50" w14:textId="77777777" w:rsidR="00536FBC" w:rsidRPr="0093155B" w:rsidRDefault="00536FBC"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To identify issues that require clarification</w:t>
      </w:r>
    </w:p>
    <w:p w14:paraId="527A0BBD" w14:textId="77777777" w:rsidR="00536FBC" w:rsidRPr="00516A8E" w:rsidRDefault="00536FBC" w:rsidP="00C94911">
      <w:pPr>
        <w:pStyle w:val="Heading4"/>
      </w:pPr>
      <w:r w:rsidRPr="00516A8E">
        <w:t>Key features / tasks</w:t>
      </w:r>
    </w:p>
    <w:p w14:paraId="2F213E28" w14:textId="77777777" w:rsidR="00536FBC" w:rsidRPr="0093155B" w:rsidRDefault="00536FBC"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Separation of evaluation team – care solution, legal, financial, commercial, technical?</w:t>
      </w:r>
    </w:p>
    <w:p w14:paraId="295A5EF9" w14:textId="05987514" w:rsidR="00536FBC" w:rsidRPr="0093155B" w:rsidRDefault="00536FBC"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Lots of reading</w:t>
      </w:r>
    </w:p>
    <w:p w14:paraId="0AFA3327" w14:textId="30DD77AF" w:rsidR="00536FBC" w:rsidRPr="0093155B" w:rsidRDefault="00914738"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Scoring</w:t>
      </w:r>
      <w:r w:rsidR="00536FBC" w:rsidRPr="0093155B">
        <w:rPr>
          <w:rFonts w:cs="Arial"/>
          <w:szCs w:val="22"/>
        </w:rPr>
        <w:t xml:space="preserve"> in accordance with the evaluation approach</w:t>
      </w:r>
    </w:p>
    <w:p w14:paraId="3B891797" w14:textId="58568603" w:rsidR="00536FBC" w:rsidRPr="0093155B" w:rsidRDefault="00536FBC"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Identifica</w:t>
      </w:r>
      <w:r w:rsidR="00914738" w:rsidRPr="0093155B">
        <w:rPr>
          <w:rFonts w:cs="Arial"/>
          <w:szCs w:val="22"/>
        </w:rPr>
        <w:t>tion of written clarification questions</w:t>
      </w:r>
    </w:p>
    <w:p w14:paraId="155ACD15" w14:textId="77777777" w:rsidR="00536FBC" w:rsidRPr="0093155B" w:rsidRDefault="00536FBC"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Moderation</w:t>
      </w:r>
    </w:p>
    <w:p w14:paraId="577A4E35" w14:textId="77777777" w:rsidR="00536FBC" w:rsidRPr="0093155B" w:rsidRDefault="00536FBC"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Initial scoring – pre-clarification</w:t>
      </w:r>
    </w:p>
    <w:p w14:paraId="0A172E36" w14:textId="77777777" w:rsidR="00536FBC" w:rsidRPr="0093155B" w:rsidRDefault="00536FBC"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Clarifications sought – responses received</w:t>
      </w:r>
    </w:p>
    <w:p w14:paraId="365470C2" w14:textId="77777777" w:rsidR="00536FBC" w:rsidRPr="0093155B" w:rsidRDefault="00536FBC"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Evaluation updated</w:t>
      </w:r>
    </w:p>
    <w:p w14:paraId="6076A395" w14:textId="77777777" w:rsidR="00536FBC" w:rsidRPr="00516A8E" w:rsidRDefault="00536FBC" w:rsidP="00C94911">
      <w:pPr>
        <w:pStyle w:val="Heading4"/>
      </w:pPr>
      <w:r w:rsidRPr="00516A8E">
        <w:lastRenderedPageBreak/>
        <w:t>Timescales</w:t>
      </w:r>
    </w:p>
    <w:p w14:paraId="426E748E" w14:textId="77777777" w:rsidR="00536FBC" w:rsidRPr="0093155B" w:rsidRDefault="00536FBC"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Say 5 weeks</w:t>
      </w:r>
    </w:p>
    <w:p w14:paraId="227A34DE" w14:textId="77777777" w:rsidR="00536FBC" w:rsidRPr="00516A8E" w:rsidRDefault="00536FBC" w:rsidP="00C94911">
      <w:pPr>
        <w:pStyle w:val="Heading4"/>
      </w:pPr>
      <w:r w:rsidRPr="00516A8E">
        <w:t>Documentation</w:t>
      </w:r>
    </w:p>
    <w:p w14:paraId="454AF4DA" w14:textId="540E1A4C" w:rsidR="00536FBC" w:rsidRPr="0093155B" w:rsidRDefault="00914738"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Evaluation approach and</w:t>
      </w:r>
      <w:r w:rsidR="00536FBC" w:rsidRPr="0093155B">
        <w:rPr>
          <w:rFonts w:cs="Arial"/>
          <w:szCs w:val="22"/>
        </w:rPr>
        <w:t xml:space="preserve"> methodology</w:t>
      </w:r>
    </w:p>
    <w:p w14:paraId="67A01E9E" w14:textId="77777777" w:rsidR="00536FBC" w:rsidRPr="0093155B" w:rsidRDefault="00536FBC"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Scoring templates</w:t>
      </w:r>
    </w:p>
    <w:p w14:paraId="04C381EC" w14:textId="77777777" w:rsidR="00536FBC" w:rsidRPr="0093155B" w:rsidRDefault="00536FBC"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Clarification question templates</w:t>
      </w:r>
    </w:p>
    <w:p w14:paraId="5B5BEB23" w14:textId="77777777" w:rsidR="00536FBC" w:rsidRPr="0093155B" w:rsidRDefault="00536FBC"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Evaluation reporting</w:t>
      </w:r>
    </w:p>
    <w:p w14:paraId="70588497" w14:textId="77777777" w:rsidR="00536FBC" w:rsidRPr="00516A8E" w:rsidRDefault="00536FBC" w:rsidP="00C94911">
      <w:pPr>
        <w:pStyle w:val="Heading4"/>
      </w:pPr>
      <w:r w:rsidRPr="00516A8E">
        <w:t>Resource implications</w:t>
      </w:r>
    </w:p>
    <w:p w14:paraId="0EE37DC2" w14:textId="77777777" w:rsidR="00536FBC" w:rsidRPr="0093155B" w:rsidRDefault="00536FBC"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Significant</w:t>
      </w:r>
    </w:p>
    <w:p w14:paraId="485C3A57" w14:textId="5B19169E" w:rsidR="00536FBC" w:rsidRPr="0093155B" w:rsidRDefault="00914738"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E</w:t>
      </w:r>
      <w:r w:rsidR="00536FBC" w:rsidRPr="0093155B">
        <w:rPr>
          <w:rFonts w:cs="Arial"/>
          <w:szCs w:val="22"/>
        </w:rPr>
        <w:t>valuation teams</w:t>
      </w:r>
    </w:p>
    <w:p w14:paraId="153704A8" w14:textId="7F9DC0A0" w:rsidR="00536FBC" w:rsidRPr="0093155B" w:rsidRDefault="00914738"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‘S</w:t>
      </w:r>
      <w:r w:rsidR="00536FBC" w:rsidRPr="0093155B">
        <w:rPr>
          <w:rFonts w:cs="Arial"/>
          <w:szCs w:val="22"/>
        </w:rPr>
        <w:t>pecialist’ resources</w:t>
      </w:r>
    </w:p>
    <w:p w14:paraId="61F3B35B" w14:textId="77777777" w:rsidR="00914738" w:rsidRPr="00914738" w:rsidRDefault="00914738" w:rsidP="00914738">
      <w:pPr>
        <w:pStyle w:val="ListParagraph"/>
        <w:pBdr>
          <w:bottom w:val="single" w:sz="12" w:space="1" w:color="auto"/>
        </w:pBdr>
        <w:autoSpaceDE w:val="0"/>
        <w:autoSpaceDN w:val="0"/>
        <w:adjustRightInd w:val="0"/>
        <w:spacing w:line="240" w:lineRule="auto"/>
        <w:rPr>
          <w:rFonts w:cs="Arial"/>
          <w:sz w:val="20"/>
          <w:szCs w:val="20"/>
        </w:rPr>
      </w:pPr>
      <w:bookmarkStart w:id="202" w:name="_Toc454198004"/>
    </w:p>
    <w:p w14:paraId="5D14652F" w14:textId="5D1E69E2" w:rsidR="00536FBC" w:rsidRPr="00516A8E" w:rsidRDefault="00536FBC" w:rsidP="00914738">
      <w:pPr>
        <w:pStyle w:val="Appendicessubheadings"/>
      </w:pPr>
      <w:r w:rsidRPr="00516A8E">
        <w:t>Stage 11: Evaluation sign off</w:t>
      </w:r>
      <w:bookmarkEnd w:id="202"/>
    </w:p>
    <w:p w14:paraId="727AAFFC" w14:textId="77777777" w:rsidR="00536FBC" w:rsidRPr="00516A8E" w:rsidRDefault="00536FBC" w:rsidP="00C94911">
      <w:pPr>
        <w:pStyle w:val="Heading4"/>
      </w:pPr>
      <w:r w:rsidRPr="00516A8E">
        <w:t>Purpose and objectives</w:t>
      </w:r>
    </w:p>
    <w:p w14:paraId="67BE56AC" w14:textId="52963144" w:rsidR="00536FBC" w:rsidRPr="0093155B" w:rsidRDefault="00536FBC"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To finalise and secure sign off of MCP; or</w:t>
      </w:r>
    </w:p>
    <w:p w14:paraId="0C0FF5B4" w14:textId="77777777" w:rsidR="00536FBC" w:rsidRPr="0093155B" w:rsidRDefault="00536FBC"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Explore alternatives</w:t>
      </w:r>
    </w:p>
    <w:p w14:paraId="5B51BF79" w14:textId="77777777" w:rsidR="00536FBC" w:rsidRPr="00516A8E" w:rsidRDefault="00536FBC" w:rsidP="00C94911">
      <w:pPr>
        <w:pStyle w:val="Heading4"/>
      </w:pPr>
      <w:r w:rsidRPr="00516A8E">
        <w:t>Key features / tasks</w:t>
      </w:r>
    </w:p>
    <w:p w14:paraId="6A2B70ED" w14:textId="77777777" w:rsidR="00536FBC" w:rsidRPr="0093155B" w:rsidRDefault="00536FBC"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Depends on governance arrangements</w:t>
      </w:r>
    </w:p>
    <w:p w14:paraId="1F982A7D" w14:textId="77777777" w:rsidR="00536FBC" w:rsidRPr="0093155B" w:rsidRDefault="00536FBC"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Prepare and present report</w:t>
      </w:r>
    </w:p>
    <w:p w14:paraId="2BA2B096" w14:textId="77777777" w:rsidR="00536FBC" w:rsidRPr="0093155B" w:rsidRDefault="00536FBC"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Advise MCP of the outcome</w:t>
      </w:r>
    </w:p>
    <w:p w14:paraId="1B5D46A8" w14:textId="31D5EC1E" w:rsidR="00536FBC" w:rsidRPr="0093155B" w:rsidRDefault="00536FBC"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 xml:space="preserve">MCP notification of outstanding issues </w:t>
      </w:r>
      <w:r w:rsidR="00914738" w:rsidRPr="0093155B">
        <w:rPr>
          <w:rFonts w:cs="Arial"/>
          <w:szCs w:val="22"/>
        </w:rPr>
        <w:t>is</w:t>
      </w:r>
      <w:r w:rsidRPr="0093155B">
        <w:rPr>
          <w:rFonts w:cs="Arial"/>
          <w:szCs w:val="22"/>
        </w:rPr>
        <w:t xml:space="preserve"> important</w:t>
      </w:r>
    </w:p>
    <w:p w14:paraId="646C5E8A" w14:textId="77777777" w:rsidR="00536FBC" w:rsidRPr="0093155B" w:rsidRDefault="00536FBC"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Consider alternatives if appropriate</w:t>
      </w:r>
    </w:p>
    <w:p w14:paraId="2C73C739" w14:textId="77777777" w:rsidR="00536FBC" w:rsidRPr="00516A8E" w:rsidRDefault="00536FBC" w:rsidP="00C94911">
      <w:pPr>
        <w:pStyle w:val="Heading4"/>
      </w:pPr>
      <w:r w:rsidRPr="00516A8E">
        <w:t>Timescales</w:t>
      </w:r>
    </w:p>
    <w:p w14:paraId="70AEAF8B" w14:textId="77777777" w:rsidR="00536FBC" w:rsidRPr="0093155B" w:rsidRDefault="00536FBC"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Will depend on governance arrangements</w:t>
      </w:r>
    </w:p>
    <w:p w14:paraId="78915F87" w14:textId="26DDFDAA" w:rsidR="00536FBC" w:rsidRPr="0093155B" w:rsidRDefault="00536FBC"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 xml:space="preserve">Need to complete </w:t>
      </w:r>
      <w:r w:rsidR="00914738" w:rsidRPr="0093155B">
        <w:rPr>
          <w:rFonts w:cs="Arial"/>
          <w:szCs w:val="22"/>
        </w:rPr>
        <w:t>as soon as possible</w:t>
      </w:r>
    </w:p>
    <w:p w14:paraId="7C0ABDF1" w14:textId="77777777" w:rsidR="00536FBC" w:rsidRPr="00516A8E" w:rsidRDefault="00536FBC" w:rsidP="00C94911">
      <w:pPr>
        <w:pStyle w:val="Heading4"/>
      </w:pPr>
      <w:r w:rsidRPr="00516A8E">
        <w:t>Documentation</w:t>
      </w:r>
    </w:p>
    <w:p w14:paraId="4325C927" w14:textId="77777777" w:rsidR="00536FBC" w:rsidRPr="0093155B" w:rsidRDefault="00536FBC"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Final evaluation report</w:t>
      </w:r>
    </w:p>
    <w:p w14:paraId="1BA2A7B9" w14:textId="77777777" w:rsidR="00536FBC" w:rsidRPr="0093155B" w:rsidRDefault="00536FBC"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Governance reporting requirements</w:t>
      </w:r>
    </w:p>
    <w:p w14:paraId="4A0933C8" w14:textId="77777777" w:rsidR="00536FBC" w:rsidRPr="00516A8E" w:rsidRDefault="00536FBC" w:rsidP="00C94911">
      <w:pPr>
        <w:pStyle w:val="Heading4"/>
      </w:pPr>
      <w:r w:rsidRPr="00516A8E">
        <w:t>Resource implications</w:t>
      </w:r>
    </w:p>
    <w:p w14:paraId="5E1455BF" w14:textId="77777777" w:rsidR="00536FBC" w:rsidRPr="0093155B" w:rsidRDefault="00536FBC"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Completion of reporting</w:t>
      </w:r>
    </w:p>
    <w:p w14:paraId="33192560" w14:textId="77777777" w:rsidR="00C85D1F" w:rsidRPr="00C85D1F" w:rsidRDefault="00C85D1F" w:rsidP="00C85D1F">
      <w:pPr>
        <w:pStyle w:val="ListParagraph"/>
        <w:pBdr>
          <w:bottom w:val="single" w:sz="12" w:space="1" w:color="auto"/>
        </w:pBdr>
        <w:autoSpaceDE w:val="0"/>
        <w:autoSpaceDN w:val="0"/>
        <w:adjustRightInd w:val="0"/>
        <w:spacing w:line="240" w:lineRule="auto"/>
        <w:rPr>
          <w:rFonts w:cs="Arial"/>
          <w:sz w:val="20"/>
          <w:szCs w:val="20"/>
        </w:rPr>
      </w:pPr>
      <w:bookmarkStart w:id="203" w:name="_Toc454198005"/>
    </w:p>
    <w:p w14:paraId="70E1E60E" w14:textId="7FAE6825" w:rsidR="00536FBC" w:rsidRPr="00516A8E" w:rsidRDefault="00F871A5" w:rsidP="00C85D1F">
      <w:pPr>
        <w:pStyle w:val="Appendicessubheadings"/>
      </w:pPr>
      <w:r>
        <w:lastRenderedPageBreak/>
        <w:t>S</w:t>
      </w:r>
      <w:r w:rsidR="00536FBC" w:rsidRPr="00516A8E">
        <w:t>tage 12: Finalise negotiation</w:t>
      </w:r>
      <w:bookmarkEnd w:id="203"/>
    </w:p>
    <w:p w14:paraId="254388F2" w14:textId="77777777" w:rsidR="00536FBC" w:rsidRPr="00516A8E" w:rsidRDefault="00536FBC" w:rsidP="00C94911">
      <w:pPr>
        <w:pStyle w:val="Heading4"/>
      </w:pPr>
      <w:r w:rsidRPr="00516A8E">
        <w:t>Purpose and objectives</w:t>
      </w:r>
    </w:p>
    <w:p w14:paraId="2AE96815" w14:textId="5FE2F25E" w:rsidR="00536FBC" w:rsidRPr="0093155B" w:rsidRDefault="00536FBC"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 xml:space="preserve">To negotiate any outstanding points that remain after </w:t>
      </w:r>
      <w:r w:rsidR="00C85D1F" w:rsidRPr="0093155B">
        <w:rPr>
          <w:rFonts w:cs="Arial"/>
          <w:szCs w:val="22"/>
        </w:rPr>
        <w:t>s</w:t>
      </w:r>
      <w:r w:rsidRPr="0093155B">
        <w:rPr>
          <w:rFonts w:cs="Arial"/>
          <w:szCs w:val="22"/>
        </w:rPr>
        <w:t>tage 11</w:t>
      </w:r>
    </w:p>
    <w:p w14:paraId="574AC1FF" w14:textId="77777777" w:rsidR="00536FBC" w:rsidRPr="0093155B" w:rsidRDefault="00536FBC"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To reach a point that could be contracted upon</w:t>
      </w:r>
    </w:p>
    <w:p w14:paraId="6A0141B4" w14:textId="77777777" w:rsidR="00536FBC" w:rsidRPr="00516A8E" w:rsidRDefault="00536FBC" w:rsidP="00C94911">
      <w:pPr>
        <w:pStyle w:val="Heading4"/>
      </w:pPr>
      <w:r w:rsidRPr="00516A8E">
        <w:t>Key features / tasks</w:t>
      </w:r>
    </w:p>
    <w:p w14:paraId="4D429013" w14:textId="5838661B" w:rsidR="00536FBC" w:rsidRPr="0093155B" w:rsidRDefault="00536FBC"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 xml:space="preserve">Use </w:t>
      </w:r>
      <w:r w:rsidR="00C85D1F" w:rsidRPr="0093155B">
        <w:rPr>
          <w:rFonts w:cs="Arial"/>
          <w:szCs w:val="22"/>
        </w:rPr>
        <w:t>s</w:t>
      </w:r>
      <w:r w:rsidRPr="0093155B">
        <w:rPr>
          <w:rFonts w:cs="Arial"/>
          <w:szCs w:val="22"/>
        </w:rPr>
        <w:t>tage 11 outcomes as agenda for clarification and agreements needed</w:t>
      </w:r>
    </w:p>
    <w:p w14:paraId="0D9E0225" w14:textId="77777777" w:rsidR="00536FBC" w:rsidRPr="0093155B" w:rsidRDefault="00536FBC"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Meetings / negotiation / resolution</w:t>
      </w:r>
    </w:p>
    <w:p w14:paraId="01C505BC" w14:textId="1294D916" w:rsidR="00536FBC" w:rsidRPr="0093155B" w:rsidRDefault="00C85D1F"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Capture</w:t>
      </w:r>
      <w:r w:rsidR="00536FBC" w:rsidRPr="0093155B">
        <w:rPr>
          <w:rFonts w:cs="Arial"/>
          <w:szCs w:val="22"/>
        </w:rPr>
        <w:t xml:space="preserve"> agreed positions</w:t>
      </w:r>
    </w:p>
    <w:p w14:paraId="7E79AAED" w14:textId="5C05D787" w:rsidR="00536FBC" w:rsidRPr="0093155B" w:rsidRDefault="00C85D1F"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Update</w:t>
      </w:r>
      <w:r w:rsidR="00536FBC" w:rsidRPr="0093155B">
        <w:rPr>
          <w:rFonts w:cs="Arial"/>
          <w:szCs w:val="22"/>
        </w:rPr>
        <w:t xml:space="preserve"> contractual or other documentation</w:t>
      </w:r>
    </w:p>
    <w:p w14:paraId="1C9F37B2" w14:textId="0CD511E4" w:rsidR="00536FBC" w:rsidRPr="0093155B" w:rsidRDefault="00C85D1F"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Sign</w:t>
      </w:r>
      <w:r w:rsidR="00536FBC" w:rsidRPr="0093155B">
        <w:rPr>
          <w:rFonts w:cs="Arial"/>
          <w:szCs w:val="22"/>
        </w:rPr>
        <w:t xml:space="preserve"> off</w:t>
      </w:r>
      <w:r w:rsidRPr="0093155B">
        <w:rPr>
          <w:rFonts w:cs="Arial"/>
          <w:szCs w:val="22"/>
        </w:rPr>
        <w:t xml:space="preserve"> and reporting</w:t>
      </w:r>
    </w:p>
    <w:p w14:paraId="5E0F47D1" w14:textId="77777777" w:rsidR="00536FBC" w:rsidRPr="00516A8E" w:rsidRDefault="00536FBC" w:rsidP="00C94911">
      <w:pPr>
        <w:pStyle w:val="Heading4"/>
      </w:pPr>
      <w:r w:rsidRPr="00516A8E">
        <w:t>Timescales</w:t>
      </w:r>
    </w:p>
    <w:p w14:paraId="0B4311E4" w14:textId="42F0898E" w:rsidR="00536FBC" w:rsidRPr="0093155B" w:rsidRDefault="00C85D1F"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Can vary dramatically</w:t>
      </w:r>
    </w:p>
    <w:p w14:paraId="27122010" w14:textId="77777777" w:rsidR="00536FBC" w:rsidRPr="00516A8E" w:rsidRDefault="00536FBC" w:rsidP="00C94911">
      <w:pPr>
        <w:pStyle w:val="Heading4"/>
      </w:pPr>
      <w:r w:rsidRPr="00516A8E">
        <w:t>Documentation</w:t>
      </w:r>
    </w:p>
    <w:p w14:paraId="7D64BD2E" w14:textId="77777777" w:rsidR="00536FBC" w:rsidRPr="0093155B" w:rsidRDefault="00536FBC"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Stage 11 outcomes position statement</w:t>
      </w:r>
    </w:p>
    <w:p w14:paraId="1CBA96D5" w14:textId="77777777" w:rsidR="00536FBC" w:rsidRPr="0093155B" w:rsidRDefault="00536FBC"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Update affected documentation</w:t>
      </w:r>
    </w:p>
    <w:p w14:paraId="3D392C71" w14:textId="77777777" w:rsidR="00536FBC" w:rsidRPr="00516A8E" w:rsidRDefault="00536FBC" w:rsidP="00C94911">
      <w:pPr>
        <w:pStyle w:val="Heading4"/>
      </w:pPr>
      <w:r w:rsidRPr="00516A8E">
        <w:t>Resource implications</w:t>
      </w:r>
    </w:p>
    <w:p w14:paraId="556AB454" w14:textId="77777777" w:rsidR="00536FBC" w:rsidRPr="0093155B" w:rsidRDefault="00536FBC" w:rsidP="0093155B">
      <w:pPr>
        <w:numPr>
          <w:ilvl w:val="0"/>
          <w:numId w:val="16"/>
        </w:numPr>
        <w:autoSpaceDE w:val="0"/>
        <w:autoSpaceDN w:val="0"/>
        <w:adjustRightInd w:val="0"/>
        <w:spacing w:after="120" w:line="240" w:lineRule="auto"/>
        <w:ind w:left="360" w:hanging="360"/>
        <w:rPr>
          <w:rFonts w:cs="Arial"/>
          <w:szCs w:val="22"/>
        </w:rPr>
      </w:pPr>
      <w:r w:rsidRPr="0093155B">
        <w:rPr>
          <w:rFonts w:cs="Arial"/>
          <w:szCs w:val="22"/>
        </w:rPr>
        <w:t>Various – depends on outstanding issues</w:t>
      </w:r>
    </w:p>
    <w:p w14:paraId="60DE5BA9" w14:textId="77777777" w:rsidR="00C85D1F" w:rsidRPr="00C85D1F" w:rsidRDefault="00C85D1F" w:rsidP="00C85D1F">
      <w:pPr>
        <w:pStyle w:val="ListParagraph"/>
        <w:pBdr>
          <w:bottom w:val="single" w:sz="12" w:space="1" w:color="auto"/>
        </w:pBdr>
        <w:autoSpaceDE w:val="0"/>
        <w:autoSpaceDN w:val="0"/>
        <w:adjustRightInd w:val="0"/>
        <w:spacing w:line="240" w:lineRule="auto"/>
        <w:rPr>
          <w:rFonts w:cs="Arial"/>
          <w:sz w:val="20"/>
          <w:szCs w:val="20"/>
        </w:rPr>
      </w:pPr>
      <w:bookmarkStart w:id="204" w:name="_Toc454198006"/>
    </w:p>
    <w:p w14:paraId="61580E0D" w14:textId="7C7436F9" w:rsidR="00536FBC" w:rsidRPr="00516A8E" w:rsidRDefault="00536FBC" w:rsidP="00C85D1F">
      <w:pPr>
        <w:pStyle w:val="Appendicessubheadings"/>
      </w:pPr>
      <w:r w:rsidRPr="00516A8E">
        <w:t>Stage 13: Due diligence – both parties</w:t>
      </w:r>
      <w:bookmarkEnd w:id="204"/>
    </w:p>
    <w:p w14:paraId="0A1FF73F" w14:textId="77777777" w:rsidR="00536FBC" w:rsidRPr="00516A8E" w:rsidRDefault="00536FBC" w:rsidP="00C94911">
      <w:pPr>
        <w:pStyle w:val="Heading4"/>
      </w:pPr>
      <w:r w:rsidRPr="00516A8E">
        <w:t>Purpose and objectives</w:t>
      </w:r>
    </w:p>
    <w:p w14:paraId="075CDC4B" w14:textId="77777777" w:rsidR="00536FBC" w:rsidRPr="00140826" w:rsidRDefault="00536FBC" w:rsidP="00140826">
      <w:pPr>
        <w:numPr>
          <w:ilvl w:val="0"/>
          <w:numId w:val="16"/>
        </w:numPr>
        <w:autoSpaceDE w:val="0"/>
        <w:autoSpaceDN w:val="0"/>
        <w:adjustRightInd w:val="0"/>
        <w:spacing w:after="120" w:line="240" w:lineRule="auto"/>
        <w:ind w:left="360" w:hanging="360"/>
        <w:rPr>
          <w:rFonts w:cs="Arial"/>
          <w:szCs w:val="22"/>
        </w:rPr>
      </w:pPr>
      <w:r w:rsidRPr="00140826">
        <w:rPr>
          <w:rFonts w:cs="Arial"/>
          <w:szCs w:val="22"/>
        </w:rPr>
        <w:t>Allowing the MCP to firm up on their assumptions and pricing and risk allocation</w:t>
      </w:r>
    </w:p>
    <w:p w14:paraId="107BE9C3" w14:textId="77777777" w:rsidR="00536FBC" w:rsidRPr="00140826" w:rsidRDefault="00536FBC" w:rsidP="00140826">
      <w:pPr>
        <w:numPr>
          <w:ilvl w:val="0"/>
          <w:numId w:val="16"/>
        </w:numPr>
        <w:autoSpaceDE w:val="0"/>
        <w:autoSpaceDN w:val="0"/>
        <w:adjustRightInd w:val="0"/>
        <w:spacing w:after="120" w:line="240" w:lineRule="auto"/>
        <w:ind w:left="360" w:hanging="360"/>
        <w:rPr>
          <w:rFonts w:cs="Arial"/>
          <w:szCs w:val="22"/>
        </w:rPr>
      </w:pPr>
      <w:r w:rsidRPr="00140826">
        <w:rPr>
          <w:rFonts w:cs="Arial"/>
          <w:szCs w:val="22"/>
        </w:rPr>
        <w:t>Informing contractual negotiations</w:t>
      </w:r>
    </w:p>
    <w:p w14:paraId="7CC3A05F" w14:textId="77777777" w:rsidR="00536FBC" w:rsidRPr="00516A8E" w:rsidRDefault="00536FBC" w:rsidP="00C94911">
      <w:pPr>
        <w:pStyle w:val="Heading4"/>
      </w:pPr>
      <w:r w:rsidRPr="00516A8E">
        <w:t>Key features / tasks</w:t>
      </w:r>
    </w:p>
    <w:p w14:paraId="77EC681A" w14:textId="77777777" w:rsidR="00536FBC" w:rsidRPr="00140826" w:rsidRDefault="00536FBC" w:rsidP="00140826">
      <w:pPr>
        <w:numPr>
          <w:ilvl w:val="0"/>
          <w:numId w:val="16"/>
        </w:numPr>
        <w:autoSpaceDE w:val="0"/>
        <w:autoSpaceDN w:val="0"/>
        <w:adjustRightInd w:val="0"/>
        <w:spacing w:after="120" w:line="240" w:lineRule="auto"/>
        <w:ind w:left="360" w:hanging="360"/>
        <w:rPr>
          <w:rFonts w:cs="Arial"/>
          <w:szCs w:val="22"/>
        </w:rPr>
      </w:pPr>
      <w:r w:rsidRPr="00140826">
        <w:rPr>
          <w:rFonts w:cs="Arial"/>
          <w:szCs w:val="22"/>
        </w:rPr>
        <w:t>Desk and site based</w:t>
      </w:r>
    </w:p>
    <w:p w14:paraId="43629692" w14:textId="77777777" w:rsidR="00536FBC" w:rsidRPr="00140826" w:rsidRDefault="00536FBC" w:rsidP="00140826">
      <w:pPr>
        <w:numPr>
          <w:ilvl w:val="0"/>
          <w:numId w:val="16"/>
        </w:numPr>
        <w:autoSpaceDE w:val="0"/>
        <w:autoSpaceDN w:val="0"/>
        <w:adjustRightInd w:val="0"/>
        <w:spacing w:after="120" w:line="240" w:lineRule="auto"/>
        <w:ind w:left="360" w:hanging="360"/>
        <w:rPr>
          <w:rFonts w:cs="Arial"/>
          <w:szCs w:val="22"/>
        </w:rPr>
      </w:pPr>
      <w:r w:rsidRPr="00140826">
        <w:rPr>
          <w:rFonts w:cs="Arial"/>
          <w:szCs w:val="22"/>
        </w:rPr>
        <w:t>MCP: typical issues:</w:t>
      </w:r>
    </w:p>
    <w:p w14:paraId="383732E2" w14:textId="77777777" w:rsidR="00536FBC" w:rsidRPr="00140826" w:rsidRDefault="00536FBC" w:rsidP="00140826">
      <w:pPr>
        <w:numPr>
          <w:ilvl w:val="0"/>
          <w:numId w:val="38"/>
        </w:numPr>
        <w:autoSpaceDE w:val="0"/>
        <w:autoSpaceDN w:val="0"/>
        <w:adjustRightInd w:val="0"/>
        <w:spacing w:after="120" w:line="240" w:lineRule="auto"/>
        <w:ind w:left="720"/>
        <w:rPr>
          <w:rFonts w:cs="Arial"/>
          <w:szCs w:val="22"/>
        </w:rPr>
      </w:pPr>
      <w:r w:rsidRPr="00140826">
        <w:rPr>
          <w:rFonts w:cs="Arial"/>
          <w:szCs w:val="22"/>
        </w:rPr>
        <w:t>Staffing issues and costs</w:t>
      </w:r>
    </w:p>
    <w:p w14:paraId="38A7EBC2" w14:textId="77777777" w:rsidR="00536FBC" w:rsidRPr="00140826" w:rsidRDefault="00536FBC" w:rsidP="00140826">
      <w:pPr>
        <w:numPr>
          <w:ilvl w:val="0"/>
          <w:numId w:val="38"/>
        </w:numPr>
        <w:autoSpaceDE w:val="0"/>
        <w:autoSpaceDN w:val="0"/>
        <w:adjustRightInd w:val="0"/>
        <w:spacing w:after="120" w:line="240" w:lineRule="auto"/>
        <w:ind w:left="720"/>
        <w:rPr>
          <w:rFonts w:cs="Arial"/>
          <w:szCs w:val="22"/>
        </w:rPr>
      </w:pPr>
      <w:r w:rsidRPr="00140826">
        <w:rPr>
          <w:rFonts w:cs="Arial"/>
          <w:szCs w:val="22"/>
        </w:rPr>
        <w:t>KPIs and measures – starting position / baseline</w:t>
      </w:r>
    </w:p>
    <w:p w14:paraId="1D0C3B49" w14:textId="77777777" w:rsidR="00536FBC" w:rsidRPr="00140826" w:rsidRDefault="00536FBC" w:rsidP="00140826">
      <w:pPr>
        <w:numPr>
          <w:ilvl w:val="0"/>
          <w:numId w:val="38"/>
        </w:numPr>
        <w:autoSpaceDE w:val="0"/>
        <w:autoSpaceDN w:val="0"/>
        <w:adjustRightInd w:val="0"/>
        <w:spacing w:after="120" w:line="240" w:lineRule="auto"/>
        <w:ind w:left="720"/>
        <w:rPr>
          <w:rFonts w:cs="Arial"/>
          <w:szCs w:val="22"/>
        </w:rPr>
      </w:pPr>
      <w:r w:rsidRPr="00140826">
        <w:rPr>
          <w:rFonts w:cs="Arial"/>
          <w:szCs w:val="22"/>
        </w:rPr>
        <w:t>Budgets and affordability; pooling etc</w:t>
      </w:r>
    </w:p>
    <w:p w14:paraId="794B0FC5" w14:textId="63697AC4" w:rsidR="00536FBC" w:rsidRPr="00140826" w:rsidRDefault="00536FBC" w:rsidP="00140826">
      <w:pPr>
        <w:numPr>
          <w:ilvl w:val="0"/>
          <w:numId w:val="38"/>
        </w:numPr>
        <w:autoSpaceDE w:val="0"/>
        <w:autoSpaceDN w:val="0"/>
        <w:adjustRightInd w:val="0"/>
        <w:spacing w:after="120" w:line="240" w:lineRule="auto"/>
        <w:ind w:left="720"/>
        <w:rPr>
          <w:rFonts w:cs="Arial"/>
          <w:szCs w:val="22"/>
        </w:rPr>
      </w:pPr>
      <w:r w:rsidRPr="00140826">
        <w:rPr>
          <w:rFonts w:cs="Arial"/>
          <w:szCs w:val="22"/>
        </w:rPr>
        <w:t xml:space="preserve">Outcome specifications and model of care </w:t>
      </w:r>
    </w:p>
    <w:p w14:paraId="4FA8F7DE" w14:textId="77777777" w:rsidR="00536FBC" w:rsidRPr="00140826" w:rsidRDefault="00536FBC" w:rsidP="00140826">
      <w:pPr>
        <w:numPr>
          <w:ilvl w:val="0"/>
          <w:numId w:val="38"/>
        </w:numPr>
        <w:autoSpaceDE w:val="0"/>
        <w:autoSpaceDN w:val="0"/>
        <w:adjustRightInd w:val="0"/>
        <w:spacing w:after="120" w:line="240" w:lineRule="auto"/>
        <w:ind w:left="720"/>
        <w:rPr>
          <w:rFonts w:cs="Arial"/>
          <w:szCs w:val="22"/>
        </w:rPr>
      </w:pPr>
      <w:r w:rsidRPr="00140826">
        <w:rPr>
          <w:rFonts w:cs="Arial"/>
          <w:szCs w:val="22"/>
        </w:rPr>
        <w:t>Dependencies / enablers– can they be relied upon?</w:t>
      </w:r>
    </w:p>
    <w:p w14:paraId="2039F0DE" w14:textId="77777777" w:rsidR="00536FBC" w:rsidRPr="00140826" w:rsidRDefault="00536FBC" w:rsidP="00140826">
      <w:pPr>
        <w:numPr>
          <w:ilvl w:val="0"/>
          <w:numId w:val="38"/>
        </w:numPr>
        <w:autoSpaceDE w:val="0"/>
        <w:autoSpaceDN w:val="0"/>
        <w:adjustRightInd w:val="0"/>
        <w:spacing w:after="120" w:line="240" w:lineRule="auto"/>
        <w:ind w:left="720"/>
        <w:rPr>
          <w:rFonts w:cs="Arial"/>
          <w:szCs w:val="22"/>
        </w:rPr>
      </w:pPr>
      <w:r w:rsidRPr="00140826">
        <w:rPr>
          <w:rFonts w:cs="Arial"/>
          <w:szCs w:val="22"/>
        </w:rPr>
        <w:t>Assets – state, condition, fit for purpose?</w:t>
      </w:r>
    </w:p>
    <w:p w14:paraId="69DA39BB" w14:textId="77777777" w:rsidR="00536FBC" w:rsidRPr="00140826" w:rsidRDefault="00536FBC" w:rsidP="00140826">
      <w:pPr>
        <w:numPr>
          <w:ilvl w:val="0"/>
          <w:numId w:val="38"/>
        </w:numPr>
        <w:autoSpaceDE w:val="0"/>
        <w:autoSpaceDN w:val="0"/>
        <w:adjustRightInd w:val="0"/>
        <w:spacing w:after="120" w:line="240" w:lineRule="auto"/>
        <w:ind w:left="720"/>
        <w:rPr>
          <w:rFonts w:cs="Arial"/>
          <w:szCs w:val="22"/>
        </w:rPr>
      </w:pPr>
      <w:r w:rsidRPr="00140826">
        <w:rPr>
          <w:rFonts w:cs="Arial"/>
          <w:szCs w:val="22"/>
        </w:rPr>
        <w:t>Contracts and leases to be novated</w:t>
      </w:r>
    </w:p>
    <w:p w14:paraId="73E5A6E7" w14:textId="34334ED6" w:rsidR="00536FBC" w:rsidRPr="00140826" w:rsidRDefault="00C85D1F" w:rsidP="00140826">
      <w:pPr>
        <w:numPr>
          <w:ilvl w:val="0"/>
          <w:numId w:val="38"/>
        </w:numPr>
        <w:autoSpaceDE w:val="0"/>
        <w:autoSpaceDN w:val="0"/>
        <w:adjustRightInd w:val="0"/>
        <w:spacing w:after="120" w:line="240" w:lineRule="auto"/>
        <w:ind w:left="720"/>
        <w:rPr>
          <w:rFonts w:cs="Arial"/>
          <w:szCs w:val="22"/>
        </w:rPr>
      </w:pPr>
      <w:r w:rsidRPr="00140826">
        <w:rPr>
          <w:rFonts w:cs="Arial"/>
          <w:szCs w:val="22"/>
        </w:rPr>
        <w:t>Update risk allocation matrix</w:t>
      </w:r>
    </w:p>
    <w:p w14:paraId="4C40E24E" w14:textId="77777777" w:rsidR="00536FBC" w:rsidRPr="00140826" w:rsidRDefault="00536FBC" w:rsidP="00140826">
      <w:pPr>
        <w:numPr>
          <w:ilvl w:val="0"/>
          <w:numId w:val="38"/>
        </w:numPr>
        <w:autoSpaceDE w:val="0"/>
        <w:autoSpaceDN w:val="0"/>
        <w:adjustRightInd w:val="0"/>
        <w:spacing w:after="120" w:line="240" w:lineRule="auto"/>
        <w:ind w:left="720"/>
        <w:rPr>
          <w:rFonts w:cs="Arial"/>
          <w:szCs w:val="22"/>
        </w:rPr>
      </w:pPr>
      <w:r w:rsidRPr="00140826">
        <w:rPr>
          <w:rFonts w:cs="Arial"/>
          <w:szCs w:val="22"/>
        </w:rPr>
        <w:lastRenderedPageBreak/>
        <w:t>Financial – payment mechanism, budgets, arrangements</w:t>
      </w:r>
    </w:p>
    <w:p w14:paraId="7B39A489" w14:textId="55284B0C" w:rsidR="00536FBC" w:rsidRPr="00140826" w:rsidRDefault="00C85D1F" w:rsidP="00140826">
      <w:pPr>
        <w:numPr>
          <w:ilvl w:val="0"/>
          <w:numId w:val="16"/>
        </w:numPr>
        <w:autoSpaceDE w:val="0"/>
        <w:autoSpaceDN w:val="0"/>
        <w:adjustRightInd w:val="0"/>
        <w:spacing w:after="120" w:line="240" w:lineRule="auto"/>
        <w:ind w:left="360" w:hanging="360"/>
        <w:rPr>
          <w:rFonts w:cs="Arial"/>
          <w:szCs w:val="22"/>
        </w:rPr>
      </w:pPr>
      <w:r w:rsidRPr="00140826">
        <w:rPr>
          <w:rFonts w:cs="Arial"/>
          <w:szCs w:val="22"/>
        </w:rPr>
        <w:t>PHN s</w:t>
      </w:r>
      <w:r w:rsidR="00536FBC" w:rsidRPr="00140826">
        <w:rPr>
          <w:rFonts w:cs="Arial"/>
          <w:szCs w:val="22"/>
        </w:rPr>
        <w:t>atisfying itself as to the commitments made by the MCP</w:t>
      </w:r>
    </w:p>
    <w:p w14:paraId="6D6A05CA" w14:textId="6DA51F70" w:rsidR="00536FBC" w:rsidRPr="00140826" w:rsidRDefault="00536FBC" w:rsidP="00140826">
      <w:pPr>
        <w:numPr>
          <w:ilvl w:val="0"/>
          <w:numId w:val="16"/>
        </w:numPr>
        <w:autoSpaceDE w:val="0"/>
        <w:autoSpaceDN w:val="0"/>
        <w:adjustRightInd w:val="0"/>
        <w:spacing w:after="120" w:line="240" w:lineRule="auto"/>
        <w:ind w:left="360" w:hanging="360"/>
        <w:rPr>
          <w:rFonts w:cs="Arial"/>
          <w:szCs w:val="22"/>
        </w:rPr>
      </w:pPr>
      <w:r w:rsidRPr="00140826">
        <w:rPr>
          <w:rFonts w:cs="Arial"/>
          <w:szCs w:val="22"/>
        </w:rPr>
        <w:t>Dealing</w:t>
      </w:r>
      <w:r w:rsidR="00C85D1F" w:rsidRPr="00140826">
        <w:rPr>
          <w:rFonts w:cs="Arial"/>
          <w:szCs w:val="22"/>
        </w:rPr>
        <w:t xml:space="preserve"> with implications – cost/price</w:t>
      </w:r>
    </w:p>
    <w:p w14:paraId="176D177D" w14:textId="77777777" w:rsidR="00536FBC" w:rsidRPr="00516A8E" w:rsidRDefault="00536FBC" w:rsidP="00C94911">
      <w:pPr>
        <w:pStyle w:val="Heading4"/>
      </w:pPr>
      <w:r w:rsidRPr="00516A8E">
        <w:t>Timescales</w:t>
      </w:r>
    </w:p>
    <w:p w14:paraId="4F2AC8B0" w14:textId="77777777" w:rsidR="00536FBC" w:rsidRPr="00140826" w:rsidRDefault="00536FBC" w:rsidP="00140826">
      <w:pPr>
        <w:numPr>
          <w:ilvl w:val="0"/>
          <w:numId w:val="16"/>
        </w:numPr>
        <w:autoSpaceDE w:val="0"/>
        <w:autoSpaceDN w:val="0"/>
        <w:adjustRightInd w:val="0"/>
        <w:spacing w:after="120" w:line="240" w:lineRule="auto"/>
        <w:ind w:left="360" w:hanging="360"/>
        <w:rPr>
          <w:rFonts w:cs="Arial"/>
          <w:szCs w:val="22"/>
        </w:rPr>
      </w:pPr>
      <w:r w:rsidRPr="00140826">
        <w:rPr>
          <w:rFonts w:cs="Arial"/>
          <w:szCs w:val="22"/>
        </w:rPr>
        <w:t xml:space="preserve">Varies – 4-5 weeks </w:t>
      </w:r>
    </w:p>
    <w:p w14:paraId="3761DD35" w14:textId="77777777" w:rsidR="00536FBC" w:rsidRPr="00516A8E" w:rsidRDefault="00536FBC" w:rsidP="00C94911">
      <w:pPr>
        <w:pStyle w:val="Heading4"/>
      </w:pPr>
      <w:r w:rsidRPr="00516A8E">
        <w:t>Documentation</w:t>
      </w:r>
    </w:p>
    <w:p w14:paraId="407008DB" w14:textId="77777777" w:rsidR="00536FBC" w:rsidRPr="00140826" w:rsidRDefault="00536FBC" w:rsidP="00140826">
      <w:pPr>
        <w:numPr>
          <w:ilvl w:val="0"/>
          <w:numId w:val="16"/>
        </w:numPr>
        <w:autoSpaceDE w:val="0"/>
        <w:autoSpaceDN w:val="0"/>
        <w:adjustRightInd w:val="0"/>
        <w:spacing w:after="120" w:line="240" w:lineRule="auto"/>
        <w:ind w:left="360" w:hanging="360"/>
        <w:rPr>
          <w:rFonts w:cs="Arial"/>
          <w:szCs w:val="22"/>
        </w:rPr>
      </w:pPr>
      <w:r w:rsidRPr="00140826">
        <w:rPr>
          <w:rFonts w:cs="Arial"/>
          <w:szCs w:val="22"/>
        </w:rPr>
        <w:t>Queries to be addressed according to protocol</w:t>
      </w:r>
    </w:p>
    <w:p w14:paraId="251081CB" w14:textId="77777777" w:rsidR="00536FBC" w:rsidRPr="00140826" w:rsidRDefault="00536FBC" w:rsidP="00140826">
      <w:pPr>
        <w:numPr>
          <w:ilvl w:val="0"/>
          <w:numId w:val="16"/>
        </w:numPr>
        <w:autoSpaceDE w:val="0"/>
        <w:autoSpaceDN w:val="0"/>
        <w:adjustRightInd w:val="0"/>
        <w:spacing w:after="120" w:line="240" w:lineRule="auto"/>
        <w:ind w:left="360" w:hanging="360"/>
        <w:rPr>
          <w:rFonts w:cs="Arial"/>
          <w:szCs w:val="22"/>
        </w:rPr>
      </w:pPr>
      <w:r w:rsidRPr="00140826">
        <w:rPr>
          <w:rFonts w:cs="Arial"/>
          <w:szCs w:val="22"/>
        </w:rPr>
        <w:t>Record keeping</w:t>
      </w:r>
    </w:p>
    <w:p w14:paraId="0550001F" w14:textId="77777777" w:rsidR="00536FBC" w:rsidRPr="00140826" w:rsidRDefault="00536FBC" w:rsidP="00140826">
      <w:pPr>
        <w:numPr>
          <w:ilvl w:val="0"/>
          <w:numId w:val="16"/>
        </w:numPr>
        <w:autoSpaceDE w:val="0"/>
        <w:autoSpaceDN w:val="0"/>
        <w:adjustRightInd w:val="0"/>
        <w:spacing w:after="120" w:line="240" w:lineRule="auto"/>
        <w:ind w:left="360" w:hanging="360"/>
        <w:rPr>
          <w:rFonts w:cs="Arial"/>
          <w:szCs w:val="22"/>
        </w:rPr>
      </w:pPr>
      <w:r w:rsidRPr="00140826">
        <w:rPr>
          <w:rFonts w:cs="Arial"/>
          <w:szCs w:val="22"/>
        </w:rPr>
        <w:t>Access to commissioner documentation</w:t>
      </w:r>
    </w:p>
    <w:p w14:paraId="692161A7" w14:textId="77777777" w:rsidR="00536FBC" w:rsidRPr="00516A8E" w:rsidRDefault="00536FBC" w:rsidP="00C94911">
      <w:pPr>
        <w:pStyle w:val="Heading4"/>
      </w:pPr>
      <w:r w:rsidRPr="00516A8E">
        <w:t>Resource implications</w:t>
      </w:r>
    </w:p>
    <w:p w14:paraId="40AC2CF1" w14:textId="77777777" w:rsidR="00536FBC" w:rsidRPr="00140826" w:rsidRDefault="00536FBC" w:rsidP="00140826">
      <w:pPr>
        <w:numPr>
          <w:ilvl w:val="0"/>
          <w:numId w:val="16"/>
        </w:numPr>
        <w:autoSpaceDE w:val="0"/>
        <w:autoSpaceDN w:val="0"/>
        <w:adjustRightInd w:val="0"/>
        <w:spacing w:after="120" w:line="240" w:lineRule="auto"/>
        <w:ind w:left="360" w:hanging="360"/>
        <w:rPr>
          <w:rFonts w:cs="Arial"/>
          <w:szCs w:val="22"/>
        </w:rPr>
      </w:pPr>
      <w:r w:rsidRPr="00140826">
        <w:rPr>
          <w:rFonts w:cs="Arial"/>
          <w:szCs w:val="22"/>
        </w:rPr>
        <w:t>Access arrangements – carefully controlled and co-ordinated</w:t>
      </w:r>
    </w:p>
    <w:p w14:paraId="2844FB42" w14:textId="77777777" w:rsidR="00536FBC" w:rsidRPr="00140826" w:rsidRDefault="00536FBC" w:rsidP="00140826">
      <w:pPr>
        <w:numPr>
          <w:ilvl w:val="0"/>
          <w:numId w:val="16"/>
        </w:numPr>
        <w:autoSpaceDE w:val="0"/>
        <w:autoSpaceDN w:val="0"/>
        <w:adjustRightInd w:val="0"/>
        <w:spacing w:after="120" w:line="240" w:lineRule="auto"/>
        <w:ind w:left="360" w:hanging="360"/>
        <w:rPr>
          <w:rFonts w:cs="Arial"/>
          <w:szCs w:val="22"/>
        </w:rPr>
      </w:pPr>
      <w:r w:rsidRPr="00140826">
        <w:rPr>
          <w:rFonts w:cs="Arial"/>
          <w:szCs w:val="22"/>
        </w:rPr>
        <w:t>Buddying system?</w:t>
      </w:r>
    </w:p>
    <w:p w14:paraId="7967E76B" w14:textId="77777777" w:rsidR="00536FBC" w:rsidRPr="00140826" w:rsidRDefault="00536FBC" w:rsidP="00140826">
      <w:pPr>
        <w:numPr>
          <w:ilvl w:val="0"/>
          <w:numId w:val="16"/>
        </w:numPr>
        <w:autoSpaceDE w:val="0"/>
        <w:autoSpaceDN w:val="0"/>
        <w:adjustRightInd w:val="0"/>
        <w:spacing w:after="120" w:line="240" w:lineRule="auto"/>
        <w:ind w:left="360" w:hanging="360"/>
        <w:rPr>
          <w:rFonts w:cs="Arial"/>
          <w:szCs w:val="22"/>
        </w:rPr>
      </w:pPr>
      <w:r w:rsidRPr="00140826">
        <w:rPr>
          <w:rFonts w:cs="Arial"/>
          <w:szCs w:val="22"/>
        </w:rPr>
        <w:t>Teams – may depend upon MCP’s approach</w:t>
      </w:r>
    </w:p>
    <w:p w14:paraId="2225E8E9" w14:textId="77777777" w:rsidR="00536FBC" w:rsidRPr="00140826" w:rsidRDefault="00536FBC" w:rsidP="00140826">
      <w:pPr>
        <w:numPr>
          <w:ilvl w:val="0"/>
          <w:numId w:val="16"/>
        </w:numPr>
        <w:autoSpaceDE w:val="0"/>
        <w:autoSpaceDN w:val="0"/>
        <w:adjustRightInd w:val="0"/>
        <w:spacing w:after="120" w:line="240" w:lineRule="auto"/>
        <w:ind w:left="360" w:hanging="360"/>
        <w:rPr>
          <w:rFonts w:cs="Arial"/>
          <w:szCs w:val="22"/>
        </w:rPr>
      </w:pPr>
      <w:r w:rsidRPr="00140826">
        <w:rPr>
          <w:rFonts w:cs="Arial"/>
          <w:szCs w:val="22"/>
        </w:rPr>
        <w:t>Duration dependent</w:t>
      </w:r>
    </w:p>
    <w:p w14:paraId="72B3FACE" w14:textId="77777777" w:rsidR="00C85D1F" w:rsidRPr="00C85D1F" w:rsidRDefault="00C85D1F" w:rsidP="00C85D1F">
      <w:pPr>
        <w:pStyle w:val="ListParagraph"/>
        <w:pBdr>
          <w:bottom w:val="single" w:sz="12" w:space="1" w:color="auto"/>
        </w:pBdr>
        <w:autoSpaceDE w:val="0"/>
        <w:autoSpaceDN w:val="0"/>
        <w:adjustRightInd w:val="0"/>
        <w:spacing w:line="240" w:lineRule="auto"/>
        <w:rPr>
          <w:rFonts w:cs="Arial"/>
          <w:sz w:val="20"/>
          <w:szCs w:val="20"/>
        </w:rPr>
      </w:pPr>
      <w:bookmarkStart w:id="205" w:name="_Toc454198007"/>
    </w:p>
    <w:p w14:paraId="750A54D2" w14:textId="136AC584" w:rsidR="00536FBC" w:rsidRPr="00516A8E" w:rsidRDefault="00536FBC" w:rsidP="00C85D1F">
      <w:pPr>
        <w:pStyle w:val="Appendicessubheadings"/>
      </w:pPr>
      <w:r w:rsidRPr="00516A8E">
        <w:t>Stage 14: Contract award</w:t>
      </w:r>
      <w:bookmarkEnd w:id="205"/>
    </w:p>
    <w:p w14:paraId="2864FD8B" w14:textId="77777777" w:rsidR="00536FBC" w:rsidRPr="00516A8E" w:rsidRDefault="00536FBC" w:rsidP="00C94911">
      <w:pPr>
        <w:pStyle w:val="Heading4"/>
      </w:pPr>
      <w:r w:rsidRPr="00516A8E">
        <w:t>Purpose and objectives</w:t>
      </w:r>
    </w:p>
    <w:p w14:paraId="455F7DB6" w14:textId="77777777" w:rsidR="00536FBC" w:rsidRPr="00147D4D" w:rsidRDefault="00536FBC" w:rsidP="00147D4D">
      <w:pPr>
        <w:numPr>
          <w:ilvl w:val="0"/>
          <w:numId w:val="16"/>
        </w:numPr>
        <w:autoSpaceDE w:val="0"/>
        <w:autoSpaceDN w:val="0"/>
        <w:adjustRightInd w:val="0"/>
        <w:spacing w:after="120" w:line="240" w:lineRule="auto"/>
        <w:ind w:left="360" w:hanging="360"/>
        <w:rPr>
          <w:rFonts w:cs="Arial"/>
          <w:szCs w:val="22"/>
        </w:rPr>
      </w:pPr>
      <w:r w:rsidRPr="00147D4D">
        <w:rPr>
          <w:rFonts w:cs="Arial"/>
          <w:szCs w:val="22"/>
        </w:rPr>
        <w:t>To award the contract based on negotiated outcomes</w:t>
      </w:r>
    </w:p>
    <w:p w14:paraId="7B667C24" w14:textId="77777777" w:rsidR="00536FBC" w:rsidRPr="00516A8E" w:rsidRDefault="00536FBC" w:rsidP="00C94911">
      <w:pPr>
        <w:pStyle w:val="Heading4"/>
      </w:pPr>
      <w:r w:rsidRPr="00516A8E">
        <w:t>Key features / tasks</w:t>
      </w:r>
    </w:p>
    <w:p w14:paraId="25B566CB" w14:textId="594B9D46" w:rsidR="00536FBC" w:rsidRPr="00147D4D" w:rsidRDefault="00536FBC" w:rsidP="00147D4D">
      <w:pPr>
        <w:numPr>
          <w:ilvl w:val="0"/>
          <w:numId w:val="16"/>
        </w:numPr>
        <w:autoSpaceDE w:val="0"/>
        <w:autoSpaceDN w:val="0"/>
        <w:adjustRightInd w:val="0"/>
        <w:spacing w:after="120" w:line="240" w:lineRule="auto"/>
        <w:ind w:left="360" w:hanging="360"/>
        <w:rPr>
          <w:rFonts w:cs="Arial"/>
          <w:szCs w:val="22"/>
        </w:rPr>
      </w:pPr>
      <w:r w:rsidRPr="00147D4D">
        <w:rPr>
          <w:rFonts w:cs="Arial"/>
          <w:szCs w:val="22"/>
        </w:rPr>
        <w:t>Are l</w:t>
      </w:r>
      <w:r w:rsidR="00C85D1F" w:rsidRPr="00147D4D">
        <w:rPr>
          <w:rFonts w:cs="Arial"/>
          <w:szCs w:val="22"/>
        </w:rPr>
        <w:t>egal advisers</w:t>
      </w:r>
      <w:r w:rsidRPr="00147D4D">
        <w:rPr>
          <w:rFonts w:cs="Arial"/>
          <w:szCs w:val="22"/>
        </w:rPr>
        <w:t xml:space="preserve"> comfortable to progress?</w:t>
      </w:r>
    </w:p>
    <w:p w14:paraId="3B353B02" w14:textId="77777777" w:rsidR="00536FBC" w:rsidRPr="00147D4D" w:rsidRDefault="00536FBC" w:rsidP="00147D4D">
      <w:pPr>
        <w:numPr>
          <w:ilvl w:val="0"/>
          <w:numId w:val="16"/>
        </w:numPr>
        <w:autoSpaceDE w:val="0"/>
        <w:autoSpaceDN w:val="0"/>
        <w:adjustRightInd w:val="0"/>
        <w:spacing w:after="120" w:line="240" w:lineRule="auto"/>
        <w:ind w:left="360" w:hanging="360"/>
        <w:rPr>
          <w:rFonts w:cs="Arial"/>
          <w:szCs w:val="22"/>
        </w:rPr>
      </w:pPr>
      <w:r w:rsidRPr="00147D4D">
        <w:rPr>
          <w:rFonts w:cs="Arial"/>
          <w:szCs w:val="22"/>
        </w:rPr>
        <w:t>Governance approval</w:t>
      </w:r>
    </w:p>
    <w:p w14:paraId="04259D96" w14:textId="77777777" w:rsidR="00536FBC" w:rsidRPr="00147D4D" w:rsidRDefault="00536FBC" w:rsidP="00147D4D">
      <w:pPr>
        <w:numPr>
          <w:ilvl w:val="0"/>
          <w:numId w:val="16"/>
        </w:numPr>
        <w:autoSpaceDE w:val="0"/>
        <w:autoSpaceDN w:val="0"/>
        <w:adjustRightInd w:val="0"/>
        <w:spacing w:after="120" w:line="240" w:lineRule="auto"/>
        <w:ind w:left="360" w:hanging="360"/>
        <w:rPr>
          <w:rFonts w:cs="Arial"/>
          <w:szCs w:val="22"/>
        </w:rPr>
      </w:pPr>
      <w:r w:rsidRPr="00147D4D">
        <w:rPr>
          <w:rFonts w:cs="Arial"/>
          <w:szCs w:val="22"/>
        </w:rPr>
        <w:t>Media / communications approach</w:t>
      </w:r>
    </w:p>
    <w:p w14:paraId="321B3F83" w14:textId="77777777" w:rsidR="00536FBC" w:rsidRPr="00516A8E" w:rsidRDefault="00536FBC" w:rsidP="00C94911">
      <w:pPr>
        <w:pStyle w:val="Heading4"/>
      </w:pPr>
      <w:r w:rsidRPr="00516A8E">
        <w:t>Timescales</w:t>
      </w:r>
    </w:p>
    <w:p w14:paraId="5A604B05" w14:textId="77777777" w:rsidR="00536FBC" w:rsidRPr="00147D4D" w:rsidRDefault="00536FBC" w:rsidP="00147D4D">
      <w:pPr>
        <w:numPr>
          <w:ilvl w:val="0"/>
          <w:numId w:val="16"/>
        </w:numPr>
        <w:autoSpaceDE w:val="0"/>
        <w:autoSpaceDN w:val="0"/>
        <w:adjustRightInd w:val="0"/>
        <w:spacing w:after="120" w:line="240" w:lineRule="auto"/>
        <w:ind w:left="360" w:hanging="360"/>
        <w:rPr>
          <w:rFonts w:cs="Arial"/>
          <w:szCs w:val="22"/>
        </w:rPr>
      </w:pPr>
      <w:r w:rsidRPr="00147D4D">
        <w:rPr>
          <w:rFonts w:cs="Arial"/>
          <w:szCs w:val="22"/>
        </w:rPr>
        <w:t>2 weeks</w:t>
      </w:r>
    </w:p>
    <w:p w14:paraId="3B2AF521" w14:textId="77777777" w:rsidR="00536FBC" w:rsidRPr="00516A8E" w:rsidRDefault="00536FBC" w:rsidP="00C94911">
      <w:pPr>
        <w:pStyle w:val="Heading4"/>
      </w:pPr>
      <w:r w:rsidRPr="00516A8E">
        <w:t>Documentation</w:t>
      </w:r>
    </w:p>
    <w:p w14:paraId="7A0AC58E" w14:textId="77777777" w:rsidR="00536FBC" w:rsidRPr="00147D4D" w:rsidRDefault="00536FBC" w:rsidP="00147D4D">
      <w:pPr>
        <w:numPr>
          <w:ilvl w:val="0"/>
          <w:numId w:val="16"/>
        </w:numPr>
        <w:autoSpaceDE w:val="0"/>
        <w:autoSpaceDN w:val="0"/>
        <w:adjustRightInd w:val="0"/>
        <w:spacing w:after="120" w:line="240" w:lineRule="auto"/>
        <w:ind w:left="360" w:hanging="360"/>
        <w:rPr>
          <w:rFonts w:cs="Arial"/>
          <w:szCs w:val="22"/>
        </w:rPr>
      </w:pPr>
      <w:r w:rsidRPr="00147D4D">
        <w:rPr>
          <w:rFonts w:cs="Arial"/>
          <w:szCs w:val="22"/>
        </w:rPr>
        <w:t>Contract</w:t>
      </w:r>
    </w:p>
    <w:p w14:paraId="0A49DF3C" w14:textId="77777777" w:rsidR="00536FBC" w:rsidRPr="00147D4D" w:rsidRDefault="00536FBC" w:rsidP="00147D4D">
      <w:pPr>
        <w:numPr>
          <w:ilvl w:val="0"/>
          <w:numId w:val="16"/>
        </w:numPr>
        <w:autoSpaceDE w:val="0"/>
        <w:autoSpaceDN w:val="0"/>
        <w:adjustRightInd w:val="0"/>
        <w:spacing w:after="120" w:line="240" w:lineRule="auto"/>
        <w:ind w:left="360" w:hanging="360"/>
        <w:rPr>
          <w:rFonts w:cs="Arial"/>
          <w:szCs w:val="22"/>
        </w:rPr>
      </w:pPr>
      <w:r w:rsidRPr="00147D4D">
        <w:rPr>
          <w:rFonts w:cs="Arial"/>
          <w:szCs w:val="22"/>
        </w:rPr>
        <w:t xml:space="preserve">Governance requirements – reporting </w:t>
      </w:r>
    </w:p>
    <w:p w14:paraId="4F05C402" w14:textId="77777777" w:rsidR="00536FBC" w:rsidRPr="00147D4D" w:rsidRDefault="00536FBC" w:rsidP="00147D4D">
      <w:pPr>
        <w:numPr>
          <w:ilvl w:val="0"/>
          <w:numId w:val="16"/>
        </w:numPr>
        <w:autoSpaceDE w:val="0"/>
        <w:autoSpaceDN w:val="0"/>
        <w:adjustRightInd w:val="0"/>
        <w:spacing w:after="120" w:line="240" w:lineRule="auto"/>
        <w:ind w:left="360" w:hanging="360"/>
        <w:rPr>
          <w:rFonts w:cs="Arial"/>
          <w:szCs w:val="22"/>
        </w:rPr>
      </w:pPr>
      <w:r w:rsidRPr="00147D4D">
        <w:rPr>
          <w:rFonts w:cs="Arial"/>
          <w:szCs w:val="22"/>
        </w:rPr>
        <w:t>Media releases</w:t>
      </w:r>
    </w:p>
    <w:p w14:paraId="2B3D57F2" w14:textId="77777777" w:rsidR="00536FBC" w:rsidRPr="00516A8E" w:rsidRDefault="00536FBC" w:rsidP="00C94911">
      <w:pPr>
        <w:pStyle w:val="Heading4"/>
      </w:pPr>
      <w:r w:rsidRPr="00516A8E">
        <w:t>Resource implications</w:t>
      </w:r>
    </w:p>
    <w:p w14:paraId="5AC34C17" w14:textId="114AED25" w:rsidR="00C85D1F" w:rsidRPr="00147D4D" w:rsidRDefault="00C85D1F" w:rsidP="00147D4D">
      <w:pPr>
        <w:numPr>
          <w:ilvl w:val="0"/>
          <w:numId w:val="16"/>
        </w:numPr>
        <w:autoSpaceDE w:val="0"/>
        <w:autoSpaceDN w:val="0"/>
        <w:adjustRightInd w:val="0"/>
        <w:spacing w:after="120" w:line="240" w:lineRule="auto"/>
        <w:ind w:left="360" w:hanging="360"/>
        <w:rPr>
          <w:rFonts w:cs="Arial"/>
          <w:szCs w:val="22"/>
        </w:rPr>
      </w:pPr>
      <w:r w:rsidRPr="00147D4D">
        <w:rPr>
          <w:rFonts w:cs="Arial"/>
          <w:szCs w:val="22"/>
        </w:rPr>
        <w:t>Commissioning team</w:t>
      </w:r>
    </w:p>
    <w:p w14:paraId="6B63A2DF" w14:textId="2E284A9E" w:rsidR="00536FBC" w:rsidRPr="00147D4D" w:rsidRDefault="00C85D1F" w:rsidP="00147D4D">
      <w:pPr>
        <w:numPr>
          <w:ilvl w:val="0"/>
          <w:numId w:val="16"/>
        </w:numPr>
        <w:autoSpaceDE w:val="0"/>
        <w:autoSpaceDN w:val="0"/>
        <w:adjustRightInd w:val="0"/>
        <w:spacing w:after="120" w:line="240" w:lineRule="auto"/>
        <w:ind w:left="360" w:hanging="360"/>
        <w:rPr>
          <w:rFonts w:cs="Arial"/>
          <w:szCs w:val="22"/>
        </w:rPr>
      </w:pPr>
      <w:r w:rsidRPr="00147D4D">
        <w:rPr>
          <w:rFonts w:cs="Arial"/>
          <w:szCs w:val="22"/>
        </w:rPr>
        <w:t>Legal adviser</w:t>
      </w:r>
      <w:r w:rsidR="00536FBC" w:rsidRPr="00147D4D">
        <w:rPr>
          <w:rFonts w:cs="Arial"/>
          <w:szCs w:val="22"/>
        </w:rPr>
        <w:t>s</w:t>
      </w:r>
    </w:p>
    <w:p w14:paraId="1B35517D" w14:textId="77777777" w:rsidR="00536FBC" w:rsidRPr="00516A8E" w:rsidRDefault="00536FBC" w:rsidP="00F871A5">
      <w:pPr>
        <w:pStyle w:val="Appendicessubheadings"/>
      </w:pPr>
      <w:bookmarkStart w:id="206" w:name="_Toc454198008"/>
      <w:r w:rsidRPr="00516A8E">
        <w:lastRenderedPageBreak/>
        <w:t>Generic issues</w:t>
      </w:r>
      <w:bookmarkEnd w:id="206"/>
    </w:p>
    <w:p w14:paraId="6783E3E7" w14:textId="14055B6B" w:rsidR="00536FBC" w:rsidRPr="00147D4D" w:rsidRDefault="00536FBC" w:rsidP="00147D4D">
      <w:pPr>
        <w:numPr>
          <w:ilvl w:val="0"/>
          <w:numId w:val="16"/>
        </w:numPr>
        <w:autoSpaceDE w:val="0"/>
        <w:autoSpaceDN w:val="0"/>
        <w:adjustRightInd w:val="0"/>
        <w:spacing w:after="120" w:line="240" w:lineRule="auto"/>
        <w:ind w:left="360" w:hanging="360"/>
        <w:rPr>
          <w:rFonts w:cs="Arial"/>
          <w:szCs w:val="22"/>
        </w:rPr>
      </w:pPr>
      <w:r w:rsidRPr="00147D4D">
        <w:rPr>
          <w:rFonts w:cs="Arial"/>
          <w:szCs w:val="22"/>
        </w:rPr>
        <w:t>This is a relatively ‘untrodden path</w:t>
      </w:r>
      <w:r w:rsidR="00C85D1F" w:rsidRPr="00147D4D">
        <w:rPr>
          <w:rFonts w:cs="Arial"/>
          <w:szCs w:val="22"/>
        </w:rPr>
        <w:t>’ in Australia;</w:t>
      </w:r>
      <w:r w:rsidRPr="00147D4D">
        <w:rPr>
          <w:rFonts w:cs="Arial"/>
          <w:szCs w:val="22"/>
        </w:rPr>
        <w:t xml:space="preserve"> issues can be complex and specialist advice is probably required</w:t>
      </w:r>
    </w:p>
    <w:p w14:paraId="49CAF74C" w14:textId="77777777" w:rsidR="00536FBC" w:rsidRPr="00147D4D" w:rsidRDefault="00536FBC" w:rsidP="00147D4D">
      <w:pPr>
        <w:numPr>
          <w:ilvl w:val="0"/>
          <w:numId w:val="16"/>
        </w:numPr>
        <w:autoSpaceDE w:val="0"/>
        <w:autoSpaceDN w:val="0"/>
        <w:adjustRightInd w:val="0"/>
        <w:spacing w:after="120" w:line="240" w:lineRule="auto"/>
        <w:ind w:left="360" w:hanging="360"/>
        <w:rPr>
          <w:rFonts w:cs="Arial"/>
          <w:szCs w:val="22"/>
        </w:rPr>
      </w:pPr>
      <w:r w:rsidRPr="00147D4D">
        <w:rPr>
          <w:rFonts w:cs="Arial"/>
          <w:szCs w:val="22"/>
        </w:rPr>
        <w:t>Resourcing appropriately – not business as usual (BAU)</w:t>
      </w:r>
    </w:p>
    <w:p w14:paraId="0A7E0B69" w14:textId="77777777" w:rsidR="00536FBC" w:rsidRPr="00147D4D" w:rsidRDefault="00536FBC" w:rsidP="00147D4D">
      <w:pPr>
        <w:numPr>
          <w:ilvl w:val="0"/>
          <w:numId w:val="16"/>
        </w:numPr>
        <w:autoSpaceDE w:val="0"/>
        <w:autoSpaceDN w:val="0"/>
        <w:adjustRightInd w:val="0"/>
        <w:spacing w:after="120" w:line="240" w:lineRule="auto"/>
        <w:ind w:left="360" w:hanging="360"/>
        <w:rPr>
          <w:rFonts w:cs="Arial"/>
          <w:szCs w:val="22"/>
        </w:rPr>
      </w:pPr>
      <w:r w:rsidRPr="00147D4D">
        <w:rPr>
          <w:rFonts w:cs="Arial"/>
          <w:szCs w:val="22"/>
        </w:rPr>
        <w:t>Governance and approval processes – ensure that the process used for this procurement approach ‘fits’ with agreed arrangements</w:t>
      </w:r>
    </w:p>
    <w:p w14:paraId="208864BB" w14:textId="119D36FF" w:rsidR="00536FBC" w:rsidRPr="00147D4D" w:rsidRDefault="00C85D1F" w:rsidP="00147D4D">
      <w:pPr>
        <w:numPr>
          <w:ilvl w:val="0"/>
          <w:numId w:val="16"/>
        </w:numPr>
        <w:autoSpaceDE w:val="0"/>
        <w:autoSpaceDN w:val="0"/>
        <w:adjustRightInd w:val="0"/>
        <w:spacing w:after="120" w:line="240" w:lineRule="auto"/>
        <w:ind w:left="360" w:hanging="360"/>
        <w:rPr>
          <w:rFonts w:cs="Arial"/>
          <w:szCs w:val="22"/>
        </w:rPr>
      </w:pPr>
      <w:r w:rsidRPr="00147D4D">
        <w:rPr>
          <w:rFonts w:cs="Arial"/>
          <w:szCs w:val="22"/>
        </w:rPr>
        <w:t>Progress checks</w:t>
      </w:r>
      <w:r w:rsidR="00536FBC" w:rsidRPr="00147D4D">
        <w:rPr>
          <w:rFonts w:cs="Arial"/>
          <w:szCs w:val="22"/>
        </w:rPr>
        <w:t xml:space="preserve"> should be included along the way </w:t>
      </w:r>
    </w:p>
    <w:p w14:paraId="2B8D2C82" w14:textId="5753911A" w:rsidR="00536FBC" w:rsidRPr="00147D4D" w:rsidRDefault="00536FBC" w:rsidP="00147D4D">
      <w:pPr>
        <w:numPr>
          <w:ilvl w:val="0"/>
          <w:numId w:val="16"/>
        </w:numPr>
        <w:autoSpaceDE w:val="0"/>
        <w:autoSpaceDN w:val="0"/>
        <w:adjustRightInd w:val="0"/>
        <w:spacing w:after="120" w:line="240" w:lineRule="auto"/>
        <w:ind w:left="360" w:hanging="360"/>
        <w:rPr>
          <w:rFonts w:cs="Arial"/>
          <w:szCs w:val="22"/>
        </w:rPr>
      </w:pPr>
      <w:r w:rsidRPr="00147D4D">
        <w:rPr>
          <w:rFonts w:cs="Arial"/>
          <w:szCs w:val="22"/>
        </w:rPr>
        <w:t>Delegated authority will need to be considered carefully at each stage – agree what can be agreed by what level of staff and what needs to be ‘signed off’ by the CEO or Board</w:t>
      </w:r>
    </w:p>
    <w:p w14:paraId="61F13125" w14:textId="3BF282B0" w:rsidR="00536FBC" w:rsidRPr="00147D4D" w:rsidRDefault="00536FBC" w:rsidP="00147D4D">
      <w:pPr>
        <w:numPr>
          <w:ilvl w:val="0"/>
          <w:numId w:val="16"/>
        </w:numPr>
        <w:autoSpaceDE w:val="0"/>
        <w:autoSpaceDN w:val="0"/>
        <w:adjustRightInd w:val="0"/>
        <w:spacing w:after="120" w:line="240" w:lineRule="auto"/>
        <w:ind w:left="360" w:hanging="360"/>
        <w:rPr>
          <w:rFonts w:cs="Arial"/>
          <w:szCs w:val="22"/>
        </w:rPr>
      </w:pPr>
      <w:r w:rsidRPr="00147D4D">
        <w:rPr>
          <w:rFonts w:cs="Arial"/>
          <w:szCs w:val="22"/>
        </w:rPr>
        <w:t>Consider the role of, and consultation requirements with, staff representatives – where will they be involved and how?</w:t>
      </w:r>
    </w:p>
    <w:p w14:paraId="7CF741F0" w14:textId="6D5CB2F3" w:rsidR="00536FBC" w:rsidRPr="00147D4D" w:rsidRDefault="00536FBC" w:rsidP="00147D4D">
      <w:pPr>
        <w:numPr>
          <w:ilvl w:val="0"/>
          <w:numId w:val="16"/>
        </w:numPr>
        <w:autoSpaceDE w:val="0"/>
        <w:autoSpaceDN w:val="0"/>
        <w:adjustRightInd w:val="0"/>
        <w:spacing w:after="120" w:line="240" w:lineRule="auto"/>
        <w:ind w:left="360" w:hanging="360"/>
        <w:rPr>
          <w:rFonts w:cs="Arial"/>
          <w:szCs w:val="22"/>
        </w:rPr>
      </w:pPr>
      <w:r w:rsidRPr="00147D4D">
        <w:rPr>
          <w:rFonts w:cs="Arial"/>
          <w:szCs w:val="22"/>
        </w:rPr>
        <w:t>Probity considerations are critical – consider using internal audit, an independent advisor or other role to su</w:t>
      </w:r>
      <w:r w:rsidR="00C85D1F" w:rsidRPr="00147D4D">
        <w:rPr>
          <w:rFonts w:cs="Arial"/>
          <w:szCs w:val="22"/>
        </w:rPr>
        <w:t>pport this process</w:t>
      </w:r>
    </w:p>
    <w:p w14:paraId="34A98ACD" w14:textId="77777777" w:rsidR="00536FBC" w:rsidRPr="00516A8E" w:rsidRDefault="00536FBC" w:rsidP="00C85D1F">
      <w:pPr>
        <w:autoSpaceDE w:val="0"/>
        <w:autoSpaceDN w:val="0"/>
        <w:adjustRightInd w:val="0"/>
        <w:spacing w:line="240" w:lineRule="auto"/>
        <w:ind w:left="900"/>
        <w:rPr>
          <w:rFonts w:cs="Arial"/>
          <w:sz w:val="20"/>
          <w:szCs w:val="20"/>
        </w:rPr>
      </w:pPr>
    </w:p>
    <w:p w14:paraId="2E8BD0A5" w14:textId="77777777" w:rsidR="005F4043" w:rsidRPr="002F29FC" w:rsidRDefault="005F4043" w:rsidP="005F4043">
      <w:pPr>
        <w:rPr>
          <w:color w:val="003D69"/>
        </w:rPr>
      </w:pPr>
    </w:p>
    <w:sectPr w:rsidR="005F4043" w:rsidRPr="002F29FC" w:rsidSect="00663FE7">
      <w:endnotePr>
        <w:numFmt w:val="decimal"/>
      </w:endnotePr>
      <w:pgSz w:w="11907" w:h="16840" w:code="9"/>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3BB4E2" w14:textId="77777777" w:rsidR="00D27F3B" w:rsidRDefault="00D27F3B" w:rsidP="000A3256">
      <w:r>
        <w:separator/>
      </w:r>
    </w:p>
  </w:endnote>
  <w:endnote w:type="continuationSeparator" w:id="0">
    <w:p w14:paraId="4D2FC23F" w14:textId="77777777" w:rsidR="00D27F3B" w:rsidRDefault="00D27F3B" w:rsidP="000A3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9498144"/>
      <w:docPartObj>
        <w:docPartGallery w:val="Page Numbers (Bottom of Page)"/>
        <w:docPartUnique/>
      </w:docPartObj>
    </w:sdtPr>
    <w:sdtEndPr/>
    <w:sdtContent>
      <w:sdt>
        <w:sdtPr>
          <w:id w:val="1008340301"/>
          <w:docPartObj>
            <w:docPartGallery w:val="Page Numbers (Top of Page)"/>
            <w:docPartUnique/>
          </w:docPartObj>
        </w:sdtPr>
        <w:sdtEndPr/>
        <w:sdtContent>
          <w:p w14:paraId="352C4480" w14:textId="620A39F4" w:rsidR="00CC274C" w:rsidRDefault="00CC274C">
            <w:pPr>
              <w:pStyle w:val="Footer"/>
              <w:jc w:val="right"/>
            </w:pPr>
            <w:r w:rsidRPr="001B3516">
              <w:t xml:space="preserve">Page </w:t>
            </w:r>
            <w:r w:rsidRPr="001B3516">
              <w:rPr>
                <w:bCs/>
                <w:sz w:val="24"/>
              </w:rPr>
              <w:fldChar w:fldCharType="begin"/>
            </w:r>
            <w:r w:rsidRPr="001B3516">
              <w:rPr>
                <w:bCs/>
              </w:rPr>
              <w:instrText xml:space="preserve"> PAGE </w:instrText>
            </w:r>
            <w:r w:rsidRPr="001B3516">
              <w:rPr>
                <w:bCs/>
                <w:sz w:val="24"/>
              </w:rPr>
              <w:fldChar w:fldCharType="separate"/>
            </w:r>
            <w:r>
              <w:rPr>
                <w:bCs/>
                <w:noProof/>
              </w:rPr>
              <w:t>94</w:t>
            </w:r>
            <w:r w:rsidRPr="001B3516">
              <w:rPr>
                <w:bCs/>
                <w:sz w:val="24"/>
              </w:rPr>
              <w:fldChar w:fldCharType="end"/>
            </w:r>
            <w:r w:rsidRPr="001B3516">
              <w:t xml:space="preserve"> of </w:t>
            </w:r>
            <w:r w:rsidRPr="001B3516">
              <w:rPr>
                <w:bCs/>
                <w:sz w:val="24"/>
              </w:rPr>
              <w:fldChar w:fldCharType="begin"/>
            </w:r>
            <w:r w:rsidRPr="001B3516">
              <w:rPr>
                <w:bCs/>
              </w:rPr>
              <w:instrText xml:space="preserve"> NUMPAGES  </w:instrText>
            </w:r>
            <w:r w:rsidRPr="001B3516">
              <w:rPr>
                <w:bCs/>
                <w:sz w:val="24"/>
              </w:rPr>
              <w:fldChar w:fldCharType="separate"/>
            </w:r>
            <w:r w:rsidR="00BC39C6">
              <w:rPr>
                <w:bCs/>
                <w:noProof/>
              </w:rPr>
              <w:t>94</w:t>
            </w:r>
            <w:r w:rsidRPr="001B3516">
              <w:rPr>
                <w:bCs/>
                <w:sz w:val="24"/>
              </w:rPr>
              <w:fldChar w:fldCharType="end"/>
            </w:r>
          </w:p>
        </w:sdtContent>
      </w:sdt>
    </w:sdtContent>
  </w:sdt>
  <w:p w14:paraId="6D83D02D" w14:textId="77777777" w:rsidR="00CC274C" w:rsidRDefault="00CC274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38E81" w14:textId="78EA9D1E" w:rsidR="00CC274C" w:rsidRDefault="00CC274C">
    <w:pPr>
      <w:pStyle w:val="Footer"/>
      <w:jc w:val="center"/>
    </w:pPr>
  </w:p>
  <w:p w14:paraId="47A1ECEC" w14:textId="77777777" w:rsidR="00CC274C" w:rsidRPr="00BD4E04" w:rsidRDefault="00CC274C" w:rsidP="00BD4E0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78515"/>
      <w:docPartObj>
        <w:docPartGallery w:val="Page Numbers (Bottom of Page)"/>
        <w:docPartUnique/>
      </w:docPartObj>
    </w:sdtPr>
    <w:sdtEndPr/>
    <w:sdtContent>
      <w:sdt>
        <w:sdtPr>
          <w:id w:val="1874421275"/>
          <w:docPartObj>
            <w:docPartGallery w:val="Page Numbers (Top of Page)"/>
            <w:docPartUnique/>
          </w:docPartObj>
        </w:sdtPr>
        <w:sdtEndPr/>
        <w:sdtContent>
          <w:p w14:paraId="4BC727D6" w14:textId="0D1E5742" w:rsidR="00CC274C" w:rsidRDefault="00CC274C">
            <w:pPr>
              <w:pStyle w:val="Footer"/>
              <w:jc w:val="right"/>
            </w:pPr>
            <w:r w:rsidRPr="001B3516">
              <w:rPr>
                <w:bCs/>
                <w:sz w:val="24"/>
              </w:rPr>
              <w:fldChar w:fldCharType="begin"/>
            </w:r>
            <w:r w:rsidRPr="001B3516">
              <w:rPr>
                <w:bCs/>
              </w:rPr>
              <w:instrText xml:space="preserve"> PAGE </w:instrText>
            </w:r>
            <w:r w:rsidRPr="001B3516">
              <w:rPr>
                <w:bCs/>
                <w:sz w:val="24"/>
              </w:rPr>
              <w:fldChar w:fldCharType="separate"/>
            </w:r>
            <w:r w:rsidR="00BC39C6">
              <w:rPr>
                <w:bCs/>
                <w:noProof/>
              </w:rPr>
              <w:t>75</w:t>
            </w:r>
            <w:r w:rsidRPr="001B3516">
              <w:rPr>
                <w:bCs/>
                <w:sz w:val="24"/>
              </w:rPr>
              <w:fldChar w:fldCharType="end"/>
            </w:r>
          </w:p>
        </w:sdtContent>
      </w:sdt>
    </w:sdtContent>
  </w:sdt>
  <w:p w14:paraId="3250269E" w14:textId="77777777" w:rsidR="00CC274C" w:rsidRDefault="00CC274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3245360"/>
      <w:docPartObj>
        <w:docPartGallery w:val="Page Numbers (Bottom of Page)"/>
        <w:docPartUnique/>
      </w:docPartObj>
    </w:sdtPr>
    <w:sdtEndPr>
      <w:rPr>
        <w:noProof/>
      </w:rPr>
    </w:sdtEndPr>
    <w:sdtContent>
      <w:p w14:paraId="1ED413FA" w14:textId="61B2C6CE" w:rsidR="00CC274C" w:rsidRDefault="00CC274C" w:rsidP="00023BAA">
        <w:pPr>
          <w:pStyle w:val="Footer"/>
          <w:jc w:val="right"/>
        </w:pPr>
        <w:r>
          <w:fldChar w:fldCharType="begin"/>
        </w:r>
        <w:r>
          <w:instrText xml:space="preserve"> PAGE   \* MERGEFORMAT </w:instrText>
        </w:r>
        <w:r>
          <w:fldChar w:fldCharType="separate"/>
        </w:r>
        <w:r w:rsidR="00BC39C6">
          <w:rPr>
            <w:noProof/>
          </w:rPr>
          <w:t>i</w:t>
        </w:r>
        <w:r>
          <w:rPr>
            <w:noProof/>
          </w:rPr>
          <w:fldChar w:fldCharType="end"/>
        </w:r>
      </w:p>
    </w:sdtContent>
  </w:sdt>
  <w:p w14:paraId="72CBC7FB" w14:textId="77777777" w:rsidR="00CC274C" w:rsidRPr="00BD4E04" w:rsidRDefault="00CC274C" w:rsidP="00BD4E0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8351475"/>
      <w:docPartObj>
        <w:docPartGallery w:val="Page Numbers (Bottom of Page)"/>
        <w:docPartUnique/>
      </w:docPartObj>
    </w:sdtPr>
    <w:sdtEndPr>
      <w:rPr>
        <w:noProof/>
      </w:rPr>
    </w:sdtEndPr>
    <w:sdtContent>
      <w:p w14:paraId="47FF676E" w14:textId="77777777" w:rsidR="00CC274C" w:rsidRDefault="00CC274C" w:rsidP="00023BAA">
        <w:pPr>
          <w:pStyle w:val="Footer"/>
          <w:jc w:val="right"/>
        </w:pPr>
        <w:r>
          <w:fldChar w:fldCharType="begin"/>
        </w:r>
        <w:r>
          <w:instrText xml:space="preserve"> PAGE   \* MERGEFORMAT </w:instrText>
        </w:r>
        <w:r>
          <w:fldChar w:fldCharType="separate"/>
        </w:r>
        <w:r w:rsidR="00BC39C6">
          <w:rPr>
            <w:noProof/>
          </w:rPr>
          <w:t>52</w:t>
        </w:r>
        <w:r>
          <w:rPr>
            <w:noProof/>
          </w:rPr>
          <w:fldChar w:fldCharType="end"/>
        </w:r>
      </w:p>
    </w:sdtContent>
  </w:sdt>
  <w:p w14:paraId="2C2FCCF1" w14:textId="77777777" w:rsidR="00CC274C" w:rsidRPr="00BD4E04" w:rsidRDefault="00CC274C" w:rsidP="00BD4E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FFB86B" w14:textId="77777777" w:rsidR="00D27F3B" w:rsidRDefault="00D27F3B" w:rsidP="000A3256">
      <w:r>
        <w:separator/>
      </w:r>
    </w:p>
  </w:footnote>
  <w:footnote w:type="continuationSeparator" w:id="0">
    <w:p w14:paraId="2391BE99" w14:textId="77777777" w:rsidR="00D27F3B" w:rsidRDefault="00D27F3B" w:rsidP="000A3256">
      <w:r>
        <w:continuationSeparator/>
      </w:r>
    </w:p>
  </w:footnote>
  <w:footnote w:id="1">
    <w:p w14:paraId="28F6C459" w14:textId="57BBA6FA" w:rsidR="00CC274C" w:rsidRPr="00265D17" w:rsidRDefault="00CC274C">
      <w:pPr>
        <w:pStyle w:val="FootnoteText"/>
        <w:rPr>
          <w:sz w:val="16"/>
          <w:szCs w:val="16"/>
        </w:rPr>
      </w:pPr>
      <w:r>
        <w:rPr>
          <w:rStyle w:val="FootnoteReference"/>
        </w:rPr>
        <w:footnoteRef/>
      </w:r>
      <w:r>
        <w:t xml:space="preserve"> </w:t>
      </w:r>
      <w:r w:rsidRPr="00466386">
        <w:rPr>
          <w:sz w:val="16"/>
          <w:szCs w:val="16"/>
        </w:rPr>
        <w:t xml:space="preserve">Australian Government Department of Health. </w:t>
      </w:r>
      <w:r w:rsidRPr="00466386">
        <w:rPr>
          <w:i/>
          <w:sz w:val="16"/>
          <w:szCs w:val="16"/>
        </w:rPr>
        <w:t>Primary Health Networks Grant Programme Guidelines</w:t>
      </w:r>
      <w:r w:rsidRPr="00466386">
        <w:rPr>
          <w:sz w:val="16"/>
          <w:szCs w:val="16"/>
        </w:rPr>
        <w:t xml:space="preserve"> </w:t>
      </w:r>
      <w:r w:rsidRPr="00466386">
        <w:rPr>
          <w:i/>
          <w:sz w:val="16"/>
          <w:szCs w:val="16"/>
        </w:rPr>
        <w:t>February 2016 – Version 1.2</w:t>
      </w:r>
      <w:r w:rsidRPr="00466386">
        <w:rPr>
          <w:sz w:val="16"/>
          <w:szCs w:val="16"/>
        </w:rPr>
        <w:t xml:space="preserve">. </w:t>
      </w:r>
      <w:hyperlink r:id="rId1" w:history="1">
        <w:r w:rsidRPr="00265D17">
          <w:rPr>
            <w:rStyle w:val="Hyperlink"/>
            <w:sz w:val="16"/>
            <w:szCs w:val="16"/>
          </w:rPr>
          <w:t xml:space="preserve">Click here to visit the Australian Government Department of Health website to view the publication </w:t>
        </w:r>
        <w:r>
          <w:rPr>
            <w:rStyle w:val="Hyperlink"/>
            <w:sz w:val="16"/>
            <w:szCs w:val="16"/>
          </w:rPr>
          <w:t>‘</w:t>
        </w:r>
        <w:r w:rsidRPr="00265D17">
          <w:rPr>
            <w:rStyle w:val="Hyperlink"/>
            <w:sz w:val="16"/>
            <w:szCs w:val="16"/>
          </w:rPr>
          <w:t>PHN Programme Guidelines</w:t>
        </w:r>
      </w:hyperlink>
      <w:r>
        <w:rPr>
          <w:rStyle w:val="Hyperlink"/>
          <w:sz w:val="16"/>
          <w:szCs w:val="16"/>
        </w:rPr>
        <w:t>’</w:t>
      </w:r>
    </w:p>
  </w:footnote>
  <w:footnote w:id="2">
    <w:p w14:paraId="566A1B4F" w14:textId="0164386B" w:rsidR="00CC274C" w:rsidRDefault="00CC274C">
      <w:pPr>
        <w:pStyle w:val="FootnoteText"/>
      </w:pPr>
      <w:r>
        <w:rPr>
          <w:rStyle w:val="FootnoteReference"/>
        </w:rPr>
        <w:footnoteRef/>
      </w:r>
      <w:r>
        <w:t xml:space="preserve"> </w:t>
      </w:r>
      <w:r w:rsidRPr="003208E9">
        <w:rPr>
          <w:rFonts w:asciiTheme="minorHAnsi" w:hAnsiTheme="minorHAnsi"/>
          <w:sz w:val="16"/>
          <w:szCs w:val="16"/>
        </w:rPr>
        <w:t xml:space="preserve">Smith J, Curry N, Mays N, Dixon J. </w:t>
      </w:r>
      <w:r w:rsidRPr="003208E9">
        <w:rPr>
          <w:rFonts w:asciiTheme="minorHAnsi" w:hAnsiTheme="minorHAnsi"/>
          <w:i/>
          <w:sz w:val="16"/>
          <w:szCs w:val="16"/>
        </w:rPr>
        <w:t>Where next for commissioning in the England NHS?</w:t>
      </w:r>
      <w:r w:rsidRPr="003208E9">
        <w:rPr>
          <w:rFonts w:asciiTheme="minorHAnsi" w:hAnsiTheme="minorHAnsi"/>
          <w:sz w:val="16"/>
          <w:szCs w:val="16"/>
        </w:rPr>
        <w:t xml:space="preserve"> The Nuffield Trust and the King’s Fund 2010, p.12.</w:t>
      </w:r>
      <w:r>
        <w:rPr>
          <w:rFonts w:asciiTheme="minorHAnsi" w:hAnsiTheme="minorHAnsi"/>
          <w:sz w:val="16"/>
          <w:szCs w:val="16"/>
        </w:rPr>
        <w:t xml:space="preserve"> </w:t>
      </w:r>
      <w:r w:rsidRPr="003208E9">
        <w:rPr>
          <w:rFonts w:asciiTheme="minorHAnsi" w:hAnsiTheme="minorHAnsi"/>
          <w:sz w:val="16"/>
          <w:szCs w:val="16"/>
        </w:rPr>
        <w:t xml:space="preserve">Also see </w:t>
      </w:r>
      <w:r w:rsidRPr="003208E9">
        <w:rPr>
          <w:rFonts w:asciiTheme="minorHAnsi" w:hAnsiTheme="minorHAnsi"/>
          <w:bCs/>
          <w:sz w:val="16"/>
          <w:szCs w:val="16"/>
        </w:rPr>
        <w:t>Øvretveit</w:t>
      </w:r>
      <w:r w:rsidRPr="003208E9">
        <w:rPr>
          <w:rFonts w:asciiTheme="minorHAnsi" w:hAnsiTheme="minorHAnsi"/>
          <w:sz w:val="16"/>
          <w:szCs w:val="16"/>
        </w:rPr>
        <w:t xml:space="preserve"> J. </w:t>
      </w:r>
      <w:r w:rsidRPr="003208E9">
        <w:rPr>
          <w:rFonts w:asciiTheme="minorHAnsi" w:hAnsiTheme="minorHAnsi"/>
          <w:i/>
          <w:sz w:val="16"/>
          <w:szCs w:val="16"/>
        </w:rPr>
        <w:t>Purchasing for health: a multidisciplinary introduction to the theory and practice of health purchasing</w:t>
      </w:r>
      <w:r w:rsidRPr="003208E9">
        <w:rPr>
          <w:rFonts w:asciiTheme="minorHAnsi" w:hAnsiTheme="minorHAnsi"/>
          <w:sz w:val="16"/>
          <w:szCs w:val="16"/>
        </w:rPr>
        <w:t>. Open University Press 1995.</w:t>
      </w:r>
    </w:p>
  </w:footnote>
  <w:footnote w:id="3">
    <w:p w14:paraId="5ACF20F1" w14:textId="14E24425" w:rsidR="00CC274C" w:rsidRPr="00B95D07" w:rsidRDefault="00CC274C">
      <w:pPr>
        <w:pStyle w:val="FootnoteText"/>
      </w:pPr>
      <w:r>
        <w:rPr>
          <w:rStyle w:val="FootnoteReference"/>
        </w:rPr>
        <w:footnoteRef/>
      </w:r>
      <w:r>
        <w:t xml:space="preserve"> </w:t>
      </w:r>
      <w:r w:rsidRPr="00821821">
        <w:rPr>
          <w:sz w:val="16"/>
          <w:szCs w:val="16"/>
        </w:rPr>
        <w:t xml:space="preserve">Australian Government Department of Health. </w:t>
      </w:r>
      <w:r w:rsidRPr="00821821">
        <w:rPr>
          <w:i/>
          <w:sz w:val="16"/>
          <w:szCs w:val="16"/>
        </w:rPr>
        <w:t>Primary Health Networks Grant Programme Guidelines</w:t>
      </w:r>
      <w:r w:rsidRPr="00821821">
        <w:rPr>
          <w:sz w:val="16"/>
          <w:szCs w:val="16"/>
        </w:rPr>
        <w:t xml:space="preserve"> </w:t>
      </w:r>
      <w:r w:rsidRPr="00821821">
        <w:rPr>
          <w:i/>
          <w:sz w:val="16"/>
          <w:szCs w:val="16"/>
        </w:rPr>
        <w:t>February 2016 – Version 1.2</w:t>
      </w:r>
      <w:r w:rsidRPr="00821821">
        <w:rPr>
          <w:sz w:val="16"/>
          <w:szCs w:val="16"/>
        </w:rPr>
        <w:t xml:space="preserve">. </w:t>
      </w:r>
      <w:hyperlink r:id="rId2" w:history="1">
        <w:r w:rsidRPr="00265D17">
          <w:rPr>
            <w:rStyle w:val="Hyperlink"/>
            <w:sz w:val="16"/>
            <w:szCs w:val="16"/>
          </w:rPr>
          <w:t xml:space="preserve">Click here to visit the Australian Government Department of Health website to view the publication </w:t>
        </w:r>
        <w:r>
          <w:rPr>
            <w:rStyle w:val="Hyperlink"/>
            <w:sz w:val="16"/>
            <w:szCs w:val="16"/>
          </w:rPr>
          <w:t>‘</w:t>
        </w:r>
        <w:r w:rsidRPr="00265D17">
          <w:rPr>
            <w:rStyle w:val="Hyperlink"/>
            <w:sz w:val="16"/>
            <w:szCs w:val="16"/>
          </w:rPr>
          <w:t>PHN Programme Guidelines</w:t>
        </w:r>
      </w:hyperlink>
      <w:r>
        <w:rPr>
          <w:rStyle w:val="Hyperlink"/>
          <w:sz w:val="16"/>
          <w:szCs w:val="16"/>
        </w:rPr>
        <w:t>’</w:t>
      </w:r>
    </w:p>
  </w:footnote>
  <w:footnote w:id="4">
    <w:p w14:paraId="01B499B9" w14:textId="15AD2D85" w:rsidR="00CC274C" w:rsidRPr="00D6712D" w:rsidRDefault="00CC274C">
      <w:pPr>
        <w:pStyle w:val="FootnoteText"/>
        <w:rPr>
          <w:sz w:val="16"/>
          <w:szCs w:val="16"/>
        </w:rPr>
      </w:pPr>
      <w:r>
        <w:rPr>
          <w:rStyle w:val="FootnoteReference"/>
        </w:rPr>
        <w:footnoteRef/>
      </w:r>
      <w:r>
        <w:t xml:space="preserve"> </w:t>
      </w:r>
      <w:r w:rsidRPr="00D6712D">
        <w:rPr>
          <w:sz w:val="16"/>
          <w:szCs w:val="16"/>
        </w:rPr>
        <w:t>Alderwick, H, Ham C, and Buck D.</w:t>
      </w:r>
      <w:r>
        <w:rPr>
          <w:sz w:val="16"/>
          <w:szCs w:val="16"/>
        </w:rPr>
        <w:t xml:space="preserve"> The King’s Fund. </w:t>
      </w:r>
      <w:r w:rsidRPr="00D6712D">
        <w:rPr>
          <w:i/>
          <w:sz w:val="16"/>
          <w:szCs w:val="16"/>
        </w:rPr>
        <w:t xml:space="preserve">Population health systems: Going beyond integrated care. </w:t>
      </w:r>
      <w:r>
        <w:rPr>
          <w:sz w:val="16"/>
          <w:szCs w:val="16"/>
        </w:rPr>
        <w:t xml:space="preserve">(2015). </w:t>
      </w:r>
      <w:r w:rsidRPr="00D6712D">
        <w:rPr>
          <w:sz w:val="16"/>
          <w:szCs w:val="16"/>
        </w:rPr>
        <w:t xml:space="preserve">Available at: </w:t>
      </w:r>
      <w:hyperlink r:id="rId3" w:history="1">
        <w:r>
          <w:rPr>
            <w:rStyle w:val="Hyperlink"/>
            <w:sz w:val="16"/>
            <w:szCs w:val="16"/>
          </w:rPr>
          <w:t>Click here to visit The Kings F</w:t>
        </w:r>
        <w:r w:rsidRPr="00265D17">
          <w:rPr>
            <w:rStyle w:val="Hyperlink"/>
            <w:sz w:val="16"/>
            <w:szCs w:val="16"/>
          </w:rPr>
          <w:t xml:space="preserve">und organisation website to view the publication </w:t>
        </w:r>
        <w:r>
          <w:rPr>
            <w:rStyle w:val="Hyperlink"/>
            <w:sz w:val="16"/>
            <w:szCs w:val="16"/>
          </w:rPr>
          <w:t>‘</w:t>
        </w:r>
        <w:r w:rsidRPr="00265D17">
          <w:rPr>
            <w:rStyle w:val="Hyperlink"/>
            <w:sz w:val="16"/>
            <w:szCs w:val="16"/>
          </w:rPr>
          <w:t>Population health systems</w:t>
        </w:r>
      </w:hyperlink>
      <w:r>
        <w:rPr>
          <w:rStyle w:val="Hyperlink"/>
          <w:sz w:val="16"/>
          <w:szCs w:val="16"/>
        </w:rPr>
        <w:t>’</w:t>
      </w:r>
      <w:r w:rsidRPr="00265D17">
        <w:rPr>
          <w:sz w:val="16"/>
          <w:szCs w:val="16"/>
        </w:rPr>
        <w:t xml:space="preserve"> </w:t>
      </w:r>
    </w:p>
  </w:footnote>
  <w:footnote w:id="5">
    <w:p w14:paraId="03006B20" w14:textId="5D12CE34" w:rsidR="00CC274C" w:rsidRDefault="00CC274C">
      <w:pPr>
        <w:pStyle w:val="FootnoteText"/>
      </w:pPr>
      <w:r>
        <w:rPr>
          <w:rStyle w:val="FootnoteReference"/>
        </w:rPr>
        <w:footnoteRef/>
      </w:r>
      <w:r>
        <w:t xml:space="preserve"> </w:t>
      </w:r>
      <w:r w:rsidRPr="002F4809">
        <w:rPr>
          <w:color w:val="003D69"/>
          <w:sz w:val="16"/>
          <w:szCs w:val="16"/>
        </w:rPr>
        <w:t xml:space="preserve">Greater Manchester Combined Authority website at </w:t>
      </w:r>
      <w:hyperlink r:id="rId4" w:history="1">
        <w:r w:rsidRPr="009F7F3E">
          <w:rPr>
            <w:rStyle w:val="Hyperlink"/>
            <w:sz w:val="16"/>
            <w:szCs w:val="16"/>
          </w:rPr>
          <w:t xml:space="preserve">Click here to visit the Greater Manchester Combined Authority website to view the journal </w:t>
        </w:r>
        <w:r>
          <w:rPr>
            <w:rStyle w:val="Hyperlink"/>
            <w:sz w:val="16"/>
            <w:szCs w:val="16"/>
          </w:rPr>
          <w:t>‘</w:t>
        </w:r>
        <w:r w:rsidRPr="009F7F3E">
          <w:rPr>
            <w:rStyle w:val="Hyperlink"/>
            <w:sz w:val="16"/>
            <w:szCs w:val="16"/>
          </w:rPr>
          <w:t>Devolution</w:t>
        </w:r>
      </w:hyperlink>
      <w:r>
        <w:rPr>
          <w:rStyle w:val="Hyperlink"/>
          <w:sz w:val="16"/>
          <w:szCs w:val="16"/>
        </w:rPr>
        <w:t>’</w:t>
      </w:r>
    </w:p>
  </w:footnote>
  <w:footnote w:id="6">
    <w:p w14:paraId="64EA66EB" w14:textId="4E7CA18C" w:rsidR="00CC274C" w:rsidRPr="004A7C0B" w:rsidRDefault="00CC274C">
      <w:pPr>
        <w:pStyle w:val="FootnoteText"/>
        <w:rPr>
          <w:sz w:val="16"/>
          <w:szCs w:val="16"/>
        </w:rPr>
      </w:pPr>
      <w:r>
        <w:rPr>
          <w:rStyle w:val="FootnoteReference"/>
        </w:rPr>
        <w:footnoteRef/>
      </w:r>
      <w:r>
        <w:t xml:space="preserve"> </w:t>
      </w:r>
      <w:r w:rsidRPr="004A7C0B">
        <w:rPr>
          <w:sz w:val="16"/>
          <w:szCs w:val="16"/>
        </w:rPr>
        <w:t xml:space="preserve">Dickinson H. (2015). </w:t>
      </w:r>
      <w:r w:rsidRPr="004A7C0B">
        <w:rPr>
          <w:i/>
          <w:sz w:val="16"/>
          <w:szCs w:val="16"/>
        </w:rPr>
        <w:t xml:space="preserve">Commissioning public services evidence review: Lessons for Australian public services </w:t>
      </w:r>
      <w:r w:rsidRPr="004A7C0B">
        <w:rPr>
          <w:sz w:val="16"/>
          <w:szCs w:val="16"/>
        </w:rPr>
        <w:t>(see pg 15)</w:t>
      </w:r>
      <w:r w:rsidRPr="004A7C0B">
        <w:rPr>
          <w:i/>
          <w:sz w:val="16"/>
          <w:szCs w:val="16"/>
        </w:rPr>
        <w:t xml:space="preserve">. </w:t>
      </w:r>
      <w:r w:rsidRPr="004A7C0B">
        <w:rPr>
          <w:sz w:val="16"/>
          <w:szCs w:val="16"/>
        </w:rPr>
        <w:t>Available at</w:t>
      </w:r>
      <w:r>
        <w:rPr>
          <w:sz w:val="16"/>
          <w:szCs w:val="16"/>
        </w:rPr>
        <w:t xml:space="preserve"> </w:t>
      </w:r>
      <w:hyperlink r:id="rId5" w:history="1">
        <w:r w:rsidRPr="00D86FA1">
          <w:rPr>
            <w:rStyle w:val="Hyperlink"/>
            <w:sz w:val="16"/>
            <w:szCs w:val="16"/>
          </w:rPr>
          <w:t>Click here to visit the Melbourne</w:t>
        </w:r>
        <w:r>
          <w:rPr>
            <w:rStyle w:val="Hyperlink"/>
            <w:sz w:val="16"/>
            <w:szCs w:val="16"/>
          </w:rPr>
          <w:t xml:space="preserve"> School of G</w:t>
        </w:r>
        <w:r w:rsidRPr="00D86FA1">
          <w:rPr>
            <w:rStyle w:val="Hyperlink"/>
            <w:sz w:val="16"/>
            <w:szCs w:val="16"/>
          </w:rPr>
          <w:t xml:space="preserve">overnment website to view the publication </w:t>
        </w:r>
        <w:r>
          <w:rPr>
            <w:rStyle w:val="Hyperlink"/>
            <w:sz w:val="16"/>
            <w:szCs w:val="16"/>
          </w:rPr>
          <w:t>‘</w:t>
        </w:r>
        <w:r w:rsidRPr="00D86FA1">
          <w:rPr>
            <w:rStyle w:val="Hyperlink"/>
            <w:sz w:val="16"/>
            <w:szCs w:val="16"/>
          </w:rPr>
          <w:t>Lessons for Australian public services</w:t>
        </w:r>
      </w:hyperlink>
      <w:r>
        <w:rPr>
          <w:color w:val="003D69"/>
          <w:sz w:val="16"/>
          <w:szCs w:val="16"/>
        </w:rPr>
        <w:t>’</w:t>
      </w:r>
    </w:p>
  </w:footnote>
  <w:footnote w:id="7">
    <w:p w14:paraId="69032D4C" w14:textId="022BF74E" w:rsidR="00CC274C" w:rsidRPr="00546E66" w:rsidRDefault="00CC274C">
      <w:pPr>
        <w:pStyle w:val="FootnoteText"/>
        <w:rPr>
          <w:sz w:val="16"/>
          <w:szCs w:val="16"/>
        </w:rPr>
      </w:pPr>
      <w:r>
        <w:rPr>
          <w:rStyle w:val="FootnoteReference"/>
        </w:rPr>
        <w:footnoteRef/>
      </w:r>
      <w:r>
        <w:t xml:space="preserve"> </w:t>
      </w:r>
      <w:r w:rsidRPr="00546E66">
        <w:rPr>
          <w:i/>
          <w:sz w:val="16"/>
          <w:szCs w:val="16"/>
        </w:rPr>
        <w:t>PHN and Aboriginal Community Controlled Health Organisations (ACCHOs) - Guiding Principles</w:t>
      </w:r>
      <w:r w:rsidRPr="00546E66">
        <w:rPr>
          <w:sz w:val="16"/>
          <w:szCs w:val="16"/>
        </w:rPr>
        <w:t xml:space="preserve">. 2015. Available at: </w:t>
      </w:r>
      <w:hyperlink r:id="rId6" w:history="1">
        <w:r w:rsidRPr="00DA6E30">
          <w:rPr>
            <w:rStyle w:val="Hyperlink"/>
            <w:sz w:val="16"/>
            <w:szCs w:val="16"/>
          </w:rPr>
          <w:t xml:space="preserve">Click here to visit the Australian Government Department of Health website to view the publication </w:t>
        </w:r>
        <w:r>
          <w:rPr>
            <w:rStyle w:val="Hyperlink"/>
            <w:sz w:val="16"/>
            <w:szCs w:val="16"/>
          </w:rPr>
          <w:t>‘</w:t>
        </w:r>
        <w:r w:rsidRPr="00DA6E30">
          <w:rPr>
            <w:rStyle w:val="Hyperlink"/>
            <w:sz w:val="16"/>
            <w:szCs w:val="16"/>
          </w:rPr>
          <w:t>Primary Health Networks and ACCHO – Guiding Principles</w:t>
        </w:r>
      </w:hyperlink>
      <w:r>
        <w:rPr>
          <w:rStyle w:val="Hyperlink"/>
          <w:sz w:val="16"/>
          <w:szCs w:val="16"/>
        </w:rPr>
        <w:t>’</w:t>
      </w:r>
      <w:r w:rsidRPr="00546E66">
        <w:rPr>
          <w:sz w:val="16"/>
          <w:szCs w:val="16"/>
        </w:rPr>
        <w:t xml:space="preserve"> </w:t>
      </w:r>
    </w:p>
  </w:footnote>
  <w:footnote w:id="8">
    <w:p w14:paraId="08220244" w14:textId="15370DFE" w:rsidR="00CC274C" w:rsidRPr="00F10831" w:rsidRDefault="00CC274C">
      <w:pPr>
        <w:pStyle w:val="FootnoteText"/>
      </w:pPr>
      <w:r>
        <w:rPr>
          <w:rStyle w:val="FootnoteReference"/>
        </w:rPr>
        <w:footnoteRef/>
      </w:r>
      <w:r>
        <w:t xml:space="preserve"> </w:t>
      </w:r>
      <w:r w:rsidRPr="00F10831">
        <w:rPr>
          <w:sz w:val="16"/>
          <w:szCs w:val="16"/>
        </w:rPr>
        <w:t xml:space="preserve">European Commission – Directorate General and Internal and Market Services. </w:t>
      </w:r>
      <w:r w:rsidRPr="00F10831">
        <w:rPr>
          <w:i/>
          <w:sz w:val="16"/>
          <w:szCs w:val="16"/>
        </w:rPr>
        <w:t>Explanatory Note – Competitive Dialo</w:t>
      </w:r>
      <w:r>
        <w:rPr>
          <w:i/>
          <w:sz w:val="16"/>
          <w:szCs w:val="16"/>
        </w:rPr>
        <w:t>gu</w:t>
      </w:r>
      <w:r w:rsidRPr="00F10831">
        <w:rPr>
          <w:i/>
          <w:sz w:val="16"/>
          <w:szCs w:val="16"/>
        </w:rPr>
        <w:t xml:space="preserve">e – Classic Directive. </w:t>
      </w:r>
      <w:r w:rsidRPr="00F10831">
        <w:rPr>
          <w:sz w:val="16"/>
          <w:szCs w:val="16"/>
        </w:rPr>
        <w:t>Available at:</w:t>
      </w:r>
      <w:r>
        <w:rPr>
          <w:sz w:val="16"/>
          <w:szCs w:val="16"/>
        </w:rPr>
        <w:t xml:space="preserve"> </w:t>
      </w:r>
      <w:hyperlink r:id="rId7" w:history="1">
        <w:r w:rsidRPr="00E2271B">
          <w:rPr>
            <w:rStyle w:val="Hyperlink"/>
            <w:sz w:val="16"/>
            <w:szCs w:val="16"/>
          </w:rPr>
          <w:t>Click here to visit the European Commission</w:t>
        </w:r>
        <w:r>
          <w:rPr>
            <w:rStyle w:val="Hyperlink"/>
            <w:sz w:val="16"/>
            <w:szCs w:val="16"/>
          </w:rPr>
          <w:t xml:space="preserve"> </w:t>
        </w:r>
        <w:r w:rsidRPr="008914D8">
          <w:rPr>
            <w:rStyle w:val="Hyperlink"/>
            <w:sz w:val="16"/>
            <w:szCs w:val="16"/>
          </w:rPr>
          <w:t>Directorate General and Internal and Market Services</w:t>
        </w:r>
        <w:r w:rsidRPr="00E2271B">
          <w:rPr>
            <w:rStyle w:val="Hyperlink"/>
            <w:sz w:val="16"/>
            <w:szCs w:val="16"/>
          </w:rPr>
          <w:t xml:space="preserve"> website to view the publication </w:t>
        </w:r>
        <w:r>
          <w:rPr>
            <w:rStyle w:val="Hyperlink"/>
            <w:sz w:val="16"/>
            <w:szCs w:val="16"/>
          </w:rPr>
          <w:t>‘</w:t>
        </w:r>
        <w:r w:rsidRPr="00E2271B">
          <w:rPr>
            <w:rStyle w:val="Hyperlink"/>
            <w:sz w:val="16"/>
            <w:szCs w:val="16"/>
          </w:rPr>
          <w:t>Explanatory Note – Competitive Dialogue – Classic Directive</w:t>
        </w:r>
      </w:hyperlink>
      <w:r>
        <w:rPr>
          <w:rStyle w:val="Hyperlink"/>
          <w:sz w:val="16"/>
          <w:szCs w:val="16"/>
        </w:rPr>
        <w:t>’</w:t>
      </w:r>
      <w:r w:rsidRPr="00762AB8">
        <w:rPr>
          <w:sz w:val="16"/>
          <w:szCs w:val="16"/>
        </w:rPr>
        <w:t xml:space="preserve"> </w:t>
      </w:r>
    </w:p>
  </w:footnote>
  <w:footnote w:id="9">
    <w:p w14:paraId="4A965385" w14:textId="78C6DB9E" w:rsidR="00CC274C" w:rsidRDefault="00CC274C">
      <w:pPr>
        <w:pStyle w:val="FootnoteText"/>
      </w:pPr>
      <w:r>
        <w:rPr>
          <w:rStyle w:val="FootnoteReference"/>
        </w:rPr>
        <w:footnoteRef/>
      </w:r>
      <w:r>
        <w:t xml:space="preserve"> </w:t>
      </w:r>
      <w:r w:rsidRPr="00162779">
        <w:rPr>
          <w:sz w:val="16"/>
          <w:szCs w:val="16"/>
        </w:rPr>
        <w:t>European Commission</w:t>
      </w:r>
      <w:r>
        <w:rPr>
          <w:sz w:val="16"/>
          <w:szCs w:val="16"/>
        </w:rPr>
        <w:t>.</w:t>
      </w:r>
      <w:r w:rsidRPr="00162779">
        <w:rPr>
          <w:sz w:val="16"/>
          <w:szCs w:val="16"/>
        </w:rPr>
        <w:t xml:space="preserve"> </w:t>
      </w:r>
      <w:r w:rsidRPr="00162779">
        <w:rPr>
          <w:i/>
          <w:sz w:val="16"/>
          <w:szCs w:val="16"/>
        </w:rPr>
        <w:t>Growth – Internal Market, Industry, Entrepreneurship and SMEs</w:t>
      </w:r>
      <w:r w:rsidRPr="00162779">
        <w:rPr>
          <w:sz w:val="16"/>
          <w:szCs w:val="16"/>
        </w:rPr>
        <w:t xml:space="preserve">. Available </w:t>
      </w:r>
      <w:r w:rsidRPr="003C4AA1">
        <w:rPr>
          <w:color w:val="000000" w:themeColor="text1"/>
          <w:sz w:val="16"/>
          <w:szCs w:val="16"/>
        </w:rPr>
        <w:t xml:space="preserve">at: </w:t>
      </w:r>
      <w:hyperlink r:id="rId8" w:history="1">
        <w:r w:rsidRPr="003C4AA1">
          <w:rPr>
            <w:rStyle w:val="Hyperlink"/>
            <w:sz w:val="16"/>
            <w:szCs w:val="16"/>
          </w:rPr>
          <w:t xml:space="preserve">Click here to visit the </w:t>
        </w:r>
        <w:r w:rsidRPr="00EF2CEC">
          <w:rPr>
            <w:rStyle w:val="Hyperlink"/>
            <w:sz w:val="16"/>
            <w:szCs w:val="16"/>
          </w:rPr>
          <w:t>European Commission</w:t>
        </w:r>
        <w:r>
          <w:rPr>
            <w:rStyle w:val="Hyperlink"/>
            <w:sz w:val="16"/>
            <w:szCs w:val="16"/>
          </w:rPr>
          <w:t xml:space="preserve"> Growth </w:t>
        </w:r>
        <w:r w:rsidRPr="003C4AA1">
          <w:rPr>
            <w:rStyle w:val="Hyperlink"/>
            <w:sz w:val="16"/>
            <w:szCs w:val="16"/>
          </w:rPr>
          <w:t xml:space="preserve">Internal Market, Industry, Enterpreneurship and SMEs website to view the publication </w:t>
        </w:r>
        <w:r>
          <w:rPr>
            <w:rStyle w:val="Hyperlink"/>
            <w:sz w:val="16"/>
            <w:szCs w:val="16"/>
          </w:rPr>
          <w:t>‘</w:t>
        </w:r>
        <w:r w:rsidRPr="003C4AA1">
          <w:rPr>
            <w:rStyle w:val="Hyperlink"/>
            <w:sz w:val="16"/>
            <w:szCs w:val="16"/>
          </w:rPr>
          <w:t>Public Procurement</w:t>
        </w:r>
      </w:hyperlink>
      <w:r>
        <w:rPr>
          <w:rStyle w:val="Hyperlink"/>
          <w:sz w:val="16"/>
          <w:szCs w:val="16"/>
        </w:rPr>
        <w:t>’</w:t>
      </w:r>
      <w:r w:rsidRPr="003C4AA1">
        <w:rPr>
          <w:color w:val="000000" w:themeColor="text1"/>
          <w:sz w:val="16"/>
          <w:szCs w:val="16"/>
        </w:rPr>
        <w:t xml:space="preserve"> </w:t>
      </w:r>
    </w:p>
  </w:footnote>
  <w:footnote w:id="10">
    <w:p w14:paraId="09E10C18" w14:textId="2A552811" w:rsidR="00CC274C" w:rsidRDefault="00CC274C">
      <w:pPr>
        <w:pStyle w:val="FootnoteText"/>
      </w:pPr>
      <w:r>
        <w:rPr>
          <w:rStyle w:val="FootnoteReference"/>
        </w:rPr>
        <w:footnoteRef/>
      </w:r>
      <w:r>
        <w:t xml:space="preserve"> </w:t>
      </w:r>
      <w:r w:rsidRPr="00C12393">
        <w:rPr>
          <w:sz w:val="16"/>
          <w:szCs w:val="16"/>
        </w:rPr>
        <w:t xml:space="preserve">Australian Government Department of Health. </w:t>
      </w:r>
      <w:r w:rsidRPr="00C12393">
        <w:rPr>
          <w:i/>
          <w:sz w:val="16"/>
          <w:szCs w:val="16"/>
        </w:rPr>
        <w:t>Primary Health Networks Grant Programme Guidelines</w:t>
      </w:r>
      <w:r w:rsidRPr="00C12393">
        <w:rPr>
          <w:sz w:val="16"/>
          <w:szCs w:val="16"/>
        </w:rPr>
        <w:t xml:space="preserve"> </w:t>
      </w:r>
      <w:r w:rsidRPr="00C12393">
        <w:rPr>
          <w:i/>
          <w:sz w:val="16"/>
          <w:szCs w:val="16"/>
        </w:rPr>
        <w:t xml:space="preserve">February 2016 – Version 1.2. </w:t>
      </w:r>
      <w:r w:rsidRPr="00C12393">
        <w:rPr>
          <w:sz w:val="16"/>
          <w:szCs w:val="16"/>
        </w:rPr>
        <w:t xml:space="preserve">Available at: </w:t>
      </w:r>
      <w:hyperlink r:id="rId9" w:history="1">
        <w:r w:rsidRPr="00265D17">
          <w:rPr>
            <w:rStyle w:val="Hyperlink"/>
            <w:sz w:val="16"/>
            <w:szCs w:val="16"/>
          </w:rPr>
          <w:t xml:space="preserve">Click here to visit the Australian Government Department of Health website to view the publication </w:t>
        </w:r>
        <w:r>
          <w:rPr>
            <w:rStyle w:val="Hyperlink"/>
            <w:sz w:val="16"/>
            <w:szCs w:val="16"/>
          </w:rPr>
          <w:t>‘</w:t>
        </w:r>
        <w:r w:rsidRPr="00265D17">
          <w:rPr>
            <w:rStyle w:val="Hyperlink"/>
            <w:sz w:val="16"/>
            <w:szCs w:val="16"/>
          </w:rPr>
          <w:t>PHN Programme Guidelines</w:t>
        </w:r>
      </w:hyperlink>
      <w:r>
        <w:rPr>
          <w:rStyle w:val="Hyperlink"/>
          <w:sz w:val="16"/>
          <w:szCs w:val="16"/>
        </w:rPr>
        <w:t>’</w:t>
      </w:r>
    </w:p>
  </w:footnote>
  <w:footnote w:id="11">
    <w:p w14:paraId="2EB3F0C9" w14:textId="05281F26" w:rsidR="00CC274C" w:rsidRPr="00F10831" w:rsidRDefault="00CC274C">
      <w:pPr>
        <w:pStyle w:val="FootnoteText"/>
        <w:rPr>
          <w:sz w:val="16"/>
          <w:szCs w:val="16"/>
        </w:rPr>
      </w:pPr>
      <w:r>
        <w:rPr>
          <w:rStyle w:val="FootnoteReference"/>
        </w:rPr>
        <w:footnoteRef/>
      </w:r>
      <w:r>
        <w:t xml:space="preserve"> </w:t>
      </w:r>
      <w:r w:rsidRPr="00F10831">
        <w:rPr>
          <w:sz w:val="16"/>
          <w:szCs w:val="16"/>
        </w:rPr>
        <w:t xml:space="preserve">Smith J, Porter A and Shaw S. </w:t>
      </w:r>
      <w:r w:rsidRPr="00F10831">
        <w:rPr>
          <w:i/>
          <w:sz w:val="16"/>
          <w:szCs w:val="16"/>
        </w:rPr>
        <w:t xml:space="preserve">Commissioning high-quality care for people with long-term conditions. </w:t>
      </w:r>
      <w:r w:rsidRPr="00F10831">
        <w:rPr>
          <w:sz w:val="16"/>
          <w:szCs w:val="16"/>
        </w:rPr>
        <w:t>Nuffield Trust 2013. Available at:</w:t>
      </w:r>
      <w:r>
        <w:rPr>
          <w:sz w:val="16"/>
          <w:szCs w:val="16"/>
        </w:rPr>
        <w:t xml:space="preserve"> </w:t>
      </w:r>
      <w:hyperlink r:id="rId10" w:history="1">
        <w:r w:rsidRPr="00012C16">
          <w:rPr>
            <w:rStyle w:val="Hyperlink"/>
            <w:sz w:val="16"/>
            <w:szCs w:val="16"/>
          </w:rPr>
          <w:t xml:space="preserve">Click here to visit the nuffieldtrust website to view the publication </w:t>
        </w:r>
        <w:r>
          <w:rPr>
            <w:rStyle w:val="Hyperlink"/>
            <w:sz w:val="16"/>
            <w:szCs w:val="16"/>
          </w:rPr>
          <w:t>‘</w:t>
        </w:r>
        <w:r w:rsidRPr="00012C16">
          <w:rPr>
            <w:rStyle w:val="Hyperlink"/>
            <w:sz w:val="16"/>
            <w:szCs w:val="16"/>
          </w:rPr>
          <w:t>Commissioning high-quality care for people with long-term conditions</w:t>
        </w:r>
      </w:hyperlink>
      <w:r>
        <w:rPr>
          <w:rStyle w:val="Hyperlink"/>
          <w:sz w:val="16"/>
          <w:szCs w:val="16"/>
        </w:rPr>
        <w:t>’</w:t>
      </w:r>
      <w:r w:rsidRPr="00F10831">
        <w:rPr>
          <w:sz w:val="16"/>
          <w:szCs w:val="16"/>
        </w:rPr>
        <w:t xml:space="preserve"> </w:t>
      </w:r>
    </w:p>
  </w:footnote>
  <w:footnote w:id="12">
    <w:p w14:paraId="237D862A" w14:textId="262997D0" w:rsidR="00CC274C" w:rsidRPr="007F3BB5" w:rsidRDefault="00CC274C">
      <w:pPr>
        <w:pStyle w:val="FootnoteText"/>
        <w:rPr>
          <w:sz w:val="16"/>
          <w:szCs w:val="16"/>
        </w:rPr>
      </w:pPr>
      <w:r>
        <w:rPr>
          <w:rStyle w:val="FootnoteReference"/>
        </w:rPr>
        <w:footnoteRef/>
      </w:r>
      <w:r>
        <w:t xml:space="preserve"> </w:t>
      </w:r>
      <w:r w:rsidRPr="007F3BB5">
        <w:rPr>
          <w:sz w:val="16"/>
          <w:szCs w:val="16"/>
        </w:rPr>
        <w:t>Commissioning and Contracting for Better Mental Health Outcomes.</w:t>
      </w:r>
      <w:r>
        <w:rPr>
          <w:sz w:val="16"/>
          <w:szCs w:val="16"/>
        </w:rPr>
        <w:t xml:space="preserve"> </w:t>
      </w:r>
      <w:r w:rsidRPr="007F3BB5">
        <w:rPr>
          <w:sz w:val="16"/>
          <w:szCs w:val="16"/>
        </w:rPr>
        <w:t>Report prepared by Rooftop Social, for Mental Health Australia, October 2015. Available at:</w:t>
      </w:r>
      <w:r>
        <w:rPr>
          <w:sz w:val="16"/>
          <w:szCs w:val="16"/>
        </w:rPr>
        <w:t xml:space="preserve"> </w:t>
      </w:r>
      <w:hyperlink r:id="rId11" w:history="1">
        <w:r w:rsidRPr="00456790">
          <w:rPr>
            <w:rStyle w:val="Hyperlink"/>
            <w:sz w:val="16"/>
            <w:szCs w:val="16"/>
          </w:rPr>
          <w:t xml:space="preserve">Click here to visit the Mental Health Australia website to view the article </w:t>
        </w:r>
        <w:r>
          <w:rPr>
            <w:rStyle w:val="Hyperlink"/>
            <w:sz w:val="16"/>
            <w:szCs w:val="16"/>
          </w:rPr>
          <w:t>‘</w:t>
        </w:r>
        <w:r w:rsidRPr="00456790">
          <w:rPr>
            <w:rStyle w:val="Hyperlink"/>
            <w:sz w:val="16"/>
            <w:szCs w:val="16"/>
          </w:rPr>
          <w:t>Commissioning and Contracting for Better Mental Health Outcomes Report</w:t>
        </w:r>
      </w:hyperlink>
      <w:r>
        <w:rPr>
          <w:rStyle w:val="Hyperlink"/>
          <w:sz w:val="16"/>
          <w:szCs w:val="16"/>
        </w:rPr>
        <w:t>’</w:t>
      </w:r>
      <w:r w:rsidRPr="007F3BB5">
        <w:rPr>
          <w:sz w:val="16"/>
          <w:szCs w:val="16"/>
        </w:rPr>
        <w:t xml:space="preserve"> </w:t>
      </w:r>
    </w:p>
  </w:footnote>
  <w:footnote w:id="13">
    <w:p w14:paraId="30475659" w14:textId="60A27D3C" w:rsidR="00CC274C" w:rsidRDefault="00CC274C">
      <w:pPr>
        <w:pStyle w:val="FootnoteText"/>
      </w:pPr>
      <w:r>
        <w:rPr>
          <w:rStyle w:val="FootnoteReference"/>
        </w:rPr>
        <w:footnoteRef/>
      </w:r>
      <w:r>
        <w:t xml:space="preserve"> </w:t>
      </w:r>
      <w:r w:rsidRPr="00D469E7">
        <w:rPr>
          <w:i/>
          <w:sz w:val="16"/>
          <w:szCs w:val="16"/>
        </w:rPr>
        <w:t>Partnerships Victoria – Public Sector Comparator:</w:t>
      </w:r>
      <w:r>
        <w:rPr>
          <w:i/>
          <w:sz w:val="16"/>
          <w:szCs w:val="16"/>
        </w:rPr>
        <w:t xml:space="preserve"> </w:t>
      </w:r>
      <w:r w:rsidRPr="00D469E7">
        <w:rPr>
          <w:i/>
          <w:sz w:val="16"/>
          <w:szCs w:val="16"/>
        </w:rPr>
        <w:t>Technical Note - Guidance Material, June 2001</w:t>
      </w:r>
      <w:r w:rsidRPr="00D469E7">
        <w:rPr>
          <w:sz w:val="16"/>
          <w:szCs w:val="16"/>
        </w:rPr>
        <w:t>. Victorian Government Department of Treasury and Finance. Available at:</w:t>
      </w:r>
      <w:r>
        <w:rPr>
          <w:sz w:val="16"/>
          <w:szCs w:val="16"/>
        </w:rPr>
        <w:t xml:space="preserve"> </w:t>
      </w:r>
      <w:hyperlink r:id="rId12" w:history="1">
        <w:r w:rsidRPr="00531884">
          <w:rPr>
            <w:rStyle w:val="Hyperlink"/>
            <w:sz w:val="16"/>
            <w:szCs w:val="16"/>
          </w:rPr>
          <w:t>Click here to visit the Partnership</w:t>
        </w:r>
        <w:r>
          <w:rPr>
            <w:rStyle w:val="Hyperlink"/>
            <w:sz w:val="16"/>
            <w:szCs w:val="16"/>
          </w:rPr>
          <w:t>s Victoria website to view the p</w:t>
        </w:r>
        <w:r w:rsidRPr="00531884">
          <w:rPr>
            <w:rStyle w:val="Hyperlink"/>
            <w:sz w:val="16"/>
            <w:szCs w:val="16"/>
          </w:rPr>
          <w:t xml:space="preserve">ublication </w:t>
        </w:r>
        <w:r>
          <w:rPr>
            <w:rStyle w:val="Hyperlink"/>
            <w:sz w:val="16"/>
            <w:szCs w:val="16"/>
          </w:rPr>
          <w:t>‘</w:t>
        </w:r>
        <w:r w:rsidRPr="00531884">
          <w:rPr>
            <w:rStyle w:val="Hyperlink"/>
            <w:sz w:val="16"/>
            <w:szCs w:val="16"/>
          </w:rPr>
          <w:t>Public Sector Comparator a technical note</w:t>
        </w:r>
      </w:hyperlink>
      <w:r>
        <w:rPr>
          <w:rStyle w:val="Hyperlink"/>
          <w:sz w:val="16"/>
          <w:szCs w:val="16"/>
        </w:rPr>
        <w:t>’</w:t>
      </w:r>
      <w:r w:rsidRPr="00D469E7">
        <w:rPr>
          <w:sz w:val="16"/>
          <w:szCs w:val="16"/>
        </w:rPr>
        <w:t xml:space="preserve"> </w:t>
      </w:r>
    </w:p>
  </w:footnote>
  <w:footnote w:id="14">
    <w:p w14:paraId="42177C2D" w14:textId="2FD1AD71" w:rsidR="00CC274C" w:rsidRPr="00FD5837" w:rsidRDefault="00CC274C">
      <w:pPr>
        <w:pStyle w:val="FootnoteText"/>
        <w:rPr>
          <w:sz w:val="16"/>
          <w:szCs w:val="16"/>
        </w:rPr>
      </w:pPr>
      <w:r>
        <w:rPr>
          <w:rStyle w:val="FootnoteReference"/>
        </w:rPr>
        <w:footnoteRef/>
      </w:r>
      <w:r>
        <w:t xml:space="preserve"> </w:t>
      </w:r>
      <w:r w:rsidRPr="00FD5837">
        <w:rPr>
          <w:sz w:val="16"/>
          <w:szCs w:val="16"/>
        </w:rPr>
        <w:t>NSW Government Office of Social Impact Investment. Available at:</w:t>
      </w:r>
      <w:r>
        <w:rPr>
          <w:sz w:val="16"/>
          <w:szCs w:val="16"/>
        </w:rPr>
        <w:t xml:space="preserve"> </w:t>
      </w:r>
      <w:hyperlink r:id="rId13" w:history="1">
        <w:r w:rsidRPr="00FA11EA">
          <w:rPr>
            <w:rStyle w:val="Hyperlink"/>
            <w:sz w:val="16"/>
            <w:szCs w:val="16"/>
          </w:rPr>
          <w:t xml:space="preserve">Click here to visit the NSW </w:t>
        </w:r>
        <w:r>
          <w:rPr>
            <w:rStyle w:val="Hyperlink"/>
            <w:sz w:val="16"/>
            <w:szCs w:val="16"/>
          </w:rPr>
          <w:t>Government website to view the p</w:t>
        </w:r>
        <w:r w:rsidRPr="00FA11EA">
          <w:rPr>
            <w:rStyle w:val="Hyperlink"/>
            <w:sz w:val="16"/>
            <w:szCs w:val="16"/>
          </w:rPr>
          <w:t xml:space="preserve">ublication </w:t>
        </w:r>
        <w:r>
          <w:rPr>
            <w:rStyle w:val="Hyperlink"/>
            <w:sz w:val="16"/>
            <w:szCs w:val="16"/>
          </w:rPr>
          <w:t>‘</w:t>
        </w:r>
        <w:r w:rsidRPr="00FA11EA">
          <w:rPr>
            <w:rStyle w:val="Hyperlink"/>
            <w:sz w:val="16"/>
            <w:szCs w:val="16"/>
          </w:rPr>
          <w:t>Office of Social Impact Investment</w:t>
        </w:r>
      </w:hyperlink>
      <w:r>
        <w:rPr>
          <w:rStyle w:val="Hyperlink"/>
          <w:sz w:val="16"/>
          <w:szCs w:val="16"/>
        </w:rPr>
        <w:t>’</w:t>
      </w:r>
      <w:r w:rsidRPr="00FD5837">
        <w:rPr>
          <w:sz w:val="16"/>
          <w:szCs w:val="16"/>
        </w:rPr>
        <w:t xml:space="preserve"> </w:t>
      </w:r>
    </w:p>
  </w:footnote>
  <w:footnote w:id="15">
    <w:p w14:paraId="262ADFB8" w14:textId="1095063C" w:rsidR="00CC274C" w:rsidRPr="003C5C47" w:rsidRDefault="00CC274C">
      <w:pPr>
        <w:pStyle w:val="FootnoteText"/>
        <w:rPr>
          <w:sz w:val="16"/>
          <w:szCs w:val="16"/>
        </w:rPr>
      </w:pPr>
      <w:r>
        <w:rPr>
          <w:rStyle w:val="FootnoteReference"/>
        </w:rPr>
        <w:footnoteRef/>
      </w:r>
      <w:r>
        <w:t xml:space="preserve"> </w:t>
      </w:r>
      <w:r w:rsidRPr="003C5C47">
        <w:rPr>
          <w:sz w:val="16"/>
          <w:szCs w:val="16"/>
        </w:rPr>
        <w:t xml:space="preserve">Queensland Government Department of Treasury. Social Benefit Bonds Pilot Program. Available at: </w:t>
      </w:r>
      <w:hyperlink r:id="rId14" w:history="1">
        <w:r w:rsidRPr="0043109C">
          <w:rPr>
            <w:rStyle w:val="Hyperlink"/>
            <w:sz w:val="16"/>
            <w:szCs w:val="16"/>
          </w:rPr>
          <w:t xml:space="preserve">Click here to visit the Queensland </w:t>
        </w:r>
        <w:r>
          <w:rPr>
            <w:rStyle w:val="Hyperlink"/>
            <w:sz w:val="16"/>
            <w:szCs w:val="16"/>
          </w:rPr>
          <w:t>Government website to view the p</w:t>
        </w:r>
        <w:r w:rsidRPr="0043109C">
          <w:rPr>
            <w:rStyle w:val="Hyperlink"/>
            <w:sz w:val="16"/>
            <w:szCs w:val="16"/>
          </w:rPr>
          <w:t xml:space="preserve">ublication </w:t>
        </w:r>
        <w:r>
          <w:rPr>
            <w:rStyle w:val="Hyperlink"/>
            <w:sz w:val="16"/>
            <w:szCs w:val="16"/>
          </w:rPr>
          <w:t>‘</w:t>
        </w:r>
        <w:r w:rsidRPr="0043109C">
          <w:rPr>
            <w:rStyle w:val="Hyperlink"/>
            <w:sz w:val="16"/>
            <w:szCs w:val="16"/>
          </w:rPr>
          <w:t>Social benefit bonds pilot program</w:t>
        </w:r>
      </w:hyperlink>
      <w:r>
        <w:rPr>
          <w:rStyle w:val="Hyperlink"/>
          <w:sz w:val="16"/>
          <w:szCs w:val="16"/>
        </w:rPr>
        <w:t>’</w:t>
      </w:r>
      <w:r>
        <w:rPr>
          <w:sz w:val="16"/>
          <w:szCs w:val="16"/>
        </w:rPr>
        <w:t xml:space="preserve"> </w:t>
      </w:r>
    </w:p>
  </w:footnote>
  <w:footnote w:id="16">
    <w:p w14:paraId="698D4117" w14:textId="51D09C9D" w:rsidR="00CC274C" w:rsidRDefault="00CC274C">
      <w:pPr>
        <w:pStyle w:val="FootnoteText"/>
      </w:pPr>
      <w:r>
        <w:rPr>
          <w:rStyle w:val="FootnoteReference"/>
        </w:rPr>
        <w:footnoteRef/>
      </w:r>
      <w:r>
        <w:t xml:space="preserve"> </w:t>
      </w:r>
      <w:r w:rsidRPr="001B7122">
        <w:rPr>
          <w:sz w:val="16"/>
          <w:szCs w:val="16"/>
        </w:rPr>
        <w:t xml:space="preserve">NSW Government </w:t>
      </w:r>
      <w:r>
        <w:rPr>
          <w:sz w:val="16"/>
          <w:szCs w:val="16"/>
        </w:rPr>
        <w:t xml:space="preserve">- </w:t>
      </w:r>
      <w:r w:rsidRPr="001B7122">
        <w:rPr>
          <w:sz w:val="16"/>
          <w:szCs w:val="16"/>
        </w:rPr>
        <w:t xml:space="preserve">Unsolicited Proposals </w:t>
      </w:r>
      <w:r>
        <w:rPr>
          <w:sz w:val="16"/>
          <w:szCs w:val="16"/>
        </w:rPr>
        <w:t>page</w:t>
      </w:r>
      <w:r w:rsidRPr="001B7122">
        <w:rPr>
          <w:sz w:val="16"/>
          <w:szCs w:val="16"/>
        </w:rPr>
        <w:t>. Available at:</w:t>
      </w:r>
      <w:r>
        <w:rPr>
          <w:sz w:val="16"/>
          <w:szCs w:val="16"/>
        </w:rPr>
        <w:t xml:space="preserve"> </w:t>
      </w:r>
      <w:hyperlink r:id="rId15" w:history="1">
        <w:r w:rsidRPr="006337F0">
          <w:rPr>
            <w:rStyle w:val="Hyperlink"/>
            <w:sz w:val="16"/>
            <w:szCs w:val="16"/>
          </w:rPr>
          <w:t xml:space="preserve">Click here to visit the New South Wales </w:t>
        </w:r>
        <w:r>
          <w:rPr>
            <w:rStyle w:val="Hyperlink"/>
            <w:sz w:val="16"/>
            <w:szCs w:val="16"/>
          </w:rPr>
          <w:t>Government website to view the p</w:t>
        </w:r>
        <w:r w:rsidRPr="006337F0">
          <w:rPr>
            <w:rStyle w:val="Hyperlink"/>
            <w:sz w:val="16"/>
            <w:szCs w:val="16"/>
          </w:rPr>
          <w:t xml:space="preserve">ublication </w:t>
        </w:r>
        <w:r>
          <w:rPr>
            <w:rStyle w:val="Hyperlink"/>
            <w:sz w:val="16"/>
            <w:szCs w:val="16"/>
          </w:rPr>
          <w:t>‘</w:t>
        </w:r>
        <w:r w:rsidRPr="006337F0">
          <w:rPr>
            <w:rStyle w:val="Hyperlink"/>
            <w:sz w:val="16"/>
            <w:szCs w:val="16"/>
          </w:rPr>
          <w:t>Unsolicited Proposals</w:t>
        </w:r>
      </w:hyperlink>
      <w:r>
        <w:rPr>
          <w:rStyle w:val="Hyperlink"/>
          <w:sz w:val="16"/>
          <w:szCs w:val="16"/>
        </w:rPr>
        <w:t>’</w:t>
      </w:r>
      <w:r w:rsidRPr="001B7122">
        <w:rPr>
          <w:sz w:val="16"/>
          <w:szCs w:val="16"/>
        </w:rPr>
        <w:t xml:space="preserve"> </w:t>
      </w:r>
    </w:p>
  </w:footnote>
  <w:footnote w:id="17">
    <w:p w14:paraId="1DF6DA43" w14:textId="52086F52" w:rsidR="00CC274C" w:rsidRPr="000846D5" w:rsidRDefault="00CC274C">
      <w:pPr>
        <w:pStyle w:val="FootnoteText"/>
        <w:rPr>
          <w:sz w:val="16"/>
          <w:szCs w:val="16"/>
        </w:rPr>
      </w:pPr>
      <w:r>
        <w:rPr>
          <w:rStyle w:val="FootnoteReference"/>
        </w:rPr>
        <w:footnoteRef/>
      </w:r>
      <w:r>
        <w:t xml:space="preserve"> </w:t>
      </w:r>
      <w:r w:rsidRPr="000846D5">
        <w:rPr>
          <w:sz w:val="16"/>
          <w:szCs w:val="16"/>
        </w:rPr>
        <w:t xml:space="preserve">NHS Commissioning Handbook. Available at: </w:t>
      </w:r>
      <w:hyperlink r:id="rId16" w:history="1">
        <w:r w:rsidRPr="003374ED">
          <w:rPr>
            <w:rStyle w:val="Hyperlink"/>
            <w:sz w:val="16"/>
            <w:szCs w:val="16"/>
          </w:rPr>
          <w:t xml:space="preserve">Click here to visit The Commissioning Handbook for Librarians website to view the publication </w:t>
        </w:r>
        <w:r>
          <w:rPr>
            <w:rStyle w:val="Hyperlink"/>
            <w:sz w:val="16"/>
            <w:szCs w:val="16"/>
          </w:rPr>
          <w:t>‘</w:t>
        </w:r>
        <w:r w:rsidRPr="003374ED">
          <w:rPr>
            <w:rStyle w:val="Hyperlink"/>
            <w:sz w:val="16"/>
            <w:szCs w:val="16"/>
          </w:rPr>
          <w:t>Disinvestment</w:t>
        </w:r>
      </w:hyperlink>
      <w:r>
        <w:rPr>
          <w:rStyle w:val="Hyperlink"/>
          <w:sz w:val="16"/>
          <w:szCs w:val="16"/>
        </w:rPr>
        <w:t>’</w:t>
      </w:r>
    </w:p>
  </w:footnote>
  <w:footnote w:id="18">
    <w:p w14:paraId="68E64EA3" w14:textId="490226B5" w:rsidR="00CC274C" w:rsidRPr="002A14CA" w:rsidRDefault="00CC274C" w:rsidP="00037CC5">
      <w:pPr>
        <w:pStyle w:val="FootnoteText"/>
        <w:ind w:left="284" w:hanging="284"/>
      </w:pPr>
      <w:r>
        <w:rPr>
          <w:rStyle w:val="FootnoteReference"/>
        </w:rPr>
        <w:footnoteRef/>
      </w:r>
      <w:r>
        <w:t xml:space="preserve"> </w:t>
      </w:r>
      <w:r>
        <w:tab/>
      </w:r>
      <w:r w:rsidRPr="00466386">
        <w:rPr>
          <w:rFonts w:asciiTheme="minorHAnsi" w:hAnsiTheme="minorHAnsi"/>
          <w:i/>
          <w:sz w:val="16"/>
          <w:szCs w:val="16"/>
        </w:rPr>
        <w:t>PHNs-ACCHOs Working Together – Guiding Principles</w:t>
      </w:r>
      <w:r w:rsidRPr="00466386">
        <w:rPr>
          <w:rFonts w:asciiTheme="minorHAnsi" w:hAnsiTheme="minorHAnsi"/>
          <w:sz w:val="16"/>
          <w:szCs w:val="16"/>
        </w:rPr>
        <w:t xml:space="preserve"> was developed in 2016 in consultation with the PHNs and ACCHOs and is available at:</w:t>
      </w:r>
      <w:r>
        <w:rPr>
          <w:rFonts w:asciiTheme="minorHAnsi" w:hAnsiTheme="minorHAnsi"/>
          <w:sz w:val="16"/>
          <w:szCs w:val="16"/>
        </w:rPr>
        <w:t xml:space="preserve"> </w:t>
      </w:r>
      <w:hyperlink r:id="rId17" w:history="1">
        <w:r w:rsidRPr="00B772AC">
          <w:rPr>
            <w:rStyle w:val="Hyperlink"/>
            <w:sz w:val="16"/>
            <w:szCs w:val="16"/>
          </w:rPr>
          <w:t xml:space="preserve">Click here to visit the Australian Government Department of Health website to view the publication </w:t>
        </w:r>
        <w:r>
          <w:rPr>
            <w:rStyle w:val="Hyperlink"/>
            <w:sz w:val="16"/>
            <w:szCs w:val="16"/>
          </w:rPr>
          <w:t>‘</w:t>
        </w:r>
        <w:r w:rsidRPr="00B772AC">
          <w:rPr>
            <w:rStyle w:val="Hyperlink"/>
            <w:sz w:val="16"/>
            <w:szCs w:val="16"/>
          </w:rPr>
          <w:t>Primary Health Networks and ACCHO – Guiding Principles</w:t>
        </w:r>
      </w:hyperlink>
      <w:r>
        <w:rPr>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0A841" w14:textId="4CB7D435" w:rsidR="00CC274C" w:rsidRDefault="00CC274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BED7E" w14:textId="399C9E48" w:rsidR="00CC274C" w:rsidRPr="00BD4E04" w:rsidRDefault="00CC274C" w:rsidP="00BD4E0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C07A9" w14:textId="61567448" w:rsidR="00CC274C" w:rsidRDefault="00CC27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122437A"/>
    <w:lvl w:ilvl="0">
      <w:numFmt w:val="bullet"/>
      <w:lvlText w:val="*"/>
      <w:lvlJc w:val="left"/>
    </w:lvl>
  </w:abstractNum>
  <w:abstractNum w:abstractNumId="1">
    <w:nsid w:val="0C605F99"/>
    <w:multiLevelType w:val="hybridMultilevel"/>
    <w:tmpl w:val="691CF6D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1146660E"/>
    <w:multiLevelType w:val="multilevel"/>
    <w:tmpl w:val="0778FCDE"/>
    <w:styleLink w:val="List9"/>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3">
    <w:nsid w:val="122A7849"/>
    <w:multiLevelType w:val="hybridMultilevel"/>
    <w:tmpl w:val="9A10C898"/>
    <w:lvl w:ilvl="0" w:tplc="0C090001">
      <w:start w:val="1"/>
      <w:numFmt w:val="bullet"/>
      <w:lvlText w:val=""/>
      <w:lvlJc w:val="left"/>
      <w:pPr>
        <w:ind w:left="720" w:hanging="360"/>
      </w:pPr>
      <w:rPr>
        <w:rFonts w:ascii="Symbol" w:hAnsi="Symbol" w:hint="default"/>
      </w:rPr>
    </w:lvl>
    <w:lvl w:ilvl="1" w:tplc="53D482C2">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69D4A0C"/>
    <w:multiLevelType w:val="hybridMultilevel"/>
    <w:tmpl w:val="08B67CB2"/>
    <w:lvl w:ilvl="0" w:tplc="53D482C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9656230"/>
    <w:multiLevelType w:val="hybridMultilevel"/>
    <w:tmpl w:val="C486CA8A"/>
    <w:lvl w:ilvl="0" w:tplc="0C090001">
      <w:start w:val="1"/>
      <w:numFmt w:val="bullet"/>
      <w:lvlText w:val=""/>
      <w:lvlJc w:val="left"/>
      <w:pPr>
        <w:ind w:left="900" w:hanging="360"/>
      </w:pPr>
      <w:rPr>
        <w:rFonts w:ascii="Symbol" w:hAnsi="Symbol"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6">
    <w:nsid w:val="22750A15"/>
    <w:multiLevelType w:val="multilevel"/>
    <w:tmpl w:val="03F4EC24"/>
    <w:styleLink w:val="List18"/>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7">
    <w:nsid w:val="27AB7395"/>
    <w:multiLevelType w:val="hybridMultilevel"/>
    <w:tmpl w:val="FD483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BF876DE"/>
    <w:multiLevelType w:val="multilevel"/>
    <w:tmpl w:val="B7F496D4"/>
    <w:lvl w:ilvl="0">
      <w:start w:val="1"/>
      <w:numFmt w:val="bullet"/>
      <w:lvlRestart w:val="0"/>
      <w:pStyle w:val="TableBullet1Small"/>
      <w:lvlText w:val=""/>
      <w:lvlJc w:val="left"/>
      <w:pPr>
        <w:tabs>
          <w:tab w:val="num" w:pos="284"/>
        </w:tabs>
        <w:ind w:left="170" w:hanging="170"/>
      </w:pPr>
      <w:rPr>
        <w:rFonts w:ascii="Symbol" w:hAnsi="Symbol" w:hint="default"/>
        <w:b w:val="0"/>
        <w:i w:val="0"/>
        <w:color w:val="auto"/>
      </w:rPr>
    </w:lvl>
    <w:lvl w:ilvl="1">
      <w:start w:val="1"/>
      <w:numFmt w:val="bullet"/>
      <w:lvlRestart w:val="0"/>
      <w:pStyle w:val="TableBullet2Small"/>
      <w:lvlText w:val="–"/>
      <w:lvlJc w:val="left"/>
      <w:pPr>
        <w:tabs>
          <w:tab w:val="num" w:pos="567"/>
        </w:tabs>
        <w:ind w:left="340" w:hanging="170"/>
      </w:pPr>
      <w:rPr>
        <w:rFonts w:ascii="Arial" w:hAnsi="Arial" w:hint="default"/>
        <w:b w:val="0"/>
        <w:i w:val="0"/>
        <w:color w:val="auto"/>
      </w:rPr>
    </w:lvl>
    <w:lvl w:ilvl="2">
      <w:start w:val="1"/>
      <w:numFmt w:val="bullet"/>
      <w:lvlRestart w:val="0"/>
      <w:pStyle w:val="TableBullet3Small"/>
      <w:lvlText w:val="o"/>
      <w:lvlJc w:val="left"/>
      <w:pPr>
        <w:tabs>
          <w:tab w:val="num" w:pos="851"/>
        </w:tabs>
        <w:ind w:left="510" w:hanging="170"/>
      </w:pPr>
      <w:rPr>
        <w:rFonts w:ascii="Arial" w:hAnsi="Arial" w:hint="default"/>
        <w:b w:val="0"/>
        <w:i w:val="0"/>
        <w:color w:val="auto"/>
        <w:sz w:val="10"/>
        <w:szCs w:val="10"/>
      </w:rPr>
    </w:lvl>
    <w:lvl w:ilvl="3">
      <w:start w:val="1"/>
      <w:numFmt w:val="none"/>
      <w:lvlRestart w:val="0"/>
      <w:lvlText w:val=""/>
      <w:lvlJc w:val="left"/>
      <w:pPr>
        <w:tabs>
          <w:tab w:val="num" w:pos="2880"/>
        </w:tabs>
        <w:ind w:left="2880" w:hanging="720"/>
      </w:pPr>
      <w:rPr>
        <w:rFonts w:hint="default"/>
        <w:b w:val="0"/>
        <w:i w:val="0"/>
        <w:color w:val="auto"/>
        <w:sz w:val="10"/>
        <w:szCs w:val="10"/>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9">
    <w:nsid w:val="2CD77246"/>
    <w:multiLevelType w:val="hybridMultilevel"/>
    <w:tmpl w:val="790C351A"/>
    <w:lvl w:ilvl="0" w:tplc="53D482C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ED85026"/>
    <w:multiLevelType w:val="hybridMultilevel"/>
    <w:tmpl w:val="0F72F3D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301021C7"/>
    <w:multiLevelType w:val="hybridMultilevel"/>
    <w:tmpl w:val="F86E3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A1C7DDF"/>
    <w:multiLevelType w:val="hybridMultilevel"/>
    <w:tmpl w:val="6BB8D94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nsid w:val="3DE079B7"/>
    <w:multiLevelType w:val="multilevel"/>
    <w:tmpl w:val="5DA05784"/>
    <w:styleLink w:val="Bullet"/>
    <w:lvl w:ilvl="0">
      <w:numFmt w:val="bullet"/>
      <w:lvlText w:val="•"/>
      <w:lvlJc w:val="left"/>
      <w:rPr>
        <w:position w:val="-2"/>
        <w:rtl w:val="0"/>
        <w:lang w:val="en-US"/>
      </w:rPr>
    </w:lvl>
    <w:lvl w:ilvl="1">
      <w:start w:val="1"/>
      <w:numFmt w:val="bullet"/>
      <w:lvlText w:val="•"/>
      <w:lvlJc w:val="left"/>
      <w:rPr>
        <w:position w:val="-2"/>
        <w:rtl w:val="0"/>
        <w:lang w:val="en-US"/>
      </w:rPr>
    </w:lvl>
    <w:lvl w:ilvl="2">
      <w:start w:val="1"/>
      <w:numFmt w:val="bullet"/>
      <w:lvlText w:val="•"/>
      <w:lvlJc w:val="left"/>
      <w:rPr>
        <w:position w:val="-2"/>
        <w:rtl w:val="0"/>
        <w:lang w:val="en-US"/>
      </w:rPr>
    </w:lvl>
    <w:lvl w:ilvl="3">
      <w:start w:val="1"/>
      <w:numFmt w:val="bullet"/>
      <w:lvlText w:val="•"/>
      <w:lvlJc w:val="left"/>
      <w:rPr>
        <w:position w:val="-2"/>
        <w:rtl w:val="0"/>
        <w:lang w:val="en-US"/>
      </w:rPr>
    </w:lvl>
    <w:lvl w:ilvl="4">
      <w:start w:val="1"/>
      <w:numFmt w:val="bullet"/>
      <w:lvlText w:val="•"/>
      <w:lvlJc w:val="left"/>
      <w:rPr>
        <w:position w:val="-2"/>
        <w:rtl w:val="0"/>
        <w:lang w:val="en-US"/>
      </w:rPr>
    </w:lvl>
    <w:lvl w:ilvl="5">
      <w:start w:val="1"/>
      <w:numFmt w:val="bullet"/>
      <w:lvlText w:val="•"/>
      <w:lvlJc w:val="left"/>
      <w:rPr>
        <w:position w:val="-2"/>
        <w:rtl w:val="0"/>
        <w:lang w:val="en-US"/>
      </w:rPr>
    </w:lvl>
    <w:lvl w:ilvl="6">
      <w:start w:val="1"/>
      <w:numFmt w:val="bullet"/>
      <w:lvlText w:val="•"/>
      <w:lvlJc w:val="left"/>
      <w:rPr>
        <w:position w:val="-2"/>
        <w:rtl w:val="0"/>
        <w:lang w:val="en-US"/>
      </w:rPr>
    </w:lvl>
    <w:lvl w:ilvl="7">
      <w:start w:val="1"/>
      <w:numFmt w:val="bullet"/>
      <w:lvlText w:val="•"/>
      <w:lvlJc w:val="left"/>
      <w:rPr>
        <w:position w:val="-2"/>
        <w:rtl w:val="0"/>
        <w:lang w:val="en-US"/>
      </w:rPr>
    </w:lvl>
    <w:lvl w:ilvl="8">
      <w:start w:val="1"/>
      <w:numFmt w:val="bullet"/>
      <w:lvlText w:val="•"/>
      <w:lvlJc w:val="left"/>
      <w:rPr>
        <w:position w:val="-2"/>
        <w:rtl w:val="0"/>
        <w:lang w:val="en-US"/>
      </w:rPr>
    </w:lvl>
  </w:abstractNum>
  <w:abstractNum w:abstractNumId="14">
    <w:nsid w:val="42FD1375"/>
    <w:multiLevelType w:val="hybridMultilevel"/>
    <w:tmpl w:val="555889D8"/>
    <w:lvl w:ilvl="0" w:tplc="53D482C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34739B9"/>
    <w:multiLevelType w:val="hybridMultilevel"/>
    <w:tmpl w:val="8DC4431A"/>
    <w:lvl w:ilvl="0" w:tplc="A66268C6">
      <w:start w:val="1"/>
      <w:numFmt w:val="bullet"/>
      <w:pStyle w:val="BulletlistSkyBlue"/>
      <w:lvlText w:val=""/>
      <w:lvlJc w:val="left"/>
      <w:pPr>
        <w:ind w:left="720" w:hanging="360"/>
      </w:pPr>
      <w:rPr>
        <w:rFonts w:ascii="Symbol" w:hAnsi="Symbol" w:hint="default"/>
        <w:b w:val="0"/>
        <w:i w:val="0"/>
        <w:color w:val="000000" w:themeColor="text1"/>
        <w:sz w:val="2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AAB5470"/>
    <w:multiLevelType w:val="multilevel"/>
    <w:tmpl w:val="94DC5112"/>
    <w:lvl w:ilvl="0">
      <w:start w:val="1"/>
      <w:numFmt w:val="bullet"/>
      <w:lvlRestart w:val="0"/>
      <w:pStyle w:val="ListBullet"/>
      <w:lvlText w:val=""/>
      <w:lvlJc w:val="left"/>
      <w:pPr>
        <w:tabs>
          <w:tab w:val="num" w:pos="567"/>
        </w:tabs>
        <w:ind w:left="567" w:hanging="567"/>
      </w:pPr>
      <w:rPr>
        <w:rFonts w:ascii="Symbol" w:hAnsi="Symbol" w:hint="default"/>
        <w:b w:val="0"/>
        <w:i w:val="0"/>
        <w:color w:val="auto"/>
      </w:rPr>
    </w:lvl>
    <w:lvl w:ilvl="1">
      <w:start w:val="1"/>
      <w:numFmt w:val="bullet"/>
      <w:pStyle w:val="ListBullet2"/>
      <w:lvlText w:val="–"/>
      <w:lvlJc w:val="left"/>
      <w:pPr>
        <w:tabs>
          <w:tab w:val="num" w:pos="1134"/>
        </w:tabs>
        <w:ind w:left="1134" w:hanging="567"/>
      </w:pPr>
      <w:rPr>
        <w:rFonts w:ascii="Arial" w:hAnsi="Arial" w:hint="default"/>
        <w:b w:val="0"/>
        <w:i w:val="0"/>
        <w:color w:val="auto"/>
      </w:rPr>
    </w:lvl>
    <w:lvl w:ilvl="2">
      <w:start w:val="1"/>
      <w:numFmt w:val="bullet"/>
      <w:pStyle w:val="ListBullet3"/>
      <w:lvlText w:val="◦"/>
      <w:lvlJc w:val="left"/>
      <w:pPr>
        <w:tabs>
          <w:tab w:val="num" w:pos="1701"/>
        </w:tabs>
        <w:ind w:left="1701" w:hanging="567"/>
      </w:pPr>
      <w:rPr>
        <w:rFonts w:ascii="Georgia" w:hAnsi="Georgia" w:hint="default"/>
        <w:b w:val="0"/>
        <w:i w:val="0"/>
        <w:color w:val="auto"/>
        <w:sz w:val="18"/>
        <w:szCs w:val="10"/>
      </w:rPr>
    </w:lvl>
    <w:lvl w:ilvl="3">
      <w:start w:val="1"/>
      <w:numFmt w:val="bullet"/>
      <w:pStyle w:val="ListBullet4"/>
      <w:lvlText w:val=""/>
      <w:lvlJc w:val="left"/>
      <w:pPr>
        <w:tabs>
          <w:tab w:val="num" w:pos="2268"/>
        </w:tabs>
        <w:ind w:left="2268" w:hanging="567"/>
      </w:pPr>
      <w:rPr>
        <w:rFonts w:ascii="Symbol" w:hAnsi="Symbol" w:hint="default"/>
        <w:b w:val="0"/>
        <w:i w:val="0"/>
        <w:color w:val="auto"/>
        <w:sz w:val="20"/>
        <w:szCs w:val="10"/>
      </w:rPr>
    </w:lvl>
    <w:lvl w:ilvl="4">
      <w:start w:val="1"/>
      <w:numFmt w:val="bullet"/>
      <w:pStyle w:val="ListBullet5"/>
      <w:lvlText w:val="~"/>
      <w:lvlJc w:val="left"/>
      <w:pPr>
        <w:tabs>
          <w:tab w:val="num" w:pos="2835"/>
        </w:tabs>
        <w:ind w:left="2835" w:hanging="567"/>
      </w:pPr>
      <w:rPr>
        <w:rFonts w:ascii="Georgia" w:hAnsi="Georgia" w:hint="default"/>
        <w:color w:val="auto"/>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17">
    <w:nsid w:val="4E27005E"/>
    <w:multiLevelType w:val="hybridMultilevel"/>
    <w:tmpl w:val="667ADC86"/>
    <w:lvl w:ilvl="0" w:tplc="53D482C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05504C0"/>
    <w:multiLevelType w:val="hybridMultilevel"/>
    <w:tmpl w:val="9CCCB44E"/>
    <w:lvl w:ilvl="0" w:tplc="A078BA2C">
      <w:start w:val="1"/>
      <w:numFmt w:val="decimal"/>
      <w:pStyle w:val="Heading1"/>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52C21AF3"/>
    <w:multiLevelType w:val="hybridMultilevel"/>
    <w:tmpl w:val="397E0E60"/>
    <w:lvl w:ilvl="0" w:tplc="53D482C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3594041"/>
    <w:multiLevelType w:val="hybridMultilevel"/>
    <w:tmpl w:val="81F64226"/>
    <w:lvl w:ilvl="0" w:tplc="53D482C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41A27F4"/>
    <w:multiLevelType w:val="multilevel"/>
    <w:tmpl w:val="651AFAB6"/>
    <w:lvl w:ilvl="0">
      <w:start w:val="1"/>
      <w:numFmt w:val="decimal"/>
      <w:lvlText w:val="%1."/>
      <w:lvlJc w:val="left"/>
      <w:pPr>
        <w:ind w:left="720" w:hanging="360"/>
      </w:pPr>
    </w:lvl>
    <w:lvl w:ilvl="1">
      <w:start w:val="1"/>
      <w:numFmt w:val="decimal"/>
      <w:isLgl/>
      <w:lvlText w:val="%1.%2."/>
      <w:lvlJc w:val="left"/>
      <w:pPr>
        <w:ind w:left="1080" w:hanging="720"/>
      </w:pPr>
      <w:rPr>
        <w:rFonts w:ascii="Calibri Light" w:hAnsi="Calibri Light" w:hint="default"/>
        <w:b/>
        <w:sz w:val="24"/>
      </w:rPr>
    </w:lvl>
    <w:lvl w:ilvl="2">
      <w:start w:val="1"/>
      <w:numFmt w:val="decimal"/>
      <w:isLgl/>
      <w:lvlText w:val="%1.%2.%3."/>
      <w:lvlJc w:val="left"/>
      <w:pPr>
        <w:ind w:left="1080" w:hanging="720"/>
      </w:pPr>
      <w:rPr>
        <w:rFonts w:ascii="Calibri Light" w:hAnsi="Calibri Light" w:hint="default"/>
        <w:b/>
        <w:sz w:val="24"/>
      </w:rPr>
    </w:lvl>
    <w:lvl w:ilvl="3">
      <w:start w:val="1"/>
      <w:numFmt w:val="decimal"/>
      <w:isLgl/>
      <w:lvlText w:val="%1.%2.%3.%4."/>
      <w:lvlJc w:val="left"/>
      <w:pPr>
        <w:ind w:left="1440" w:hanging="1080"/>
      </w:pPr>
      <w:rPr>
        <w:rFonts w:ascii="Calibri Light" w:hAnsi="Calibri Light" w:hint="default"/>
        <w:b/>
        <w:sz w:val="24"/>
      </w:rPr>
    </w:lvl>
    <w:lvl w:ilvl="4">
      <w:start w:val="1"/>
      <w:numFmt w:val="decimal"/>
      <w:isLgl/>
      <w:lvlText w:val="%1.%2.%3.%4.%5."/>
      <w:lvlJc w:val="left"/>
      <w:pPr>
        <w:ind w:left="1800" w:hanging="1440"/>
      </w:pPr>
      <w:rPr>
        <w:rFonts w:ascii="Calibri Light" w:hAnsi="Calibri Light" w:hint="default"/>
        <w:b/>
        <w:sz w:val="24"/>
      </w:rPr>
    </w:lvl>
    <w:lvl w:ilvl="5">
      <w:start w:val="1"/>
      <w:numFmt w:val="decimal"/>
      <w:isLgl/>
      <w:lvlText w:val="%1.%2.%3.%4.%5.%6."/>
      <w:lvlJc w:val="left"/>
      <w:pPr>
        <w:ind w:left="1800" w:hanging="1440"/>
      </w:pPr>
      <w:rPr>
        <w:rFonts w:ascii="Calibri Light" w:hAnsi="Calibri Light" w:hint="default"/>
        <w:b/>
        <w:sz w:val="24"/>
      </w:rPr>
    </w:lvl>
    <w:lvl w:ilvl="6">
      <w:start w:val="1"/>
      <w:numFmt w:val="decimal"/>
      <w:isLgl/>
      <w:lvlText w:val="%1.%2.%3.%4.%5.%6.%7."/>
      <w:lvlJc w:val="left"/>
      <w:pPr>
        <w:ind w:left="2160" w:hanging="1800"/>
      </w:pPr>
      <w:rPr>
        <w:rFonts w:ascii="Calibri Light" w:hAnsi="Calibri Light" w:hint="default"/>
        <w:b/>
        <w:sz w:val="24"/>
      </w:rPr>
    </w:lvl>
    <w:lvl w:ilvl="7">
      <w:start w:val="1"/>
      <w:numFmt w:val="decimal"/>
      <w:isLgl/>
      <w:lvlText w:val="%1.%2.%3.%4.%5.%6.%7.%8."/>
      <w:lvlJc w:val="left"/>
      <w:pPr>
        <w:ind w:left="2520" w:hanging="2160"/>
      </w:pPr>
      <w:rPr>
        <w:rFonts w:ascii="Calibri Light" w:hAnsi="Calibri Light" w:hint="default"/>
        <w:b/>
        <w:sz w:val="24"/>
      </w:rPr>
    </w:lvl>
    <w:lvl w:ilvl="8">
      <w:start w:val="1"/>
      <w:numFmt w:val="decimal"/>
      <w:isLgl/>
      <w:lvlText w:val="%1.%2.%3.%4.%5.%6.%7.%8.%9."/>
      <w:lvlJc w:val="left"/>
      <w:pPr>
        <w:ind w:left="2880" w:hanging="2520"/>
      </w:pPr>
      <w:rPr>
        <w:rFonts w:ascii="Calibri Light" w:hAnsi="Calibri Light" w:hint="default"/>
        <w:b/>
        <w:sz w:val="24"/>
      </w:rPr>
    </w:lvl>
  </w:abstractNum>
  <w:abstractNum w:abstractNumId="22">
    <w:nsid w:val="550277C6"/>
    <w:multiLevelType w:val="hybridMultilevel"/>
    <w:tmpl w:val="56B4C7C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nsid w:val="59530619"/>
    <w:multiLevelType w:val="hybridMultilevel"/>
    <w:tmpl w:val="48BCADD6"/>
    <w:lvl w:ilvl="0" w:tplc="53D482C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3917BB9"/>
    <w:multiLevelType w:val="multilevel"/>
    <w:tmpl w:val="A77E06AE"/>
    <w:lvl w:ilvl="0">
      <w:start w:val="1"/>
      <w:numFmt w:val="none"/>
      <w:pStyle w:val="MLNormal"/>
      <w:suff w:val="nothing"/>
      <w:lvlText w:val=""/>
      <w:lvlJc w:val="left"/>
      <w:pPr>
        <w:ind w:left="0" w:firstLine="0"/>
      </w:pPr>
      <w:rPr>
        <w:rFonts w:hint="default"/>
        <w:color w:val="auto"/>
      </w:rPr>
    </w:lvl>
    <w:lvl w:ilvl="1">
      <w:start w:val="1"/>
      <w:numFmt w:val="none"/>
      <w:pStyle w:val="Indent1"/>
      <w:suff w:val="nothing"/>
      <w:lvlText w:val=""/>
      <w:lvlJc w:val="left"/>
      <w:pPr>
        <w:ind w:left="567" w:firstLine="0"/>
      </w:pPr>
      <w:rPr>
        <w:rFonts w:hint="default"/>
      </w:rPr>
    </w:lvl>
    <w:lvl w:ilvl="2">
      <w:start w:val="1"/>
      <w:numFmt w:val="none"/>
      <w:pStyle w:val="Indent2"/>
      <w:suff w:val="nothing"/>
      <w:lvlText w:val=""/>
      <w:lvlJc w:val="left"/>
      <w:pPr>
        <w:ind w:left="1134" w:firstLine="0"/>
      </w:pPr>
      <w:rPr>
        <w:rFonts w:hint="default"/>
      </w:rPr>
    </w:lvl>
    <w:lvl w:ilvl="3">
      <w:start w:val="1"/>
      <w:numFmt w:val="none"/>
      <w:pStyle w:val="Indent3"/>
      <w:suff w:val="nothing"/>
      <w:lvlText w:val=""/>
      <w:lvlJc w:val="left"/>
      <w:pPr>
        <w:ind w:left="1701" w:firstLine="0"/>
      </w:pPr>
      <w:rPr>
        <w:rFonts w:hint="default"/>
      </w:rPr>
    </w:lvl>
    <w:lvl w:ilvl="4">
      <w:start w:val="1"/>
      <w:numFmt w:val="none"/>
      <w:pStyle w:val="Indent4"/>
      <w:suff w:val="nothing"/>
      <w:lvlText w:val=""/>
      <w:lvlJc w:val="left"/>
      <w:pPr>
        <w:ind w:left="2268" w:firstLine="0"/>
      </w:pPr>
      <w:rPr>
        <w:rFonts w:hint="default"/>
      </w:rPr>
    </w:lvl>
    <w:lvl w:ilvl="5">
      <w:start w:val="1"/>
      <w:numFmt w:val="none"/>
      <w:pStyle w:val="Indent5"/>
      <w:suff w:val="nothing"/>
      <w:lvlText w:val=""/>
      <w:lvlJc w:val="left"/>
      <w:pPr>
        <w:ind w:left="2835" w:firstLine="0"/>
      </w:pPr>
      <w:rPr>
        <w:rFonts w:hint="default"/>
      </w:rPr>
    </w:lvl>
    <w:lvl w:ilvl="6">
      <w:start w:val="1"/>
      <w:numFmt w:val="none"/>
      <w:pStyle w:val="Indent6"/>
      <w:suff w:val="nothing"/>
      <w:lvlText w:val=""/>
      <w:lvlJc w:val="left"/>
      <w:pPr>
        <w:ind w:left="3402" w:firstLine="0"/>
      </w:pPr>
      <w:rPr>
        <w:rFonts w:hint="default"/>
      </w:rPr>
    </w:lvl>
    <w:lvl w:ilvl="7">
      <w:start w:val="1"/>
      <w:numFmt w:val="none"/>
      <w:pStyle w:val="Indent7"/>
      <w:suff w:val="nothing"/>
      <w:lvlText w:val=""/>
      <w:lvlJc w:val="left"/>
      <w:pPr>
        <w:ind w:left="3969" w:firstLine="0"/>
      </w:pPr>
      <w:rPr>
        <w:rFonts w:hint="default"/>
      </w:rPr>
    </w:lvl>
    <w:lvl w:ilvl="8">
      <w:start w:val="1"/>
      <w:numFmt w:val="none"/>
      <w:pStyle w:val="Indent8"/>
      <w:suff w:val="nothing"/>
      <w:lvlText w:val=""/>
      <w:lvlJc w:val="left"/>
      <w:pPr>
        <w:ind w:left="4536" w:firstLine="0"/>
      </w:pPr>
      <w:rPr>
        <w:rFonts w:hint="default"/>
      </w:rPr>
    </w:lvl>
  </w:abstractNum>
  <w:abstractNum w:abstractNumId="25">
    <w:nsid w:val="66D37B10"/>
    <w:multiLevelType w:val="hybridMultilevel"/>
    <w:tmpl w:val="F4363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87D4781"/>
    <w:multiLevelType w:val="hybridMultilevel"/>
    <w:tmpl w:val="BAC80F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6BCF3534"/>
    <w:multiLevelType w:val="hybridMultilevel"/>
    <w:tmpl w:val="708042C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nsid w:val="6E160769"/>
    <w:multiLevelType w:val="hybridMultilevel"/>
    <w:tmpl w:val="0518B3F2"/>
    <w:lvl w:ilvl="0" w:tplc="53D482C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00653A6"/>
    <w:multiLevelType w:val="hybridMultilevel"/>
    <w:tmpl w:val="7F50C376"/>
    <w:lvl w:ilvl="0" w:tplc="53D482C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31002E5"/>
    <w:multiLevelType w:val="hybridMultilevel"/>
    <w:tmpl w:val="7BF4D9C6"/>
    <w:lvl w:ilvl="0" w:tplc="0C09000F">
      <w:start w:val="1"/>
      <w:numFmt w:val="decimal"/>
      <w:lvlText w:val="%1."/>
      <w:lvlJc w:val="left"/>
      <w:pPr>
        <w:ind w:left="720" w:hanging="360"/>
      </w:pPr>
    </w:lvl>
    <w:lvl w:ilvl="1" w:tplc="53D482C2">
      <w:start w:val="1"/>
      <w:numFmt w:val="bullet"/>
      <w:lvlText w:val="-"/>
      <w:lvlJc w:val="left"/>
      <w:pPr>
        <w:ind w:left="1440" w:hanging="360"/>
      </w:pPr>
      <w:rPr>
        <w:rFonts w:ascii="Courier New" w:hAnsi="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5713840"/>
    <w:multiLevelType w:val="hybridMultilevel"/>
    <w:tmpl w:val="74B4BEB0"/>
    <w:lvl w:ilvl="0" w:tplc="53D482C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7816732"/>
    <w:multiLevelType w:val="hybridMultilevel"/>
    <w:tmpl w:val="635A00BE"/>
    <w:lvl w:ilvl="0" w:tplc="53D482C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B356E54"/>
    <w:multiLevelType w:val="hybridMultilevel"/>
    <w:tmpl w:val="A922EDFA"/>
    <w:lvl w:ilvl="0" w:tplc="53D482C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8"/>
  </w:num>
  <w:num w:numId="3">
    <w:abstractNumId w:val="24"/>
  </w:num>
  <w:num w:numId="4">
    <w:abstractNumId w:val="15"/>
  </w:num>
  <w:num w:numId="5">
    <w:abstractNumId w:val="2"/>
  </w:num>
  <w:num w:numId="6">
    <w:abstractNumId w:val="13"/>
  </w:num>
  <w:num w:numId="7">
    <w:abstractNumId w:val="6"/>
  </w:num>
  <w:num w:numId="8">
    <w:abstractNumId w:val="18"/>
  </w:num>
  <w:num w:numId="9">
    <w:abstractNumId w:val="5"/>
  </w:num>
  <w:num w:numId="10">
    <w:abstractNumId w:val="21"/>
  </w:num>
  <w:num w:numId="11">
    <w:abstractNumId w:val="7"/>
  </w:num>
  <w:num w:numId="12">
    <w:abstractNumId w:val="26"/>
  </w:num>
  <w:num w:numId="13">
    <w:abstractNumId w:val="11"/>
  </w:num>
  <w:num w:numId="14">
    <w:abstractNumId w:val="25"/>
  </w:num>
  <w:num w:numId="15">
    <w:abstractNumId w:val="30"/>
  </w:num>
  <w:num w:numId="16">
    <w:abstractNumId w:val="0"/>
    <w:lvlOverride w:ilvl="0">
      <w:lvl w:ilvl="0">
        <w:numFmt w:val="bullet"/>
        <w:lvlText w:val="•"/>
        <w:legacy w:legacy="1" w:legacySpace="0" w:legacyIndent="0"/>
        <w:lvlJc w:val="left"/>
        <w:rPr>
          <w:rFonts w:ascii="Arial" w:hAnsi="Arial" w:cs="Arial" w:hint="default"/>
          <w:sz w:val="24"/>
        </w:rPr>
      </w:lvl>
    </w:lvlOverride>
  </w:num>
  <w:num w:numId="17">
    <w:abstractNumId w:val="0"/>
    <w:lvlOverride w:ilvl="0">
      <w:lvl w:ilvl="0">
        <w:numFmt w:val="bullet"/>
        <w:lvlText w:val="•"/>
        <w:legacy w:legacy="1" w:legacySpace="0" w:legacyIndent="0"/>
        <w:lvlJc w:val="left"/>
        <w:rPr>
          <w:rFonts w:ascii="Arial" w:hAnsi="Arial" w:cs="Arial" w:hint="default"/>
          <w:sz w:val="22"/>
        </w:rPr>
      </w:lvl>
    </w:lvlOverride>
  </w:num>
  <w:num w:numId="18">
    <w:abstractNumId w:val="0"/>
    <w:lvlOverride w:ilvl="0">
      <w:lvl w:ilvl="0">
        <w:numFmt w:val="bullet"/>
        <w:lvlText w:val="•"/>
        <w:legacy w:legacy="1" w:legacySpace="0" w:legacyIndent="0"/>
        <w:lvlJc w:val="left"/>
        <w:rPr>
          <w:rFonts w:ascii="Arial" w:hAnsi="Arial" w:cs="Arial" w:hint="default"/>
          <w:sz w:val="23"/>
        </w:rPr>
      </w:lvl>
    </w:lvlOverride>
  </w:num>
  <w:num w:numId="19">
    <w:abstractNumId w:val="0"/>
    <w:lvlOverride w:ilvl="0">
      <w:lvl w:ilvl="0">
        <w:numFmt w:val="bullet"/>
        <w:lvlText w:val="•"/>
        <w:legacy w:legacy="1" w:legacySpace="0" w:legacyIndent="0"/>
        <w:lvlJc w:val="left"/>
        <w:rPr>
          <w:rFonts w:ascii="Arial" w:hAnsi="Arial" w:cs="Arial" w:hint="default"/>
          <w:sz w:val="26"/>
        </w:rPr>
      </w:lvl>
    </w:lvlOverride>
  </w:num>
  <w:num w:numId="20">
    <w:abstractNumId w:val="0"/>
    <w:lvlOverride w:ilvl="0">
      <w:lvl w:ilvl="0">
        <w:numFmt w:val="bullet"/>
        <w:lvlText w:val="•"/>
        <w:legacy w:legacy="1" w:legacySpace="0" w:legacyIndent="0"/>
        <w:lvlJc w:val="left"/>
        <w:rPr>
          <w:rFonts w:ascii="Arial" w:hAnsi="Arial" w:cs="Arial" w:hint="default"/>
          <w:sz w:val="28"/>
        </w:rPr>
      </w:lvl>
    </w:lvlOverride>
  </w:num>
  <w:num w:numId="21">
    <w:abstractNumId w:val="27"/>
  </w:num>
  <w:num w:numId="22">
    <w:abstractNumId w:val="10"/>
  </w:num>
  <w:num w:numId="23">
    <w:abstractNumId w:val="1"/>
  </w:num>
  <w:num w:numId="24">
    <w:abstractNumId w:val="12"/>
  </w:num>
  <w:num w:numId="25">
    <w:abstractNumId w:val="22"/>
  </w:num>
  <w:num w:numId="26">
    <w:abstractNumId w:val="3"/>
  </w:num>
  <w:num w:numId="27">
    <w:abstractNumId w:val="33"/>
  </w:num>
  <w:num w:numId="28">
    <w:abstractNumId w:val="14"/>
  </w:num>
  <w:num w:numId="29">
    <w:abstractNumId w:val="23"/>
  </w:num>
  <w:num w:numId="30">
    <w:abstractNumId w:val="9"/>
  </w:num>
  <w:num w:numId="31">
    <w:abstractNumId w:val="28"/>
  </w:num>
  <w:num w:numId="32">
    <w:abstractNumId w:val="32"/>
  </w:num>
  <w:num w:numId="33">
    <w:abstractNumId w:val="20"/>
  </w:num>
  <w:num w:numId="34">
    <w:abstractNumId w:val="29"/>
  </w:num>
  <w:num w:numId="35">
    <w:abstractNumId w:val="31"/>
  </w:num>
  <w:num w:numId="36">
    <w:abstractNumId w:val="19"/>
  </w:num>
  <w:num w:numId="37">
    <w:abstractNumId w:val="17"/>
  </w:num>
  <w:num w:numId="38">
    <w:abstractNumId w:val="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96B"/>
    <w:rsid w:val="00001BE2"/>
    <w:rsid w:val="0000349F"/>
    <w:rsid w:val="0000389F"/>
    <w:rsid w:val="00004108"/>
    <w:rsid w:val="000042D3"/>
    <w:rsid w:val="00006E35"/>
    <w:rsid w:val="000079D1"/>
    <w:rsid w:val="00011799"/>
    <w:rsid w:val="00012C16"/>
    <w:rsid w:val="00013344"/>
    <w:rsid w:val="00013B60"/>
    <w:rsid w:val="000141E6"/>
    <w:rsid w:val="000148BD"/>
    <w:rsid w:val="00015A37"/>
    <w:rsid w:val="00015C70"/>
    <w:rsid w:val="000169A6"/>
    <w:rsid w:val="00016CA4"/>
    <w:rsid w:val="000171F7"/>
    <w:rsid w:val="000178F7"/>
    <w:rsid w:val="000207B5"/>
    <w:rsid w:val="00020FEB"/>
    <w:rsid w:val="00020FFC"/>
    <w:rsid w:val="0002226A"/>
    <w:rsid w:val="0002366E"/>
    <w:rsid w:val="00023BAA"/>
    <w:rsid w:val="000247EB"/>
    <w:rsid w:val="000252A5"/>
    <w:rsid w:val="0002581E"/>
    <w:rsid w:val="00025913"/>
    <w:rsid w:val="00025D56"/>
    <w:rsid w:val="00030AA9"/>
    <w:rsid w:val="000314A4"/>
    <w:rsid w:val="0003253A"/>
    <w:rsid w:val="0003647B"/>
    <w:rsid w:val="00036AE5"/>
    <w:rsid w:val="0003715B"/>
    <w:rsid w:val="00037CC5"/>
    <w:rsid w:val="000406D3"/>
    <w:rsid w:val="00041771"/>
    <w:rsid w:val="00041910"/>
    <w:rsid w:val="000420B4"/>
    <w:rsid w:val="00042365"/>
    <w:rsid w:val="00042E83"/>
    <w:rsid w:val="000443B9"/>
    <w:rsid w:val="000451BC"/>
    <w:rsid w:val="00046C1D"/>
    <w:rsid w:val="00051091"/>
    <w:rsid w:val="00051D6E"/>
    <w:rsid w:val="00052AE8"/>
    <w:rsid w:val="00052BB6"/>
    <w:rsid w:val="00053F8E"/>
    <w:rsid w:val="000556E5"/>
    <w:rsid w:val="00056891"/>
    <w:rsid w:val="00056F24"/>
    <w:rsid w:val="00057D25"/>
    <w:rsid w:val="000622B4"/>
    <w:rsid w:val="000626B9"/>
    <w:rsid w:val="00065968"/>
    <w:rsid w:val="00065D18"/>
    <w:rsid w:val="00065EDB"/>
    <w:rsid w:val="0007037F"/>
    <w:rsid w:val="00070944"/>
    <w:rsid w:val="00071EE6"/>
    <w:rsid w:val="00072B1E"/>
    <w:rsid w:val="000735EE"/>
    <w:rsid w:val="0007512C"/>
    <w:rsid w:val="000751FD"/>
    <w:rsid w:val="000777D1"/>
    <w:rsid w:val="00077A98"/>
    <w:rsid w:val="000804F3"/>
    <w:rsid w:val="000810AA"/>
    <w:rsid w:val="00081DBA"/>
    <w:rsid w:val="00082381"/>
    <w:rsid w:val="0008251D"/>
    <w:rsid w:val="00082E7F"/>
    <w:rsid w:val="00083C39"/>
    <w:rsid w:val="000846D5"/>
    <w:rsid w:val="00084BCF"/>
    <w:rsid w:val="00092C39"/>
    <w:rsid w:val="00093379"/>
    <w:rsid w:val="00093E53"/>
    <w:rsid w:val="00094CA2"/>
    <w:rsid w:val="000954BD"/>
    <w:rsid w:val="0009565A"/>
    <w:rsid w:val="0009711C"/>
    <w:rsid w:val="000A1B55"/>
    <w:rsid w:val="000A2A9E"/>
    <w:rsid w:val="000A2EA7"/>
    <w:rsid w:val="000A3256"/>
    <w:rsid w:val="000A6811"/>
    <w:rsid w:val="000A6FF6"/>
    <w:rsid w:val="000A793B"/>
    <w:rsid w:val="000A7990"/>
    <w:rsid w:val="000B0727"/>
    <w:rsid w:val="000B076A"/>
    <w:rsid w:val="000B105B"/>
    <w:rsid w:val="000B1547"/>
    <w:rsid w:val="000B36AE"/>
    <w:rsid w:val="000B3FC8"/>
    <w:rsid w:val="000B4545"/>
    <w:rsid w:val="000B4CA0"/>
    <w:rsid w:val="000B4D0E"/>
    <w:rsid w:val="000B4D90"/>
    <w:rsid w:val="000B6085"/>
    <w:rsid w:val="000B6962"/>
    <w:rsid w:val="000B7FA6"/>
    <w:rsid w:val="000C0241"/>
    <w:rsid w:val="000C1A27"/>
    <w:rsid w:val="000C1E77"/>
    <w:rsid w:val="000C2418"/>
    <w:rsid w:val="000C2597"/>
    <w:rsid w:val="000C28A8"/>
    <w:rsid w:val="000C4119"/>
    <w:rsid w:val="000C4277"/>
    <w:rsid w:val="000C6779"/>
    <w:rsid w:val="000C7A8B"/>
    <w:rsid w:val="000D0808"/>
    <w:rsid w:val="000D1DAE"/>
    <w:rsid w:val="000D2049"/>
    <w:rsid w:val="000D29CE"/>
    <w:rsid w:val="000D3E7A"/>
    <w:rsid w:val="000D6470"/>
    <w:rsid w:val="000D79AF"/>
    <w:rsid w:val="000E019A"/>
    <w:rsid w:val="000E4365"/>
    <w:rsid w:val="000E4F32"/>
    <w:rsid w:val="000E61B3"/>
    <w:rsid w:val="000E6383"/>
    <w:rsid w:val="000E714A"/>
    <w:rsid w:val="000E72BC"/>
    <w:rsid w:val="000F1578"/>
    <w:rsid w:val="000F2724"/>
    <w:rsid w:val="000F2DB3"/>
    <w:rsid w:val="000F3D4E"/>
    <w:rsid w:val="000F4E8B"/>
    <w:rsid w:val="000F5384"/>
    <w:rsid w:val="000F549D"/>
    <w:rsid w:val="000F68BD"/>
    <w:rsid w:val="000F6BDC"/>
    <w:rsid w:val="000F6DFB"/>
    <w:rsid w:val="000F6F79"/>
    <w:rsid w:val="000F7566"/>
    <w:rsid w:val="001008F2"/>
    <w:rsid w:val="00100D7C"/>
    <w:rsid w:val="001011CB"/>
    <w:rsid w:val="001016C5"/>
    <w:rsid w:val="00101A96"/>
    <w:rsid w:val="001020A9"/>
    <w:rsid w:val="00102468"/>
    <w:rsid w:val="00103585"/>
    <w:rsid w:val="00103FAE"/>
    <w:rsid w:val="001047A5"/>
    <w:rsid w:val="00105B55"/>
    <w:rsid w:val="0010643C"/>
    <w:rsid w:val="0010797A"/>
    <w:rsid w:val="00107BC6"/>
    <w:rsid w:val="0011052B"/>
    <w:rsid w:val="001106AD"/>
    <w:rsid w:val="00111DBF"/>
    <w:rsid w:val="0011370B"/>
    <w:rsid w:val="00114413"/>
    <w:rsid w:val="00115295"/>
    <w:rsid w:val="001157C6"/>
    <w:rsid w:val="001161B0"/>
    <w:rsid w:val="001166FB"/>
    <w:rsid w:val="00116717"/>
    <w:rsid w:val="001168EA"/>
    <w:rsid w:val="0012008A"/>
    <w:rsid w:val="0012076F"/>
    <w:rsid w:val="00121FF8"/>
    <w:rsid w:val="001226A7"/>
    <w:rsid w:val="00122CCE"/>
    <w:rsid w:val="00123538"/>
    <w:rsid w:val="0012425C"/>
    <w:rsid w:val="001245D4"/>
    <w:rsid w:val="00127503"/>
    <w:rsid w:val="00131642"/>
    <w:rsid w:val="00131DC5"/>
    <w:rsid w:val="00132B3C"/>
    <w:rsid w:val="00135CC2"/>
    <w:rsid w:val="00135E2A"/>
    <w:rsid w:val="00136282"/>
    <w:rsid w:val="001367A7"/>
    <w:rsid w:val="00136B16"/>
    <w:rsid w:val="00136EC5"/>
    <w:rsid w:val="00137E82"/>
    <w:rsid w:val="0014014D"/>
    <w:rsid w:val="0014044B"/>
    <w:rsid w:val="0014073E"/>
    <w:rsid w:val="00140826"/>
    <w:rsid w:val="00140D57"/>
    <w:rsid w:val="0014108C"/>
    <w:rsid w:val="0014118C"/>
    <w:rsid w:val="00141C62"/>
    <w:rsid w:val="0014352F"/>
    <w:rsid w:val="00143961"/>
    <w:rsid w:val="00143C77"/>
    <w:rsid w:val="00144076"/>
    <w:rsid w:val="00144C47"/>
    <w:rsid w:val="00145A4F"/>
    <w:rsid w:val="00146592"/>
    <w:rsid w:val="00147028"/>
    <w:rsid w:val="001470E5"/>
    <w:rsid w:val="001474EE"/>
    <w:rsid w:val="00147A08"/>
    <w:rsid w:val="00147D4D"/>
    <w:rsid w:val="00151225"/>
    <w:rsid w:val="001534B1"/>
    <w:rsid w:val="00153B80"/>
    <w:rsid w:val="00155A62"/>
    <w:rsid w:val="00155CCE"/>
    <w:rsid w:val="00156B54"/>
    <w:rsid w:val="00160BE5"/>
    <w:rsid w:val="00161555"/>
    <w:rsid w:val="00162779"/>
    <w:rsid w:val="00162B8A"/>
    <w:rsid w:val="0016335F"/>
    <w:rsid w:val="001658F9"/>
    <w:rsid w:val="00172060"/>
    <w:rsid w:val="001728FC"/>
    <w:rsid w:val="00173CD6"/>
    <w:rsid w:val="001814CB"/>
    <w:rsid w:val="00181A19"/>
    <w:rsid w:val="00181D89"/>
    <w:rsid w:val="00182747"/>
    <w:rsid w:val="00183987"/>
    <w:rsid w:val="00183CC3"/>
    <w:rsid w:val="001842BF"/>
    <w:rsid w:val="0018510B"/>
    <w:rsid w:val="001851EB"/>
    <w:rsid w:val="0018577F"/>
    <w:rsid w:val="00187B7C"/>
    <w:rsid w:val="001900F6"/>
    <w:rsid w:val="001914D8"/>
    <w:rsid w:val="0019247B"/>
    <w:rsid w:val="00192D2B"/>
    <w:rsid w:val="00193461"/>
    <w:rsid w:val="001963A0"/>
    <w:rsid w:val="00197F3D"/>
    <w:rsid w:val="001A0582"/>
    <w:rsid w:val="001A0A60"/>
    <w:rsid w:val="001A1077"/>
    <w:rsid w:val="001A1B65"/>
    <w:rsid w:val="001A43DC"/>
    <w:rsid w:val="001A4A8E"/>
    <w:rsid w:val="001A4AA8"/>
    <w:rsid w:val="001A4D2A"/>
    <w:rsid w:val="001A4DA9"/>
    <w:rsid w:val="001A6022"/>
    <w:rsid w:val="001A627A"/>
    <w:rsid w:val="001A7059"/>
    <w:rsid w:val="001A711D"/>
    <w:rsid w:val="001A784C"/>
    <w:rsid w:val="001A7928"/>
    <w:rsid w:val="001B1880"/>
    <w:rsid w:val="001B19A4"/>
    <w:rsid w:val="001B1C38"/>
    <w:rsid w:val="001B3045"/>
    <w:rsid w:val="001B3443"/>
    <w:rsid w:val="001B3516"/>
    <w:rsid w:val="001B4B20"/>
    <w:rsid w:val="001B5D5A"/>
    <w:rsid w:val="001B671C"/>
    <w:rsid w:val="001B7122"/>
    <w:rsid w:val="001B7768"/>
    <w:rsid w:val="001B7DAD"/>
    <w:rsid w:val="001B7DD3"/>
    <w:rsid w:val="001C04DB"/>
    <w:rsid w:val="001C0D02"/>
    <w:rsid w:val="001C1313"/>
    <w:rsid w:val="001C1B55"/>
    <w:rsid w:val="001C2EE2"/>
    <w:rsid w:val="001C3786"/>
    <w:rsid w:val="001C43BF"/>
    <w:rsid w:val="001C6591"/>
    <w:rsid w:val="001C76C7"/>
    <w:rsid w:val="001D2892"/>
    <w:rsid w:val="001D408B"/>
    <w:rsid w:val="001D423C"/>
    <w:rsid w:val="001D444E"/>
    <w:rsid w:val="001D4A9C"/>
    <w:rsid w:val="001D52E1"/>
    <w:rsid w:val="001D56AE"/>
    <w:rsid w:val="001D5936"/>
    <w:rsid w:val="001D60F5"/>
    <w:rsid w:val="001D6F8D"/>
    <w:rsid w:val="001E14C2"/>
    <w:rsid w:val="001E2897"/>
    <w:rsid w:val="001E30F8"/>
    <w:rsid w:val="001E3E21"/>
    <w:rsid w:val="001E4425"/>
    <w:rsid w:val="001E54FB"/>
    <w:rsid w:val="001E6F5B"/>
    <w:rsid w:val="001E72A9"/>
    <w:rsid w:val="001F0132"/>
    <w:rsid w:val="001F03DF"/>
    <w:rsid w:val="001F19D0"/>
    <w:rsid w:val="001F1D9B"/>
    <w:rsid w:val="001F267D"/>
    <w:rsid w:val="001F281C"/>
    <w:rsid w:val="001F3201"/>
    <w:rsid w:val="001F5DCC"/>
    <w:rsid w:val="001F676D"/>
    <w:rsid w:val="001F69B6"/>
    <w:rsid w:val="001F7BD1"/>
    <w:rsid w:val="001F7F0C"/>
    <w:rsid w:val="0020006C"/>
    <w:rsid w:val="002009AE"/>
    <w:rsid w:val="00200D0E"/>
    <w:rsid w:val="00201181"/>
    <w:rsid w:val="002014A6"/>
    <w:rsid w:val="00201568"/>
    <w:rsid w:val="00203657"/>
    <w:rsid w:val="002037AF"/>
    <w:rsid w:val="002038F1"/>
    <w:rsid w:val="00205FB0"/>
    <w:rsid w:val="00206624"/>
    <w:rsid w:val="00206A38"/>
    <w:rsid w:val="00210F47"/>
    <w:rsid w:val="002135DC"/>
    <w:rsid w:val="002139F9"/>
    <w:rsid w:val="00214122"/>
    <w:rsid w:val="00215C68"/>
    <w:rsid w:val="002171EB"/>
    <w:rsid w:val="00217798"/>
    <w:rsid w:val="00217968"/>
    <w:rsid w:val="00217CB2"/>
    <w:rsid w:val="00220047"/>
    <w:rsid w:val="002209A1"/>
    <w:rsid w:val="00223536"/>
    <w:rsid w:val="002240C1"/>
    <w:rsid w:val="00224F86"/>
    <w:rsid w:val="002251A8"/>
    <w:rsid w:val="00226952"/>
    <w:rsid w:val="00226976"/>
    <w:rsid w:val="00226A82"/>
    <w:rsid w:val="002275DA"/>
    <w:rsid w:val="0023094A"/>
    <w:rsid w:val="002321B4"/>
    <w:rsid w:val="00232997"/>
    <w:rsid w:val="00232D30"/>
    <w:rsid w:val="00232EA8"/>
    <w:rsid w:val="00233CAD"/>
    <w:rsid w:val="0023426D"/>
    <w:rsid w:val="00235C65"/>
    <w:rsid w:val="00235F36"/>
    <w:rsid w:val="00236BDF"/>
    <w:rsid w:val="002371E2"/>
    <w:rsid w:val="00237580"/>
    <w:rsid w:val="0023764E"/>
    <w:rsid w:val="00241DAC"/>
    <w:rsid w:val="00242849"/>
    <w:rsid w:val="00242BBD"/>
    <w:rsid w:val="0024392F"/>
    <w:rsid w:val="00246321"/>
    <w:rsid w:val="00247739"/>
    <w:rsid w:val="00250D53"/>
    <w:rsid w:val="00250DD8"/>
    <w:rsid w:val="00250EC2"/>
    <w:rsid w:val="00252346"/>
    <w:rsid w:val="0025252A"/>
    <w:rsid w:val="00252987"/>
    <w:rsid w:val="0025383B"/>
    <w:rsid w:val="00253F24"/>
    <w:rsid w:val="00254E45"/>
    <w:rsid w:val="002557DB"/>
    <w:rsid w:val="00256311"/>
    <w:rsid w:val="00256802"/>
    <w:rsid w:val="00256DE6"/>
    <w:rsid w:val="002579F6"/>
    <w:rsid w:val="00261039"/>
    <w:rsid w:val="00262875"/>
    <w:rsid w:val="00263B7C"/>
    <w:rsid w:val="00263CEB"/>
    <w:rsid w:val="00264406"/>
    <w:rsid w:val="00264FA4"/>
    <w:rsid w:val="00265D17"/>
    <w:rsid w:val="00266636"/>
    <w:rsid w:val="00267E1A"/>
    <w:rsid w:val="00270608"/>
    <w:rsid w:val="00271D2A"/>
    <w:rsid w:val="0027214D"/>
    <w:rsid w:val="00275C28"/>
    <w:rsid w:val="002761BC"/>
    <w:rsid w:val="00276BA9"/>
    <w:rsid w:val="00276CB8"/>
    <w:rsid w:val="0027711D"/>
    <w:rsid w:val="00277679"/>
    <w:rsid w:val="00277BCD"/>
    <w:rsid w:val="00284AD3"/>
    <w:rsid w:val="00284ADF"/>
    <w:rsid w:val="00285340"/>
    <w:rsid w:val="00285FCD"/>
    <w:rsid w:val="00286B83"/>
    <w:rsid w:val="002920E7"/>
    <w:rsid w:val="00292149"/>
    <w:rsid w:val="002926FD"/>
    <w:rsid w:val="00292EC7"/>
    <w:rsid w:val="00292FB1"/>
    <w:rsid w:val="00294A67"/>
    <w:rsid w:val="00294FD6"/>
    <w:rsid w:val="0029519D"/>
    <w:rsid w:val="00295B08"/>
    <w:rsid w:val="002968D2"/>
    <w:rsid w:val="002A198A"/>
    <w:rsid w:val="002A1B78"/>
    <w:rsid w:val="002A1D34"/>
    <w:rsid w:val="002A2177"/>
    <w:rsid w:val="002A3445"/>
    <w:rsid w:val="002A3ED2"/>
    <w:rsid w:val="002A5B42"/>
    <w:rsid w:val="002A5EAD"/>
    <w:rsid w:val="002A5FC6"/>
    <w:rsid w:val="002A6DD7"/>
    <w:rsid w:val="002A6F72"/>
    <w:rsid w:val="002B07B5"/>
    <w:rsid w:val="002B0B13"/>
    <w:rsid w:val="002B1286"/>
    <w:rsid w:val="002B1BAB"/>
    <w:rsid w:val="002B1E0C"/>
    <w:rsid w:val="002B3814"/>
    <w:rsid w:val="002B3CF2"/>
    <w:rsid w:val="002B4E26"/>
    <w:rsid w:val="002B551B"/>
    <w:rsid w:val="002B5E57"/>
    <w:rsid w:val="002B697D"/>
    <w:rsid w:val="002B6AD9"/>
    <w:rsid w:val="002C2D04"/>
    <w:rsid w:val="002C2DFB"/>
    <w:rsid w:val="002C46A9"/>
    <w:rsid w:val="002C67ED"/>
    <w:rsid w:val="002C6FFC"/>
    <w:rsid w:val="002C7B86"/>
    <w:rsid w:val="002D0472"/>
    <w:rsid w:val="002D1873"/>
    <w:rsid w:val="002D289A"/>
    <w:rsid w:val="002D2C75"/>
    <w:rsid w:val="002D4276"/>
    <w:rsid w:val="002D5473"/>
    <w:rsid w:val="002D5FBC"/>
    <w:rsid w:val="002D6DE3"/>
    <w:rsid w:val="002E0710"/>
    <w:rsid w:val="002E0D1B"/>
    <w:rsid w:val="002E115C"/>
    <w:rsid w:val="002E15AC"/>
    <w:rsid w:val="002E1BD9"/>
    <w:rsid w:val="002E1BE8"/>
    <w:rsid w:val="002E2271"/>
    <w:rsid w:val="002E2402"/>
    <w:rsid w:val="002E2568"/>
    <w:rsid w:val="002E2654"/>
    <w:rsid w:val="002E34FF"/>
    <w:rsid w:val="002E38AF"/>
    <w:rsid w:val="002E3C03"/>
    <w:rsid w:val="002E4FC7"/>
    <w:rsid w:val="002E57B5"/>
    <w:rsid w:val="002E62C6"/>
    <w:rsid w:val="002E655B"/>
    <w:rsid w:val="002E6A1D"/>
    <w:rsid w:val="002F0A03"/>
    <w:rsid w:val="002F107D"/>
    <w:rsid w:val="002F20C6"/>
    <w:rsid w:val="002F29F0"/>
    <w:rsid w:val="002F29FC"/>
    <w:rsid w:val="002F4809"/>
    <w:rsid w:val="002F585A"/>
    <w:rsid w:val="002F5CD0"/>
    <w:rsid w:val="002F78FE"/>
    <w:rsid w:val="002F7AF1"/>
    <w:rsid w:val="003005DE"/>
    <w:rsid w:val="00302A58"/>
    <w:rsid w:val="00302D61"/>
    <w:rsid w:val="0030357A"/>
    <w:rsid w:val="00303AC1"/>
    <w:rsid w:val="00304422"/>
    <w:rsid w:val="00304B2C"/>
    <w:rsid w:val="00304D45"/>
    <w:rsid w:val="00305B97"/>
    <w:rsid w:val="00306FB6"/>
    <w:rsid w:val="00307319"/>
    <w:rsid w:val="0030786C"/>
    <w:rsid w:val="00307973"/>
    <w:rsid w:val="00307EE2"/>
    <w:rsid w:val="0031104A"/>
    <w:rsid w:val="00311AAB"/>
    <w:rsid w:val="00312D8D"/>
    <w:rsid w:val="00314B1D"/>
    <w:rsid w:val="00314FDA"/>
    <w:rsid w:val="003159EA"/>
    <w:rsid w:val="00320457"/>
    <w:rsid w:val="003205D9"/>
    <w:rsid w:val="003205F9"/>
    <w:rsid w:val="003208E9"/>
    <w:rsid w:val="00320C60"/>
    <w:rsid w:val="0032343C"/>
    <w:rsid w:val="003246E5"/>
    <w:rsid w:val="00324DC3"/>
    <w:rsid w:val="00325489"/>
    <w:rsid w:val="003257D7"/>
    <w:rsid w:val="00326AE6"/>
    <w:rsid w:val="00326B8A"/>
    <w:rsid w:val="0032770D"/>
    <w:rsid w:val="00327AD5"/>
    <w:rsid w:val="00327BF7"/>
    <w:rsid w:val="003302CE"/>
    <w:rsid w:val="00333A00"/>
    <w:rsid w:val="00333DA3"/>
    <w:rsid w:val="00335CD6"/>
    <w:rsid w:val="003415E5"/>
    <w:rsid w:val="003423AF"/>
    <w:rsid w:val="00343221"/>
    <w:rsid w:val="00343F78"/>
    <w:rsid w:val="00344903"/>
    <w:rsid w:val="00344E7A"/>
    <w:rsid w:val="00346230"/>
    <w:rsid w:val="00350807"/>
    <w:rsid w:val="00350E3C"/>
    <w:rsid w:val="00351E53"/>
    <w:rsid w:val="003520AF"/>
    <w:rsid w:val="00352154"/>
    <w:rsid w:val="00352DF1"/>
    <w:rsid w:val="0035342F"/>
    <w:rsid w:val="003539E1"/>
    <w:rsid w:val="00356B7D"/>
    <w:rsid w:val="00357BCF"/>
    <w:rsid w:val="00357EC5"/>
    <w:rsid w:val="0036040B"/>
    <w:rsid w:val="00360A83"/>
    <w:rsid w:val="0036287B"/>
    <w:rsid w:val="003632C3"/>
    <w:rsid w:val="00363622"/>
    <w:rsid w:val="00363FBF"/>
    <w:rsid w:val="003641B8"/>
    <w:rsid w:val="003647CA"/>
    <w:rsid w:val="00364D2E"/>
    <w:rsid w:val="0036724E"/>
    <w:rsid w:val="003702A1"/>
    <w:rsid w:val="00372CD4"/>
    <w:rsid w:val="00372ECF"/>
    <w:rsid w:val="00373B90"/>
    <w:rsid w:val="00374757"/>
    <w:rsid w:val="003747CA"/>
    <w:rsid w:val="003815CA"/>
    <w:rsid w:val="003821DF"/>
    <w:rsid w:val="0038242C"/>
    <w:rsid w:val="00382B0B"/>
    <w:rsid w:val="003831DE"/>
    <w:rsid w:val="0038390C"/>
    <w:rsid w:val="0038451F"/>
    <w:rsid w:val="0038496B"/>
    <w:rsid w:val="00384C3E"/>
    <w:rsid w:val="0038507F"/>
    <w:rsid w:val="003859A3"/>
    <w:rsid w:val="00386373"/>
    <w:rsid w:val="00386781"/>
    <w:rsid w:val="00386A66"/>
    <w:rsid w:val="00386D79"/>
    <w:rsid w:val="003872D8"/>
    <w:rsid w:val="00387D22"/>
    <w:rsid w:val="00387E17"/>
    <w:rsid w:val="00390306"/>
    <w:rsid w:val="00391A3F"/>
    <w:rsid w:val="00393476"/>
    <w:rsid w:val="00394596"/>
    <w:rsid w:val="00394FB9"/>
    <w:rsid w:val="00397818"/>
    <w:rsid w:val="0039790D"/>
    <w:rsid w:val="003A026A"/>
    <w:rsid w:val="003A1925"/>
    <w:rsid w:val="003A1A32"/>
    <w:rsid w:val="003A1F9F"/>
    <w:rsid w:val="003A29EA"/>
    <w:rsid w:val="003A31C0"/>
    <w:rsid w:val="003A352B"/>
    <w:rsid w:val="003A5547"/>
    <w:rsid w:val="003A5A68"/>
    <w:rsid w:val="003A64FB"/>
    <w:rsid w:val="003A6CF4"/>
    <w:rsid w:val="003A7DA8"/>
    <w:rsid w:val="003B00E4"/>
    <w:rsid w:val="003B0D7B"/>
    <w:rsid w:val="003B0DF5"/>
    <w:rsid w:val="003B1527"/>
    <w:rsid w:val="003B1AC9"/>
    <w:rsid w:val="003B2B7A"/>
    <w:rsid w:val="003B2D37"/>
    <w:rsid w:val="003B3247"/>
    <w:rsid w:val="003B349C"/>
    <w:rsid w:val="003B40D4"/>
    <w:rsid w:val="003B4510"/>
    <w:rsid w:val="003B507C"/>
    <w:rsid w:val="003B529B"/>
    <w:rsid w:val="003B5A37"/>
    <w:rsid w:val="003B74FD"/>
    <w:rsid w:val="003B75AC"/>
    <w:rsid w:val="003B780E"/>
    <w:rsid w:val="003C004E"/>
    <w:rsid w:val="003C09C8"/>
    <w:rsid w:val="003C1245"/>
    <w:rsid w:val="003C2602"/>
    <w:rsid w:val="003C2606"/>
    <w:rsid w:val="003C42F7"/>
    <w:rsid w:val="003C4AA1"/>
    <w:rsid w:val="003C55D2"/>
    <w:rsid w:val="003C5BE5"/>
    <w:rsid w:val="003C5C47"/>
    <w:rsid w:val="003C5EE9"/>
    <w:rsid w:val="003D2247"/>
    <w:rsid w:val="003D2C02"/>
    <w:rsid w:val="003D2D32"/>
    <w:rsid w:val="003D3145"/>
    <w:rsid w:val="003D4F6E"/>
    <w:rsid w:val="003D5CA1"/>
    <w:rsid w:val="003D5D27"/>
    <w:rsid w:val="003D604A"/>
    <w:rsid w:val="003D6BA8"/>
    <w:rsid w:val="003E2780"/>
    <w:rsid w:val="003E36DC"/>
    <w:rsid w:val="003E3DAC"/>
    <w:rsid w:val="003E52EF"/>
    <w:rsid w:val="003E6CE1"/>
    <w:rsid w:val="003E71B3"/>
    <w:rsid w:val="003E7607"/>
    <w:rsid w:val="003F0F72"/>
    <w:rsid w:val="003F14A4"/>
    <w:rsid w:val="003F3305"/>
    <w:rsid w:val="003F43C0"/>
    <w:rsid w:val="003F49BD"/>
    <w:rsid w:val="003F6A92"/>
    <w:rsid w:val="003F6F3B"/>
    <w:rsid w:val="003F7ADF"/>
    <w:rsid w:val="004006F4"/>
    <w:rsid w:val="004007BD"/>
    <w:rsid w:val="0040266C"/>
    <w:rsid w:val="00402702"/>
    <w:rsid w:val="004038FB"/>
    <w:rsid w:val="00406143"/>
    <w:rsid w:val="004061AD"/>
    <w:rsid w:val="00406412"/>
    <w:rsid w:val="00406BCD"/>
    <w:rsid w:val="004076BA"/>
    <w:rsid w:val="0041002C"/>
    <w:rsid w:val="00410237"/>
    <w:rsid w:val="00411151"/>
    <w:rsid w:val="00412368"/>
    <w:rsid w:val="00413C1E"/>
    <w:rsid w:val="00413C52"/>
    <w:rsid w:val="00414B5F"/>
    <w:rsid w:val="00414E6C"/>
    <w:rsid w:val="00414ECA"/>
    <w:rsid w:val="0041516F"/>
    <w:rsid w:val="004152F9"/>
    <w:rsid w:val="00415D83"/>
    <w:rsid w:val="00416D3B"/>
    <w:rsid w:val="00422065"/>
    <w:rsid w:val="00422643"/>
    <w:rsid w:val="00422FD5"/>
    <w:rsid w:val="00423DC1"/>
    <w:rsid w:val="004244C2"/>
    <w:rsid w:val="00424C3D"/>
    <w:rsid w:val="004255E7"/>
    <w:rsid w:val="0042703C"/>
    <w:rsid w:val="0042757E"/>
    <w:rsid w:val="00427A6F"/>
    <w:rsid w:val="004300BD"/>
    <w:rsid w:val="00430294"/>
    <w:rsid w:val="00430D2B"/>
    <w:rsid w:val="00430E72"/>
    <w:rsid w:val="0043109C"/>
    <w:rsid w:val="00431DFB"/>
    <w:rsid w:val="00432072"/>
    <w:rsid w:val="004321C4"/>
    <w:rsid w:val="00435421"/>
    <w:rsid w:val="00435909"/>
    <w:rsid w:val="0043734A"/>
    <w:rsid w:val="0043740E"/>
    <w:rsid w:val="00437F08"/>
    <w:rsid w:val="004403B0"/>
    <w:rsid w:val="00441B87"/>
    <w:rsid w:val="00442C1E"/>
    <w:rsid w:val="00443AA9"/>
    <w:rsid w:val="00444AF4"/>
    <w:rsid w:val="00447393"/>
    <w:rsid w:val="004477CD"/>
    <w:rsid w:val="004506C5"/>
    <w:rsid w:val="00450761"/>
    <w:rsid w:val="00450C6F"/>
    <w:rsid w:val="00450D84"/>
    <w:rsid w:val="00451066"/>
    <w:rsid w:val="00452663"/>
    <w:rsid w:val="00454BC0"/>
    <w:rsid w:val="00454FBB"/>
    <w:rsid w:val="00455E8E"/>
    <w:rsid w:val="00456405"/>
    <w:rsid w:val="00456790"/>
    <w:rsid w:val="00457432"/>
    <w:rsid w:val="00460580"/>
    <w:rsid w:val="0046170D"/>
    <w:rsid w:val="0046333A"/>
    <w:rsid w:val="00463BDE"/>
    <w:rsid w:val="00464085"/>
    <w:rsid w:val="00464796"/>
    <w:rsid w:val="004657D3"/>
    <w:rsid w:val="00465C92"/>
    <w:rsid w:val="00465DF2"/>
    <w:rsid w:val="00466386"/>
    <w:rsid w:val="004668A6"/>
    <w:rsid w:val="00466DFD"/>
    <w:rsid w:val="00470758"/>
    <w:rsid w:val="00471C75"/>
    <w:rsid w:val="004728FE"/>
    <w:rsid w:val="00472938"/>
    <w:rsid w:val="00472B76"/>
    <w:rsid w:val="00473CFA"/>
    <w:rsid w:val="00474BBE"/>
    <w:rsid w:val="004757C9"/>
    <w:rsid w:val="00476D09"/>
    <w:rsid w:val="0048002D"/>
    <w:rsid w:val="004808EA"/>
    <w:rsid w:val="0048283B"/>
    <w:rsid w:val="00482EE6"/>
    <w:rsid w:val="0048493D"/>
    <w:rsid w:val="00485561"/>
    <w:rsid w:val="00485AB5"/>
    <w:rsid w:val="00486181"/>
    <w:rsid w:val="004862D4"/>
    <w:rsid w:val="004867E2"/>
    <w:rsid w:val="00487696"/>
    <w:rsid w:val="00487F97"/>
    <w:rsid w:val="004909FB"/>
    <w:rsid w:val="00490EC8"/>
    <w:rsid w:val="004929A3"/>
    <w:rsid w:val="004929FB"/>
    <w:rsid w:val="00492BBD"/>
    <w:rsid w:val="00492EE9"/>
    <w:rsid w:val="00495007"/>
    <w:rsid w:val="00495021"/>
    <w:rsid w:val="004958B2"/>
    <w:rsid w:val="00495BED"/>
    <w:rsid w:val="00497793"/>
    <w:rsid w:val="00497B68"/>
    <w:rsid w:val="004A195E"/>
    <w:rsid w:val="004A378B"/>
    <w:rsid w:val="004A4380"/>
    <w:rsid w:val="004A6F9E"/>
    <w:rsid w:val="004A7C0B"/>
    <w:rsid w:val="004B050D"/>
    <w:rsid w:val="004B074F"/>
    <w:rsid w:val="004B0764"/>
    <w:rsid w:val="004B2158"/>
    <w:rsid w:val="004B3AEA"/>
    <w:rsid w:val="004B479E"/>
    <w:rsid w:val="004B59C3"/>
    <w:rsid w:val="004B5A0A"/>
    <w:rsid w:val="004B63BE"/>
    <w:rsid w:val="004B6462"/>
    <w:rsid w:val="004B6D4B"/>
    <w:rsid w:val="004C09AC"/>
    <w:rsid w:val="004C2008"/>
    <w:rsid w:val="004C2187"/>
    <w:rsid w:val="004C437D"/>
    <w:rsid w:val="004C521D"/>
    <w:rsid w:val="004C61BC"/>
    <w:rsid w:val="004C675B"/>
    <w:rsid w:val="004C6E08"/>
    <w:rsid w:val="004C7F9E"/>
    <w:rsid w:val="004D1B6C"/>
    <w:rsid w:val="004D3D37"/>
    <w:rsid w:val="004D3EF7"/>
    <w:rsid w:val="004D47D1"/>
    <w:rsid w:val="004D502D"/>
    <w:rsid w:val="004D6063"/>
    <w:rsid w:val="004D62A1"/>
    <w:rsid w:val="004D63DC"/>
    <w:rsid w:val="004D6D25"/>
    <w:rsid w:val="004D7F65"/>
    <w:rsid w:val="004E0309"/>
    <w:rsid w:val="004E030E"/>
    <w:rsid w:val="004E1430"/>
    <w:rsid w:val="004E1C44"/>
    <w:rsid w:val="004E240D"/>
    <w:rsid w:val="004E2749"/>
    <w:rsid w:val="004E46A9"/>
    <w:rsid w:val="004E4AC4"/>
    <w:rsid w:val="004E64F0"/>
    <w:rsid w:val="004E65EB"/>
    <w:rsid w:val="004E7D94"/>
    <w:rsid w:val="004F0CEA"/>
    <w:rsid w:val="004F1181"/>
    <w:rsid w:val="004F2D1C"/>
    <w:rsid w:val="004F4660"/>
    <w:rsid w:val="004F4F16"/>
    <w:rsid w:val="004F500F"/>
    <w:rsid w:val="004F5E1A"/>
    <w:rsid w:val="004F6CED"/>
    <w:rsid w:val="004F71F2"/>
    <w:rsid w:val="004F7D0B"/>
    <w:rsid w:val="005002CE"/>
    <w:rsid w:val="00500B77"/>
    <w:rsid w:val="00503660"/>
    <w:rsid w:val="00504049"/>
    <w:rsid w:val="00504405"/>
    <w:rsid w:val="00505FAD"/>
    <w:rsid w:val="00506DBB"/>
    <w:rsid w:val="00507639"/>
    <w:rsid w:val="00510052"/>
    <w:rsid w:val="0051019D"/>
    <w:rsid w:val="005110DA"/>
    <w:rsid w:val="005126F3"/>
    <w:rsid w:val="0051274E"/>
    <w:rsid w:val="00512D58"/>
    <w:rsid w:val="00513925"/>
    <w:rsid w:val="00513EFE"/>
    <w:rsid w:val="005158D4"/>
    <w:rsid w:val="00520548"/>
    <w:rsid w:val="005209C5"/>
    <w:rsid w:val="00521193"/>
    <w:rsid w:val="005212EB"/>
    <w:rsid w:val="0052175B"/>
    <w:rsid w:val="0052646E"/>
    <w:rsid w:val="00526BE6"/>
    <w:rsid w:val="0052796E"/>
    <w:rsid w:val="00531884"/>
    <w:rsid w:val="005318BF"/>
    <w:rsid w:val="0053262C"/>
    <w:rsid w:val="005334A3"/>
    <w:rsid w:val="00533B0C"/>
    <w:rsid w:val="00534438"/>
    <w:rsid w:val="00536FBC"/>
    <w:rsid w:val="00537B21"/>
    <w:rsid w:val="00541B0B"/>
    <w:rsid w:val="00542F10"/>
    <w:rsid w:val="00544311"/>
    <w:rsid w:val="00544391"/>
    <w:rsid w:val="00544AAA"/>
    <w:rsid w:val="00546A0A"/>
    <w:rsid w:val="00546E66"/>
    <w:rsid w:val="005505D5"/>
    <w:rsid w:val="0055075D"/>
    <w:rsid w:val="00550F3A"/>
    <w:rsid w:val="00551CDB"/>
    <w:rsid w:val="00555D14"/>
    <w:rsid w:val="005560DA"/>
    <w:rsid w:val="005606E7"/>
    <w:rsid w:val="00562C59"/>
    <w:rsid w:val="005649D1"/>
    <w:rsid w:val="00564CDE"/>
    <w:rsid w:val="00564DD1"/>
    <w:rsid w:val="00564EAF"/>
    <w:rsid w:val="005655C8"/>
    <w:rsid w:val="0056684C"/>
    <w:rsid w:val="005670DB"/>
    <w:rsid w:val="0057056D"/>
    <w:rsid w:val="00571737"/>
    <w:rsid w:val="005720C6"/>
    <w:rsid w:val="00572B9B"/>
    <w:rsid w:val="00574136"/>
    <w:rsid w:val="0057473B"/>
    <w:rsid w:val="00575B66"/>
    <w:rsid w:val="00575FCD"/>
    <w:rsid w:val="00576AE6"/>
    <w:rsid w:val="005808DB"/>
    <w:rsid w:val="00580B0E"/>
    <w:rsid w:val="00581447"/>
    <w:rsid w:val="00582178"/>
    <w:rsid w:val="00583498"/>
    <w:rsid w:val="0058392B"/>
    <w:rsid w:val="00583ACA"/>
    <w:rsid w:val="005840B9"/>
    <w:rsid w:val="0058439B"/>
    <w:rsid w:val="00585255"/>
    <w:rsid w:val="00585850"/>
    <w:rsid w:val="0058665C"/>
    <w:rsid w:val="00590222"/>
    <w:rsid w:val="005903D0"/>
    <w:rsid w:val="00591B60"/>
    <w:rsid w:val="00592A42"/>
    <w:rsid w:val="00592B7F"/>
    <w:rsid w:val="005932F0"/>
    <w:rsid w:val="00594C2B"/>
    <w:rsid w:val="00596190"/>
    <w:rsid w:val="005A01AA"/>
    <w:rsid w:val="005A06FB"/>
    <w:rsid w:val="005A1E1D"/>
    <w:rsid w:val="005A23AD"/>
    <w:rsid w:val="005A2585"/>
    <w:rsid w:val="005A3D55"/>
    <w:rsid w:val="005A3DF0"/>
    <w:rsid w:val="005A51D8"/>
    <w:rsid w:val="005A5D09"/>
    <w:rsid w:val="005A691D"/>
    <w:rsid w:val="005A6BD9"/>
    <w:rsid w:val="005B0546"/>
    <w:rsid w:val="005B0B44"/>
    <w:rsid w:val="005B0F18"/>
    <w:rsid w:val="005B1675"/>
    <w:rsid w:val="005B1B81"/>
    <w:rsid w:val="005B1C4C"/>
    <w:rsid w:val="005B2C2B"/>
    <w:rsid w:val="005B337E"/>
    <w:rsid w:val="005B362A"/>
    <w:rsid w:val="005B4286"/>
    <w:rsid w:val="005B4E4E"/>
    <w:rsid w:val="005B4F88"/>
    <w:rsid w:val="005B67C1"/>
    <w:rsid w:val="005B7049"/>
    <w:rsid w:val="005B7345"/>
    <w:rsid w:val="005B754B"/>
    <w:rsid w:val="005C0535"/>
    <w:rsid w:val="005C0E9B"/>
    <w:rsid w:val="005C2C28"/>
    <w:rsid w:val="005C2CD2"/>
    <w:rsid w:val="005C3CB9"/>
    <w:rsid w:val="005C3D5E"/>
    <w:rsid w:val="005C407B"/>
    <w:rsid w:val="005C440C"/>
    <w:rsid w:val="005C480C"/>
    <w:rsid w:val="005C50F1"/>
    <w:rsid w:val="005C648B"/>
    <w:rsid w:val="005C747D"/>
    <w:rsid w:val="005D0147"/>
    <w:rsid w:val="005D01AC"/>
    <w:rsid w:val="005D03F3"/>
    <w:rsid w:val="005D0646"/>
    <w:rsid w:val="005D12D1"/>
    <w:rsid w:val="005D328B"/>
    <w:rsid w:val="005D3E4E"/>
    <w:rsid w:val="005D5012"/>
    <w:rsid w:val="005D507D"/>
    <w:rsid w:val="005D50F6"/>
    <w:rsid w:val="005D544A"/>
    <w:rsid w:val="005D6754"/>
    <w:rsid w:val="005D7AF0"/>
    <w:rsid w:val="005E0A54"/>
    <w:rsid w:val="005E1792"/>
    <w:rsid w:val="005E22B5"/>
    <w:rsid w:val="005E3371"/>
    <w:rsid w:val="005E357B"/>
    <w:rsid w:val="005E3638"/>
    <w:rsid w:val="005E367C"/>
    <w:rsid w:val="005F0278"/>
    <w:rsid w:val="005F118E"/>
    <w:rsid w:val="005F18A2"/>
    <w:rsid w:val="005F1A55"/>
    <w:rsid w:val="005F2380"/>
    <w:rsid w:val="005F27C6"/>
    <w:rsid w:val="005F4043"/>
    <w:rsid w:val="005F458B"/>
    <w:rsid w:val="005F4AF2"/>
    <w:rsid w:val="005F508A"/>
    <w:rsid w:val="005F5EBC"/>
    <w:rsid w:val="005F630B"/>
    <w:rsid w:val="005F6441"/>
    <w:rsid w:val="006008AC"/>
    <w:rsid w:val="00600AC7"/>
    <w:rsid w:val="00600F57"/>
    <w:rsid w:val="00601024"/>
    <w:rsid w:val="00601B87"/>
    <w:rsid w:val="00602256"/>
    <w:rsid w:val="00602819"/>
    <w:rsid w:val="006031F2"/>
    <w:rsid w:val="006046E7"/>
    <w:rsid w:val="00605206"/>
    <w:rsid w:val="006058EB"/>
    <w:rsid w:val="006076E4"/>
    <w:rsid w:val="0061030F"/>
    <w:rsid w:val="0061035C"/>
    <w:rsid w:val="00610590"/>
    <w:rsid w:val="006116DB"/>
    <w:rsid w:val="00611909"/>
    <w:rsid w:val="00612324"/>
    <w:rsid w:val="00612697"/>
    <w:rsid w:val="006127F1"/>
    <w:rsid w:val="006139AA"/>
    <w:rsid w:val="006139F6"/>
    <w:rsid w:val="00613FBC"/>
    <w:rsid w:val="006152A5"/>
    <w:rsid w:val="00615502"/>
    <w:rsid w:val="0061555F"/>
    <w:rsid w:val="00615DA0"/>
    <w:rsid w:val="006215A9"/>
    <w:rsid w:val="00622694"/>
    <w:rsid w:val="006230DC"/>
    <w:rsid w:val="00623AD3"/>
    <w:rsid w:val="006251B6"/>
    <w:rsid w:val="00632673"/>
    <w:rsid w:val="00632829"/>
    <w:rsid w:val="006329DB"/>
    <w:rsid w:val="006337E6"/>
    <w:rsid w:val="006337F0"/>
    <w:rsid w:val="00634324"/>
    <w:rsid w:val="00635AFC"/>
    <w:rsid w:val="006371B5"/>
    <w:rsid w:val="0063767C"/>
    <w:rsid w:val="006412FC"/>
    <w:rsid w:val="00641591"/>
    <w:rsid w:val="00641CBA"/>
    <w:rsid w:val="0064258B"/>
    <w:rsid w:val="00642B9A"/>
    <w:rsid w:val="00642F87"/>
    <w:rsid w:val="006437D1"/>
    <w:rsid w:val="00643D58"/>
    <w:rsid w:val="00646064"/>
    <w:rsid w:val="006466B4"/>
    <w:rsid w:val="00647B6D"/>
    <w:rsid w:val="0065038A"/>
    <w:rsid w:val="006517BD"/>
    <w:rsid w:val="00651B90"/>
    <w:rsid w:val="00652B74"/>
    <w:rsid w:val="00653478"/>
    <w:rsid w:val="00653DE6"/>
    <w:rsid w:val="00653E97"/>
    <w:rsid w:val="00654601"/>
    <w:rsid w:val="006551D3"/>
    <w:rsid w:val="00655CCB"/>
    <w:rsid w:val="006564E9"/>
    <w:rsid w:val="00657F69"/>
    <w:rsid w:val="0066092C"/>
    <w:rsid w:val="0066097E"/>
    <w:rsid w:val="006613E6"/>
    <w:rsid w:val="00661B58"/>
    <w:rsid w:val="00663F0D"/>
    <w:rsid w:val="00663FE1"/>
    <w:rsid w:val="00663FE7"/>
    <w:rsid w:val="00664AC5"/>
    <w:rsid w:val="00664CD7"/>
    <w:rsid w:val="0066589B"/>
    <w:rsid w:val="0066648F"/>
    <w:rsid w:val="00667A03"/>
    <w:rsid w:val="00670287"/>
    <w:rsid w:val="006709D9"/>
    <w:rsid w:val="00670C5A"/>
    <w:rsid w:val="006710D9"/>
    <w:rsid w:val="00671537"/>
    <w:rsid w:val="00672523"/>
    <w:rsid w:val="006728DC"/>
    <w:rsid w:val="00672F7C"/>
    <w:rsid w:val="00673464"/>
    <w:rsid w:val="00675936"/>
    <w:rsid w:val="00675A71"/>
    <w:rsid w:val="00675D2D"/>
    <w:rsid w:val="00675F74"/>
    <w:rsid w:val="00676CE2"/>
    <w:rsid w:val="00677454"/>
    <w:rsid w:val="0067755F"/>
    <w:rsid w:val="00681570"/>
    <w:rsid w:val="00681BA7"/>
    <w:rsid w:val="00681F75"/>
    <w:rsid w:val="00682084"/>
    <w:rsid w:val="006822D0"/>
    <w:rsid w:val="00682767"/>
    <w:rsid w:val="006841AA"/>
    <w:rsid w:val="006842A4"/>
    <w:rsid w:val="00685D33"/>
    <w:rsid w:val="00686078"/>
    <w:rsid w:val="00686FCF"/>
    <w:rsid w:val="006875D7"/>
    <w:rsid w:val="0068766A"/>
    <w:rsid w:val="00687C6B"/>
    <w:rsid w:val="006900F4"/>
    <w:rsid w:val="00692008"/>
    <w:rsid w:val="0069218D"/>
    <w:rsid w:val="00692205"/>
    <w:rsid w:val="00692440"/>
    <w:rsid w:val="006940EE"/>
    <w:rsid w:val="006943F1"/>
    <w:rsid w:val="00694545"/>
    <w:rsid w:val="00694DEE"/>
    <w:rsid w:val="00695B16"/>
    <w:rsid w:val="00695E48"/>
    <w:rsid w:val="00697C78"/>
    <w:rsid w:val="006A02DC"/>
    <w:rsid w:val="006A0588"/>
    <w:rsid w:val="006A0C8C"/>
    <w:rsid w:val="006A1D39"/>
    <w:rsid w:val="006A2124"/>
    <w:rsid w:val="006A2310"/>
    <w:rsid w:val="006A3931"/>
    <w:rsid w:val="006A3A06"/>
    <w:rsid w:val="006A406D"/>
    <w:rsid w:val="006A4B0C"/>
    <w:rsid w:val="006A701D"/>
    <w:rsid w:val="006A7456"/>
    <w:rsid w:val="006B02DC"/>
    <w:rsid w:val="006B057E"/>
    <w:rsid w:val="006B07D0"/>
    <w:rsid w:val="006B0A88"/>
    <w:rsid w:val="006B0DB4"/>
    <w:rsid w:val="006B3A28"/>
    <w:rsid w:val="006B4FC9"/>
    <w:rsid w:val="006B5720"/>
    <w:rsid w:val="006B631E"/>
    <w:rsid w:val="006B6EC9"/>
    <w:rsid w:val="006B7305"/>
    <w:rsid w:val="006B73AB"/>
    <w:rsid w:val="006B7CF1"/>
    <w:rsid w:val="006B7D30"/>
    <w:rsid w:val="006C0FD3"/>
    <w:rsid w:val="006C3C67"/>
    <w:rsid w:val="006C4C1B"/>
    <w:rsid w:val="006C50FD"/>
    <w:rsid w:val="006C636C"/>
    <w:rsid w:val="006C79D1"/>
    <w:rsid w:val="006C7C0E"/>
    <w:rsid w:val="006D23CF"/>
    <w:rsid w:val="006D257B"/>
    <w:rsid w:val="006D30D3"/>
    <w:rsid w:val="006D3461"/>
    <w:rsid w:val="006D5B92"/>
    <w:rsid w:val="006D6F51"/>
    <w:rsid w:val="006D75DE"/>
    <w:rsid w:val="006D7C37"/>
    <w:rsid w:val="006E094F"/>
    <w:rsid w:val="006E1CD1"/>
    <w:rsid w:val="006E29B3"/>
    <w:rsid w:val="006E2FEF"/>
    <w:rsid w:val="006E3534"/>
    <w:rsid w:val="006E4C91"/>
    <w:rsid w:val="006E6C4D"/>
    <w:rsid w:val="006E7CD7"/>
    <w:rsid w:val="006F1492"/>
    <w:rsid w:val="006F403D"/>
    <w:rsid w:val="006F40E7"/>
    <w:rsid w:val="006F62B2"/>
    <w:rsid w:val="006F731E"/>
    <w:rsid w:val="006F75BE"/>
    <w:rsid w:val="006F7D1F"/>
    <w:rsid w:val="006F7D59"/>
    <w:rsid w:val="006F7FE3"/>
    <w:rsid w:val="00700E53"/>
    <w:rsid w:val="00702070"/>
    <w:rsid w:val="00702D6F"/>
    <w:rsid w:val="00703C68"/>
    <w:rsid w:val="007056D9"/>
    <w:rsid w:val="00705B7D"/>
    <w:rsid w:val="00707719"/>
    <w:rsid w:val="00707B00"/>
    <w:rsid w:val="00710772"/>
    <w:rsid w:val="00711B4F"/>
    <w:rsid w:val="007124FC"/>
    <w:rsid w:val="00712D4B"/>
    <w:rsid w:val="0071320F"/>
    <w:rsid w:val="00713726"/>
    <w:rsid w:val="00713FEE"/>
    <w:rsid w:val="00716CCF"/>
    <w:rsid w:val="0071700D"/>
    <w:rsid w:val="007175A9"/>
    <w:rsid w:val="00717DF2"/>
    <w:rsid w:val="007222A2"/>
    <w:rsid w:val="007229EB"/>
    <w:rsid w:val="0072318D"/>
    <w:rsid w:val="00723AD0"/>
    <w:rsid w:val="00723F78"/>
    <w:rsid w:val="00724399"/>
    <w:rsid w:val="00725ADE"/>
    <w:rsid w:val="00725DB9"/>
    <w:rsid w:val="00726232"/>
    <w:rsid w:val="00726519"/>
    <w:rsid w:val="0072669C"/>
    <w:rsid w:val="00726B5A"/>
    <w:rsid w:val="00730184"/>
    <w:rsid w:val="00730B88"/>
    <w:rsid w:val="00730D4D"/>
    <w:rsid w:val="00731D75"/>
    <w:rsid w:val="00731F75"/>
    <w:rsid w:val="00732B6B"/>
    <w:rsid w:val="0073447D"/>
    <w:rsid w:val="0073451E"/>
    <w:rsid w:val="0073503C"/>
    <w:rsid w:val="007350DF"/>
    <w:rsid w:val="0073697B"/>
    <w:rsid w:val="00737E7C"/>
    <w:rsid w:val="00740B5C"/>
    <w:rsid w:val="0074282C"/>
    <w:rsid w:val="007431D1"/>
    <w:rsid w:val="00743D7A"/>
    <w:rsid w:val="007441C4"/>
    <w:rsid w:val="007455C4"/>
    <w:rsid w:val="00746835"/>
    <w:rsid w:val="00746E81"/>
    <w:rsid w:val="0074744A"/>
    <w:rsid w:val="00750041"/>
    <w:rsid w:val="00750700"/>
    <w:rsid w:val="007532C0"/>
    <w:rsid w:val="007539A2"/>
    <w:rsid w:val="0075499A"/>
    <w:rsid w:val="00754ADB"/>
    <w:rsid w:val="00754CC6"/>
    <w:rsid w:val="00754E0C"/>
    <w:rsid w:val="0075559B"/>
    <w:rsid w:val="007560A6"/>
    <w:rsid w:val="00756346"/>
    <w:rsid w:val="007565D6"/>
    <w:rsid w:val="00756FD4"/>
    <w:rsid w:val="00757168"/>
    <w:rsid w:val="007609F6"/>
    <w:rsid w:val="007610AB"/>
    <w:rsid w:val="0076113C"/>
    <w:rsid w:val="0076249D"/>
    <w:rsid w:val="00762AB8"/>
    <w:rsid w:val="00764B05"/>
    <w:rsid w:val="007652AB"/>
    <w:rsid w:val="00765357"/>
    <w:rsid w:val="007655F2"/>
    <w:rsid w:val="00765C75"/>
    <w:rsid w:val="007663A8"/>
    <w:rsid w:val="00772830"/>
    <w:rsid w:val="00772B8D"/>
    <w:rsid w:val="0077378D"/>
    <w:rsid w:val="00774CC6"/>
    <w:rsid w:val="0077507D"/>
    <w:rsid w:val="00776760"/>
    <w:rsid w:val="007774EC"/>
    <w:rsid w:val="007805D8"/>
    <w:rsid w:val="00780A30"/>
    <w:rsid w:val="00781E18"/>
    <w:rsid w:val="007829BD"/>
    <w:rsid w:val="00784703"/>
    <w:rsid w:val="0078497F"/>
    <w:rsid w:val="0078587E"/>
    <w:rsid w:val="0078666A"/>
    <w:rsid w:val="00786908"/>
    <w:rsid w:val="00790011"/>
    <w:rsid w:val="00790DCC"/>
    <w:rsid w:val="007913D7"/>
    <w:rsid w:val="00791C81"/>
    <w:rsid w:val="0079275D"/>
    <w:rsid w:val="0079336B"/>
    <w:rsid w:val="007938F1"/>
    <w:rsid w:val="00796484"/>
    <w:rsid w:val="00796E0E"/>
    <w:rsid w:val="0079739F"/>
    <w:rsid w:val="00797F80"/>
    <w:rsid w:val="007A0E69"/>
    <w:rsid w:val="007A0E8E"/>
    <w:rsid w:val="007A26FE"/>
    <w:rsid w:val="007A3CA8"/>
    <w:rsid w:val="007A5480"/>
    <w:rsid w:val="007A58CF"/>
    <w:rsid w:val="007A6AFD"/>
    <w:rsid w:val="007A6CA9"/>
    <w:rsid w:val="007B2167"/>
    <w:rsid w:val="007B22D8"/>
    <w:rsid w:val="007B2859"/>
    <w:rsid w:val="007B29BD"/>
    <w:rsid w:val="007B38B5"/>
    <w:rsid w:val="007B3A87"/>
    <w:rsid w:val="007B5440"/>
    <w:rsid w:val="007B72BE"/>
    <w:rsid w:val="007B76E8"/>
    <w:rsid w:val="007B7829"/>
    <w:rsid w:val="007C0609"/>
    <w:rsid w:val="007C4F5D"/>
    <w:rsid w:val="007C59F9"/>
    <w:rsid w:val="007C63CF"/>
    <w:rsid w:val="007C7296"/>
    <w:rsid w:val="007C7F7C"/>
    <w:rsid w:val="007D1F5D"/>
    <w:rsid w:val="007D344F"/>
    <w:rsid w:val="007D46F4"/>
    <w:rsid w:val="007D495E"/>
    <w:rsid w:val="007D52CD"/>
    <w:rsid w:val="007D67B0"/>
    <w:rsid w:val="007D68AE"/>
    <w:rsid w:val="007D7E99"/>
    <w:rsid w:val="007E0A3E"/>
    <w:rsid w:val="007E10F6"/>
    <w:rsid w:val="007E1E0B"/>
    <w:rsid w:val="007E4028"/>
    <w:rsid w:val="007E59D9"/>
    <w:rsid w:val="007E7142"/>
    <w:rsid w:val="007F01BB"/>
    <w:rsid w:val="007F24C6"/>
    <w:rsid w:val="007F3BB5"/>
    <w:rsid w:val="007F4372"/>
    <w:rsid w:val="007F61DF"/>
    <w:rsid w:val="007F62A1"/>
    <w:rsid w:val="007F656F"/>
    <w:rsid w:val="007F6BA1"/>
    <w:rsid w:val="007F6F81"/>
    <w:rsid w:val="007F7C58"/>
    <w:rsid w:val="00800D0C"/>
    <w:rsid w:val="00802D6B"/>
    <w:rsid w:val="008053C3"/>
    <w:rsid w:val="008056D9"/>
    <w:rsid w:val="00806146"/>
    <w:rsid w:val="00806D84"/>
    <w:rsid w:val="008074A0"/>
    <w:rsid w:val="00807C66"/>
    <w:rsid w:val="00810C9A"/>
    <w:rsid w:val="00810F0F"/>
    <w:rsid w:val="008128C6"/>
    <w:rsid w:val="00813608"/>
    <w:rsid w:val="00814FEF"/>
    <w:rsid w:val="0081550F"/>
    <w:rsid w:val="00816EF4"/>
    <w:rsid w:val="00817B07"/>
    <w:rsid w:val="00820A03"/>
    <w:rsid w:val="00820FBC"/>
    <w:rsid w:val="00823009"/>
    <w:rsid w:val="0082339C"/>
    <w:rsid w:val="00823528"/>
    <w:rsid w:val="00823880"/>
    <w:rsid w:val="00824E4C"/>
    <w:rsid w:val="008264EB"/>
    <w:rsid w:val="00826686"/>
    <w:rsid w:val="00826D8D"/>
    <w:rsid w:val="00827375"/>
    <w:rsid w:val="008308F8"/>
    <w:rsid w:val="00830C80"/>
    <w:rsid w:val="00831434"/>
    <w:rsid w:val="00831CD2"/>
    <w:rsid w:val="008333D9"/>
    <w:rsid w:val="00833EAD"/>
    <w:rsid w:val="00835029"/>
    <w:rsid w:val="00837C1A"/>
    <w:rsid w:val="0084019A"/>
    <w:rsid w:val="00840260"/>
    <w:rsid w:val="008403DC"/>
    <w:rsid w:val="0084061F"/>
    <w:rsid w:val="00841172"/>
    <w:rsid w:val="00841509"/>
    <w:rsid w:val="00841614"/>
    <w:rsid w:val="008417EA"/>
    <w:rsid w:val="00841913"/>
    <w:rsid w:val="00843496"/>
    <w:rsid w:val="0084361F"/>
    <w:rsid w:val="00843D13"/>
    <w:rsid w:val="00845E41"/>
    <w:rsid w:val="00846BE6"/>
    <w:rsid w:val="00847E7A"/>
    <w:rsid w:val="00850EF7"/>
    <w:rsid w:val="0085177D"/>
    <w:rsid w:val="00851D27"/>
    <w:rsid w:val="00852886"/>
    <w:rsid w:val="00852B4E"/>
    <w:rsid w:val="0085399F"/>
    <w:rsid w:val="00853CD9"/>
    <w:rsid w:val="00855D27"/>
    <w:rsid w:val="00855D2B"/>
    <w:rsid w:val="00857A5E"/>
    <w:rsid w:val="008604C5"/>
    <w:rsid w:val="008642A7"/>
    <w:rsid w:val="00866632"/>
    <w:rsid w:val="00870486"/>
    <w:rsid w:val="008727EA"/>
    <w:rsid w:val="0087288B"/>
    <w:rsid w:val="00872891"/>
    <w:rsid w:val="008749D3"/>
    <w:rsid w:val="00874DBE"/>
    <w:rsid w:val="00875504"/>
    <w:rsid w:val="00875D1B"/>
    <w:rsid w:val="008761B9"/>
    <w:rsid w:val="0087639D"/>
    <w:rsid w:val="008770AF"/>
    <w:rsid w:val="00877B30"/>
    <w:rsid w:val="0088044F"/>
    <w:rsid w:val="008806FD"/>
    <w:rsid w:val="0088300F"/>
    <w:rsid w:val="00883887"/>
    <w:rsid w:val="00884EEB"/>
    <w:rsid w:val="00886853"/>
    <w:rsid w:val="008874FB"/>
    <w:rsid w:val="00887DB2"/>
    <w:rsid w:val="008904CC"/>
    <w:rsid w:val="008914D8"/>
    <w:rsid w:val="008915C9"/>
    <w:rsid w:val="008917ED"/>
    <w:rsid w:val="00891903"/>
    <w:rsid w:val="008924E5"/>
    <w:rsid w:val="00895782"/>
    <w:rsid w:val="00897257"/>
    <w:rsid w:val="00897DC8"/>
    <w:rsid w:val="008A1995"/>
    <w:rsid w:val="008A1D9B"/>
    <w:rsid w:val="008A32BC"/>
    <w:rsid w:val="008A3BE6"/>
    <w:rsid w:val="008A52E1"/>
    <w:rsid w:val="008A5EDE"/>
    <w:rsid w:val="008A695D"/>
    <w:rsid w:val="008A6AF7"/>
    <w:rsid w:val="008A7DFB"/>
    <w:rsid w:val="008B094C"/>
    <w:rsid w:val="008B0ADF"/>
    <w:rsid w:val="008B27C9"/>
    <w:rsid w:val="008B28D2"/>
    <w:rsid w:val="008B48C8"/>
    <w:rsid w:val="008B5075"/>
    <w:rsid w:val="008B7234"/>
    <w:rsid w:val="008B7269"/>
    <w:rsid w:val="008B7C4E"/>
    <w:rsid w:val="008C0312"/>
    <w:rsid w:val="008C0363"/>
    <w:rsid w:val="008C08EE"/>
    <w:rsid w:val="008C092E"/>
    <w:rsid w:val="008C1195"/>
    <w:rsid w:val="008C377D"/>
    <w:rsid w:val="008C40B0"/>
    <w:rsid w:val="008C44C3"/>
    <w:rsid w:val="008C47BC"/>
    <w:rsid w:val="008C4AFF"/>
    <w:rsid w:val="008C5321"/>
    <w:rsid w:val="008C5ACA"/>
    <w:rsid w:val="008C5CFB"/>
    <w:rsid w:val="008C5F41"/>
    <w:rsid w:val="008C6758"/>
    <w:rsid w:val="008C6C2E"/>
    <w:rsid w:val="008C7720"/>
    <w:rsid w:val="008D00B6"/>
    <w:rsid w:val="008D088B"/>
    <w:rsid w:val="008D1D99"/>
    <w:rsid w:val="008D2A39"/>
    <w:rsid w:val="008D47FD"/>
    <w:rsid w:val="008D49B8"/>
    <w:rsid w:val="008D50F2"/>
    <w:rsid w:val="008D5CBF"/>
    <w:rsid w:val="008D6623"/>
    <w:rsid w:val="008D6776"/>
    <w:rsid w:val="008D7094"/>
    <w:rsid w:val="008D726A"/>
    <w:rsid w:val="008D7B3B"/>
    <w:rsid w:val="008E0963"/>
    <w:rsid w:val="008E0B0B"/>
    <w:rsid w:val="008E0BA0"/>
    <w:rsid w:val="008E359E"/>
    <w:rsid w:val="008E3898"/>
    <w:rsid w:val="008E40AD"/>
    <w:rsid w:val="008E4149"/>
    <w:rsid w:val="008E527B"/>
    <w:rsid w:val="008E5860"/>
    <w:rsid w:val="008E66F2"/>
    <w:rsid w:val="008E6A75"/>
    <w:rsid w:val="008E7062"/>
    <w:rsid w:val="008E7BF6"/>
    <w:rsid w:val="008F114F"/>
    <w:rsid w:val="008F2AF3"/>
    <w:rsid w:val="008F2FA3"/>
    <w:rsid w:val="008F58DF"/>
    <w:rsid w:val="008F5C08"/>
    <w:rsid w:val="008F6E3D"/>
    <w:rsid w:val="00901686"/>
    <w:rsid w:val="00902BB0"/>
    <w:rsid w:val="00902FE5"/>
    <w:rsid w:val="00903AB8"/>
    <w:rsid w:val="00905DEF"/>
    <w:rsid w:val="00906C27"/>
    <w:rsid w:val="009070EA"/>
    <w:rsid w:val="00911FD0"/>
    <w:rsid w:val="0091317B"/>
    <w:rsid w:val="00913613"/>
    <w:rsid w:val="00914738"/>
    <w:rsid w:val="009150FB"/>
    <w:rsid w:val="009157A2"/>
    <w:rsid w:val="00915897"/>
    <w:rsid w:val="00916B81"/>
    <w:rsid w:val="00924E35"/>
    <w:rsid w:val="009254CC"/>
    <w:rsid w:val="00925A0F"/>
    <w:rsid w:val="00925A1F"/>
    <w:rsid w:val="00927D2E"/>
    <w:rsid w:val="00931128"/>
    <w:rsid w:val="00931524"/>
    <w:rsid w:val="0093155B"/>
    <w:rsid w:val="009315E5"/>
    <w:rsid w:val="00931A4C"/>
    <w:rsid w:val="0093366C"/>
    <w:rsid w:val="00934655"/>
    <w:rsid w:val="009349E0"/>
    <w:rsid w:val="00934DB2"/>
    <w:rsid w:val="00934EB3"/>
    <w:rsid w:val="00936576"/>
    <w:rsid w:val="00937432"/>
    <w:rsid w:val="0094047E"/>
    <w:rsid w:val="00940794"/>
    <w:rsid w:val="00940F0A"/>
    <w:rsid w:val="0094272B"/>
    <w:rsid w:val="009431D9"/>
    <w:rsid w:val="0094371C"/>
    <w:rsid w:val="00944783"/>
    <w:rsid w:val="00944C8E"/>
    <w:rsid w:val="00944E7B"/>
    <w:rsid w:val="00945325"/>
    <w:rsid w:val="00945CF4"/>
    <w:rsid w:val="0094777E"/>
    <w:rsid w:val="009479BB"/>
    <w:rsid w:val="009506C5"/>
    <w:rsid w:val="0095079A"/>
    <w:rsid w:val="00950A08"/>
    <w:rsid w:val="00952661"/>
    <w:rsid w:val="009536B0"/>
    <w:rsid w:val="00954DFF"/>
    <w:rsid w:val="0095561E"/>
    <w:rsid w:val="00955E5D"/>
    <w:rsid w:val="00956823"/>
    <w:rsid w:val="009600A5"/>
    <w:rsid w:val="0096106F"/>
    <w:rsid w:val="0096130F"/>
    <w:rsid w:val="009613F4"/>
    <w:rsid w:val="009622E0"/>
    <w:rsid w:val="00963ADA"/>
    <w:rsid w:val="00964FEC"/>
    <w:rsid w:val="0096686F"/>
    <w:rsid w:val="0096724E"/>
    <w:rsid w:val="00967DBF"/>
    <w:rsid w:val="00970062"/>
    <w:rsid w:val="00970302"/>
    <w:rsid w:val="00971245"/>
    <w:rsid w:val="00973AA0"/>
    <w:rsid w:val="009755A1"/>
    <w:rsid w:val="00975EA3"/>
    <w:rsid w:val="009765CA"/>
    <w:rsid w:val="0097687B"/>
    <w:rsid w:val="00977E4E"/>
    <w:rsid w:val="009813BB"/>
    <w:rsid w:val="00981C03"/>
    <w:rsid w:val="009826B0"/>
    <w:rsid w:val="00982BCA"/>
    <w:rsid w:val="0098333F"/>
    <w:rsid w:val="00985687"/>
    <w:rsid w:val="0098658B"/>
    <w:rsid w:val="00986D93"/>
    <w:rsid w:val="0098758B"/>
    <w:rsid w:val="00992E7A"/>
    <w:rsid w:val="00993317"/>
    <w:rsid w:val="00994DDA"/>
    <w:rsid w:val="00996254"/>
    <w:rsid w:val="00996807"/>
    <w:rsid w:val="00997A1C"/>
    <w:rsid w:val="009A11CC"/>
    <w:rsid w:val="009A2D83"/>
    <w:rsid w:val="009A3771"/>
    <w:rsid w:val="009A3A01"/>
    <w:rsid w:val="009A4222"/>
    <w:rsid w:val="009A425B"/>
    <w:rsid w:val="009A4909"/>
    <w:rsid w:val="009A52BE"/>
    <w:rsid w:val="009A6780"/>
    <w:rsid w:val="009A7741"/>
    <w:rsid w:val="009B210F"/>
    <w:rsid w:val="009B2893"/>
    <w:rsid w:val="009B2B0B"/>
    <w:rsid w:val="009B2B7E"/>
    <w:rsid w:val="009B54D7"/>
    <w:rsid w:val="009B5716"/>
    <w:rsid w:val="009B59A7"/>
    <w:rsid w:val="009B5C33"/>
    <w:rsid w:val="009B7178"/>
    <w:rsid w:val="009C208D"/>
    <w:rsid w:val="009C21D1"/>
    <w:rsid w:val="009C2C43"/>
    <w:rsid w:val="009C3622"/>
    <w:rsid w:val="009C3A73"/>
    <w:rsid w:val="009C41EE"/>
    <w:rsid w:val="009C476B"/>
    <w:rsid w:val="009C5804"/>
    <w:rsid w:val="009C660B"/>
    <w:rsid w:val="009C68A3"/>
    <w:rsid w:val="009D090F"/>
    <w:rsid w:val="009D2D6B"/>
    <w:rsid w:val="009D4174"/>
    <w:rsid w:val="009D4CC6"/>
    <w:rsid w:val="009D666A"/>
    <w:rsid w:val="009E019A"/>
    <w:rsid w:val="009E2798"/>
    <w:rsid w:val="009E393E"/>
    <w:rsid w:val="009E3A2C"/>
    <w:rsid w:val="009E434A"/>
    <w:rsid w:val="009E47A3"/>
    <w:rsid w:val="009E514A"/>
    <w:rsid w:val="009E6124"/>
    <w:rsid w:val="009E6E7E"/>
    <w:rsid w:val="009F0B0F"/>
    <w:rsid w:val="009F34D6"/>
    <w:rsid w:val="009F3823"/>
    <w:rsid w:val="009F47B3"/>
    <w:rsid w:val="009F4F77"/>
    <w:rsid w:val="009F50B0"/>
    <w:rsid w:val="009F76B5"/>
    <w:rsid w:val="009F7F3E"/>
    <w:rsid w:val="00A01D73"/>
    <w:rsid w:val="00A02946"/>
    <w:rsid w:val="00A060E8"/>
    <w:rsid w:val="00A10080"/>
    <w:rsid w:val="00A10329"/>
    <w:rsid w:val="00A10AFA"/>
    <w:rsid w:val="00A10F99"/>
    <w:rsid w:val="00A1355C"/>
    <w:rsid w:val="00A14EB0"/>
    <w:rsid w:val="00A16DC1"/>
    <w:rsid w:val="00A23611"/>
    <w:rsid w:val="00A244B9"/>
    <w:rsid w:val="00A26917"/>
    <w:rsid w:val="00A338EC"/>
    <w:rsid w:val="00A344A6"/>
    <w:rsid w:val="00A34B0C"/>
    <w:rsid w:val="00A35575"/>
    <w:rsid w:val="00A35A9F"/>
    <w:rsid w:val="00A35DF5"/>
    <w:rsid w:val="00A35F16"/>
    <w:rsid w:val="00A363BC"/>
    <w:rsid w:val="00A36623"/>
    <w:rsid w:val="00A36B1E"/>
    <w:rsid w:val="00A371B8"/>
    <w:rsid w:val="00A41188"/>
    <w:rsid w:val="00A41C2A"/>
    <w:rsid w:val="00A45C12"/>
    <w:rsid w:val="00A4651F"/>
    <w:rsid w:val="00A46664"/>
    <w:rsid w:val="00A4788F"/>
    <w:rsid w:val="00A47899"/>
    <w:rsid w:val="00A50038"/>
    <w:rsid w:val="00A50A78"/>
    <w:rsid w:val="00A50D4E"/>
    <w:rsid w:val="00A531DA"/>
    <w:rsid w:val="00A5400E"/>
    <w:rsid w:val="00A54C77"/>
    <w:rsid w:val="00A552E8"/>
    <w:rsid w:val="00A55F07"/>
    <w:rsid w:val="00A57870"/>
    <w:rsid w:val="00A60C9A"/>
    <w:rsid w:val="00A63851"/>
    <w:rsid w:val="00A63A86"/>
    <w:rsid w:val="00A63FD3"/>
    <w:rsid w:val="00A655C4"/>
    <w:rsid w:val="00A659DC"/>
    <w:rsid w:val="00A66DE5"/>
    <w:rsid w:val="00A676DC"/>
    <w:rsid w:val="00A70021"/>
    <w:rsid w:val="00A701D5"/>
    <w:rsid w:val="00A706DD"/>
    <w:rsid w:val="00A7343F"/>
    <w:rsid w:val="00A73A5B"/>
    <w:rsid w:val="00A740C6"/>
    <w:rsid w:val="00A7418D"/>
    <w:rsid w:val="00A74290"/>
    <w:rsid w:val="00A74F98"/>
    <w:rsid w:val="00A754D0"/>
    <w:rsid w:val="00A77184"/>
    <w:rsid w:val="00A81E0B"/>
    <w:rsid w:val="00A81E7F"/>
    <w:rsid w:val="00A833FA"/>
    <w:rsid w:val="00A8352A"/>
    <w:rsid w:val="00A83E25"/>
    <w:rsid w:val="00A857E0"/>
    <w:rsid w:val="00A872A9"/>
    <w:rsid w:val="00A90656"/>
    <w:rsid w:val="00A906AE"/>
    <w:rsid w:val="00A90781"/>
    <w:rsid w:val="00A90904"/>
    <w:rsid w:val="00A9189D"/>
    <w:rsid w:val="00A92B29"/>
    <w:rsid w:val="00A93130"/>
    <w:rsid w:val="00A939AF"/>
    <w:rsid w:val="00A940E8"/>
    <w:rsid w:val="00A9445B"/>
    <w:rsid w:val="00A96C23"/>
    <w:rsid w:val="00A96EA5"/>
    <w:rsid w:val="00A97358"/>
    <w:rsid w:val="00AA17E5"/>
    <w:rsid w:val="00AA17F6"/>
    <w:rsid w:val="00AA51BB"/>
    <w:rsid w:val="00AA5B67"/>
    <w:rsid w:val="00AA6074"/>
    <w:rsid w:val="00AA70F2"/>
    <w:rsid w:val="00AA7F18"/>
    <w:rsid w:val="00AB0C19"/>
    <w:rsid w:val="00AB2092"/>
    <w:rsid w:val="00AB23EA"/>
    <w:rsid w:val="00AB26C2"/>
    <w:rsid w:val="00AB3AAF"/>
    <w:rsid w:val="00AB4BC7"/>
    <w:rsid w:val="00AB56C9"/>
    <w:rsid w:val="00AC07A7"/>
    <w:rsid w:val="00AC1BDA"/>
    <w:rsid w:val="00AC2E27"/>
    <w:rsid w:val="00AC415C"/>
    <w:rsid w:val="00AC53E2"/>
    <w:rsid w:val="00AC7512"/>
    <w:rsid w:val="00AC7F02"/>
    <w:rsid w:val="00AD114B"/>
    <w:rsid w:val="00AD1496"/>
    <w:rsid w:val="00AD2044"/>
    <w:rsid w:val="00AD20AF"/>
    <w:rsid w:val="00AD2207"/>
    <w:rsid w:val="00AD2544"/>
    <w:rsid w:val="00AD269D"/>
    <w:rsid w:val="00AD2CA3"/>
    <w:rsid w:val="00AD506D"/>
    <w:rsid w:val="00AD65D3"/>
    <w:rsid w:val="00AD72B5"/>
    <w:rsid w:val="00AD741F"/>
    <w:rsid w:val="00AD7D71"/>
    <w:rsid w:val="00AE0FEA"/>
    <w:rsid w:val="00AE1153"/>
    <w:rsid w:val="00AE13AC"/>
    <w:rsid w:val="00AE16B6"/>
    <w:rsid w:val="00AE2586"/>
    <w:rsid w:val="00AE2C43"/>
    <w:rsid w:val="00AE370B"/>
    <w:rsid w:val="00AE3D61"/>
    <w:rsid w:val="00AE515E"/>
    <w:rsid w:val="00AE5347"/>
    <w:rsid w:val="00AF07F8"/>
    <w:rsid w:val="00AF1837"/>
    <w:rsid w:val="00AF208D"/>
    <w:rsid w:val="00AF2B23"/>
    <w:rsid w:val="00AF3742"/>
    <w:rsid w:val="00AF40D4"/>
    <w:rsid w:val="00AF5A6C"/>
    <w:rsid w:val="00AF65CF"/>
    <w:rsid w:val="00AF6839"/>
    <w:rsid w:val="00AF77E6"/>
    <w:rsid w:val="00AF77F6"/>
    <w:rsid w:val="00AF7D8F"/>
    <w:rsid w:val="00B002DC"/>
    <w:rsid w:val="00B00AC7"/>
    <w:rsid w:val="00B011F4"/>
    <w:rsid w:val="00B019C9"/>
    <w:rsid w:val="00B01BC5"/>
    <w:rsid w:val="00B03BAF"/>
    <w:rsid w:val="00B03FBD"/>
    <w:rsid w:val="00B045E3"/>
    <w:rsid w:val="00B05EFE"/>
    <w:rsid w:val="00B06668"/>
    <w:rsid w:val="00B06BC8"/>
    <w:rsid w:val="00B078F4"/>
    <w:rsid w:val="00B07A94"/>
    <w:rsid w:val="00B07D2E"/>
    <w:rsid w:val="00B1003F"/>
    <w:rsid w:val="00B10791"/>
    <w:rsid w:val="00B108D3"/>
    <w:rsid w:val="00B117C3"/>
    <w:rsid w:val="00B11C1B"/>
    <w:rsid w:val="00B132B0"/>
    <w:rsid w:val="00B13580"/>
    <w:rsid w:val="00B14493"/>
    <w:rsid w:val="00B14976"/>
    <w:rsid w:val="00B160E2"/>
    <w:rsid w:val="00B16506"/>
    <w:rsid w:val="00B170EC"/>
    <w:rsid w:val="00B177CE"/>
    <w:rsid w:val="00B17867"/>
    <w:rsid w:val="00B20336"/>
    <w:rsid w:val="00B203C9"/>
    <w:rsid w:val="00B206F8"/>
    <w:rsid w:val="00B21A22"/>
    <w:rsid w:val="00B222BF"/>
    <w:rsid w:val="00B226DE"/>
    <w:rsid w:val="00B22B05"/>
    <w:rsid w:val="00B263D3"/>
    <w:rsid w:val="00B26BE0"/>
    <w:rsid w:val="00B30C19"/>
    <w:rsid w:val="00B30C90"/>
    <w:rsid w:val="00B327E0"/>
    <w:rsid w:val="00B33B6D"/>
    <w:rsid w:val="00B34A32"/>
    <w:rsid w:val="00B34CDE"/>
    <w:rsid w:val="00B35607"/>
    <w:rsid w:val="00B35734"/>
    <w:rsid w:val="00B3651C"/>
    <w:rsid w:val="00B3691D"/>
    <w:rsid w:val="00B36BD0"/>
    <w:rsid w:val="00B3757A"/>
    <w:rsid w:val="00B37C45"/>
    <w:rsid w:val="00B403FD"/>
    <w:rsid w:val="00B40ACC"/>
    <w:rsid w:val="00B41B50"/>
    <w:rsid w:val="00B42851"/>
    <w:rsid w:val="00B43021"/>
    <w:rsid w:val="00B431B9"/>
    <w:rsid w:val="00B431D2"/>
    <w:rsid w:val="00B443DD"/>
    <w:rsid w:val="00B44A5E"/>
    <w:rsid w:val="00B46A4E"/>
    <w:rsid w:val="00B4751F"/>
    <w:rsid w:val="00B51571"/>
    <w:rsid w:val="00B516A4"/>
    <w:rsid w:val="00B51AD1"/>
    <w:rsid w:val="00B51CAD"/>
    <w:rsid w:val="00B51CB0"/>
    <w:rsid w:val="00B54463"/>
    <w:rsid w:val="00B54552"/>
    <w:rsid w:val="00B5680B"/>
    <w:rsid w:val="00B56845"/>
    <w:rsid w:val="00B56B08"/>
    <w:rsid w:val="00B57C0C"/>
    <w:rsid w:val="00B60077"/>
    <w:rsid w:val="00B62181"/>
    <w:rsid w:val="00B6296B"/>
    <w:rsid w:val="00B62D34"/>
    <w:rsid w:val="00B62EEE"/>
    <w:rsid w:val="00B63FBC"/>
    <w:rsid w:val="00B64233"/>
    <w:rsid w:val="00B64A34"/>
    <w:rsid w:val="00B70468"/>
    <w:rsid w:val="00B70E5A"/>
    <w:rsid w:val="00B712A1"/>
    <w:rsid w:val="00B7141B"/>
    <w:rsid w:val="00B71F4C"/>
    <w:rsid w:val="00B732A0"/>
    <w:rsid w:val="00B742AC"/>
    <w:rsid w:val="00B7487D"/>
    <w:rsid w:val="00B74B59"/>
    <w:rsid w:val="00B7553C"/>
    <w:rsid w:val="00B75AD6"/>
    <w:rsid w:val="00B76013"/>
    <w:rsid w:val="00B76F3A"/>
    <w:rsid w:val="00B76FE5"/>
    <w:rsid w:val="00B772AC"/>
    <w:rsid w:val="00B77AE8"/>
    <w:rsid w:val="00B8026A"/>
    <w:rsid w:val="00B807CE"/>
    <w:rsid w:val="00B80899"/>
    <w:rsid w:val="00B838FC"/>
    <w:rsid w:val="00B86A3A"/>
    <w:rsid w:val="00B86D19"/>
    <w:rsid w:val="00B87B6A"/>
    <w:rsid w:val="00B90116"/>
    <w:rsid w:val="00B908CC"/>
    <w:rsid w:val="00B924F9"/>
    <w:rsid w:val="00B92B9E"/>
    <w:rsid w:val="00B93938"/>
    <w:rsid w:val="00B94B58"/>
    <w:rsid w:val="00B94D1E"/>
    <w:rsid w:val="00B94DA3"/>
    <w:rsid w:val="00B95927"/>
    <w:rsid w:val="00B95D07"/>
    <w:rsid w:val="00B972A7"/>
    <w:rsid w:val="00B9748C"/>
    <w:rsid w:val="00B977AD"/>
    <w:rsid w:val="00B979B4"/>
    <w:rsid w:val="00B97D40"/>
    <w:rsid w:val="00BA031D"/>
    <w:rsid w:val="00BA0C5C"/>
    <w:rsid w:val="00BA20E8"/>
    <w:rsid w:val="00BA2DA0"/>
    <w:rsid w:val="00BA3511"/>
    <w:rsid w:val="00BA57F6"/>
    <w:rsid w:val="00BA5AB2"/>
    <w:rsid w:val="00BA77D6"/>
    <w:rsid w:val="00BB0523"/>
    <w:rsid w:val="00BB1C33"/>
    <w:rsid w:val="00BB2354"/>
    <w:rsid w:val="00BB3543"/>
    <w:rsid w:val="00BB3616"/>
    <w:rsid w:val="00BB3726"/>
    <w:rsid w:val="00BB3873"/>
    <w:rsid w:val="00BB4535"/>
    <w:rsid w:val="00BB46B6"/>
    <w:rsid w:val="00BB48D6"/>
    <w:rsid w:val="00BB60C7"/>
    <w:rsid w:val="00BB6BBF"/>
    <w:rsid w:val="00BC0265"/>
    <w:rsid w:val="00BC114B"/>
    <w:rsid w:val="00BC174F"/>
    <w:rsid w:val="00BC1B4F"/>
    <w:rsid w:val="00BC1C89"/>
    <w:rsid w:val="00BC2EDB"/>
    <w:rsid w:val="00BC39C6"/>
    <w:rsid w:val="00BC49CC"/>
    <w:rsid w:val="00BC5F77"/>
    <w:rsid w:val="00BC6715"/>
    <w:rsid w:val="00BC71AB"/>
    <w:rsid w:val="00BD04EE"/>
    <w:rsid w:val="00BD0D22"/>
    <w:rsid w:val="00BD130D"/>
    <w:rsid w:val="00BD1962"/>
    <w:rsid w:val="00BD1FD8"/>
    <w:rsid w:val="00BD21EE"/>
    <w:rsid w:val="00BD2470"/>
    <w:rsid w:val="00BD2A70"/>
    <w:rsid w:val="00BD369B"/>
    <w:rsid w:val="00BD3F73"/>
    <w:rsid w:val="00BD4E04"/>
    <w:rsid w:val="00BD66F5"/>
    <w:rsid w:val="00BE0955"/>
    <w:rsid w:val="00BE0A06"/>
    <w:rsid w:val="00BE0CEE"/>
    <w:rsid w:val="00BE187E"/>
    <w:rsid w:val="00BE1FB0"/>
    <w:rsid w:val="00BE260D"/>
    <w:rsid w:val="00BE2EEB"/>
    <w:rsid w:val="00BE3B23"/>
    <w:rsid w:val="00BE3C55"/>
    <w:rsid w:val="00BE4030"/>
    <w:rsid w:val="00BE66FF"/>
    <w:rsid w:val="00BE6CA0"/>
    <w:rsid w:val="00BE7297"/>
    <w:rsid w:val="00BE77A8"/>
    <w:rsid w:val="00BF02C4"/>
    <w:rsid w:val="00BF21C6"/>
    <w:rsid w:val="00BF3175"/>
    <w:rsid w:val="00BF5A8A"/>
    <w:rsid w:val="00BF6054"/>
    <w:rsid w:val="00C00427"/>
    <w:rsid w:val="00C0074B"/>
    <w:rsid w:val="00C00DD6"/>
    <w:rsid w:val="00C010AE"/>
    <w:rsid w:val="00C010D4"/>
    <w:rsid w:val="00C01A58"/>
    <w:rsid w:val="00C03DAC"/>
    <w:rsid w:val="00C04298"/>
    <w:rsid w:val="00C059F7"/>
    <w:rsid w:val="00C05A1C"/>
    <w:rsid w:val="00C0698B"/>
    <w:rsid w:val="00C06D1E"/>
    <w:rsid w:val="00C06F31"/>
    <w:rsid w:val="00C1064D"/>
    <w:rsid w:val="00C10E3B"/>
    <w:rsid w:val="00C10FD2"/>
    <w:rsid w:val="00C1119C"/>
    <w:rsid w:val="00C11357"/>
    <w:rsid w:val="00C119F4"/>
    <w:rsid w:val="00C12393"/>
    <w:rsid w:val="00C14B66"/>
    <w:rsid w:val="00C15789"/>
    <w:rsid w:val="00C15C79"/>
    <w:rsid w:val="00C162C2"/>
    <w:rsid w:val="00C1684F"/>
    <w:rsid w:val="00C16C38"/>
    <w:rsid w:val="00C217CF"/>
    <w:rsid w:val="00C2218A"/>
    <w:rsid w:val="00C2283D"/>
    <w:rsid w:val="00C22EC9"/>
    <w:rsid w:val="00C232BB"/>
    <w:rsid w:val="00C23581"/>
    <w:rsid w:val="00C24157"/>
    <w:rsid w:val="00C2442B"/>
    <w:rsid w:val="00C24538"/>
    <w:rsid w:val="00C25087"/>
    <w:rsid w:val="00C25A2D"/>
    <w:rsid w:val="00C2788E"/>
    <w:rsid w:val="00C27B3F"/>
    <w:rsid w:val="00C304E5"/>
    <w:rsid w:val="00C30BDA"/>
    <w:rsid w:val="00C31D18"/>
    <w:rsid w:val="00C31E00"/>
    <w:rsid w:val="00C322A8"/>
    <w:rsid w:val="00C32AD8"/>
    <w:rsid w:val="00C33CBE"/>
    <w:rsid w:val="00C3405E"/>
    <w:rsid w:val="00C367AB"/>
    <w:rsid w:val="00C36FBC"/>
    <w:rsid w:val="00C405BC"/>
    <w:rsid w:val="00C4260A"/>
    <w:rsid w:val="00C43220"/>
    <w:rsid w:val="00C45A7F"/>
    <w:rsid w:val="00C45FB3"/>
    <w:rsid w:val="00C46706"/>
    <w:rsid w:val="00C47394"/>
    <w:rsid w:val="00C4748A"/>
    <w:rsid w:val="00C501DB"/>
    <w:rsid w:val="00C50274"/>
    <w:rsid w:val="00C502D0"/>
    <w:rsid w:val="00C51F70"/>
    <w:rsid w:val="00C523E9"/>
    <w:rsid w:val="00C52906"/>
    <w:rsid w:val="00C5359A"/>
    <w:rsid w:val="00C53F5B"/>
    <w:rsid w:val="00C54628"/>
    <w:rsid w:val="00C55CF0"/>
    <w:rsid w:val="00C56555"/>
    <w:rsid w:val="00C56BA5"/>
    <w:rsid w:val="00C572E2"/>
    <w:rsid w:val="00C57C66"/>
    <w:rsid w:val="00C61145"/>
    <w:rsid w:val="00C6214A"/>
    <w:rsid w:val="00C63261"/>
    <w:rsid w:val="00C63291"/>
    <w:rsid w:val="00C632C3"/>
    <w:rsid w:val="00C64A76"/>
    <w:rsid w:val="00C65DCC"/>
    <w:rsid w:val="00C65F69"/>
    <w:rsid w:val="00C6632F"/>
    <w:rsid w:val="00C678DC"/>
    <w:rsid w:val="00C67BBC"/>
    <w:rsid w:val="00C7161A"/>
    <w:rsid w:val="00C71872"/>
    <w:rsid w:val="00C72096"/>
    <w:rsid w:val="00C75356"/>
    <w:rsid w:val="00C756EA"/>
    <w:rsid w:val="00C75826"/>
    <w:rsid w:val="00C7758B"/>
    <w:rsid w:val="00C80270"/>
    <w:rsid w:val="00C80E9C"/>
    <w:rsid w:val="00C81F07"/>
    <w:rsid w:val="00C81FF6"/>
    <w:rsid w:val="00C836CE"/>
    <w:rsid w:val="00C850B8"/>
    <w:rsid w:val="00C85531"/>
    <w:rsid w:val="00C85D1F"/>
    <w:rsid w:val="00C87FCC"/>
    <w:rsid w:val="00C90DA4"/>
    <w:rsid w:val="00C9339F"/>
    <w:rsid w:val="00C9361B"/>
    <w:rsid w:val="00C93E09"/>
    <w:rsid w:val="00C94911"/>
    <w:rsid w:val="00C957D5"/>
    <w:rsid w:val="00C9702E"/>
    <w:rsid w:val="00CA019B"/>
    <w:rsid w:val="00CA0219"/>
    <w:rsid w:val="00CA3A12"/>
    <w:rsid w:val="00CA6351"/>
    <w:rsid w:val="00CA65BB"/>
    <w:rsid w:val="00CB015A"/>
    <w:rsid w:val="00CB0293"/>
    <w:rsid w:val="00CB127A"/>
    <w:rsid w:val="00CB13F2"/>
    <w:rsid w:val="00CB1EA4"/>
    <w:rsid w:val="00CB2B93"/>
    <w:rsid w:val="00CB2F7F"/>
    <w:rsid w:val="00CB3651"/>
    <w:rsid w:val="00CB3EE4"/>
    <w:rsid w:val="00CB4045"/>
    <w:rsid w:val="00CB4DE4"/>
    <w:rsid w:val="00CB5B1A"/>
    <w:rsid w:val="00CB6883"/>
    <w:rsid w:val="00CC12E6"/>
    <w:rsid w:val="00CC15F6"/>
    <w:rsid w:val="00CC1B54"/>
    <w:rsid w:val="00CC1D38"/>
    <w:rsid w:val="00CC274C"/>
    <w:rsid w:val="00CC3E34"/>
    <w:rsid w:val="00CC4057"/>
    <w:rsid w:val="00CC6091"/>
    <w:rsid w:val="00CC6FA5"/>
    <w:rsid w:val="00CC79F7"/>
    <w:rsid w:val="00CD13BD"/>
    <w:rsid w:val="00CD3591"/>
    <w:rsid w:val="00CD4C1F"/>
    <w:rsid w:val="00CD5B35"/>
    <w:rsid w:val="00CD6EF4"/>
    <w:rsid w:val="00CD7EF6"/>
    <w:rsid w:val="00CE3088"/>
    <w:rsid w:val="00CE3912"/>
    <w:rsid w:val="00CE3C33"/>
    <w:rsid w:val="00CE493D"/>
    <w:rsid w:val="00CE4E38"/>
    <w:rsid w:val="00CE5E44"/>
    <w:rsid w:val="00CE6E43"/>
    <w:rsid w:val="00CF04C5"/>
    <w:rsid w:val="00CF1AC8"/>
    <w:rsid w:val="00CF2A34"/>
    <w:rsid w:val="00CF3A43"/>
    <w:rsid w:val="00CF3F86"/>
    <w:rsid w:val="00CF5AFF"/>
    <w:rsid w:val="00CF61B2"/>
    <w:rsid w:val="00CF6C4B"/>
    <w:rsid w:val="00CF6D68"/>
    <w:rsid w:val="00CF7223"/>
    <w:rsid w:val="00CF7A5B"/>
    <w:rsid w:val="00D009FD"/>
    <w:rsid w:val="00D01B3C"/>
    <w:rsid w:val="00D027AC"/>
    <w:rsid w:val="00D03E2A"/>
    <w:rsid w:val="00D03EE4"/>
    <w:rsid w:val="00D064DA"/>
    <w:rsid w:val="00D06DAC"/>
    <w:rsid w:val="00D10326"/>
    <w:rsid w:val="00D10380"/>
    <w:rsid w:val="00D11DD3"/>
    <w:rsid w:val="00D13363"/>
    <w:rsid w:val="00D13D06"/>
    <w:rsid w:val="00D143D8"/>
    <w:rsid w:val="00D1446B"/>
    <w:rsid w:val="00D14759"/>
    <w:rsid w:val="00D1592D"/>
    <w:rsid w:val="00D15BC3"/>
    <w:rsid w:val="00D172D4"/>
    <w:rsid w:val="00D20052"/>
    <w:rsid w:val="00D20310"/>
    <w:rsid w:val="00D21AA4"/>
    <w:rsid w:val="00D22AA9"/>
    <w:rsid w:val="00D22DCF"/>
    <w:rsid w:val="00D23204"/>
    <w:rsid w:val="00D23AE3"/>
    <w:rsid w:val="00D2438A"/>
    <w:rsid w:val="00D24491"/>
    <w:rsid w:val="00D25264"/>
    <w:rsid w:val="00D2530A"/>
    <w:rsid w:val="00D25DAA"/>
    <w:rsid w:val="00D2660C"/>
    <w:rsid w:val="00D26A23"/>
    <w:rsid w:val="00D270BA"/>
    <w:rsid w:val="00D27DEB"/>
    <w:rsid w:val="00D27F3B"/>
    <w:rsid w:val="00D30D5A"/>
    <w:rsid w:val="00D30F07"/>
    <w:rsid w:val="00D32AF4"/>
    <w:rsid w:val="00D336EB"/>
    <w:rsid w:val="00D33A3F"/>
    <w:rsid w:val="00D34413"/>
    <w:rsid w:val="00D36DB0"/>
    <w:rsid w:val="00D40070"/>
    <w:rsid w:val="00D42D90"/>
    <w:rsid w:val="00D4372E"/>
    <w:rsid w:val="00D4559A"/>
    <w:rsid w:val="00D45BC1"/>
    <w:rsid w:val="00D45FCE"/>
    <w:rsid w:val="00D46291"/>
    <w:rsid w:val="00D469E7"/>
    <w:rsid w:val="00D470AA"/>
    <w:rsid w:val="00D471F1"/>
    <w:rsid w:val="00D475A4"/>
    <w:rsid w:val="00D51C31"/>
    <w:rsid w:val="00D5213C"/>
    <w:rsid w:val="00D52C28"/>
    <w:rsid w:val="00D5348D"/>
    <w:rsid w:val="00D543A4"/>
    <w:rsid w:val="00D54F15"/>
    <w:rsid w:val="00D5544B"/>
    <w:rsid w:val="00D55FA4"/>
    <w:rsid w:val="00D56A5B"/>
    <w:rsid w:val="00D5744F"/>
    <w:rsid w:val="00D57F4D"/>
    <w:rsid w:val="00D62163"/>
    <w:rsid w:val="00D62478"/>
    <w:rsid w:val="00D63014"/>
    <w:rsid w:val="00D630FA"/>
    <w:rsid w:val="00D641AD"/>
    <w:rsid w:val="00D652E1"/>
    <w:rsid w:val="00D65564"/>
    <w:rsid w:val="00D66C84"/>
    <w:rsid w:val="00D6712D"/>
    <w:rsid w:val="00D67A59"/>
    <w:rsid w:val="00D72250"/>
    <w:rsid w:val="00D72825"/>
    <w:rsid w:val="00D72ED4"/>
    <w:rsid w:val="00D7442C"/>
    <w:rsid w:val="00D745E7"/>
    <w:rsid w:val="00D74726"/>
    <w:rsid w:val="00D75A54"/>
    <w:rsid w:val="00D773C6"/>
    <w:rsid w:val="00D80B74"/>
    <w:rsid w:val="00D811F2"/>
    <w:rsid w:val="00D8228B"/>
    <w:rsid w:val="00D82E8F"/>
    <w:rsid w:val="00D846CD"/>
    <w:rsid w:val="00D86152"/>
    <w:rsid w:val="00D868C4"/>
    <w:rsid w:val="00D86FA1"/>
    <w:rsid w:val="00D90517"/>
    <w:rsid w:val="00D90A48"/>
    <w:rsid w:val="00D910A2"/>
    <w:rsid w:val="00D9129F"/>
    <w:rsid w:val="00D9147D"/>
    <w:rsid w:val="00D91499"/>
    <w:rsid w:val="00D95105"/>
    <w:rsid w:val="00D9522C"/>
    <w:rsid w:val="00D96922"/>
    <w:rsid w:val="00D96B85"/>
    <w:rsid w:val="00D976CC"/>
    <w:rsid w:val="00DA070D"/>
    <w:rsid w:val="00DA253F"/>
    <w:rsid w:val="00DA30EF"/>
    <w:rsid w:val="00DA593D"/>
    <w:rsid w:val="00DA6E30"/>
    <w:rsid w:val="00DA7D2F"/>
    <w:rsid w:val="00DB0720"/>
    <w:rsid w:val="00DB131F"/>
    <w:rsid w:val="00DB17DF"/>
    <w:rsid w:val="00DB469A"/>
    <w:rsid w:val="00DB4AB0"/>
    <w:rsid w:val="00DB4C7C"/>
    <w:rsid w:val="00DB4E5A"/>
    <w:rsid w:val="00DB5333"/>
    <w:rsid w:val="00DB5A68"/>
    <w:rsid w:val="00DB6533"/>
    <w:rsid w:val="00DB71BB"/>
    <w:rsid w:val="00DC1F06"/>
    <w:rsid w:val="00DC34AD"/>
    <w:rsid w:val="00DC441E"/>
    <w:rsid w:val="00DC4429"/>
    <w:rsid w:val="00DC6D07"/>
    <w:rsid w:val="00DD18A7"/>
    <w:rsid w:val="00DD1D01"/>
    <w:rsid w:val="00DD3A13"/>
    <w:rsid w:val="00DD3FA4"/>
    <w:rsid w:val="00DD5125"/>
    <w:rsid w:val="00DD6701"/>
    <w:rsid w:val="00DD6A9C"/>
    <w:rsid w:val="00DE03F9"/>
    <w:rsid w:val="00DE2D6A"/>
    <w:rsid w:val="00DE49EA"/>
    <w:rsid w:val="00DE5BCC"/>
    <w:rsid w:val="00DE6F10"/>
    <w:rsid w:val="00DF0EF7"/>
    <w:rsid w:val="00DF2EBA"/>
    <w:rsid w:val="00DF3542"/>
    <w:rsid w:val="00DF3A64"/>
    <w:rsid w:val="00DF4226"/>
    <w:rsid w:val="00DF47AF"/>
    <w:rsid w:val="00DF4CEE"/>
    <w:rsid w:val="00DF5646"/>
    <w:rsid w:val="00DF64AC"/>
    <w:rsid w:val="00DF7150"/>
    <w:rsid w:val="00DF73F8"/>
    <w:rsid w:val="00DF77FF"/>
    <w:rsid w:val="00E00D29"/>
    <w:rsid w:val="00E01E4F"/>
    <w:rsid w:val="00E01EB3"/>
    <w:rsid w:val="00E0211F"/>
    <w:rsid w:val="00E02803"/>
    <w:rsid w:val="00E03D48"/>
    <w:rsid w:val="00E046A7"/>
    <w:rsid w:val="00E058C8"/>
    <w:rsid w:val="00E0641E"/>
    <w:rsid w:val="00E06454"/>
    <w:rsid w:val="00E07274"/>
    <w:rsid w:val="00E1028F"/>
    <w:rsid w:val="00E106EE"/>
    <w:rsid w:val="00E10AE5"/>
    <w:rsid w:val="00E139DC"/>
    <w:rsid w:val="00E144C9"/>
    <w:rsid w:val="00E14507"/>
    <w:rsid w:val="00E15EBC"/>
    <w:rsid w:val="00E16A76"/>
    <w:rsid w:val="00E16D0C"/>
    <w:rsid w:val="00E172FD"/>
    <w:rsid w:val="00E20F63"/>
    <w:rsid w:val="00E20FF4"/>
    <w:rsid w:val="00E214B7"/>
    <w:rsid w:val="00E2271B"/>
    <w:rsid w:val="00E2313D"/>
    <w:rsid w:val="00E23572"/>
    <w:rsid w:val="00E2404B"/>
    <w:rsid w:val="00E2417A"/>
    <w:rsid w:val="00E25F0B"/>
    <w:rsid w:val="00E26B6F"/>
    <w:rsid w:val="00E27976"/>
    <w:rsid w:val="00E30144"/>
    <w:rsid w:val="00E30179"/>
    <w:rsid w:val="00E3029C"/>
    <w:rsid w:val="00E30EC6"/>
    <w:rsid w:val="00E31A66"/>
    <w:rsid w:val="00E31EC2"/>
    <w:rsid w:val="00E31EDA"/>
    <w:rsid w:val="00E338E7"/>
    <w:rsid w:val="00E33A2A"/>
    <w:rsid w:val="00E34E7B"/>
    <w:rsid w:val="00E34FD0"/>
    <w:rsid w:val="00E35B14"/>
    <w:rsid w:val="00E369FC"/>
    <w:rsid w:val="00E37BE8"/>
    <w:rsid w:val="00E40319"/>
    <w:rsid w:val="00E40A8E"/>
    <w:rsid w:val="00E410B9"/>
    <w:rsid w:val="00E42F87"/>
    <w:rsid w:val="00E46754"/>
    <w:rsid w:val="00E46B2B"/>
    <w:rsid w:val="00E50B5E"/>
    <w:rsid w:val="00E517DD"/>
    <w:rsid w:val="00E521BF"/>
    <w:rsid w:val="00E522AA"/>
    <w:rsid w:val="00E524E9"/>
    <w:rsid w:val="00E54437"/>
    <w:rsid w:val="00E55E0F"/>
    <w:rsid w:val="00E560FA"/>
    <w:rsid w:val="00E579F8"/>
    <w:rsid w:val="00E61364"/>
    <w:rsid w:val="00E61AD5"/>
    <w:rsid w:val="00E61C50"/>
    <w:rsid w:val="00E62CBC"/>
    <w:rsid w:val="00E63B6B"/>
    <w:rsid w:val="00E6413E"/>
    <w:rsid w:val="00E65A4A"/>
    <w:rsid w:val="00E718D7"/>
    <w:rsid w:val="00E7248A"/>
    <w:rsid w:val="00E72FBD"/>
    <w:rsid w:val="00E74124"/>
    <w:rsid w:val="00E754B2"/>
    <w:rsid w:val="00E75770"/>
    <w:rsid w:val="00E761BE"/>
    <w:rsid w:val="00E76C06"/>
    <w:rsid w:val="00E77071"/>
    <w:rsid w:val="00E772DF"/>
    <w:rsid w:val="00E8047C"/>
    <w:rsid w:val="00E8237A"/>
    <w:rsid w:val="00E84ABF"/>
    <w:rsid w:val="00E8553C"/>
    <w:rsid w:val="00E85CAE"/>
    <w:rsid w:val="00E862B7"/>
    <w:rsid w:val="00E90616"/>
    <w:rsid w:val="00E90885"/>
    <w:rsid w:val="00E9183C"/>
    <w:rsid w:val="00E92A41"/>
    <w:rsid w:val="00E92EC4"/>
    <w:rsid w:val="00E9311E"/>
    <w:rsid w:val="00E936F4"/>
    <w:rsid w:val="00E9566F"/>
    <w:rsid w:val="00E9570D"/>
    <w:rsid w:val="00E95B17"/>
    <w:rsid w:val="00E96C25"/>
    <w:rsid w:val="00EA069B"/>
    <w:rsid w:val="00EA1415"/>
    <w:rsid w:val="00EA2789"/>
    <w:rsid w:val="00EA53AA"/>
    <w:rsid w:val="00EA5BDF"/>
    <w:rsid w:val="00EA7168"/>
    <w:rsid w:val="00EA789A"/>
    <w:rsid w:val="00EA7EEF"/>
    <w:rsid w:val="00EB1129"/>
    <w:rsid w:val="00EB17B2"/>
    <w:rsid w:val="00EB1EB3"/>
    <w:rsid w:val="00EB2704"/>
    <w:rsid w:val="00EB32FA"/>
    <w:rsid w:val="00EB3A41"/>
    <w:rsid w:val="00EB4E69"/>
    <w:rsid w:val="00EB5F8F"/>
    <w:rsid w:val="00EB6175"/>
    <w:rsid w:val="00EB74B7"/>
    <w:rsid w:val="00EB76D3"/>
    <w:rsid w:val="00EC15E1"/>
    <w:rsid w:val="00EC16CD"/>
    <w:rsid w:val="00EC3C1A"/>
    <w:rsid w:val="00EC4361"/>
    <w:rsid w:val="00EC4F42"/>
    <w:rsid w:val="00EC55CF"/>
    <w:rsid w:val="00ED0182"/>
    <w:rsid w:val="00ED04DC"/>
    <w:rsid w:val="00ED09E2"/>
    <w:rsid w:val="00ED24A5"/>
    <w:rsid w:val="00ED2AD2"/>
    <w:rsid w:val="00ED3D34"/>
    <w:rsid w:val="00ED4208"/>
    <w:rsid w:val="00ED44A2"/>
    <w:rsid w:val="00ED45B5"/>
    <w:rsid w:val="00ED4AF9"/>
    <w:rsid w:val="00ED5680"/>
    <w:rsid w:val="00ED591D"/>
    <w:rsid w:val="00ED66E2"/>
    <w:rsid w:val="00ED6BE0"/>
    <w:rsid w:val="00ED6EB2"/>
    <w:rsid w:val="00ED7D30"/>
    <w:rsid w:val="00EE283C"/>
    <w:rsid w:val="00EE2966"/>
    <w:rsid w:val="00EE2DF2"/>
    <w:rsid w:val="00EE3C32"/>
    <w:rsid w:val="00EE443F"/>
    <w:rsid w:val="00EE4BAB"/>
    <w:rsid w:val="00EE5C11"/>
    <w:rsid w:val="00EE608F"/>
    <w:rsid w:val="00EE737D"/>
    <w:rsid w:val="00EF0147"/>
    <w:rsid w:val="00EF0A5C"/>
    <w:rsid w:val="00EF242A"/>
    <w:rsid w:val="00EF2CEC"/>
    <w:rsid w:val="00EF2E82"/>
    <w:rsid w:val="00EF3F9B"/>
    <w:rsid w:val="00EF42E9"/>
    <w:rsid w:val="00EF509A"/>
    <w:rsid w:val="00EF6358"/>
    <w:rsid w:val="00EF63F9"/>
    <w:rsid w:val="00EF6D65"/>
    <w:rsid w:val="00EF6E6B"/>
    <w:rsid w:val="00F002BD"/>
    <w:rsid w:val="00F01466"/>
    <w:rsid w:val="00F0194E"/>
    <w:rsid w:val="00F01D83"/>
    <w:rsid w:val="00F026EB"/>
    <w:rsid w:val="00F02C2E"/>
    <w:rsid w:val="00F02EE0"/>
    <w:rsid w:val="00F0432D"/>
    <w:rsid w:val="00F04B04"/>
    <w:rsid w:val="00F052CB"/>
    <w:rsid w:val="00F05E00"/>
    <w:rsid w:val="00F05EDC"/>
    <w:rsid w:val="00F06070"/>
    <w:rsid w:val="00F06362"/>
    <w:rsid w:val="00F063D3"/>
    <w:rsid w:val="00F0696F"/>
    <w:rsid w:val="00F06B5B"/>
    <w:rsid w:val="00F06CC8"/>
    <w:rsid w:val="00F10831"/>
    <w:rsid w:val="00F10A98"/>
    <w:rsid w:val="00F11238"/>
    <w:rsid w:val="00F1133D"/>
    <w:rsid w:val="00F1249D"/>
    <w:rsid w:val="00F12CDB"/>
    <w:rsid w:val="00F14D8D"/>
    <w:rsid w:val="00F157B3"/>
    <w:rsid w:val="00F16ABC"/>
    <w:rsid w:val="00F20916"/>
    <w:rsid w:val="00F20B75"/>
    <w:rsid w:val="00F225BE"/>
    <w:rsid w:val="00F230CB"/>
    <w:rsid w:val="00F24178"/>
    <w:rsid w:val="00F249B2"/>
    <w:rsid w:val="00F25EB8"/>
    <w:rsid w:val="00F26568"/>
    <w:rsid w:val="00F27D96"/>
    <w:rsid w:val="00F27F52"/>
    <w:rsid w:val="00F3024F"/>
    <w:rsid w:val="00F31D7D"/>
    <w:rsid w:val="00F332FB"/>
    <w:rsid w:val="00F33788"/>
    <w:rsid w:val="00F344F3"/>
    <w:rsid w:val="00F36400"/>
    <w:rsid w:val="00F36471"/>
    <w:rsid w:val="00F36E5E"/>
    <w:rsid w:val="00F37552"/>
    <w:rsid w:val="00F3774F"/>
    <w:rsid w:val="00F402B5"/>
    <w:rsid w:val="00F40EF5"/>
    <w:rsid w:val="00F411FA"/>
    <w:rsid w:val="00F425D5"/>
    <w:rsid w:val="00F4288E"/>
    <w:rsid w:val="00F42BC6"/>
    <w:rsid w:val="00F43433"/>
    <w:rsid w:val="00F43A98"/>
    <w:rsid w:val="00F44A59"/>
    <w:rsid w:val="00F44B50"/>
    <w:rsid w:val="00F44D3B"/>
    <w:rsid w:val="00F471C8"/>
    <w:rsid w:val="00F50D5A"/>
    <w:rsid w:val="00F53B63"/>
    <w:rsid w:val="00F54515"/>
    <w:rsid w:val="00F546FC"/>
    <w:rsid w:val="00F54BAE"/>
    <w:rsid w:val="00F55B95"/>
    <w:rsid w:val="00F55CB2"/>
    <w:rsid w:val="00F56430"/>
    <w:rsid w:val="00F56C3C"/>
    <w:rsid w:val="00F56E57"/>
    <w:rsid w:val="00F56E99"/>
    <w:rsid w:val="00F609B8"/>
    <w:rsid w:val="00F62DCD"/>
    <w:rsid w:val="00F653EB"/>
    <w:rsid w:val="00F66EF1"/>
    <w:rsid w:val="00F67547"/>
    <w:rsid w:val="00F67D46"/>
    <w:rsid w:val="00F700D6"/>
    <w:rsid w:val="00F70AB6"/>
    <w:rsid w:val="00F732CC"/>
    <w:rsid w:val="00F749FC"/>
    <w:rsid w:val="00F74E1F"/>
    <w:rsid w:val="00F7579E"/>
    <w:rsid w:val="00F75F01"/>
    <w:rsid w:val="00F76228"/>
    <w:rsid w:val="00F7687B"/>
    <w:rsid w:val="00F76ABF"/>
    <w:rsid w:val="00F81555"/>
    <w:rsid w:val="00F8201F"/>
    <w:rsid w:val="00F836FF"/>
    <w:rsid w:val="00F849E8"/>
    <w:rsid w:val="00F84AF3"/>
    <w:rsid w:val="00F86E15"/>
    <w:rsid w:val="00F871A5"/>
    <w:rsid w:val="00F8789C"/>
    <w:rsid w:val="00F91DD1"/>
    <w:rsid w:val="00F9613F"/>
    <w:rsid w:val="00F96160"/>
    <w:rsid w:val="00F96529"/>
    <w:rsid w:val="00F96671"/>
    <w:rsid w:val="00F970AF"/>
    <w:rsid w:val="00FA0221"/>
    <w:rsid w:val="00FA11EA"/>
    <w:rsid w:val="00FA1395"/>
    <w:rsid w:val="00FA15C9"/>
    <w:rsid w:val="00FA1DA6"/>
    <w:rsid w:val="00FA656E"/>
    <w:rsid w:val="00FA667F"/>
    <w:rsid w:val="00FB1A94"/>
    <w:rsid w:val="00FB20F4"/>
    <w:rsid w:val="00FB2258"/>
    <w:rsid w:val="00FB27DC"/>
    <w:rsid w:val="00FB27F1"/>
    <w:rsid w:val="00FB338C"/>
    <w:rsid w:val="00FB376D"/>
    <w:rsid w:val="00FB3783"/>
    <w:rsid w:val="00FB439A"/>
    <w:rsid w:val="00FB45A5"/>
    <w:rsid w:val="00FB4C10"/>
    <w:rsid w:val="00FB6719"/>
    <w:rsid w:val="00FB7777"/>
    <w:rsid w:val="00FC0914"/>
    <w:rsid w:val="00FC1107"/>
    <w:rsid w:val="00FC12FC"/>
    <w:rsid w:val="00FC1703"/>
    <w:rsid w:val="00FC33B7"/>
    <w:rsid w:val="00FC7F0F"/>
    <w:rsid w:val="00FD077D"/>
    <w:rsid w:val="00FD1570"/>
    <w:rsid w:val="00FD1C29"/>
    <w:rsid w:val="00FD303F"/>
    <w:rsid w:val="00FD3517"/>
    <w:rsid w:val="00FD582C"/>
    <w:rsid w:val="00FD5837"/>
    <w:rsid w:val="00FD628F"/>
    <w:rsid w:val="00FD79D5"/>
    <w:rsid w:val="00FD79DF"/>
    <w:rsid w:val="00FE00CD"/>
    <w:rsid w:val="00FE11D2"/>
    <w:rsid w:val="00FE143E"/>
    <w:rsid w:val="00FE1B94"/>
    <w:rsid w:val="00FE328F"/>
    <w:rsid w:val="00FE35E8"/>
    <w:rsid w:val="00FE3941"/>
    <w:rsid w:val="00FE3C1F"/>
    <w:rsid w:val="00FE7138"/>
    <w:rsid w:val="00FE77DE"/>
    <w:rsid w:val="00FE78CD"/>
    <w:rsid w:val="00FF06B5"/>
    <w:rsid w:val="00FF0B95"/>
    <w:rsid w:val="00FF1BC6"/>
    <w:rsid w:val="00FF241D"/>
    <w:rsid w:val="00FF3317"/>
    <w:rsid w:val="00FF4280"/>
    <w:rsid w:val="00FF4B30"/>
    <w:rsid w:val="00FF50A5"/>
    <w:rsid w:val="00FF6530"/>
    <w:rsid w:val="00FF6842"/>
    <w:rsid w:val="00FF6D82"/>
    <w:rsid w:val="00FF71B5"/>
    <w:rsid w:val="00FF71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F2B2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footnote text" w:uiPriority="99" w:qFormat="1"/>
    <w:lsdException w:name="header" w:uiPriority="99"/>
    <w:lsdException w:name="footer" w:uiPriority="99"/>
    <w:lsdException w:name="caption" w:qFormat="1"/>
    <w:lsdException w:name="table of figures" w:uiPriority="99"/>
    <w:lsdException w:name="List Bullet" w:uiPriority="13"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lsdException w:name="Normal (Web)"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A3DF0"/>
    <w:pPr>
      <w:spacing w:line="264" w:lineRule="auto"/>
    </w:pPr>
    <w:rPr>
      <w:rFonts w:ascii="Calibri" w:hAnsi="Calibri"/>
      <w:sz w:val="22"/>
      <w:szCs w:val="24"/>
      <w:lang w:eastAsia="en-US"/>
    </w:rPr>
  </w:style>
  <w:style w:type="paragraph" w:styleId="Heading1">
    <w:name w:val="heading 1"/>
    <w:basedOn w:val="Normal"/>
    <w:next w:val="Normal"/>
    <w:qFormat/>
    <w:rsid w:val="00A92B29"/>
    <w:pPr>
      <w:keepNext/>
      <w:numPr>
        <w:numId w:val="8"/>
      </w:numPr>
      <w:spacing w:before="240" w:after="60"/>
      <w:outlineLvl w:val="0"/>
    </w:pPr>
    <w:rPr>
      <w:rFonts w:ascii="Calibri Light" w:hAnsi="Calibri Light" w:cs="Arial"/>
      <w:bCs/>
      <w:caps/>
      <w:color w:val="003D69"/>
      <w:kern w:val="32"/>
      <w:sz w:val="36"/>
      <w:szCs w:val="32"/>
    </w:rPr>
  </w:style>
  <w:style w:type="paragraph" w:styleId="Heading2">
    <w:name w:val="heading 2"/>
    <w:basedOn w:val="Normal"/>
    <w:next w:val="Normal"/>
    <w:qFormat/>
    <w:rsid w:val="00391A3F"/>
    <w:pPr>
      <w:keepNext/>
      <w:spacing w:before="240" w:after="60"/>
      <w:outlineLvl w:val="1"/>
    </w:pPr>
    <w:rPr>
      <w:rFonts w:asciiTheme="minorHAnsi" w:hAnsiTheme="minorHAnsi" w:cs="Arial"/>
      <w:bCs/>
      <w:iCs/>
      <w:color w:val="003D69"/>
      <w:sz w:val="28"/>
      <w:szCs w:val="28"/>
    </w:rPr>
  </w:style>
  <w:style w:type="paragraph" w:styleId="Heading3">
    <w:name w:val="heading 3"/>
    <w:basedOn w:val="Normal"/>
    <w:next w:val="Normal"/>
    <w:link w:val="Heading3Char"/>
    <w:qFormat/>
    <w:rsid w:val="003A026A"/>
    <w:pPr>
      <w:keepNext/>
      <w:spacing w:before="240" w:after="240"/>
      <w:outlineLvl w:val="2"/>
    </w:pPr>
    <w:rPr>
      <w:rFonts w:asciiTheme="minorHAnsi" w:hAnsiTheme="minorHAnsi" w:cs="Arial"/>
      <w:bCs/>
      <w:color w:val="C00000"/>
      <w:sz w:val="28"/>
      <w:szCs w:val="26"/>
    </w:rPr>
  </w:style>
  <w:style w:type="paragraph" w:styleId="Heading4">
    <w:name w:val="heading 4"/>
    <w:basedOn w:val="Normal"/>
    <w:next w:val="Normal"/>
    <w:link w:val="Heading4Char"/>
    <w:uiPriority w:val="9"/>
    <w:qFormat/>
    <w:rsid w:val="00C94911"/>
    <w:pPr>
      <w:keepNext/>
      <w:spacing w:before="240"/>
      <w:outlineLvl w:val="3"/>
    </w:pPr>
    <w:rPr>
      <w:rFonts w:asciiTheme="minorHAnsi" w:hAnsiTheme="minorHAnsi"/>
      <w:bCs/>
      <w:color w:val="003D69"/>
      <w:sz w:val="24"/>
      <w:szCs w:val="28"/>
    </w:rPr>
  </w:style>
  <w:style w:type="paragraph" w:styleId="Heading5">
    <w:name w:val="heading 5"/>
    <w:basedOn w:val="Normal"/>
    <w:next w:val="Normal"/>
    <w:autoRedefine/>
    <w:uiPriority w:val="9"/>
    <w:qFormat/>
    <w:rsid w:val="00391A3F"/>
    <w:pPr>
      <w:keepNext/>
      <w:spacing w:before="240" w:after="60"/>
      <w:outlineLvl w:val="4"/>
    </w:pPr>
    <w:rPr>
      <w:bCs/>
      <w:iCs/>
      <w:color w:val="003D69"/>
      <w:sz w:val="28"/>
      <w:szCs w:val="26"/>
    </w:rPr>
  </w:style>
  <w:style w:type="paragraph" w:styleId="Heading6">
    <w:name w:val="heading 6"/>
    <w:basedOn w:val="Normal"/>
    <w:next w:val="Normal"/>
    <w:uiPriority w:val="9"/>
    <w:qFormat/>
    <w:rsid w:val="00CB5B1A"/>
    <w:pPr>
      <w:spacing w:before="240" w:after="60"/>
      <w:outlineLvl w:val="5"/>
    </w:pPr>
    <w:rPr>
      <w:b/>
      <w:bCs/>
      <w:i/>
      <w:szCs w:val="22"/>
    </w:rPr>
  </w:style>
  <w:style w:type="paragraph" w:styleId="Heading7">
    <w:name w:val="heading 7"/>
    <w:basedOn w:val="Normal"/>
    <w:next w:val="Normal"/>
    <w:link w:val="Heading7Char"/>
    <w:uiPriority w:val="9"/>
    <w:semiHidden/>
    <w:unhideWhenUsed/>
    <w:qFormat/>
    <w:rsid w:val="00581447"/>
    <w:pPr>
      <w:spacing w:before="240" w:after="60" w:line="240" w:lineRule="auto"/>
      <w:ind w:left="1296" w:hanging="1296"/>
      <w:outlineLvl w:val="6"/>
    </w:pPr>
    <w:rPr>
      <w:rFonts w:ascii="Garamond" w:eastAsiaTheme="minorEastAsia" w:hAnsi="Garamond"/>
      <w:sz w:val="24"/>
    </w:rPr>
  </w:style>
  <w:style w:type="paragraph" w:styleId="Heading8">
    <w:name w:val="heading 8"/>
    <w:basedOn w:val="Normal"/>
    <w:next w:val="Normal"/>
    <w:link w:val="Heading8Char"/>
    <w:uiPriority w:val="9"/>
    <w:semiHidden/>
    <w:unhideWhenUsed/>
    <w:qFormat/>
    <w:rsid w:val="00581447"/>
    <w:pPr>
      <w:spacing w:before="240" w:after="60" w:line="240" w:lineRule="auto"/>
      <w:ind w:left="1440" w:hanging="1440"/>
      <w:outlineLvl w:val="7"/>
    </w:pPr>
    <w:rPr>
      <w:rFonts w:ascii="Garamond" w:eastAsiaTheme="minorEastAsia" w:hAnsi="Garamond"/>
      <w:i/>
      <w:iCs/>
      <w:sz w:val="24"/>
    </w:rPr>
  </w:style>
  <w:style w:type="paragraph" w:styleId="Heading9">
    <w:name w:val="heading 9"/>
    <w:basedOn w:val="Normal"/>
    <w:next w:val="Normal"/>
    <w:link w:val="Heading9Char"/>
    <w:uiPriority w:val="9"/>
    <w:semiHidden/>
    <w:unhideWhenUsed/>
    <w:qFormat/>
    <w:rsid w:val="00581447"/>
    <w:pPr>
      <w:spacing w:before="240" w:after="60" w:line="240" w:lineRule="auto"/>
      <w:ind w:left="1584" w:hanging="1584"/>
      <w:outlineLvl w:val="8"/>
    </w:pPr>
    <w:rPr>
      <w:rFonts w:asciiTheme="majorHAnsi" w:eastAsiaTheme="majorEastAsia" w:hAnsiTheme="majorHAns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Recommendation,Body text,standard lewis,Bullet point,List Paragraph11,NAST Quote,List Paragraph Number,L,Bullet Point,Bullet- First level,Bullets,CV text,Figure_name,List NUmber,Listenabsatz1,Numbered Indented Text,lp1,列"/>
    <w:basedOn w:val="Normal"/>
    <w:link w:val="ListParagraphChar"/>
    <w:uiPriority w:val="34"/>
    <w:qFormat/>
    <w:rsid w:val="00916B81"/>
    <w:pPr>
      <w:contextualSpacing/>
    </w:pPr>
    <w:rPr>
      <w:color w:val="1F497D" w:themeColor="text2"/>
    </w:rPr>
  </w:style>
  <w:style w:type="paragraph" w:styleId="TOC1">
    <w:name w:val="toc 1"/>
    <w:basedOn w:val="Normal"/>
    <w:next w:val="Normal"/>
    <w:autoRedefine/>
    <w:uiPriority w:val="39"/>
    <w:rsid w:val="00B206F8"/>
    <w:pPr>
      <w:tabs>
        <w:tab w:val="left" w:pos="660"/>
        <w:tab w:val="right" w:leader="dot" w:pos="8302"/>
      </w:tabs>
      <w:spacing w:before="240" w:after="240"/>
    </w:pPr>
    <w:rPr>
      <w:color w:val="004274"/>
      <w:sz w:val="24"/>
    </w:rPr>
  </w:style>
  <w:style w:type="character" w:styleId="Hyperlink">
    <w:name w:val="Hyperlink"/>
    <w:basedOn w:val="DefaultParagraphFont"/>
    <w:uiPriority w:val="99"/>
    <w:unhideWhenUsed/>
    <w:rsid w:val="00B7141B"/>
    <w:rPr>
      <w:color w:val="0000FF" w:themeColor="hyperlink"/>
      <w:u w:val="single"/>
    </w:rPr>
  </w:style>
  <w:style w:type="paragraph" w:styleId="TOC2">
    <w:name w:val="toc 2"/>
    <w:basedOn w:val="Normal"/>
    <w:next w:val="Normal"/>
    <w:autoRedefine/>
    <w:uiPriority w:val="39"/>
    <w:rsid w:val="00441B87"/>
    <w:pPr>
      <w:spacing w:before="120" w:after="120"/>
      <w:ind w:left="221"/>
    </w:pPr>
    <w:rPr>
      <w:color w:val="004274"/>
    </w:rPr>
  </w:style>
  <w:style w:type="paragraph" w:styleId="ListBullet2">
    <w:name w:val="List Bullet 2"/>
    <w:basedOn w:val="Normal"/>
    <w:rsid w:val="00A70021"/>
    <w:pPr>
      <w:numPr>
        <w:ilvl w:val="1"/>
        <w:numId w:val="1"/>
      </w:numPr>
      <w:kinsoku w:val="0"/>
      <w:overflowPunct w:val="0"/>
      <w:autoSpaceDE w:val="0"/>
      <w:autoSpaceDN w:val="0"/>
      <w:adjustRightInd w:val="0"/>
      <w:snapToGrid w:val="0"/>
      <w:spacing w:after="240"/>
    </w:pPr>
    <w:rPr>
      <w:rFonts w:asciiTheme="minorHAnsi" w:hAnsiTheme="minorHAnsi" w:cs="Arial"/>
      <w:snapToGrid w:val="0"/>
      <w:sz w:val="20"/>
      <w:szCs w:val="20"/>
    </w:rPr>
  </w:style>
  <w:style w:type="paragraph" w:styleId="ListBullet4">
    <w:name w:val="List Bullet 4"/>
    <w:basedOn w:val="ListBullet3"/>
    <w:unhideWhenUsed/>
    <w:rsid w:val="00A70021"/>
    <w:pPr>
      <w:numPr>
        <w:ilvl w:val="3"/>
      </w:numPr>
    </w:pPr>
  </w:style>
  <w:style w:type="paragraph" w:styleId="ListBullet3">
    <w:name w:val="List Bullet 3"/>
    <w:basedOn w:val="ListBullet2"/>
    <w:rsid w:val="00A70021"/>
    <w:pPr>
      <w:numPr>
        <w:ilvl w:val="2"/>
      </w:numPr>
    </w:pPr>
  </w:style>
  <w:style w:type="paragraph" w:styleId="ListBullet">
    <w:name w:val="List Bullet"/>
    <w:basedOn w:val="Normal"/>
    <w:uiPriority w:val="13"/>
    <w:qFormat/>
    <w:rsid w:val="00A70021"/>
    <w:pPr>
      <w:numPr>
        <w:numId w:val="1"/>
      </w:numPr>
      <w:kinsoku w:val="0"/>
      <w:overflowPunct w:val="0"/>
      <w:autoSpaceDE w:val="0"/>
      <w:autoSpaceDN w:val="0"/>
      <w:adjustRightInd w:val="0"/>
      <w:snapToGrid w:val="0"/>
      <w:spacing w:after="160"/>
    </w:pPr>
    <w:rPr>
      <w:rFonts w:asciiTheme="minorHAnsi" w:hAnsiTheme="minorHAnsi" w:cs="Arial"/>
      <w:snapToGrid w:val="0"/>
      <w:sz w:val="20"/>
      <w:szCs w:val="20"/>
    </w:rPr>
  </w:style>
  <w:style w:type="paragraph" w:styleId="ListBullet5">
    <w:name w:val="List Bullet 5"/>
    <w:basedOn w:val="ListBullet4"/>
    <w:unhideWhenUsed/>
    <w:rsid w:val="00A70021"/>
    <w:pPr>
      <w:numPr>
        <w:ilvl w:val="4"/>
      </w:numPr>
      <w:contextualSpacing/>
    </w:pPr>
  </w:style>
  <w:style w:type="character" w:styleId="Strong">
    <w:name w:val="Strong"/>
    <w:basedOn w:val="DefaultParagraphFont"/>
    <w:uiPriority w:val="22"/>
    <w:qFormat/>
    <w:rsid w:val="00A70021"/>
    <w:rPr>
      <w:b/>
      <w:bCs/>
    </w:rPr>
  </w:style>
  <w:style w:type="paragraph" w:styleId="FootnoteText">
    <w:name w:val="footnote text"/>
    <w:basedOn w:val="Normal"/>
    <w:link w:val="FootnoteTextChar"/>
    <w:uiPriority w:val="99"/>
    <w:qFormat/>
    <w:rsid w:val="000A3256"/>
    <w:rPr>
      <w:sz w:val="20"/>
      <w:szCs w:val="20"/>
    </w:rPr>
  </w:style>
  <w:style w:type="character" w:customStyle="1" w:styleId="FootnoteTextChar">
    <w:name w:val="Footnote Text Char"/>
    <w:basedOn w:val="DefaultParagraphFont"/>
    <w:link w:val="FootnoteText"/>
    <w:uiPriority w:val="99"/>
    <w:rsid w:val="000A3256"/>
    <w:rPr>
      <w:rFonts w:ascii="Calibri" w:hAnsi="Calibri"/>
      <w:lang w:val="en-US" w:eastAsia="en-US"/>
    </w:rPr>
  </w:style>
  <w:style w:type="character" w:styleId="FootnoteReference">
    <w:name w:val="footnote reference"/>
    <w:basedOn w:val="DefaultParagraphFont"/>
    <w:rsid w:val="000A3256"/>
    <w:rPr>
      <w:vertAlign w:val="superscript"/>
    </w:rPr>
  </w:style>
  <w:style w:type="paragraph" w:styleId="BalloonText">
    <w:name w:val="Balloon Text"/>
    <w:basedOn w:val="Normal"/>
    <w:link w:val="BalloonTextChar"/>
    <w:rsid w:val="00E718D7"/>
    <w:rPr>
      <w:rFonts w:ascii="Tahoma" w:hAnsi="Tahoma" w:cs="Tahoma"/>
      <w:sz w:val="16"/>
      <w:szCs w:val="16"/>
    </w:rPr>
  </w:style>
  <w:style w:type="character" w:customStyle="1" w:styleId="BalloonTextChar">
    <w:name w:val="Balloon Text Char"/>
    <w:basedOn w:val="DefaultParagraphFont"/>
    <w:link w:val="BalloonText"/>
    <w:rsid w:val="00E718D7"/>
    <w:rPr>
      <w:rFonts w:ascii="Tahoma" w:hAnsi="Tahoma" w:cs="Tahoma"/>
      <w:sz w:val="16"/>
      <w:szCs w:val="16"/>
      <w:lang w:val="en-US" w:eastAsia="en-US"/>
    </w:rPr>
  </w:style>
  <w:style w:type="table" w:styleId="TableGrid">
    <w:name w:val="Table Grid"/>
    <w:aliases w:val="Table - Top"/>
    <w:basedOn w:val="TableNormal"/>
    <w:uiPriority w:val="59"/>
    <w:rsid w:val="00E718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33788"/>
    <w:pPr>
      <w:autoSpaceDE w:val="0"/>
      <w:autoSpaceDN w:val="0"/>
      <w:adjustRightInd w:val="0"/>
    </w:pPr>
    <w:rPr>
      <w:rFonts w:ascii="Garamond" w:hAnsi="Garamond" w:cs="Garamond"/>
      <w:color w:val="000000"/>
      <w:sz w:val="24"/>
      <w:szCs w:val="24"/>
    </w:rPr>
  </w:style>
  <w:style w:type="paragraph" w:styleId="Header">
    <w:name w:val="header"/>
    <w:basedOn w:val="Normal"/>
    <w:link w:val="HeaderChar"/>
    <w:uiPriority w:val="99"/>
    <w:rsid w:val="005B337E"/>
    <w:pPr>
      <w:tabs>
        <w:tab w:val="center" w:pos="4513"/>
        <w:tab w:val="right" w:pos="9026"/>
      </w:tabs>
    </w:pPr>
  </w:style>
  <w:style w:type="character" w:customStyle="1" w:styleId="HeaderChar">
    <w:name w:val="Header Char"/>
    <w:basedOn w:val="DefaultParagraphFont"/>
    <w:link w:val="Header"/>
    <w:uiPriority w:val="99"/>
    <w:rsid w:val="005B337E"/>
    <w:rPr>
      <w:rFonts w:ascii="Calibri" w:hAnsi="Calibri"/>
      <w:sz w:val="22"/>
      <w:szCs w:val="24"/>
      <w:lang w:val="en-US" w:eastAsia="en-US"/>
    </w:rPr>
  </w:style>
  <w:style w:type="paragraph" w:styleId="Footer">
    <w:name w:val="footer"/>
    <w:basedOn w:val="Normal"/>
    <w:link w:val="FooterChar"/>
    <w:uiPriority w:val="99"/>
    <w:rsid w:val="005B337E"/>
    <w:pPr>
      <w:tabs>
        <w:tab w:val="center" w:pos="4513"/>
        <w:tab w:val="right" w:pos="9026"/>
      </w:tabs>
    </w:pPr>
  </w:style>
  <w:style w:type="character" w:customStyle="1" w:styleId="FooterChar">
    <w:name w:val="Footer Char"/>
    <w:basedOn w:val="DefaultParagraphFont"/>
    <w:link w:val="Footer"/>
    <w:uiPriority w:val="99"/>
    <w:rsid w:val="005B337E"/>
    <w:rPr>
      <w:rFonts w:ascii="Calibri" w:hAnsi="Calibri"/>
      <w:sz w:val="22"/>
      <w:szCs w:val="24"/>
      <w:lang w:val="en-US" w:eastAsia="en-US"/>
    </w:rPr>
  </w:style>
  <w:style w:type="paragraph" w:styleId="TOC3">
    <w:name w:val="toc 3"/>
    <w:basedOn w:val="Normal"/>
    <w:next w:val="Normal"/>
    <w:autoRedefine/>
    <w:uiPriority w:val="39"/>
    <w:rsid w:val="00441B87"/>
    <w:pPr>
      <w:spacing w:after="100"/>
      <w:ind w:left="440"/>
    </w:pPr>
    <w:rPr>
      <w:i/>
      <w:color w:val="004274"/>
      <w:sz w:val="20"/>
    </w:rPr>
  </w:style>
  <w:style w:type="character" w:customStyle="1" w:styleId="Heading3Char">
    <w:name w:val="Heading 3 Char"/>
    <w:link w:val="Heading3"/>
    <w:rsid w:val="003A026A"/>
    <w:rPr>
      <w:rFonts w:asciiTheme="minorHAnsi" w:hAnsiTheme="minorHAnsi" w:cs="Arial"/>
      <w:bCs/>
      <w:color w:val="C00000"/>
      <w:sz w:val="28"/>
      <w:szCs w:val="26"/>
      <w:lang w:val="en-US" w:eastAsia="en-US"/>
    </w:rPr>
  </w:style>
  <w:style w:type="paragraph" w:styleId="TOC4">
    <w:name w:val="toc 4"/>
    <w:basedOn w:val="Normal"/>
    <w:next w:val="Normal"/>
    <w:autoRedefine/>
    <w:uiPriority w:val="39"/>
    <w:rsid w:val="002D1873"/>
    <w:pPr>
      <w:spacing w:after="100"/>
      <w:ind w:left="660"/>
    </w:pPr>
    <w:rPr>
      <w:i/>
      <w:sz w:val="20"/>
    </w:rPr>
  </w:style>
  <w:style w:type="character" w:styleId="Emphasis">
    <w:name w:val="Emphasis"/>
    <w:basedOn w:val="DefaultParagraphFont"/>
    <w:rsid w:val="000B076A"/>
    <w:rPr>
      <w:i/>
      <w:iCs/>
    </w:rPr>
  </w:style>
  <w:style w:type="paragraph" w:styleId="EndnoteText">
    <w:name w:val="endnote text"/>
    <w:basedOn w:val="Normal"/>
    <w:link w:val="EndnoteTextChar"/>
    <w:rsid w:val="00270608"/>
    <w:rPr>
      <w:sz w:val="20"/>
      <w:szCs w:val="20"/>
    </w:rPr>
  </w:style>
  <w:style w:type="character" w:customStyle="1" w:styleId="EndnoteTextChar">
    <w:name w:val="Endnote Text Char"/>
    <w:basedOn w:val="DefaultParagraphFont"/>
    <w:link w:val="EndnoteText"/>
    <w:rsid w:val="00270608"/>
    <w:rPr>
      <w:rFonts w:ascii="Calibri" w:hAnsi="Calibri"/>
      <w:lang w:val="en-US" w:eastAsia="en-US"/>
    </w:rPr>
  </w:style>
  <w:style w:type="character" w:styleId="EndnoteReference">
    <w:name w:val="endnote reference"/>
    <w:basedOn w:val="DefaultParagraphFont"/>
    <w:rsid w:val="00270608"/>
    <w:rPr>
      <w:vertAlign w:val="superscript"/>
    </w:rPr>
  </w:style>
  <w:style w:type="character" w:customStyle="1" w:styleId="ListParagraphChar">
    <w:name w:val="List Paragraph Char"/>
    <w:aliases w:val="List Paragraph1 Char,Recommendation Char,Body text Char,standard lewis Char,Bullet point Char,List Paragraph11 Char,NAST Quote Char,List Paragraph Number Char,L Char,Bullet Point Char,Bullet- First level Char,Bullets Char,lp1 Char"/>
    <w:link w:val="ListParagraph"/>
    <w:uiPriority w:val="34"/>
    <w:locked/>
    <w:rsid w:val="00916B81"/>
    <w:rPr>
      <w:rFonts w:ascii="Calibri" w:hAnsi="Calibri"/>
      <w:color w:val="1F497D" w:themeColor="text2"/>
      <w:sz w:val="22"/>
      <w:szCs w:val="24"/>
      <w:lang w:eastAsia="en-US"/>
    </w:rPr>
  </w:style>
  <w:style w:type="paragraph" w:styleId="NormalWeb">
    <w:name w:val="Normal (Web)"/>
    <w:basedOn w:val="Normal"/>
    <w:uiPriority w:val="99"/>
    <w:unhideWhenUsed/>
    <w:rsid w:val="00476D09"/>
    <w:pPr>
      <w:spacing w:before="100" w:beforeAutospacing="1" w:after="100" w:afterAutospacing="1"/>
    </w:pPr>
    <w:rPr>
      <w:rFonts w:ascii="Times New Roman" w:eastAsiaTheme="minorEastAsia" w:hAnsi="Times New Roman"/>
      <w:sz w:val="24"/>
      <w:lang w:eastAsia="en-AU"/>
    </w:rPr>
  </w:style>
  <w:style w:type="paragraph" w:customStyle="1" w:styleId="Indent1">
    <w:name w:val="Indent 1"/>
    <w:basedOn w:val="Normal"/>
    <w:rsid w:val="00C72096"/>
    <w:pPr>
      <w:numPr>
        <w:ilvl w:val="1"/>
        <w:numId w:val="3"/>
      </w:numPr>
      <w:kinsoku w:val="0"/>
      <w:overflowPunct w:val="0"/>
      <w:autoSpaceDE w:val="0"/>
      <w:autoSpaceDN w:val="0"/>
      <w:adjustRightInd w:val="0"/>
      <w:snapToGrid w:val="0"/>
      <w:spacing w:before="100" w:after="100"/>
    </w:pPr>
    <w:rPr>
      <w:rFonts w:asciiTheme="minorHAnsi" w:hAnsiTheme="minorHAnsi"/>
      <w:snapToGrid w:val="0"/>
      <w:sz w:val="20"/>
      <w:szCs w:val="20"/>
    </w:rPr>
  </w:style>
  <w:style w:type="paragraph" w:customStyle="1" w:styleId="Indent2">
    <w:name w:val="Indent 2"/>
    <w:basedOn w:val="Indent1"/>
    <w:rsid w:val="00C72096"/>
    <w:pPr>
      <w:numPr>
        <w:ilvl w:val="2"/>
      </w:numPr>
    </w:pPr>
  </w:style>
  <w:style w:type="paragraph" w:customStyle="1" w:styleId="Indent3">
    <w:name w:val="Indent 3"/>
    <w:basedOn w:val="Indent2"/>
    <w:rsid w:val="00C72096"/>
    <w:pPr>
      <w:numPr>
        <w:ilvl w:val="3"/>
      </w:numPr>
    </w:pPr>
  </w:style>
  <w:style w:type="paragraph" w:customStyle="1" w:styleId="Indent5">
    <w:name w:val="Indent 5"/>
    <w:basedOn w:val="Indent4"/>
    <w:rsid w:val="00C72096"/>
    <w:pPr>
      <w:numPr>
        <w:ilvl w:val="5"/>
      </w:numPr>
    </w:pPr>
  </w:style>
  <w:style w:type="paragraph" w:customStyle="1" w:styleId="Indent6">
    <w:name w:val="Indent 6"/>
    <w:basedOn w:val="Indent5"/>
    <w:rsid w:val="00C72096"/>
    <w:pPr>
      <w:numPr>
        <w:ilvl w:val="6"/>
      </w:numPr>
    </w:pPr>
  </w:style>
  <w:style w:type="paragraph" w:customStyle="1" w:styleId="Indent7">
    <w:name w:val="Indent 7"/>
    <w:basedOn w:val="Indent6"/>
    <w:rsid w:val="00C72096"/>
    <w:pPr>
      <w:numPr>
        <w:ilvl w:val="7"/>
      </w:numPr>
    </w:pPr>
  </w:style>
  <w:style w:type="paragraph" w:customStyle="1" w:styleId="Indent4">
    <w:name w:val="Indent 4"/>
    <w:basedOn w:val="Indent3"/>
    <w:rsid w:val="00C72096"/>
    <w:pPr>
      <w:numPr>
        <w:ilvl w:val="4"/>
      </w:numPr>
    </w:pPr>
  </w:style>
  <w:style w:type="paragraph" w:customStyle="1" w:styleId="MLNormal">
    <w:name w:val="ML Normal"/>
    <w:basedOn w:val="Normal"/>
    <w:link w:val="MLNormalChar"/>
    <w:rsid w:val="00C72096"/>
    <w:pPr>
      <w:numPr>
        <w:numId w:val="3"/>
      </w:numPr>
      <w:kinsoku w:val="0"/>
      <w:overflowPunct w:val="0"/>
      <w:autoSpaceDE w:val="0"/>
      <w:autoSpaceDN w:val="0"/>
      <w:adjustRightInd w:val="0"/>
      <w:snapToGrid w:val="0"/>
      <w:spacing w:after="180"/>
    </w:pPr>
    <w:rPr>
      <w:rFonts w:asciiTheme="minorHAnsi" w:hAnsiTheme="minorHAnsi" w:cs="Arial"/>
      <w:snapToGrid w:val="0"/>
      <w:sz w:val="20"/>
      <w:szCs w:val="20"/>
    </w:rPr>
  </w:style>
  <w:style w:type="character" w:customStyle="1" w:styleId="MLNormalChar">
    <w:name w:val="ML Normal Char"/>
    <w:basedOn w:val="DefaultParagraphFont"/>
    <w:link w:val="MLNormal"/>
    <w:rsid w:val="00C72096"/>
    <w:rPr>
      <w:rFonts w:asciiTheme="minorHAnsi" w:hAnsiTheme="minorHAnsi" w:cs="Arial"/>
      <w:snapToGrid w:val="0"/>
      <w:lang w:eastAsia="en-US"/>
    </w:rPr>
  </w:style>
  <w:style w:type="paragraph" w:customStyle="1" w:styleId="TableBullet1Small">
    <w:name w:val="Table Bullet 1 Small"/>
    <w:basedOn w:val="Normal"/>
    <w:rsid w:val="00C72096"/>
    <w:pPr>
      <w:numPr>
        <w:numId w:val="2"/>
      </w:numPr>
      <w:kinsoku w:val="0"/>
      <w:overflowPunct w:val="0"/>
      <w:autoSpaceDE w:val="0"/>
      <w:autoSpaceDN w:val="0"/>
      <w:adjustRightInd w:val="0"/>
      <w:snapToGrid w:val="0"/>
      <w:spacing w:before="20" w:after="20"/>
    </w:pPr>
    <w:rPr>
      <w:rFonts w:ascii="Arial" w:hAnsi="Arial" w:cs="Arial"/>
      <w:snapToGrid w:val="0"/>
      <w:sz w:val="20"/>
      <w:szCs w:val="18"/>
    </w:rPr>
  </w:style>
  <w:style w:type="paragraph" w:customStyle="1" w:styleId="TableBullet3Small">
    <w:name w:val="Table Bullet 3 Small"/>
    <w:basedOn w:val="TableBullet2Small"/>
    <w:rsid w:val="00C72096"/>
    <w:pPr>
      <w:numPr>
        <w:ilvl w:val="2"/>
      </w:numPr>
    </w:pPr>
    <w:rPr>
      <w:szCs w:val="16"/>
    </w:rPr>
  </w:style>
  <w:style w:type="paragraph" w:customStyle="1" w:styleId="TableBullet2Small">
    <w:name w:val="Table Bullet 2 Small"/>
    <w:basedOn w:val="TableBullet1Small"/>
    <w:rsid w:val="00C72096"/>
    <w:pPr>
      <w:numPr>
        <w:ilvl w:val="1"/>
      </w:numPr>
    </w:pPr>
  </w:style>
  <w:style w:type="paragraph" w:customStyle="1" w:styleId="TableColumnHeadingNormal">
    <w:name w:val="Table Column Heading Normal"/>
    <w:basedOn w:val="Normal"/>
    <w:link w:val="TableColumnHeadingNormalChar"/>
    <w:rsid w:val="00C72096"/>
    <w:pPr>
      <w:keepNext/>
      <w:keepLines/>
      <w:kinsoku w:val="0"/>
      <w:overflowPunct w:val="0"/>
      <w:autoSpaceDE w:val="0"/>
      <w:autoSpaceDN w:val="0"/>
      <w:adjustRightInd w:val="0"/>
      <w:snapToGrid w:val="0"/>
      <w:spacing w:before="80" w:after="80"/>
    </w:pPr>
    <w:rPr>
      <w:rFonts w:asciiTheme="minorHAnsi" w:hAnsiTheme="minorHAnsi" w:cs="Arial"/>
      <w:b/>
      <w:snapToGrid w:val="0"/>
      <w:color w:val="1F497D" w:themeColor="text2"/>
      <w:sz w:val="20"/>
      <w:szCs w:val="20"/>
    </w:rPr>
  </w:style>
  <w:style w:type="paragraph" w:customStyle="1" w:styleId="Indent8">
    <w:name w:val="Indent 8"/>
    <w:basedOn w:val="Indent7"/>
    <w:rsid w:val="00C72096"/>
    <w:pPr>
      <w:numPr>
        <w:ilvl w:val="8"/>
      </w:numPr>
    </w:pPr>
  </w:style>
  <w:style w:type="table" w:customStyle="1" w:styleId="TableGrid1">
    <w:name w:val="Table Grid1"/>
    <w:basedOn w:val="TableNormal"/>
    <w:next w:val="TableGrid"/>
    <w:uiPriority w:val="59"/>
    <w:rsid w:val="00C72096"/>
    <w:rPr>
      <w:rFonts w:ascii="Georgia" w:eastAsiaTheme="minorHAnsi" w:hAnsi="Georgia" w:cstheme="minorBidi"/>
      <w:sz w:val="22"/>
      <w:szCs w:val="22"/>
      <w:lang w:eastAsia="en-US"/>
    </w:rPr>
    <w:tblPr>
      <w:tblBorders>
        <w:top w:val="single" w:sz="6" w:space="0" w:color="1F497D" w:themeColor="text2"/>
        <w:left w:val="single" w:sz="6" w:space="0" w:color="1F497D" w:themeColor="text2"/>
        <w:bottom w:val="single" w:sz="6" w:space="0" w:color="1F497D" w:themeColor="text2"/>
        <w:right w:val="single" w:sz="6" w:space="0" w:color="1F497D" w:themeColor="text2"/>
        <w:insideH w:val="single" w:sz="6" w:space="0" w:color="1F497D" w:themeColor="text2"/>
        <w:insideV w:val="single" w:sz="6" w:space="0" w:color="1F497D" w:themeColor="text2"/>
      </w:tblBorders>
    </w:tblPr>
    <w:tblStylePr w:type="firstRow">
      <w:tblPr/>
      <w:trPr>
        <w:tblHeader/>
      </w:trPr>
      <w:tcPr>
        <w:shd w:val="clear" w:color="auto" w:fill="1F497D" w:themeFill="text2"/>
      </w:tcPr>
    </w:tblStylePr>
  </w:style>
  <w:style w:type="character" w:customStyle="1" w:styleId="TableColumnHeadingNormalChar">
    <w:name w:val="Table Column Heading Normal Char"/>
    <w:basedOn w:val="DefaultParagraphFont"/>
    <w:link w:val="TableColumnHeadingNormal"/>
    <w:locked/>
    <w:rsid w:val="00C72096"/>
    <w:rPr>
      <w:rFonts w:asciiTheme="minorHAnsi" w:hAnsiTheme="minorHAnsi" w:cs="Arial"/>
      <w:b/>
      <w:snapToGrid w:val="0"/>
      <w:color w:val="1F497D" w:themeColor="text2"/>
      <w:lang w:eastAsia="en-US"/>
    </w:rPr>
  </w:style>
  <w:style w:type="paragraph" w:customStyle="1" w:styleId="Tableheadingwhite">
    <w:name w:val="Table heading white"/>
    <w:basedOn w:val="TableColumnHeadingNormal"/>
    <w:rsid w:val="00C72096"/>
    <w:rPr>
      <w:rFonts w:eastAsiaTheme="minorHAnsi"/>
      <w:color w:val="FFFFFF" w:themeColor="background1"/>
      <w:sz w:val="22"/>
      <w:szCs w:val="22"/>
    </w:rPr>
  </w:style>
  <w:style w:type="paragraph" w:customStyle="1" w:styleId="MLNormalAftertable">
    <w:name w:val="ML Normal_After table"/>
    <w:basedOn w:val="MLNormal"/>
    <w:rsid w:val="003831DE"/>
    <w:pPr>
      <w:numPr>
        <w:numId w:val="0"/>
      </w:numPr>
      <w:spacing w:before="120" w:after="120" w:line="240" w:lineRule="auto"/>
      <w:ind w:left="720" w:hanging="360"/>
    </w:pPr>
    <w:rPr>
      <w:lang w:val="en-GB"/>
    </w:rPr>
  </w:style>
  <w:style w:type="character" w:styleId="FollowedHyperlink">
    <w:name w:val="FollowedHyperlink"/>
    <w:basedOn w:val="DefaultParagraphFont"/>
    <w:rsid w:val="00E35B14"/>
    <w:rPr>
      <w:color w:val="800080" w:themeColor="followedHyperlink"/>
      <w:u w:val="single"/>
    </w:rPr>
  </w:style>
  <w:style w:type="paragraph" w:customStyle="1" w:styleId="BulletlistSkyBlue">
    <w:name w:val="Bullet list Sky Blue"/>
    <w:basedOn w:val="Normal"/>
    <w:rsid w:val="00985687"/>
    <w:pPr>
      <w:widowControl w:val="0"/>
      <w:numPr>
        <w:numId w:val="4"/>
      </w:numPr>
      <w:tabs>
        <w:tab w:val="left" w:pos="567"/>
        <w:tab w:val="left" w:pos="1134"/>
        <w:tab w:val="left" w:pos="1701"/>
      </w:tabs>
      <w:spacing w:line="240" w:lineRule="auto"/>
    </w:pPr>
    <w:rPr>
      <w:rFonts w:ascii="Arial" w:hAnsi="Arial"/>
      <w:noProof/>
      <w:sz w:val="17"/>
      <w:lang w:eastAsia="en-AU"/>
    </w:rPr>
  </w:style>
  <w:style w:type="character" w:customStyle="1" w:styleId="Heading7Char">
    <w:name w:val="Heading 7 Char"/>
    <w:basedOn w:val="DefaultParagraphFont"/>
    <w:link w:val="Heading7"/>
    <w:uiPriority w:val="9"/>
    <w:semiHidden/>
    <w:rsid w:val="00581447"/>
    <w:rPr>
      <w:rFonts w:ascii="Garamond" w:eastAsiaTheme="minorEastAsia" w:hAnsi="Garamond"/>
      <w:sz w:val="24"/>
      <w:szCs w:val="24"/>
      <w:lang w:eastAsia="en-US"/>
    </w:rPr>
  </w:style>
  <w:style w:type="character" w:customStyle="1" w:styleId="Heading8Char">
    <w:name w:val="Heading 8 Char"/>
    <w:basedOn w:val="DefaultParagraphFont"/>
    <w:link w:val="Heading8"/>
    <w:uiPriority w:val="9"/>
    <w:semiHidden/>
    <w:rsid w:val="00581447"/>
    <w:rPr>
      <w:rFonts w:ascii="Garamond" w:eastAsiaTheme="minorEastAsia" w:hAnsi="Garamond"/>
      <w:i/>
      <w:iCs/>
      <w:sz w:val="24"/>
      <w:szCs w:val="24"/>
      <w:lang w:eastAsia="en-US"/>
    </w:rPr>
  </w:style>
  <w:style w:type="character" w:customStyle="1" w:styleId="Heading9Char">
    <w:name w:val="Heading 9 Char"/>
    <w:basedOn w:val="DefaultParagraphFont"/>
    <w:link w:val="Heading9"/>
    <w:uiPriority w:val="9"/>
    <w:semiHidden/>
    <w:rsid w:val="00581447"/>
    <w:rPr>
      <w:rFonts w:asciiTheme="majorHAnsi" w:eastAsiaTheme="majorEastAsia" w:hAnsiTheme="majorHAnsi"/>
      <w:sz w:val="22"/>
      <w:szCs w:val="22"/>
      <w:lang w:eastAsia="en-US"/>
    </w:rPr>
  </w:style>
  <w:style w:type="paragraph" w:styleId="Title">
    <w:name w:val="Title"/>
    <w:basedOn w:val="Normal"/>
    <w:next w:val="Normal"/>
    <w:link w:val="TitleChar"/>
    <w:rsid w:val="00DD18A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D18A7"/>
    <w:rPr>
      <w:rFonts w:asciiTheme="majorHAnsi" w:eastAsiaTheme="majorEastAsia" w:hAnsiTheme="majorHAnsi" w:cstheme="majorBidi"/>
      <w:color w:val="17365D" w:themeColor="text2" w:themeShade="BF"/>
      <w:spacing w:val="5"/>
      <w:kern w:val="28"/>
      <w:sz w:val="52"/>
      <w:szCs w:val="52"/>
      <w:lang w:val="en-US" w:eastAsia="en-US"/>
    </w:rPr>
  </w:style>
  <w:style w:type="paragraph" w:styleId="TOC5">
    <w:name w:val="toc 5"/>
    <w:basedOn w:val="Normal"/>
    <w:next w:val="Normal"/>
    <w:autoRedefine/>
    <w:uiPriority w:val="39"/>
    <w:rsid w:val="006C0FD3"/>
    <w:pPr>
      <w:spacing w:after="100"/>
      <w:ind w:left="880"/>
    </w:pPr>
  </w:style>
  <w:style w:type="numbering" w:customStyle="1" w:styleId="List9">
    <w:name w:val="List 9"/>
    <w:basedOn w:val="NoList"/>
    <w:rsid w:val="005A06FB"/>
    <w:pPr>
      <w:numPr>
        <w:numId w:val="5"/>
      </w:numPr>
    </w:pPr>
  </w:style>
  <w:style w:type="numbering" w:customStyle="1" w:styleId="Bullet">
    <w:name w:val="Bullet"/>
    <w:rsid w:val="005A06FB"/>
    <w:pPr>
      <w:numPr>
        <w:numId w:val="6"/>
      </w:numPr>
    </w:pPr>
  </w:style>
  <w:style w:type="numbering" w:customStyle="1" w:styleId="List18">
    <w:name w:val="List 18"/>
    <w:basedOn w:val="NoList"/>
    <w:rsid w:val="005A06FB"/>
    <w:pPr>
      <w:numPr>
        <w:numId w:val="7"/>
      </w:numPr>
    </w:pPr>
  </w:style>
  <w:style w:type="character" w:styleId="CommentReference">
    <w:name w:val="annotation reference"/>
    <w:basedOn w:val="DefaultParagraphFont"/>
    <w:rsid w:val="00826D8D"/>
    <w:rPr>
      <w:sz w:val="16"/>
      <w:szCs w:val="16"/>
    </w:rPr>
  </w:style>
  <w:style w:type="paragraph" w:styleId="CommentText">
    <w:name w:val="annotation text"/>
    <w:basedOn w:val="Normal"/>
    <w:link w:val="CommentTextChar"/>
    <w:rsid w:val="00826D8D"/>
    <w:pPr>
      <w:spacing w:line="240" w:lineRule="auto"/>
    </w:pPr>
    <w:rPr>
      <w:sz w:val="20"/>
      <w:szCs w:val="20"/>
    </w:rPr>
  </w:style>
  <w:style w:type="character" w:customStyle="1" w:styleId="CommentTextChar">
    <w:name w:val="Comment Text Char"/>
    <w:basedOn w:val="DefaultParagraphFont"/>
    <w:link w:val="CommentText"/>
    <w:rsid w:val="00826D8D"/>
    <w:rPr>
      <w:rFonts w:ascii="Calibri" w:hAnsi="Calibri"/>
      <w:lang w:val="en-US" w:eastAsia="en-US"/>
    </w:rPr>
  </w:style>
  <w:style w:type="paragraph" w:styleId="CommentSubject">
    <w:name w:val="annotation subject"/>
    <w:basedOn w:val="CommentText"/>
    <w:next w:val="CommentText"/>
    <w:link w:val="CommentSubjectChar"/>
    <w:rsid w:val="00826D8D"/>
    <w:rPr>
      <w:b/>
      <w:bCs/>
    </w:rPr>
  </w:style>
  <w:style w:type="character" w:customStyle="1" w:styleId="CommentSubjectChar">
    <w:name w:val="Comment Subject Char"/>
    <w:basedOn w:val="CommentTextChar"/>
    <w:link w:val="CommentSubject"/>
    <w:rsid w:val="00826D8D"/>
    <w:rPr>
      <w:rFonts w:ascii="Calibri" w:hAnsi="Calibri"/>
      <w:b/>
      <w:bCs/>
      <w:lang w:val="en-US" w:eastAsia="en-US"/>
    </w:rPr>
  </w:style>
  <w:style w:type="table" w:customStyle="1" w:styleId="TableGrid2">
    <w:name w:val="Table Grid2"/>
    <w:basedOn w:val="TableNormal"/>
    <w:next w:val="TableGrid"/>
    <w:uiPriority w:val="59"/>
    <w:rsid w:val="00DF35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94079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40794"/>
    <w:rPr>
      <w:rFonts w:ascii="Calibri" w:hAnsi="Calibri"/>
      <w:i/>
      <w:iCs/>
      <w:color w:val="4F81BD" w:themeColor="accent1"/>
      <w:sz w:val="22"/>
      <w:szCs w:val="24"/>
      <w:lang w:eastAsia="en-US"/>
    </w:rPr>
  </w:style>
  <w:style w:type="character" w:customStyle="1" w:styleId="Heading4Char">
    <w:name w:val="Heading 4 Char"/>
    <w:basedOn w:val="DefaultParagraphFont"/>
    <w:link w:val="Heading4"/>
    <w:uiPriority w:val="9"/>
    <w:rsid w:val="00C94911"/>
    <w:rPr>
      <w:rFonts w:asciiTheme="minorHAnsi" w:hAnsiTheme="minorHAnsi"/>
      <w:bCs/>
      <w:color w:val="003D69"/>
      <w:sz w:val="24"/>
      <w:szCs w:val="28"/>
      <w:lang w:eastAsia="en-US"/>
    </w:rPr>
  </w:style>
  <w:style w:type="paragraph" w:styleId="Caption">
    <w:name w:val="caption"/>
    <w:basedOn w:val="Normal"/>
    <w:next w:val="Normal"/>
    <w:unhideWhenUsed/>
    <w:qFormat/>
    <w:rsid w:val="00CB2F7F"/>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D63014"/>
  </w:style>
  <w:style w:type="paragraph" w:styleId="Revision">
    <w:name w:val="Revision"/>
    <w:hidden/>
    <w:uiPriority w:val="99"/>
    <w:semiHidden/>
    <w:rsid w:val="009E019A"/>
    <w:rPr>
      <w:rFonts w:ascii="Calibri" w:hAnsi="Calibri"/>
      <w:sz w:val="22"/>
      <w:szCs w:val="24"/>
      <w:lang w:eastAsia="en-US"/>
    </w:rPr>
  </w:style>
  <w:style w:type="paragraph" w:customStyle="1" w:styleId="Sub-heading">
    <w:name w:val="Sub-heading"/>
    <w:basedOn w:val="Normal"/>
    <w:link w:val="Sub-headingChar"/>
    <w:autoRedefine/>
    <w:qFormat/>
    <w:rsid w:val="00094CA2"/>
    <w:pPr>
      <w:keepNext/>
      <w:spacing w:after="60" w:line="240" w:lineRule="auto"/>
    </w:pPr>
    <w:rPr>
      <w:rFonts w:cs="Calibri"/>
      <w:b/>
      <w:i/>
      <w:color w:val="003D69"/>
      <w:szCs w:val="22"/>
      <w:lang w:eastAsia="en-AU"/>
    </w:rPr>
  </w:style>
  <w:style w:type="paragraph" w:customStyle="1" w:styleId="Appendicessubheadings">
    <w:name w:val="Appendices sub headings"/>
    <w:basedOn w:val="Heading3"/>
    <w:link w:val="AppendicessubheadingsChar"/>
    <w:qFormat/>
    <w:rsid w:val="00A81E0B"/>
    <w:rPr>
      <w:color w:val="003D69"/>
    </w:rPr>
  </w:style>
  <w:style w:type="character" w:customStyle="1" w:styleId="Sub-headingChar">
    <w:name w:val="Sub-heading Char"/>
    <w:basedOn w:val="DefaultParagraphFont"/>
    <w:link w:val="Sub-heading"/>
    <w:rsid w:val="00094CA2"/>
    <w:rPr>
      <w:rFonts w:ascii="Calibri" w:hAnsi="Calibri" w:cs="Calibri"/>
      <w:b/>
      <w:i/>
      <w:color w:val="003D69"/>
      <w:sz w:val="22"/>
      <w:szCs w:val="22"/>
    </w:rPr>
  </w:style>
  <w:style w:type="paragraph" w:styleId="TOCHeading">
    <w:name w:val="TOC Heading"/>
    <w:basedOn w:val="Heading1"/>
    <w:next w:val="Normal"/>
    <w:uiPriority w:val="39"/>
    <w:unhideWhenUsed/>
    <w:qFormat/>
    <w:rsid w:val="008A1D9B"/>
    <w:pPr>
      <w:keepLines/>
      <w:numPr>
        <w:numId w:val="0"/>
      </w:numPr>
      <w:spacing w:after="0" w:line="259" w:lineRule="auto"/>
      <w:outlineLvl w:val="9"/>
    </w:pPr>
    <w:rPr>
      <w:rFonts w:asciiTheme="majorHAnsi" w:eastAsiaTheme="majorEastAsia" w:hAnsiTheme="majorHAnsi" w:cstheme="majorBidi"/>
      <w:bCs w:val="0"/>
      <w:caps w:val="0"/>
      <w:color w:val="365F91" w:themeColor="accent1" w:themeShade="BF"/>
      <w:kern w:val="0"/>
      <w:sz w:val="32"/>
      <w:lang w:val="en-US"/>
    </w:rPr>
  </w:style>
  <w:style w:type="character" w:customStyle="1" w:styleId="AppendicessubheadingsChar">
    <w:name w:val="Appendices sub headings Char"/>
    <w:basedOn w:val="Heading3Char"/>
    <w:link w:val="Appendicessubheadings"/>
    <w:rsid w:val="00A81E0B"/>
    <w:rPr>
      <w:rFonts w:asciiTheme="minorHAnsi" w:hAnsiTheme="minorHAnsi" w:cs="Arial"/>
      <w:bCs/>
      <w:color w:val="003D69"/>
      <w:sz w:val="28"/>
      <w:szCs w:val="2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footnote text" w:uiPriority="99" w:qFormat="1"/>
    <w:lsdException w:name="header" w:uiPriority="99"/>
    <w:lsdException w:name="footer" w:uiPriority="99"/>
    <w:lsdException w:name="caption" w:qFormat="1"/>
    <w:lsdException w:name="table of figures" w:uiPriority="99"/>
    <w:lsdException w:name="List Bullet" w:uiPriority="13"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lsdException w:name="Normal (Web)"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A3DF0"/>
    <w:pPr>
      <w:spacing w:line="264" w:lineRule="auto"/>
    </w:pPr>
    <w:rPr>
      <w:rFonts w:ascii="Calibri" w:hAnsi="Calibri"/>
      <w:sz w:val="22"/>
      <w:szCs w:val="24"/>
      <w:lang w:eastAsia="en-US"/>
    </w:rPr>
  </w:style>
  <w:style w:type="paragraph" w:styleId="Heading1">
    <w:name w:val="heading 1"/>
    <w:basedOn w:val="Normal"/>
    <w:next w:val="Normal"/>
    <w:qFormat/>
    <w:rsid w:val="00A92B29"/>
    <w:pPr>
      <w:keepNext/>
      <w:numPr>
        <w:numId w:val="8"/>
      </w:numPr>
      <w:spacing w:before="240" w:after="60"/>
      <w:outlineLvl w:val="0"/>
    </w:pPr>
    <w:rPr>
      <w:rFonts w:ascii="Calibri Light" w:hAnsi="Calibri Light" w:cs="Arial"/>
      <w:bCs/>
      <w:caps/>
      <w:color w:val="003D69"/>
      <w:kern w:val="32"/>
      <w:sz w:val="36"/>
      <w:szCs w:val="32"/>
    </w:rPr>
  </w:style>
  <w:style w:type="paragraph" w:styleId="Heading2">
    <w:name w:val="heading 2"/>
    <w:basedOn w:val="Normal"/>
    <w:next w:val="Normal"/>
    <w:qFormat/>
    <w:rsid w:val="00391A3F"/>
    <w:pPr>
      <w:keepNext/>
      <w:spacing w:before="240" w:after="60"/>
      <w:outlineLvl w:val="1"/>
    </w:pPr>
    <w:rPr>
      <w:rFonts w:asciiTheme="minorHAnsi" w:hAnsiTheme="minorHAnsi" w:cs="Arial"/>
      <w:bCs/>
      <w:iCs/>
      <w:color w:val="003D69"/>
      <w:sz w:val="28"/>
      <w:szCs w:val="28"/>
    </w:rPr>
  </w:style>
  <w:style w:type="paragraph" w:styleId="Heading3">
    <w:name w:val="heading 3"/>
    <w:basedOn w:val="Normal"/>
    <w:next w:val="Normal"/>
    <w:link w:val="Heading3Char"/>
    <w:qFormat/>
    <w:rsid w:val="003A026A"/>
    <w:pPr>
      <w:keepNext/>
      <w:spacing w:before="240" w:after="240"/>
      <w:outlineLvl w:val="2"/>
    </w:pPr>
    <w:rPr>
      <w:rFonts w:asciiTheme="minorHAnsi" w:hAnsiTheme="minorHAnsi" w:cs="Arial"/>
      <w:bCs/>
      <w:color w:val="C00000"/>
      <w:sz w:val="28"/>
      <w:szCs w:val="26"/>
    </w:rPr>
  </w:style>
  <w:style w:type="paragraph" w:styleId="Heading4">
    <w:name w:val="heading 4"/>
    <w:basedOn w:val="Normal"/>
    <w:next w:val="Normal"/>
    <w:link w:val="Heading4Char"/>
    <w:uiPriority w:val="9"/>
    <w:qFormat/>
    <w:rsid w:val="00C94911"/>
    <w:pPr>
      <w:keepNext/>
      <w:spacing w:before="240"/>
      <w:outlineLvl w:val="3"/>
    </w:pPr>
    <w:rPr>
      <w:rFonts w:asciiTheme="minorHAnsi" w:hAnsiTheme="minorHAnsi"/>
      <w:bCs/>
      <w:color w:val="003D69"/>
      <w:sz w:val="24"/>
      <w:szCs w:val="28"/>
    </w:rPr>
  </w:style>
  <w:style w:type="paragraph" w:styleId="Heading5">
    <w:name w:val="heading 5"/>
    <w:basedOn w:val="Normal"/>
    <w:next w:val="Normal"/>
    <w:autoRedefine/>
    <w:uiPriority w:val="9"/>
    <w:qFormat/>
    <w:rsid w:val="00391A3F"/>
    <w:pPr>
      <w:keepNext/>
      <w:spacing w:before="240" w:after="60"/>
      <w:outlineLvl w:val="4"/>
    </w:pPr>
    <w:rPr>
      <w:bCs/>
      <w:iCs/>
      <w:color w:val="003D69"/>
      <w:sz w:val="28"/>
      <w:szCs w:val="26"/>
    </w:rPr>
  </w:style>
  <w:style w:type="paragraph" w:styleId="Heading6">
    <w:name w:val="heading 6"/>
    <w:basedOn w:val="Normal"/>
    <w:next w:val="Normal"/>
    <w:uiPriority w:val="9"/>
    <w:qFormat/>
    <w:rsid w:val="00CB5B1A"/>
    <w:pPr>
      <w:spacing w:before="240" w:after="60"/>
      <w:outlineLvl w:val="5"/>
    </w:pPr>
    <w:rPr>
      <w:b/>
      <w:bCs/>
      <w:i/>
      <w:szCs w:val="22"/>
    </w:rPr>
  </w:style>
  <w:style w:type="paragraph" w:styleId="Heading7">
    <w:name w:val="heading 7"/>
    <w:basedOn w:val="Normal"/>
    <w:next w:val="Normal"/>
    <w:link w:val="Heading7Char"/>
    <w:uiPriority w:val="9"/>
    <w:semiHidden/>
    <w:unhideWhenUsed/>
    <w:qFormat/>
    <w:rsid w:val="00581447"/>
    <w:pPr>
      <w:spacing w:before="240" w:after="60" w:line="240" w:lineRule="auto"/>
      <w:ind w:left="1296" w:hanging="1296"/>
      <w:outlineLvl w:val="6"/>
    </w:pPr>
    <w:rPr>
      <w:rFonts w:ascii="Garamond" w:eastAsiaTheme="minorEastAsia" w:hAnsi="Garamond"/>
      <w:sz w:val="24"/>
    </w:rPr>
  </w:style>
  <w:style w:type="paragraph" w:styleId="Heading8">
    <w:name w:val="heading 8"/>
    <w:basedOn w:val="Normal"/>
    <w:next w:val="Normal"/>
    <w:link w:val="Heading8Char"/>
    <w:uiPriority w:val="9"/>
    <w:semiHidden/>
    <w:unhideWhenUsed/>
    <w:qFormat/>
    <w:rsid w:val="00581447"/>
    <w:pPr>
      <w:spacing w:before="240" w:after="60" w:line="240" w:lineRule="auto"/>
      <w:ind w:left="1440" w:hanging="1440"/>
      <w:outlineLvl w:val="7"/>
    </w:pPr>
    <w:rPr>
      <w:rFonts w:ascii="Garamond" w:eastAsiaTheme="minorEastAsia" w:hAnsi="Garamond"/>
      <w:i/>
      <w:iCs/>
      <w:sz w:val="24"/>
    </w:rPr>
  </w:style>
  <w:style w:type="paragraph" w:styleId="Heading9">
    <w:name w:val="heading 9"/>
    <w:basedOn w:val="Normal"/>
    <w:next w:val="Normal"/>
    <w:link w:val="Heading9Char"/>
    <w:uiPriority w:val="9"/>
    <w:semiHidden/>
    <w:unhideWhenUsed/>
    <w:qFormat/>
    <w:rsid w:val="00581447"/>
    <w:pPr>
      <w:spacing w:before="240" w:after="60" w:line="240" w:lineRule="auto"/>
      <w:ind w:left="1584" w:hanging="1584"/>
      <w:outlineLvl w:val="8"/>
    </w:pPr>
    <w:rPr>
      <w:rFonts w:asciiTheme="majorHAnsi" w:eastAsiaTheme="majorEastAsia" w:hAnsiTheme="majorHAns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Recommendation,Body text,standard lewis,Bullet point,List Paragraph11,NAST Quote,List Paragraph Number,L,Bullet Point,Bullet- First level,Bullets,CV text,Figure_name,List NUmber,Listenabsatz1,Numbered Indented Text,lp1,列"/>
    <w:basedOn w:val="Normal"/>
    <w:link w:val="ListParagraphChar"/>
    <w:uiPriority w:val="34"/>
    <w:qFormat/>
    <w:rsid w:val="00916B81"/>
    <w:pPr>
      <w:contextualSpacing/>
    </w:pPr>
    <w:rPr>
      <w:color w:val="1F497D" w:themeColor="text2"/>
    </w:rPr>
  </w:style>
  <w:style w:type="paragraph" w:styleId="TOC1">
    <w:name w:val="toc 1"/>
    <w:basedOn w:val="Normal"/>
    <w:next w:val="Normal"/>
    <w:autoRedefine/>
    <w:uiPriority w:val="39"/>
    <w:rsid w:val="00B206F8"/>
    <w:pPr>
      <w:tabs>
        <w:tab w:val="left" w:pos="660"/>
        <w:tab w:val="right" w:leader="dot" w:pos="8302"/>
      </w:tabs>
      <w:spacing w:before="240" w:after="240"/>
    </w:pPr>
    <w:rPr>
      <w:color w:val="004274"/>
      <w:sz w:val="24"/>
    </w:rPr>
  </w:style>
  <w:style w:type="character" w:styleId="Hyperlink">
    <w:name w:val="Hyperlink"/>
    <w:basedOn w:val="DefaultParagraphFont"/>
    <w:uiPriority w:val="99"/>
    <w:unhideWhenUsed/>
    <w:rsid w:val="00B7141B"/>
    <w:rPr>
      <w:color w:val="0000FF" w:themeColor="hyperlink"/>
      <w:u w:val="single"/>
    </w:rPr>
  </w:style>
  <w:style w:type="paragraph" w:styleId="TOC2">
    <w:name w:val="toc 2"/>
    <w:basedOn w:val="Normal"/>
    <w:next w:val="Normal"/>
    <w:autoRedefine/>
    <w:uiPriority w:val="39"/>
    <w:rsid w:val="00441B87"/>
    <w:pPr>
      <w:spacing w:before="120" w:after="120"/>
      <w:ind w:left="221"/>
    </w:pPr>
    <w:rPr>
      <w:color w:val="004274"/>
    </w:rPr>
  </w:style>
  <w:style w:type="paragraph" w:styleId="ListBullet2">
    <w:name w:val="List Bullet 2"/>
    <w:basedOn w:val="Normal"/>
    <w:rsid w:val="00A70021"/>
    <w:pPr>
      <w:numPr>
        <w:ilvl w:val="1"/>
        <w:numId w:val="1"/>
      </w:numPr>
      <w:kinsoku w:val="0"/>
      <w:overflowPunct w:val="0"/>
      <w:autoSpaceDE w:val="0"/>
      <w:autoSpaceDN w:val="0"/>
      <w:adjustRightInd w:val="0"/>
      <w:snapToGrid w:val="0"/>
      <w:spacing w:after="240"/>
    </w:pPr>
    <w:rPr>
      <w:rFonts w:asciiTheme="minorHAnsi" w:hAnsiTheme="minorHAnsi" w:cs="Arial"/>
      <w:snapToGrid w:val="0"/>
      <w:sz w:val="20"/>
      <w:szCs w:val="20"/>
    </w:rPr>
  </w:style>
  <w:style w:type="paragraph" w:styleId="ListBullet4">
    <w:name w:val="List Bullet 4"/>
    <w:basedOn w:val="ListBullet3"/>
    <w:unhideWhenUsed/>
    <w:rsid w:val="00A70021"/>
    <w:pPr>
      <w:numPr>
        <w:ilvl w:val="3"/>
      </w:numPr>
    </w:pPr>
  </w:style>
  <w:style w:type="paragraph" w:styleId="ListBullet3">
    <w:name w:val="List Bullet 3"/>
    <w:basedOn w:val="ListBullet2"/>
    <w:rsid w:val="00A70021"/>
    <w:pPr>
      <w:numPr>
        <w:ilvl w:val="2"/>
      </w:numPr>
    </w:pPr>
  </w:style>
  <w:style w:type="paragraph" w:styleId="ListBullet">
    <w:name w:val="List Bullet"/>
    <w:basedOn w:val="Normal"/>
    <w:uiPriority w:val="13"/>
    <w:qFormat/>
    <w:rsid w:val="00A70021"/>
    <w:pPr>
      <w:numPr>
        <w:numId w:val="1"/>
      </w:numPr>
      <w:kinsoku w:val="0"/>
      <w:overflowPunct w:val="0"/>
      <w:autoSpaceDE w:val="0"/>
      <w:autoSpaceDN w:val="0"/>
      <w:adjustRightInd w:val="0"/>
      <w:snapToGrid w:val="0"/>
      <w:spacing w:after="160"/>
    </w:pPr>
    <w:rPr>
      <w:rFonts w:asciiTheme="minorHAnsi" w:hAnsiTheme="minorHAnsi" w:cs="Arial"/>
      <w:snapToGrid w:val="0"/>
      <w:sz w:val="20"/>
      <w:szCs w:val="20"/>
    </w:rPr>
  </w:style>
  <w:style w:type="paragraph" w:styleId="ListBullet5">
    <w:name w:val="List Bullet 5"/>
    <w:basedOn w:val="ListBullet4"/>
    <w:unhideWhenUsed/>
    <w:rsid w:val="00A70021"/>
    <w:pPr>
      <w:numPr>
        <w:ilvl w:val="4"/>
      </w:numPr>
      <w:contextualSpacing/>
    </w:pPr>
  </w:style>
  <w:style w:type="character" w:styleId="Strong">
    <w:name w:val="Strong"/>
    <w:basedOn w:val="DefaultParagraphFont"/>
    <w:uiPriority w:val="22"/>
    <w:qFormat/>
    <w:rsid w:val="00A70021"/>
    <w:rPr>
      <w:b/>
      <w:bCs/>
    </w:rPr>
  </w:style>
  <w:style w:type="paragraph" w:styleId="FootnoteText">
    <w:name w:val="footnote text"/>
    <w:basedOn w:val="Normal"/>
    <w:link w:val="FootnoteTextChar"/>
    <w:uiPriority w:val="99"/>
    <w:qFormat/>
    <w:rsid w:val="000A3256"/>
    <w:rPr>
      <w:sz w:val="20"/>
      <w:szCs w:val="20"/>
    </w:rPr>
  </w:style>
  <w:style w:type="character" w:customStyle="1" w:styleId="FootnoteTextChar">
    <w:name w:val="Footnote Text Char"/>
    <w:basedOn w:val="DefaultParagraphFont"/>
    <w:link w:val="FootnoteText"/>
    <w:uiPriority w:val="99"/>
    <w:rsid w:val="000A3256"/>
    <w:rPr>
      <w:rFonts w:ascii="Calibri" w:hAnsi="Calibri"/>
      <w:lang w:val="en-US" w:eastAsia="en-US"/>
    </w:rPr>
  </w:style>
  <w:style w:type="character" w:styleId="FootnoteReference">
    <w:name w:val="footnote reference"/>
    <w:basedOn w:val="DefaultParagraphFont"/>
    <w:rsid w:val="000A3256"/>
    <w:rPr>
      <w:vertAlign w:val="superscript"/>
    </w:rPr>
  </w:style>
  <w:style w:type="paragraph" w:styleId="BalloonText">
    <w:name w:val="Balloon Text"/>
    <w:basedOn w:val="Normal"/>
    <w:link w:val="BalloonTextChar"/>
    <w:rsid w:val="00E718D7"/>
    <w:rPr>
      <w:rFonts w:ascii="Tahoma" w:hAnsi="Tahoma" w:cs="Tahoma"/>
      <w:sz w:val="16"/>
      <w:szCs w:val="16"/>
    </w:rPr>
  </w:style>
  <w:style w:type="character" w:customStyle="1" w:styleId="BalloonTextChar">
    <w:name w:val="Balloon Text Char"/>
    <w:basedOn w:val="DefaultParagraphFont"/>
    <w:link w:val="BalloonText"/>
    <w:rsid w:val="00E718D7"/>
    <w:rPr>
      <w:rFonts w:ascii="Tahoma" w:hAnsi="Tahoma" w:cs="Tahoma"/>
      <w:sz w:val="16"/>
      <w:szCs w:val="16"/>
      <w:lang w:val="en-US" w:eastAsia="en-US"/>
    </w:rPr>
  </w:style>
  <w:style w:type="table" w:styleId="TableGrid">
    <w:name w:val="Table Grid"/>
    <w:aliases w:val="Table - Top"/>
    <w:basedOn w:val="TableNormal"/>
    <w:uiPriority w:val="59"/>
    <w:rsid w:val="00E718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33788"/>
    <w:pPr>
      <w:autoSpaceDE w:val="0"/>
      <w:autoSpaceDN w:val="0"/>
      <w:adjustRightInd w:val="0"/>
    </w:pPr>
    <w:rPr>
      <w:rFonts w:ascii="Garamond" w:hAnsi="Garamond" w:cs="Garamond"/>
      <w:color w:val="000000"/>
      <w:sz w:val="24"/>
      <w:szCs w:val="24"/>
    </w:rPr>
  </w:style>
  <w:style w:type="paragraph" w:styleId="Header">
    <w:name w:val="header"/>
    <w:basedOn w:val="Normal"/>
    <w:link w:val="HeaderChar"/>
    <w:uiPriority w:val="99"/>
    <w:rsid w:val="005B337E"/>
    <w:pPr>
      <w:tabs>
        <w:tab w:val="center" w:pos="4513"/>
        <w:tab w:val="right" w:pos="9026"/>
      </w:tabs>
    </w:pPr>
  </w:style>
  <w:style w:type="character" w:customStyle="1" w:styleId="HeaderChar">
    <w:name w:val="Header Char"/>
    <w:basedOn w:val="DefaultParagraphFont"/>
    <w:link w:val="Header"/>
    <w:uiPriority w:val="99"/>
    <w:rsid w:val="005B337E"/>
    <w:rPr>
      <w:rFonts w:ascii="Calibri" w:hAnsi="Calibri"/>
      <w:sz w:val="22"/>
      <w:szCs w:val="24"/>
      <w:lang w:val="en-US" w:eastAsia="en-US"/>
    </w:rPr>
  </w:style>
  <w:style w:type="paragraph" w:styleId="Footer">
    <w:name w:val="footer"/>
    <w:basedOn w:val="Normal"/>
    <w:link w:val="FooterChar"/>
    <w:uiPriority w:val="99"/>
    <w:rsid w:val="005B337E"/>
    <w:pPr>
      <w:tabs>
        <w:tab w:val="center" w:pos="4513"/>
        <w:tab w:val="right" w:pos="9026"/>
      </w:tabs>
    </w:pPr>
  </w:style>
  <w:style w:type="character" w:customStyle="1" w:styleId="FooterChar">
    <w:name w:val="Footer Char"/>
    <w:basedOn w:val="DefaultParagraphFont"/>
    <w:link w:val="Footer"/>
    <w:uiPriority w:val="99"/>
    <w:rsid w:val="005B337E"/>
    <w:rPr>
      <w:rFonts w:ascii="Calibri" w:hAnsi="Calibri"/>
      <w:sz w:val="22"/>
      <w:szCs w:val="24"/>
      <w:lang w:val="en-US" w:eastAsia="en-US"/>
    </w:rPr>
  </w:style>
  <w:style w:type="paragraph" w:styleId="TOC3">
    <w:name w:val="toc 3"/>
    <w:basedOn w:val="Normal"/>
    <w:next w:val="Normal"/>
    <w:autoRedefine/>
    <w:uiPriority w:val="39"/>
    <w:rsid w:val="00441B87"/>
    <w:pPr>
      <w:spacing w:after="100"/>
      <w:ind w:left="440"/>
    </w:pPr>
    <w:rPr>
      <w:i/>
      <w:color w:val="004274"/>
      <w:sz w:val="20"/>
    </w:rPr>
  </w:style>
  <w:style w:type="character" w:customStyle="1" w:styleId="Heading3Char">
    <w:name w:val="Heading 3 Char"/>
    <w:link w:val="Heading3"/>
    <w:rsid w:val="003A026A"/>
    <w:rPr>
      <w:rFonts w:asciiTheme="minorHAnsi" w:hAnsiTheme="minorHAnsi" w:cs="Arial"/>
      <w:bCs/>
      <w:color w:val="C00000"/>
      <w:sz w:val="28"/>
      <w:szCs w:val="26"/>
      <w:lang w:val="en-US" w:eastAsia="en-US"/>
    </w:rPr>
  </w:style>
  <w:style w:type="paragraph" w:styleId="TOC4">
    <w:name w:val="toc 4"/>
    <w:basedOn w:val="Normal"/>
    <w:next w:val="Normal"/>
    <w:autoRedefine/>
    <w:uiPriority w:val="39"/>
    <w:rsid w:val="002D1873"/>
    <w:pPr>
      <w:spacing w:after="100"/>
      <w:ind w:left="660"/>
    </w:pPr>
    <w:rPr>
      <w:i/>
      <w:sz w:val="20"/>
    </w:rPr>
  </w:style>
  <w:style w:type="character" w:styleId="Emphasis">
    <w:name w:val="Emphasis"/>
    <w:basedOn w:val="DefaultParagraphFont"/>
    <w:rsid w:val="000B076A"/>
    <w:rPr>
      <w:i/>
      <w:iCs/>
    </w:rPr>
  </w:style>
  <w:style w:type="paragraph" w:styleId="EndnoteText">
    <w:name w:val="endnote text"/>
    <w:basedOn w:val="Normal"/>
    <w:link w:val="EndnoteTextChar"/>
    <w:rsid w:val="00270608"/>
    <w:rPr>
      <w:sz w:val="20"/>
      <w:szCs w:val="20"/>
    </w:rPr>
  </w:style>
  <w:style w:type="character" w:customStyle="1" w:styleId="EndnoteTextChar">
    <w:name w:val="Endnote Text Char"/>
    <w:basedOn w:val="DefaultParagraphFont"/>
    <w:link w:val="EndnoteText"/>
    <w:rsid w:val="00270608"/>
    <w:rPr>
      <w:rFonts w:ascii="Calibri" w:hAnsi="Calibri"/>
      <w:lang w:val="en-US" w:eastAsia="en-US"/>
    </w:rPr>
  </w:style>
  <w:style w:type="character" w:styleId="EndnoteReference">
    <w:name w:val="endnote reference"/>
    <w:basedOn w:val="DefaultParagraphFont"/>
    <w:rsid w:val="00270608"/>
    <w:rPr>
      <w:vertAlign w:val="superscript"/>
    </w:rPr>
  </w:style>
  <w:style w:type="character" w:customStyle="1" w:styleId="ListParagraphChar">
    <w:name w:val="List Paragraph Char"/>
    <w:aliases w:val="List Paragraph1 Char,Recommendation Char,Body text Char,standard lewis Char,Bullet point Char,List Paragraph11 Char,NAST Quote Char,List Paragraph Number Char,L Char,Bullet Point Char,Bullet- First level Char,Bullets Char,lp1 Char"/>
    <w:link w:val="ListParagraph"/>
    <w:uiPriority w:val="34"/>
    <w:locked/>
    <w:rsid w:val="00916B81"/>
    <w:rPr>
      <w:rFonts w:ascii="Calibri" w:hAnsi="Calibri"/>
      <w:color w:val="1F497D" w:themeColor="text2"/>
      <w:sz w:val="22"/>
      <w:szCs w:val="24"/>
      <w:lang w:eastAsia="en-US"/>
    </w:rPr>
  </w:style>
  <w:style w:type="paragraph" w:styleId="NormalWeb">
    <w:name w:val="Normal (Web)"/>
    <w:basedOn w:val="Normal"/>
    <w:uiPriority w:val="99"/>
    <w:unhideWhenUsed/>
    <w:rsid w:val="00476D09"/>
    <w:pPr>
      <w:spacing w:before="100" w:beforeAutospacing="1" w:after="100" w:afterAutospacing="1"/>
    </w:pPr>
    <w:rPr>
      <w:rFonts w:ascii="Times New Roman" w:eastAsiaTheme="minorEastAsia" w:hAnsi="Times New Roman"/>
      <w:sz w:val="24"/>
      <w:lang w:eastAsia="en-AU"/>
    </w:rPr>
  </w:style>
  <w:style w:type="paragraph" w:customStyle="1" w:styleId="Indent1">
    <w:name w:val="Indent 1"/>
    <w:basedOn w:val="Normal"/>
    <w:rsid w:val="00C72096"/>
    <w:pPr>
      <w:numPr>
        <w:ilvl w:val="1"/>
        <w:numId w:val="3"/>
      </w:numPr>
      <w:kinsoku w:val="0"/>
      <w:overflowPunct w:val="0"/>
      <w:autoSpaceDE w:val="0"/>
      <w:autoSpaceDN w:val="0"/>
      <w:adjustRightInd w:val="0"/>
      <w:snapToGrid w:val="0"/>
      <w:spacing w:before="100" w:after="100"/>
    </w:pPr>
    <w:rPr>
      <w:rFonts w:asciiTheme="minorHAnsi" w:hAnsiTheme="minorHAnsi"/>
      <w:snapToGrid w:val="0"/>
      <w:sz w:val="20"/>
      <w:szCs w:val="20"/>
    </w:rPr>
  </w:style>
  <w:style w:type="paragraph" w:customStyle="1" w:styleId="Indent2">
    <w:name w:val="Indent 2"/>
    <w:basedOn w:val="Indent1"/>
    <w:rsid w:val="00C72096"/>
    <w:pPr>
      <w:numPr>
        <w:ilvl w:val="2"/>
      </w:numPr>
    </w:pPr>
  </w:style>
  <w:style w:type="paragraph" w:customStyle="1" w:styleId="Indent3">
    <w:name w:val="Indent 3"/>
    <w:basedOn w:val="Indent2"/>
    <w:rsid w:val="00C72096"/>
    <w:pPr>
      <w:numPr>
        <w:ilvl w:val="3"/>
      </w:numPr>
    </w:pPr>
  </w:style>
  <w:style w:type="paragraph" w:customStyle="1" w:styleId="Indent5">
    <w:name w:val="Indent 5"/>
    <w:basedOn w:val="Indent4"/>
    <w:rsid w:val="00C72096"/>
    <w:pPr>
      <w:numPr>
        <w:ilvl w:val="5"/>
      </w:numPr>
    </w:pPr>
  </w:style>
  <w:style w:type="paragraph" w:customStyle="1" w:styleId="Indent6">
    <w:name w:val="Indent 6"/>
    <w:basedOn w:val="Indent5"/>
    <w:rsid w:val="00C72096"/>
    <w:pPr>
      <w:numPr>
        <w:ilvl w:val="6"/>
      </w:numPr>
    </w:pPr>
  </w:style>
  <w:style w:type="paragraph" w:customStyle="1" w:styleId="Indent7">
    <w:name w:val="Indent 7"/>
    <w:basedOn w:val="Indent6"/>
    <w:rsid w:val="00C72096"/>
    <w:pPr>
      <w:numPr>
        <w:ilvl w:val="7"/>
      </w:numPr>
    </w:pPr>
  </w:style>
  <w:style w:type="paragraph" w:customStyle="1" w:styleId="Indent4">
    <w:name w:val="Indent 4"/>
    <w:basedOn w:val="Indent3"/>
    <w:rsid w:val="00C72096"/>
    <w:pPr>
      <w:numPr>
        <w:ilvl w:val="4"/>
      </w:numPr>
    </w:pPr>
  </w:style>
  <w:style w:type="paragraph" w:customStyle="1" w:styleId="MLNormal">
    <w:name w:val="ML Normal"/>
    <w:basedOn w:val="Normal"/>
    <w:link w:val="MLNormalChar"/>
    <w:rsid w:val="00C72096"/>
    <w:pPr>
      <w:numPr>
        <w:numId w:val="3"/>
      </w:numPr>
      <w:kinsoku w:val="0"/>
      <w:overflowPunct w:val="0"/>
      <w:autoSpaceDE w:val="0"/>
      <w:autoSpaceDN w:val="0"/>
      <w:adjustRightInd w:val="0"/>
      <w:snapToGrid w:val="0"/>
      <w:spacing w:after="180"/>
    </w:pPr>
    <w:rPr>
      <w:rFonts w:asciiTheme="minorHAnsi" w:hAnsiTheme="minorHAnsi" w:cs="Arial"/>
      <w:snapToGrid w:val="0"/>
      <w:sz w:val="20"/>
      <w:szCs w:val="20"/>
    </w:rPr>
  </w:style>
  <w:style w:type="character" w:customStyle="1" w:styleId="MLNormalChar">
    <w:name w:val="ML Normal Char"/>
    <w:basedOn w:val="DefaultParagraphFont"/>
    <w:link w:val="MLNormal"/>
    <w:rsid w:val="00C72096"/>
    <w:rPr>
      <w:rFonts w:asciiTheme="minorHAnsi" w:hAnsiTheme="minorHAnsi" w:cs="Arial"/>
      <w:snapToGrid w:val="0"/>
      <w:lang w:eastAsia="en-US"/>
    </w:rPr>
  </w:style>
  <w:style w:type="paragraph" w:customStyle="1" w:styleId="TableBullet1Small">
    <w:name w:val="Table Bullet 1 Small"/>
    <w:basedOn w:val="Normal"/>
    <w:rsid w:val="00C72096"/>
    <w:pPr>
      <w:numPr>
        <w:numId w:val="2"/>
      </w:numPr>
      <w:kinsoku w:val="0"/>
      <w:overflowPunct w:val="0"/>
      <w:autoSpaceDE w:val="0"/>
      <w:autoSpaceDN w:val="0"/>
      <w:adjustRightInd w:val="0"/>
      <w:snapToGrid w:val="0"/>
      <w:spacing w:before="20" w:after="20"/>
    </w:pPr>
    <w:rPr>
      <w:rFonts w:ascii="Arial" w:hAnsi="Arial" w:cs="Arial"/>
      <w:snapToGrid w:val="0"/>
      <w:sz w:val="20"/>
      <w:szCs w:val="18"/>
    </w:rPr>
  </w:style>
  <w:style w:type="paragraph" w:customStyle="1" w:styleId="TableBullet3Small">
    <w:name w:val="Table Bullet 3 Small"/>
    <w:basedOn w:val="TableBullet2Small"/>
    <w:rsid w:val="00C72096"/>
    <w:pPr>
      <w:numPr>
        <w:ilvl w:val="2"/>
      </w:numPr>
    </w:pPr>
    <w:rPr>
      <w:szCs w:val="16"/>
    </w:rPr>
  </w:style>
  <w:style w:type="paragraph" w:customStyle="1" w:styleId="TableBullet2Small">
    <w:name w:val="Table Bullet 2 Small"/>
    <w:basedOn w:val="TableBullet1Small"/>
    <w:rsid w:val="00C72096"/>
    <w:pPr>
      <w:numPr>
        <w:ilvl w:val="1"/>
      </w:numPr>
    </w:pPr>
  </w:style>
  <w:style w:type="paragraph" w:customStyle="1" w:styleId="TableColumnHeadingNormal">
    <w:name w:val="Table Column Heading Normal"/>
    <w:basedOn w:val="Normal"/>
    <w:link w:val="TableColumnHeadingNormalChar"/>
    <w:rsid w:val="00C72096"/>
    <w:pPr>
      <w:keepNext/>
      <w:keepLines/>
      <w:kinsoku w:val="0"/>
      <w:overflowPunct w:val="0"/>
      <w:autoSpaceDE w:val="0"/>
      <w:autoSpaceDN w:val="0"/>
      <w:adjustRightInd w:val="0"/>
      <w:snapToGrid w:val="0"/>
      <w:spacing w:before="80" w:after="80"/>
    </w:pPr>
    <w:rPr>
      <w:rFonts w:asciiTheme="minorHAnsi" w:hAnsiTheme="minorHAnsi" w:cs="Arial"/>
      <w:b/>
      <w:snapToGrid w:val="0"/>
      <w:color w:val="1F497D" w:themeColor="text2"/>
      <w:sz w:val="20"/>
      <w:szCs w:val="20"/>
    </w:rPr>
  </w:style>
  <w:style w:type="paragraph" w:customStyle="1" w:styleId="Indent8">
    <w:name w:val="Indent 8"/>
    <w:basedOn w:val="Indent7"/>
    <w:rsid w:val="00C72096"/>
    <w:pPr>
      <w:numPr>
        <w:ilvl w:val="8"/>
      </w:numPr>
    </w:pPr>
  </w:style>
  <w:style w:type="table" w:customStyle="1" w:styleId="TableGrid1">
    <w:name w:val="Table Grid1"/>
    <w:basedOn w:val="TableNormal"/>
    <w:next w:val="TableGrid"/>
    <w:uiPriority w:val="59"/>
    <w:rsid w:val="00C72096"/>
    <w:rPr>
      <w:rFonts w:ascii="Georgia" w:eastAsiaTheme="minorHAnsi" w:hAnsi="Georgia" w:cstheme="minorBidi"/>
      <w:sz w:val="22"/>
      <w:szCs w:val="22"/>
      <w:lang w:eastAsia="en-US"/>
    </w:rPr>
    <w:tblPr>
      <w:tblBorders>
        <w:top w:val="single" w:sz="6" w:space="0" w:color="1F497D" w:themeColor="text2"/>
        <w:left w:val="single" w:sz="6" w:space="0" w:color="1F497D" w:themeColor="text2"/>
        <w:bottom w:val="single" w:sz="6" w:space="0" w:color="1F497D" w:themeColor="text2"/>
        <w:right w:val="single" w:sz="6" w:space="0" w:color="1F497D" w:themeColor="text2"/>
        <w:insideH w:val="single" w:sz="6" w:space="0" w:color="1F497D" w:themeColor="text2"/>
        <w:insideV w:val="single" w:sz="6" w:space="0" w:color="1F497D" w:themeColor="text2"/>
      </w:tblBorders>
    </w:tblPr>
    <w:tblStylePr w:type="firstRow">
      <w:tblPr/>
      <w:trPr>
        <w:tblHeader/>
      </w:trPr>
      <w:tcPr>
        <w:shd w:val="clear" w:color="auto" w:fill="1F497D" w:themeFill="text2"/>
      </w:tcPr>
    </w:tblStylePr>
  </w:style>
  <w:style w:type="character" w:customStyle="1" w:styleId="TableColumnHeadingNormalChar">
    <w:name w:val="Table Column Heading Normal Char"/>
    <w:basedOn w:val="DefaultParagraphFont"/>
    <w:link w:val="TableColumnHeadingNormal"/>
    <w:locked/>
    <w:rsid w:val="00C72096"/>
    <w:rPr>
      <w:rFonts w:asciiTheme="minorHAnsi" w:hAnsiTheme="minorHAnsi" w:cs="Arial"/>
      <w:b/>
      <w:snapToGrid w:val="0"/>
      <w:color w:val="1F497D" w:themeColor="text2"/>
      <w:lang w:eastAsia="en-US"/>
    </w:rPr>
  </w:style>
  <w:style w:type="paragraph" w:customStyle="1" w:styleId="Tableheadingwhite">
    <w:name w:val="Table heading white"/>
    <w:basedOn w:val="TableColumnHeadingNormal"/>
    <w:rsid w:val="00C72096"/>
    <w:rPr>
      <w:rFonts w:eastAsiaTheme="minorHAnsi"/>
      <w:color w:val="FFFFFF" w:themeColor="background1"/>
      <w:sz w:val="22"/>
      <w:szCs w:val="22"/>
    </w:rPr>
  </w:style>
  <w:style w:type="paragraph" w:customStyle="1" w:styleId="MLNormalAftertable">
    <w:name w:val="ML Normal_After table"/>
    <w:basedOn w:val="MLNormal"/>
    <w:rsid w:val="003831DE"/>
    <w:pPr>
      <w:numPr>
        <w:numId w:val="0"/>
      </w:numPr>
      <w:spacing w:before="120" w:after="120" w:line="240" w:lineRule="auto"/>
      <w:ind w:left="720" w:hanging="360"/>
    </w:pPr>
    <w:rPr>
      <w:lang w:val="en-GB"/>
    </w:rPr>
  </w:style>
  <w:style w:type="character" w:styleId="FollowedHyperlink">
    <w:name w:val="FollowedHyperlink"/>
    <w:basedOn w:val="DefaultParagraphFont"/>
    <w:rsid w:val="00E35B14"/>
    <w:rPr>
      <w:color w:val="800080" w:themeColor="followedHyperlink"/>
      <w:u w:val="single"/>
    </w:rPr>
  </w:style>
  <w:style w:type="paragraph" w:customStyle="1" w:styleId="BulletlistSkyBlue">
    <w:name w:val="Bullet list Sky Blue"/>
    <w:basedOn w:val="Normal"/>
    <w:rsid w:val="00985687"/>
    <w:pPr>
      <w:widowControl w:val="0"/>
      <w:numPr>
        <w:numId w:val="4"/>
      </w:numPr>
      <w:tabs>
        <w:tab w:val="left" w:pos="567"/>
        <w:tab w:val="left" w:pos="1134"/>
        <w:tab w:val="left" w:pos="1701"/>
      </w:tabs>
      <w:spacing w:line="240" w:lineRule="auto"/>
    </w:pPr>
    <w:rPr>
      <w:rFonts w:ascii="Arial" w:hAnsi="Arial"/>
      <w:noProof/>
      <w:sz w:val="17"/>
      <w:lang w:eastAsia="en-AU"/>
    </w:rPr>
  </w:style>
  <w:style w:type="character" w:customStyle="1" w:styleId="Heading7Char">
    <w:name w:val="Heading 7 Char"/>
    <w:basedOn w:val="DefaultParagraphFont"/>
    <w:link w:val="Heading7"/>
    <w:uiPriority w:val="9"/>
    <w:semiHidden/>
    <w:rsid w:val="00581447"/>
    <w:rPr>
      <w:rFonts w:ascii="Garamond" w:eastAsiaTheme="minorEastAsia" w:hAnsi="Garamond"/>
      <w:sz w:val="24"/>
      <w:szCs w:val="24"/>
      <w:lang w:eastAsia="en-US"/>
    </w:rPr>
  </w:style>
  <w:style w:type="character" w:customStyle="1" w:styleId="Heading8Char">
    <w:name w:val="Heading 8 Char"/>
    <w:basedOn w:val="DefaultParagraphFont"/>
    <w:link w:val="Heading8"/>
    <w:uiPriority w:val="9"/>
    <w:semiHidden/>
    <w:rsid w:val="00581447"/>
    <w:rPr>
      <w:rFonts w:ascii="Garamond" w:eastAsiaTheme="minorEastAsia" w:hAnsi="Garamond"/>
      <w:i/>
      <w:iCs/>
      <w:sz w:val="24"/>
      <w:szCs w:val="24"/>
      <w:lang w:eastAsia="en-US"/>
    </w:rPr>
  </w:style>
  <w:style w:type="character" w:customStyle="1" w:styleId="Heading9Char">
    <w:name w:val="Heading 9 Char"/>
    <w:basedOn w:val="DefaultParagraphFont"/>
    <w:link w:val="Heading9"/>
    <w:uiPriority w:val="9"/>
    <w:semiHidden/>
    <w:rsid w:val="00581447"/>
    <w:rPr>
      <w:rFonts w:asciiTheme="majorHAnsi" w:eastAsiaTheme="majorEastAsia" w:hAnsiTheme="majorHAnsi"/>
      <w:sz w:val="22"/>
      <w:szCs w:val="22"/>
      <w:lang w:eastAsia="en-US"/>
    </w:rPr>
  </w:style>
  <w:style w:type="paragraph" w:styleId="Title">
    <w:name w:val="Title"/>
    <w:basedOn w:val="Normal"/>
    <w:next w:val="Normal"/>
    <w:link w:val="TitleChar"/>
    <w:rsid w:val="00DD18A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D18A7"/>
    <w:rPr>
      <w:rFonts w:asciiTheme="majorHAnsi" w:eastAsiaTheme="majorEastAsia" w:hAnsiTheme="majorHAnsi" w:cstheme="majorBidi"/>
      <w:color w:val="17365D" w:themeColor="text2" w:themeShade="BF"/>
      <w:spacing w:val="5"/>
      <w:kern w:val="28"/>
      <w:sz w:val="52"/>
      <w:szCs w:val="52"/>
      <w:lang w:val="en-US" w:eastAsia="en-US"/>
    </w:rPr>
  </w:style>
  <w:style w:type="paragraph" w:styleId="TOC5">
    <w:name w:val="toc 5"/>
    <w:basedOn w:val="Normal"/>
    <w:next w:val="Normal"/>
    <w:autoRedefine/>
    <w:uiPriority w:val="39"/>
    <w:rsid w:val="006C0FD3"/>
    <w:pPr>
      <w:spacing w:after="100"/>
      <w:ind w:left="880"/>
    </w:pPr>
  </w:style>
  <w:style w:type="numbering" w:customStyle="1" w:styleId="List9">
    <w:name w:val="List 9"/>
    <w:basedOn w:val="NoList"/>
    <w:rsid w:val="005A06FB"/>
    <w:pPr>
      <w:numPr>
        <w:numId w:val="5"/>
      </w:numPr>
    </w:pPr>
  </w:style>
  <w:style w:type="numbering" w:customStyle="1" w:styleId="Bullet">
    <w:name w:val="Bullet"/>
    <w:rsid w:val="005A06FB"/>
    <w:pPr>
      <w:numPr>
        <w:numId w:val="6"/>
      </w:numPr>
    </w:pPr>
  </w:style>
  <w:style w:type="numbering" w:customStyle="1" w:styleId="List18">
    <w:name w:val="List 18"/>
    <w:basedOn w:val="NoList"/>
    <w:rsid w:val="005A06FB"/>
    <w:pPr>
      <w:numPr>
        <w:numId w:val="7"/>
      </w:numPr>
    </w:pPr>
  </w:style>
  <w:style w:type="character" w:styleId="CommentReference">
    <w:name w:val="annotation reference"/>
    <w:basedOn w:val="DefaultParagraphFont"/>
    <w:rsid w:val="00826D8D"/>
    <w:rPr>
      <w:sz w:val="16"/>
      <w:szCs w:val="16"/>
    </w:rPr>
  </w:style>
  <w:style w:type="paragraph" w:styleId="CommentText">
    <w:name w:val="annotation text"/>
    <w:basedOn w:val="Normal"/>
    <w:link w:val="CommentTextChar"/>
    <w:rsid w:val="00826D8D"/>
    <w:pPr>
      <w:spacing w:line="240" w:lineRule="auto"/>
    </w:pPr>
    <w:rPr>
      <w:sz w:val="20"/>
      <w:szCs w:val="20"/>
    </w:rPr>
  </w:style>
  <w:style w:type="character" w:customStyle="1" w:styleId="CommentTextChar">
    <w:name w:val="Comment Text Char"/>
    <w:basedOn w:val="DefaultParagraphFont"/>
    <w:link w:val="CommentText"/>
    <w:rsid w:val="00826D8D"/>
    <w:rPr>
      <w:rFonts w:ascii="Calibri" w:hAnsi="Calibri"/>
      <w:lang w:val="en-US" w:eastAsia="en-US"/>
    </w:rPr>
  </w:style>
  <w:style w:type="paragraph" w:styleId="CommentSubject">
    <w:name w:val="annotation subject"/>
    <w:basedOn w:val="CommentText"/>
    <w:next w:val="CommentText"/>
    <w:link w:val="CommentSubjectChar"/>
    <w:rsid w:val="00826D8D"/>
    <w:rPr>
      <w:b/>
      <w:bCs/>
    </w:rPr>
  </w:style>
  <w:style w:type="character" w:customStyle="1" w:styleId="CommentSubjectChar">
    <w:name w:val="Comment Subject Char"/>
    <w:basedOn w:val="CommentTextChar"/>
    <w:link w:val="CommentSubject"/>
    <w:rsid w:val="00826D8D"/>
    <w:rPr>
      <w:rFonts w:ascii="Calibri" w:hAnsi="Calibri"/>
      <w:b/>
      <w:bCs/>
      <w:lang w:val="en-US" w:eastAsia="en-US"/>
    </w:rPr>
  </w:style>
  <w:style w:type="table" w:customStyle="1" w:styleId="TableGrid2">
    <w:name w:val="Table Grid2"/>
    <w:basedOn w:val="TableNormal"/>
    <w:next w:val="TableGrid"/>
    <w:uiPriority w:val="59"/>
    <w:rsid w:val="00DF35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94079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40794"/>
    <w:rPr>
      <w:rFonts w:ascii="Calibri" w:hAnsi="Calibri"/>
      <w:i/>
      <w:iCs/>
      <w:color w:val="4F81BD" w:themeColor="accent1"/>
      <w:sz w:val="22"/>
      <w:szCs w:val="24"/>
      <w:lang w:eastAsia="en-US"/>
    </w:rPr>
  </w:style>
  <w:style w:type="character" w:customStyle="1" w:styleId="Heading4Char">
    <w:name w:val="Heading 4 Char"/>
    <w:basedOn w:val="DefaultParagraphFont"/>
    <w:link w:val="Heading4"/>
    <w:uiPriority w:val="9"/>
    <w:rsid w:val="00C94911"/>
    <w:rPr>
      <w:rFonts w:asciiTheme="minorHAnsi" w:hAnsiTheme="minorHAnsi"/>
      <w:bCs/>
      <w:color w:val="003D69"/>
      <w:sz w:val="24"/>
      <w:szCs w:val="28"/>
      <w:lang w:eastAsia="en-US"/>
    </w:rPr>
  </w:style>
  <w:style w:type="paragraph" w:styleId="Caption">
    <w:name w:val="caption"/>
    <w:basedOn w:val="Normal"/>
    <w:next w:val="Normal"/>
    <w:unhideWhenUsed/>
    <w:qFormat/>
    <w:rsid w:val="00CB2F7F"/>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D63014"/>
  </w:style>
  <w:style w:type="paragraph" w:styleId="Revision">
    <w:name w:val="Revision"/>
    <w:hidden/>
    <w:uiPriority w:val="99"/>
    <w:semiHidden/>
    <w:rsid w:val="009E019A"/>
    <w:rPr>
      <w:rFonts w:ascii="Calibri" w:hAnsi="Calibri"/>
      <w:sz w:val="22"/>
      <w:szCs w:val="24"/>
      <w:lang w:eastAsia="en-US"/>
    </w:rPr>
  </w:style>
  <w:style w:type="paragraph" w:customStyle="1" w:styleId="Sub-heading">
    <w:name w:val="Sub-heading"/>
    <w:basedOn w:val="Normal"/>
    <w:link w:val="Sub-headingChar"/>
    <w:autoRedefine/>
    <w:qFormat/>
    <w:rsid w:val="00094CA2"/>
    <w:pPr>
      <w:keepNext/>
      <w:spacing w:after="60" w:line="240" w:lineRule="auto"/>
    </w:pPr>
    <w:rPr>
      <w:rFonts w:cs="Calibri"/>
      <w:b/>
      <w:i/>
      <w:color w:val="003D69"/>
      <w:szCs w:val="22"/>
      <w:lang w:eastAsia="en-AU"/>
    </w:rPr>
  </w:style>
  <w:style w:type="paragraph" w:customStyle="1" w:styleId="Appendicessubheadings">
    <w:name w:val="Appendices sub headings"/>
    <w:basedOn w:val="Heading3"/>
    <w:link w:val="AppendicessubheadingsChar"/>
    <w:qFormat/>
    <w:rsid w:val="00A81E0B"/>
    <w:rPr>
      <w:color w:val="003D69"/>
    </w:rPr>
  </w:style>
  <w:style w:type="character" w:customStyle="1" w:styleId="Sub-headingChar">
    <w:name w:val="Sub-heading Char"/>
    <w:basedOn w:val="DefaultParagraphFont"/>
    <w:link w:val="Sub-heading"/>
    <w:rsid w:val="00094CA2"/>
    <w:rPr>
      <w:rFonts w:ascii="Calibri" w:hAnsi="Calibri" w:cs="Calibri"/>
      <w:b/>
      <w:i/>
      <w:color w:val="003D69"/>
      <w:sz w:val="22"/>
      <w:szCs w:val="22"/>
    </w:rPr>
  </w:style>
  <w:style w:type="paragraph" w:styleId="TOCHeading">
    <w:name w:val="TOC Heading"/>
    <w:basedOn w:val="Heading1"/>
    <w:next w:val="Normal"/>
    <w:uiPriority w:val="39"/>
    <w:unhideWhenUsed/>
    <w:qFormat/>
    <w:rsid w:val="008A1D9B"/>
    <w:pPr>
      <w:keepLines/>
      <w:numPr>
        <w:numId w:val="0"/>
      </w:numPr>
      <w:spacing w:after="0" w:line="259" w:lineRule="auto"/>
      <w:outlineLvl w:val="9"/>
    </w:pPr>
    <w:rPr>
      <w:rFonts w:asciiTheme="majorHAnsi" w:eastAsiaTheme="majorEastAsia" w:hAnsiTheme="majorHAnsi" w:cstheme="majorBidi"/>
      <w:bCs w:val="0"/>
      <w:caps w:val="0"/>
      <w:color w:val="365F91" w:themeColor="accent1" w:themeShade="BF"/>
      <w:kern w:val="0"/>
      <w:sz w:val="32"/>
      <w:lang w:val="en-US"/>
    </w:rPr>
  </w:style>
  <w:style w:type="character" w:customStyle="1" w:styleId="AppendicessubheadingsChar">
    <w:name w:val="Appendices sub headings Char"/>
    <w:basedOn w:val="Heading3Char"/>
    <w:link w:val="Appendicessubheadings"/>
    <w:rsid w:val="00A81E0B"/>
    <w:rPr>
      <w:rFonts w:asciiTheme="minorHAnsi" w:hAnsiTheme="minorHAnsi" w:cs="Arial"/>
      <w:bCs/>
      <w:color w:val="003D69"/>
      <w:sz w:val="28"/>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38069">
      <w:bodyDiv w:val="1"/>
      <w:marLeft w:val="0"/>
      <w:marRight w:val="0"/>
      <w:marTop w:val="0"/>
      <w:marBottom w:val="0"/>
      <w:divBdr>
        <w:top w:val="none" w:sz="0" w:space="0" w:color="auto"/>
        <w:left w:val="none" w:sz="0" w:space="0" w:color="auto"/>
        <w:bottom w:val="none" w:sz="0" w:space="0" w:color="auto"/>
        <w:right w:val="none" w:sz="0" w:space="0" w:color="auto"/>
      </w:divBdr>
      <w:divsChild>
        <w:div w:id="225148170">
          <w:marLeft w:val="605"/>
          <w:marRight w:val="0"/>
          <w:marTop w:val="230"/>
          <w:marBottom w:val="0"/>
          <w:divBdr>
            <w:top w:val="none" w:sz="0" w:space="0" w:color="auto"/>
            <w:left w:val="none" w:sz="0" w:space="0" w:color="auto"/>
            <w:bottom w:val="none" w:sz="0" w:space="0" w:color="auto"/>
            <w:right w:val="none" w:sz="0" w:space="0" w:color="auto"/>
          </w:divBdr>
        </w:div>
        <w:div w:id="653682776">
          <w:marLeft w:val="605"/>
          <w:marRight w:val="0"/>
          <w:marTop w:val="230"/>
          <w:marBottom w:val="0"/>
          <w:divBdr>
            <w:top w:val="none" w:sz="0" w:space="0" w:color="auto"/>
            <w:left w:val="none" w:sz="0" w:space="0" w:color="auto"/>
            <w:bottom w:val="none" w:sz="0" w:space="0" w:color="auto"/>
            <w:right w:val="none" w:sz="0" w:space="0" w:color="auto"/>
          </w:divBdr>
        </w:div>
        <w:div w:id="1618754018">
          <w:marLeft w:val="605"/>
          <w:marRight w:val="0"/>
          <w:marTop w:val="230"/>
          <w:marBottom w:val="0"/>
          <w:divBdr>
            <w:top w:val="none" w:sz="0" w:space="0" w:color="auto"/>
            <w:left w:val="none" w:sz="0" w:space="0" w:color="auto"/>
            <w:bottom w:val="none" w:sz="0" w:space="0" w:color="auto"/>
            <w:right w:val="none" w:sz="0" w:space="0" w:color="auto"/>
          </w:divBdr>
        </w:div>
      </w:divsChild>
    </w:div>
    <w:div w:id="65688323">
      <w:bodyDiv w:val="1"/>
      <w:marLeft w:val="0"/>
      <w:marRight w:val="0"/>
      <w:marTop w:val="0"/>
      <w:marBottom w:val="0"/>
      <w:divBdr>
        <w:top w:val="none" w:sz="0" w:space="0" w:color="auto"/>
        <w:left w:val="none" w:sz="0" w:space="0" w:color="auto"/>
        <w:bottom w:val="none" w:sz="0" w:space="0" w:color="auto"/>
        <w:right w:val="none" w:sz="0" w:space="0" w:color="auto"/>
      </w:divBdr>
    </w:div>
    <w:div w:id="70204435">
      <w:bodyDiv w:val="1"/>
      <w:marLeft w:val="0"/>
      <w:marRight w:val="0"/>
      <w:marTop w:val="0"/>
      <w:marBottom w:val="0"/>
      <w:divBdr>
        <w:top w:val="none" w:sz="0" w:space="0" w:color="auto"/>
        <w:left w:val="none" w:sz="0" w:space="0" w:color="auto"/>
        <w:bottom w:val="none" w:sz="0" w:space="0" w:color="auto"/>
        <w:right w:val="none" w:sz="0" w:space="0" w:color="auto"/>
      </w:divBdr>
      <w:divsChild>
        <w:div w:id="1217931147">
          <w:marLeft w:val="300"/>
          <w:marRight w:val="0"/>
          <w:marTop w:val="0"/>
          <w:marBottom w:val="0"/>
          <w:divBdr>
            <w:top w:val="none" w:sz="0" w:space="0" w:color="auto"/>
            <w:left w:val="none" w:sz="0" w:space="0" w:color="auto"/>
            <w:bottom w:val="none" w:sz="0" w:space="0" w:color="auto"/>
            <w:right w:val="none" w:sz="0" w:space="0" w:color="auto"/>
          </w:divBdr>
          <w:divsChild>
            <w:div w:id="68675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9744">
      <w:bodyDiv w:val="1"/>
      <w:marLeft w:val="0"/>
      <w:marRight w:val="0"/>
      <w:marTop w:val="0"/>
      <w:marBottom w:val="0"/>
      <w:divBdr>
        <w:top w:val="none" w:sz="0" w:space="0" w:color="auto"/>
        <w:left w:val="none" w:sz="0" w:space="0" w:color="auto"/>
        <w:bottom w:val="none" w:sz="0" w:space="0" w:color="auto"/>
        <w:right w:val="none" w:sz="0" w:space="0" w:color="auto"/>
      </w:divBdr>
      <w:divsChild>
        <w:div w:id="638615334">
          <w:marLeft w:val="605"/>
          <w:marRight w:val="0"/>
          <w:marTop w:val="230"/>
          <w:marBottom w:val="0"/>
          <w:divBdr>
            <w:top w:val="none" w:sz="0" w:space="0" w:color="auto"/>
            <w:left w:val="none" w:sz="0" w:space="0" w:color="auto"/>
            <w:bottom w:val="none" w:sz="0" w:space="0" w:color="auto"/>
            <w:right w:val="none" w:sz="0" w:space="0" w:color="auto"/>
          </w:divBdr>
        </w:div>
      </w:divsChild>
    </w:div>
    <w:div w:id="231357793">
      <w:bodyDiv w:val="1"/>
      <w:marLeft w:val="0"/>
      <w:marRight w:val="0"/>
      <w:marTop w:val="0"/>
      <w:marBottom w:val="0"/>
      <w:divBdr>
        <w:top w:val="none" w:sz="0" w:space="0" w:color="auto"/>
        <w:left w:val="none" w:sz="0" w:space="0" w:color="auto"/>
        <w:bottom w:val="none" w:sz="0" w:space="0" w:color="auto"/>
        <w:right w:val="none" w:sz="0" w:space="0" w:color="auto"/>
      </w:divBdr>
    </w:div>
    <w:div w:id="250093091">
      <w:bodyDiv w:val="1"/>
      <w:marLeft w:val="0"/>
      <w:marRight w:val="0"/>
      <w:marTop w:val="0"/>
      <w:marBottom w:val="0"/>
      <w:divBdr>
        <w:top w:val="none" w:sz="0" w:space="0" w:color="auto"/>
        <w:left w:val="none" w:sz="0" w:space="0" w:color="auto"/>
        <w:bottom w:val="none" w:sz="0" w:space="0" w:color="auto"/>
        <w:right w:val="none" w:sz="0" w:space="0" w:color="auto"/>
      </w:divBdr>
      <w:divsChild>
        <w:div w:id="174537839">
          <w:marLeft w:val="605"/>
          <w:marRight w:val="0"/>
          <w:marTop w:val="221"/>
          <w:marBottom w:val="0"/>
          <w:divBdr>
            <w:top w:val="none" w:sz="0" w:space="0" w:color="auto"/>
            <w:left w:val="none" w:sz="0" w:space="0" w:color="auto"/>
            <w:bottom w:val="none" w:sz="0" w:space="0" w:color="auto"/>
            <w:right w:val="none" w:sz="0" w:space="0" w:color="auto"/>
          </w:divBdr>
        </w:div>
        <w:div w:id="235744780">
          <w:marLeft w:val="605"/>
          <w:marRight w:val="0"/>
          <w:marTop w:val="221"/>
          <w:marBottom w:val="0"/>
          <w:divBdr>
            <w:top w:val="none" w:sz="0" w:space="0" w:color="auto"/>
            <w:left w:val="none" w:sz="0" w:space="0" w:color="auto"/>
            <w:bottom w:val="none" w:sz="0" w:space="0" w:color="auto"/>
            <w:right w:val="none" w:sz="0" w:space="0" w:color="auto"/>
          </w:divBdr>
        </w:div>
        <w:div w:id="316155631">
          <w:marLeft w:val="1051"/>
          <w:marRight w:val="0"/>
          <w:marTop w:val="110"/>
          <w:marBottom w:val="0"/>
          <w:divBdr>
            <w:top w:val="none" w:sz="0" w:space="0" w:color="auto"/>
            <w:left w:val="none" w:sz="0" w:space="0" w:color="auto"/>
            <w:bottom w:val="none" w:sz="0" w:space="0" w:color="auto"/>
            <w:right w:val="none" w:sz="0" w:space="0" w:color="auto"/>
          </w:divBdr>
        </w:div>
        <w:div w:id="496188107">
          <w:marLeft w:val="1051"/>
          <w:marRight w:val="0"/>
          <w:marTop w:val="110"/>
          <w:marBottom w:val="0"/>
          <w:divBdr>
            <w:top w:val="none" w:sz="0" w:space="0" w:color="auto"/>
            <w:left w:val="none" w:sz="0" w:space="0" w:color="auto"/>
            <w:bottom w:val="none" w:sz="0" w:space="0" w:color="auto"/>
            <w:right w:val="none" w:sz="0" w:space="0" w:color="auto"/>
          </w:divBdr>
        </w:div>
        <w:div w:id="742340753">
          <w:marLeft w:val="605"/>
          <w:marRight w:val="0"/>
          <w:marTop w:val="221"/>
          <w:marBottom w:val="0"/>
          <w:divBdr>
            <w:top w:val="none" w:sz="0" w:space="0" w:color="auto"/>
            <w:left w:val="none" w:sz="0" w:space="0" w:color="auto"/>
            <w:bottom w:val="none" w:sz="0" w:space="0" w:color="auto"/>
            <w:right w:val="none" w:sz="0" w:space="0" w:color="auto"/>
          </w:divBdr>
        </w:div>
        <w:div w:id="783773607">
          <w:marLeft w:val="1051"/>
          <w:marRight w:val="0"/>
          <w:marTop w:val="110"/>
          <w:marBottom w:val="0"/>
          <w:divBdr>
            <w:top w:val="none" w:sz="0" w:space="0" w:color="auto"/>
            <w:left w:val="none" w:sz="0" w:space="0" w:color="auto"/>
            <w:bottom w:val="none" w:sz="0" w:space="0" w:color="auto"/>
            <w:right w:val="none" w:sz="0" w:space="0" w:color="auto"/>
          </w:divBdr>
        </w:div>
        <w:div w:id="908880007">
          <w:marLeft w:val="1051"/>
          <w:marRight w:val="0"/>
          <w:marTop w:val="110"/>
          <w:marBottom w:val="0"/>
          <w:divBdr>
            <w:top w:val="none" w:sz="0" w:space="0" w:color="auto"/>
            <w:left w:val="none" w:sz="0" w:space="0" w:color="auto"/>
            <w:bottom w:val="none" w:sz="0" w:space="0" w:color="auto"/>
            <w:right w:val="none" w:sz="0" w:space="0" w:color="auto"/>
          </w:divBdr>
        </w:div>
        <w:div w:id="976029167">
          <w:marLeft w:val="1051"/>
          <w:marRight w:val="0"/>
          <w:marTop w:val="110"/>
          <w:marBottom w:val="0"/>
          <w:divBdr>
            <w:top w:val="none" w:sz="0" w:space="0" w:color="auto"/>
            <w:left w:val="none" w:sz="0" w:space="0" w:color="auto"/>
            <w:bottom w:val="none" w:sz="0" w:space="0" w:color="auto"/>
            <w:right w:val="none" w:sz="0" w:space="0" w:color="auto"/>
          </w:divBdr>
        </w:div>
        <w:div w:id="1088696407">
          <w:marLeft w:val="1051"/>
          <w:marRight w:val="0"/>
          <w:marTop w:val="110"/>
          <w:marBottom w:val="0"/>
          <w:divBdr>
            <w:top w:val="none" w:sz="0" w:space="0" w:color="auto"/>
            <w:left w:val="none" w:sz="0" w:space="0" w:color="auto"/>
            <w:bottom w:val="none" w:sz="0" w:space="0" w:color="auto"/>
            <w:right w:val="none" w:sz="0" w:space="0" w:color="auto"/>
          </w:divBdr>
        </w:div>
        <w:div w:id="1226991770">
          <w:marLeft w:val="1051"/>
          <w:marRight w:val="0"/>
          <w:marTop w:val="110"/>
          <w:marBottom w:val="0"/>
          <w:divBdr>
            <w:top w:val="none" w:sz="0" w:space="0" w:color="auto"/>
            <w:left w:val="none" w:sz="0" w:space="0" w:color="auto"/>
            <w:bottom w:val="none" w:sz="0" w:space="0" w:color="auto"/>
            <w:right w:val="none" w:sz="0" w:space="0" w:color="auto"/>
          </w:divBdr>
        </w:div>
        <w:div w:id="1299190563">
          <w:marLeft w:val="605"/>
          <w:marRight w:val="0"/>
          <w:marTop w:val="221"/>
          <w:marBottom w:val="0"/>
          <w:divBdr>
            <w:top w:val="none" w:sz="0" w:space="0" w:color="auto"/>
            <w:left w:val="none" w:sz="0" w:space="0" w:color="auto"/>
            <w:bottom w:val="none" w:sz="0" w:space="0" w:color="auto"/>
            <w:right w:val="none" w:sz="0" w:space="0" w:color="auto"/>
          </w:divBdr>
        </w:div>
        <w:div w:id="1892182796">
          <w:marLeft w:val="1051"/>
          <w:marRight w:val="0"/>
          <w:marTop w:val="110"/>
          <w:marBottom w:val="0"/>
          <w:divBdr>
            <w:top w:val="none" w:sz="0" w:space="0" w:color="auto"/>
            <w:left w:val="none" w:sz="0" w:space="0" w:color="auto"/>
            <w:bottom w:val="none" w:sz="0" w:space="0" w:color="auto"/>
            <w:right w:val="none" w:sz="0" w:space="0" w:color="auto"/>
          </w:divBdr>
        </w:div>
        <w:div w:id="1991131015">
          <w:marLeft w:val="1051"/>
          <w:marRight w:val="0"/>
          <w:marTop w:val="110"/>
          <w:marBottom w:val="0"/>
          <w:divBdr>
            <w:top w:val="none" w:sz="0" w:space="0" w:color="auto"/>
            <w:left w:val="none" w:sz="0" w:space="0" w:color="auto"/>
            <w:bottom w:val="none" w:sz="0" w:space="0" w:color="auto"/>
            <w:right w:val="none" w:sz="0" w:space="0" w:color="auto"/>
          </w:divBdr>
        </w:div>
      </w:divsChild>
    </w:div>
    <w:div w:id="286007130">
      <w:bodyDiv w:val="1"/>
      <w:marLeft w:val="0"/>
      <w:marRight w:val="0"/>
      <w:marTop w:val="0"/>
      <w:marBottom w:val="0"/>
      <w:divBdr>
        <w:top w:val="none" w:sz="0" w:space="0" w:color="auto"/>
        <w:left w:val="none" w:sz="0" w:space="0" w:color="auto"/>
        <w:bottom w:val="none" w:sz="0" w:space="0" w:color="auto"/>
        <w:right w:val="none" w:sz="0" w:space="0" w:color="auto"/>
      </w:divBdr>
      <w:divsChild>
        <w:div w:id="332071594">
          <w:marLeft w:val="0"/>
          <w:marRight w:val="0"/>
          <w:marTop w:val="0"/>
          <w:marBottom w:val="0"/>
          <w:divBdr>
            <w:top w:val="none" w:sz="0" w:space="0" w:color="auto"/>
            <w:left w:val="none" w:sz="0" w:space="0" w:color="auto"/>
            <w:bottom w:val="none" w:sz="0" w:space="0" w:color="auto"/>
            <w:right w:val="none" w:sz="0" w:space="0" w:color="auto"/>
          </w:divBdr>
        </w:div>
        <w:div w:id="730496272">
          <w:marLeft w:val="0"/>
          <w:marRight w:val="0"/>
          <w:marTop w:val="0"/>
          <w:marBottom w:val="0"/>
          <w:divBdr>
            <w:top w:val="none" w:sz="0" w:space="0" w:color="auto"/>
            <w:left w:val="none" w:sz="0" w:space="0" w:color="auto"/>
            <w:bottom w:val="none" w:sz="0" w:space="0" w:color="auto"/>
            <w:right w:val="none" w:sz="0" w:space="0" w:color="auto"/>
          </w:divBdr>
          <w:divsChild>
            <w:div w:id="1916889223">
              <w:marLeft w:val="0"/>
              <w:marRight w:val="0"/>
              <w:marTop w:val="0"/>
              <w:marBottom w:val="0"/>
              <w:divBdr>
                <w:top w:val="none" w:sz="0" w:space="0" w:color="auto"/>
                <w:left w:val="none" w:sz="0" w:space="0" w:color="auto"/>
                <w:bottom w:val="none" w:sz="0" w:space="0" w:color="auto"/>
                <w:right w:val="none" w:sz="0" w:space="0" w:color="auto"/>
              </w:divBdr>
            </w:div>
          </w:divsChild>
        </w:div>
        <w:div w:id="1428379104">
          <w:marLeft w:val="0"/>
          <w:marRight w:val="0"/>
          <w:marTop w:val="0"/>
          <w:marBottom w:val="0"/>
          <w:divBdr>
            <w:top w:val="none" w:sz="0" w:space="0" w:color="auto"/>
            <w:left w:val="none" w:sz="0" w:space="0" w:color="auto"/>
            <w:bottom w:val="none" w:sz="0" w:space="0" w:color="auto"/>
            <w:right w:val="none" w:sz="0" w:space="0" w:color="auto"/>
          </w:divBdr>
        </w:div>
      </w:divsChild>
    </w:div>
    <w:div w:id="294484642">
      <w:bodyDiv w:val="1"/>
      <w:marLeft w:val="0"/>
      <w:marRight w:val="0"/>
      <w:marTop w:val="0"/>
      <w:marBottom w:val="0"/>
      <w:divBdr>
        <w:top w:val="none" w:sz="0" w:space="0" w:color="auto"/>
        <w:left w:val="none" w:sz="0" w:space="0" w:color="auto"/>
        <w:bottom w:val="none" w:sz="0" w:space="0" w:color="auto"/>
        <w:right w:val="none" w:sz="0" w:space="0" w:color="auto"/>
      </w:divBdr>
      <w:divsChild>
        <w:div w:id="191500181">
          <w:marLeft w:val="605"/>
          <w:marRight w:val="0"/>
          <w:marTop w:val="230"/>
          <w:marBottom w:val="0"/>
          <w:divBdr>
            <w:top w:val="none" w:sz="0" w:space="0" w:color="auto"/>
            <w:left w:val="none" w:sz="0" w:space="0" w:color="auto"/>
            <w:bottom w:val="none" w:sz="0" w:space="0" w:color="auto"/>
            <w:right w:val="none" w:sz="0" w:space="0" w:color="auto"/>
          </w:divBdr>
        </w:div>
        <w:div w:id="1113742802">
          <w:marLeft w:val="605"/>
          <w:marRight w:val="0"/>
          <w:marTop w:val="230"/>
          <w:marBottom w:val="0"/>
          <w:divBdr>
            <w:top w:val="none" w:sz="0" w:space="0" w:color="auto"/>
            <w:left w:val="none" w:sz="0" w:space="0" w:color="auto"/>
            <w:bottom w:val="none" w:sz="0" w:space="0" w:color="auto"/>
            <w:right w:val="none" w:sz="0" w:space="0" w:color="auto"/>
          </w:divBdr>
        </w:div>
        <w:div w:id="1337075942">
          <w:marLeft w:val="605"/>
          <w:marRight w:val="0"/>
          <w:marTop w:val="230"/>
          <w:marBottom w:val="0"/>
          <w:divBdr>
            <w:top w:val="none" w:sz="0" w:space="0" w:color="auto"/>
            <w:left w:val="none" w:sz="0" w:space="0" w:color="auto"/>
            <w:bottom w:val="none" w:sz="0" w:space="0" w:color="auto"/>
            <w:right w:val="none" w:sz="0" w:space="0" w:color="auto"/>
          </w:divBdr>
        </w:div>
        <w:div w:id="1816872411">
          <w:marLeft w:val="605"/>
          <w:marRight w:val="0"/>
          <w:marTop w:val="230"/>
          <w:marBottom w:val="0"/>
          <w:divBdr>
            <w:top w:val="none" w:sz="0" w:space="0" w:color="auto"/>
            <w:left w:val="none" w:sz="0" w:space="0" w:color="auto"/>
            <w:bottom w:val="none" w:sz="0" w:space="0" w:color="auto"/>
            <w:right w:val="none" w:sz="0" w:space="0" w:color="auto"/>
          </w:divBdr>
        </w:div>
        <w:div w:id="1893691978">
          <w:marLeft w:val="605"/>
          <w:marRight w:val="0"/>
          <w:marTop w:val="230"/>
          <w:marBottom w:val="0"/>
          <w:divBdr>
            <w:top w:val="none" w:sz="0" w:space="0" w:color="auto"/>
            <w:left w:val="none" w:sz="0" w:space="0" w:color="auto"/>
            <w:bottom w:val="none" w:sz="0" w:space="0" w:color="auto"/>
            <w:right w:val="none" w:sz="0" w:space="0" w:color="auto"/>
          </w:divBdr>
        </w:div>
      </w:divsChild>
    </w:div>
    <w:div w:id="314534340">
      <w:bodyDiv w:val="1"/>
      <w:marLeft w:val="0"/>
      <w:marRight w:val="0"/>
      <w:marTop w:val="0"/>
      <w:marBottom w:val="0"/>
      <w:divBdr>
        <w:top w:val="none" w:sz="0" w:space="0" w:color="auto"/>
        <w:left w:val="none" w:sz="0" w:space="0" w:color="auto"/>
        <w:bottom w:val="none" w:sz="0" w:space="0" w:color="auto"/>
        <w:right w:val="none" w:sz="0" w:space="0" w:color="auto"/>
      </w:divBdr>
      <w:divsChild>
        <w:div w:id="100221425">
          <w:marLeft w:val="605"/>
          <w:marRight w:val="0"/>
          <w:marTop w:val="211"/>
          <w:marBottom w:val="0"/>
          <w:divBdr>
            <w:top w:val="none" w:sz="0" w:space="0" w:color="auto"/>
            <w:left w:val="none" w:sz="0" w:space="0" w:color="auto"/>
            <w:bottom w:val="none" w:sz="0" w:space="0" w:color="auto"/>
            <w:right w:val="none" w:sz="0" w:space="0" w:color="auto"/>
          </w:divBdr>
        </w:div>
        <w:div w:id="168908575">
          <w:marLeft w:val="605"/>
          <w:marRight w:val="0"/>
          <w:marTop w:val="211"/>
          <w:marBottom w:val="0"/>
          <w:divBdr>
            <w:top w:val="none" w:sz="0" w:space="0" w:color="auto"/>
            <w:left w:val="none" w:sz="0" w:space="0" w:color="auto"/>
            <w:bottom w:val="none" w:sz="0" w:space="0" w:color="auto"/>
            <w:right w:val="none" w:sz="0" w:space="0" w:color="auto"/>
          </w:divBdr>
        </w:div>
        <w:div w:id="441844262">
          <w:marLeft w:val="605"/>
          <w:marRight w:val="0"/>
          <w:marTop w:val="211"/>
          <w:marBottom w:val="0"/>
          <w:divBdr>
            <w:top w:val="none" w:sz="0" w:space="0" w:color="auto"/>
            <w:left w:val="none" w:sz="0" w:space="0" w:color="auto"/>
            <w:bottom w:val="none" w:sz="0" w:space="0" w:color="auto"/>
            <w:right w:val="none" w:sz="0" w:space="0" w:color="auto"/>
          </w:divBdr>
        </w:div>
        <w:div w:id="802381419">
          <w:marLeft w:val="605"/>
          <w:marRight w:val="0"/>
          <w:marTop w:val="211"/>
          <w:marBottom w:val="0"/>
          <w:divBdr>
            <w:top w:val="none" w:sz="0" w:space="0" w:color="auto"/>
            <w:left w:val="none" w:sz="0" w:space="0" w:color="auto"/>
            <w:bottom w:val="none" w:sz="0" w:space="0" w:color="auto"/>
            <w:right w:val="none" w:sz="0" w:space="0" w:color="auto"/>
          </w:divBdr>
        </w:div>
        <w:div w:id="934552260">
          <w:marLeft w:val="605"/>
          <w:marRight w:val="0"/>
          <w:marTop w:val="211"/>
          <w:marBottom w:val="0"/>
          <w:divBdr>
            <w:top w:val="none" w:sz="0" w:space="0" w:color="auto"/>
            <w:left w:val="none" w:sz="0" w:space="0" w:color="auto"/>
            <w:bottom w:val="none" w:sz="0" w:space="0" w:color="auto"/>
            <w:right w:val="none" w:sz="0" w:space="0" w:color="auto"/>
          </w:divBdr>
        </w:div>
        <w:div w:id="1110396897">
          <w:marLeft w:val="605"/>
          <w:marRight w:val="0"/>
          <w:marTop w:val="211"/>
          <w:marBottom w:val="0"/>
          <w:divBdr>
            <w:top w:val="none" w:sz="0" w:space="0" w:color="auto"/>
            <w:left w:val="none" w:sz="0" w:space="0" w:color="auto"/>
            <w:bottom w:val="none" w:sz="0" w:space="0" w:color="auto"/>
            <w:right w:val="none" w:sz="0" w:space="0" w:color="auto"/>
          </w:divBdr>
        </w:div>
        <w:div w:id="1312491042">
          <w:marLeft w:val="605"/>
          <w:marRight w:val="0"/>
          <w:marTop w:val="211"/>
          <w:marBottom w:val="0"/>
          <w:divBdr>
            <w:top w:val="none" w:sz="0" w:space="0" w:color="auto"/>
            <w:left w:val="none" w:sz="0" w:space="0" w:color="auto"/>
            <w:bottom w:val="none" w:sz="0" w:space="0" w:color="auto"/>
            <w:right w:val="none" w:sz="0" w:space="0" w:color="auto"/>
          </w:divBdr>
        </w:div>
        <w:div w:id="1370837825">
          <w:marLeft w:val="605"/>
          <w:marRight w:val="0"/>
          <w:marTop w:val="211"/>
          <w:marBottom w:val="0"/>
          <w:divBdr>
            <w:top w:val="none" w:sz="0" w:space="0" w:color="auto"/>
            <w:left w:val="none" w:sz="0" w:space="0" w:color="auto"/>
            <w:bottom w:val="none" w:sz="0" w:space="0" w:color="auto"/>
            <w:right w:val="none" w:sz="0" w:space="0" w:color="auto"/>
          </w:divBdr>
        </w:div>
        <w:div w:id="1436438099">
          <w:marLeft w:val="605"/>
          <w:marRight w:val="0"/>
          <w:marTop w:val="211"/>
          <w:marBottom w:val="0"/>
          <w:divBdr>
            <w:top w:val="none" w:sz="0" w:space="0" w:color="auto"/>
            <w:left w:val="none" w:sz="0" w:space="0" w:color="auto"/>
            <w:bottom w:val="none" w:sz="0" w:space="0" w:color="auto"/>
            <w:right w:val="none" w:sz="0" w:space="0" w:color="auto"/>
          </w:divBdr>
        </w:div>
        <w:div w:id="1589391270">
          <w:marLeft w:val="605"/>
          <w:marRight w:val="0"/>
          <w:marTop w:val="211"/>
          <w:marBottom w:val="0"/>
          <w:divBdr>
            <w:top w:val="none" w:sz="0" w:space="0" w:color="auto"/>
            <w:left w:val="none" w:sz="0" w:space="0" w:color="auto"/>
            <w:bottom w:val="none" w:sz="0" w:space="0" w:color="auto"/>
            <w:right w:val="none" w:sz="0" w:space="0" w:color="auto"/>
          </w:divBdr>
        </w:div>
        <w:div w:id="1755470838">
          <w:marLeft w:val="605"/>
          <w:marRight w:val="0"/>
          <w:marTop w:val="211"/>
          <w:marBottom w:val="0"/>
          <w:divBdr>
            <w:top w:val="none" w:sz="0" w:space="0" w:color="auto"/>
            <w:left w:val="none" w:sz="0" w:space="0" w:color="auto"/>
            <w:bottom w:val="none" w:sz="0" w:space="0" w:color="auto"/>
            <w:right w:val="none" w:sz="0" w:space="0" w:color="auto"/>
          </w:divBdr>
        </w:div>
        <w:div w:id="1947616398">
          <w:marLeft w:val="605"/>
          <w:marRight w:val="0"/>
          <w:marTop w:val="211"/>
          <w:marBottom w:val="0"/>
          <w:divBdr>
            <w:top w:val="none" w:sz="0" w:space="0" w:color="auto"/>
            <w:left w:val="none" w:sz="0" w:space="0" w:color="auto"/>
            <w:bottom w:val="none" w:sz="0" w:space="0" w:color="auto"/>
            <w:right w:val="none" w:sz="0" w:space="0" w:color="auto"/>
          </w:divBdr>
        </w:div>
        <w:div w:id="1978601987">
          <w:marLeft w:val="605"/>
          <w:marRight w:val="0"/>
          <w:marTop w:val="211"/>
          <w:marBottom w:val="0"/>
          <w:divBdr>
            <w:top w:val="none" w:sz="0" w:space="0" w:color="auto"/>
            <w:left w:val="none" w:sz="0" w:space="0" w:color="auto"/>
            <w:bottom w:val="none" w:sz="0" w:space="0" w:color="auto"/>
            <w:right w:val="none" w:sz="0" w:space="0" w:color="auto"/>
          </w:divBdr>
        </w:div>
      </w:divsChild>
    </w:div>
    <w:div w:id="320232440">
      <w:bodyDiv w:val="1"/>
      <w:marLeft w:val="0"/>
      <w:marRight w:val="0"/>
      <w:marTop w:val="0"/>
      <w:marBottom w:val="0"/>
      <w:divBdr>
        <w:top w:val="none" w:sz="0" w:space="0" w:color="auto"/>
        <w:left w:val="none" w:sz="0" w:space="0" w:color="auto"/>
        <w:bottom w:val="none" w:sz="0" w:space="0" w:color="auto"/>
        <w:right w:val="none" w:sz="0" w:space="0" w:color="auto"/>
      </w:divBdr>
    </w:div>
    <w:div w:id="344212523">
      <w:bodyDiv w:val="1"/>
      <w:marLeft w:val="0"/>
      <w:marRight w:val="0"/>
      <w:marTop w:val="0"/>
      <w:marBottom w:val="0"/>
      <w:divBdr>
        <w:top w:val="none" w:sz="0" w:space="0" w:color="auto"/>
        <w:left w:val="none" w:sz="0" w:space="0" w:color="auto"/>
        <w:bottom w:val="none" w:sz="0" w:space="0" w:color="auto"/>
        <w:right w:val="none" w:sz="0" w:space="0" w:color="auto"/>
      </w:divBdr>
    </w:div>
    <w:div w:id="350038389">
      <w:bodyDiv w:val="1"/>
      <w:marLeft w:val="0"/>
      <w:marRight w:val="0"/>
      <w:marTop w:val="0"/>
      <w:marBottom w:val="0"/>
      <w:divBdr>
        <w:top w:val="none" w:sz="0" w:space="0" w:color="auto"/>
        <w:left w:val="none" w:sz="0" w:space="0" w:color="auto"/>
        <w:bottom w:val="none" w:sz="0" w:space="0" w:color="auto"/>
        <w:right w:val="none" w:sz="0" w:space="0" w:color="auto"/>
      </w:divBdr>
    </w:div>
    <w:div w:id="355690558">
      <w:bodyDiv w:val="1"/>
      <w:marLeft w:val="0"/>
      <w:marRight w:val="0"/>
      <w:marTop w:val="0"/>
      <w:marBottom w:val="0"/>
      <w:divBdr>
        <w:top w:val="none" w:sz="0" w:space="0" w:color="auto"/>
        <w:left w:val="none" w:sz="0" w:space="0" w:color="auto"/>
        <w:bottom w:val="none" w:sz="0" w:space="0" w:color="auto"/>
        <w:right w:val="none" w:sz="0" w:space="0" w:color="auto"/>
      </w:divBdr>
    </w:div>
    <w:div w:id="404300061">
      <w:bodyDiv w:val="1"/>
      <w:marLeft w:val="0"/>
      <w:marRight w:val="0"/>
      <w:marTop w:val="0"/>
      <w:marBottom w:val="0"/>
      <w:divBdr>
        <w:top w:val="none" w:sz="0" w:space="0" w:color="auto"/>
        <w:left w:val="none" w:sz="0" w:space="0" w:color="auto"/>
        <w:bottom w:val="none" w:sz="0" w:space="0" w:color="auto"/>
        <w:right w:val="none" w:sz="0" w:space="0" w:color="auto"/>
      </w:divBdr>
    </w:div>
    <w:div w:id="414743826">
      <w:bodyDiv w:val="1"/>
      <w:marLeft w:val="0"/>
      <w:marRight w:val="0"/>
      <w:marTop w:val="0"/>
      <w:marBottom w:val="0"/>
      <w:divBdr>
        <w:top w:val="none" w:sz="0" w:space="0" w:color="auto"/>
        <w:left w:val="none" w:sz="0" w:space="0" w:color="auto"/>
        <w:bottom w:val="none" w:sz="0" w:space="0" w:color="auto"/>
        <w:right w:val="none" w:sz="0" w:space="0" w:color="auto"/>
      </w:divBdr>
    </w:div>
    <w:div w:id="450782347">
      <w:bodyDiv w:val="1"/>
      <w:marLeft w:val="0"/>
      <w:marRight w:val="0"/>
      <w:marTop w:val="0"/>
      <w:marBottom w:val="0"/>
      <w:divBdr>
        <w:top w:val="none" w:sz="0" w:space="0" w:color="auto"/>
        <w:left w:val="none" w:sz="0" w:space="0" w:color="auto"/>
        <w:bottom w:val="none" w:sz="0" w:space="0" w:color="auto"/>
        <w:right w:val="none" w:sz="0" w:space="0" w:color="auto"/>
      </w:divBdr>
    </w:div>
    <w:div w:id="485516905">
      <w:bodyDiv w:val="1"/>
      <w:marLeft w:val="0"/>
      <w:marRight w:val="0"/>
      <w:marTop w:val="0"/>
      <w:marBottom w:val="0"/>
      <w:divBdr>
        <w:top w:val="none" w:sz="0" w:space="0" w:color="auto"/>
        <w:left w:val="none" w:sz="0" w:space="0" w:color="auto"/>
        <w:bottom w:val="none" w:sz="0" w:space="0" w:color="auto"/>
        <w:right w:val="none" w:sz="0" w:space="0" w:color="auto"/>
      </w:divBdr>
      <w:divsChild>
        <w:div w:id="144710724">
          <w:marLeft w:val="605"/>
          <w:marRight w:val="0"/>
          <w:marTop w:val="230"/>
          <w:marBottom w:val="0"/>
          <w:divBdr>
            <w:top w:val="none" w:sz="0" w:space="0" w:color="auto"/>
            <w:left w:val="none" w:sz="0" w:space="0" w:color="auto"/>
            <w:bottom w:val="none" w:sz="0" w:space="0" w:color="auto"/>
            <w:right w:val="none" w:sz="0" w:space="0" w:color="auto"/>
          </w:divBdr>
        </w:div>
        <w:div w:id="534467787">
          <w:marLeft w:val="605"/>
          <w:marRight w:val="0"/>
          <w:marTop w:val="230"/>
          <w:marBottom w:val="0"/>
          <w:divBdr>
            <w:top w:val="none" w:sz="0" w:space="0" w:color="auto"/>
            <w:left w:val="none" w:sz="0" w:space="0" w:color="auto"/>
            <w:bottom w:val="none" w:sz="0" w:space="0" w:color="auto"/>
            <w:right w:val="none" w:sz="0" w:space="0" w:color="auto"/>
          </w:divBdr>
        </w:div>
        <w:div w:id="1576469548">
          <w:marLeft w:val="605"/>
          <w:marRight w:val="0"/>
          <w:marTop w:val="230"/>
          <w:marBottom w:val="0"/>
          <w:divBdr>
            <w:top w:val="none" w:sz="0" w:space="0" w:color="auto"/>
            <w:left w:val="none" w:sz="0" w:space="0" w:color="auto"/>
            <w:bottom w:val="none" w:sz="0" w:space="0" w:color="auto"/>
            <w:right w:val="none" w:sz="0" w:space="0" w:color="auto"/>
          </w:divBdr>
        </w:div>
        <w:div w:id="1945187110">
          <w:marLeft w:val="605"/>
          <w:marRight w:val="0"/>
          <w:marTop w:val="230"/>
          <w:marBottom w:val="0"/>
          <w:divBdr>
            <w:top w:val="none" w:sz="0" w:space="0" w:color="auto"/>
            <w:left w:val="none" w:sz="0" w:space="0" w:color="auto"/>
            <w:bottom w:val="none" w:sz="0" w:space="0" w:color="auto"/>
            <w:right w:val="none" w:sz="0" w:space="0" w:color="auto"/>
          </w:divBdr>
        </w:div>
        <w:div w:id="1994286288">
          <w:marLeft w:val="605"/>
          <w:marRight w:val="0"/>
          <w:marTop w:val="230"/>
          <w:marBottom w:val="0"/>
          <w:divBdr>
            <w:top w:val="none" w:sz="0" w:space="0" w:color="auto"/>
            <w:left w:val="none" w:sz="0" w:space="0" w:color="auto"/>
            <w:bottom w:val="none" w:sz="0" w:space="0" w:color="auto"/>
            <w:right w:val="none" w:sz="0" w:space="0" w:color="auto"/>
          </w:divBdr>
        </w:div>
      </w:divsChild>
    </w:div>
    <w:div w:id="488248308">
      <w:bodyDiv w:val="1"/>
      <w:marLeft w:val="0"/>
      <w:marRight w:val="0"/>
      <w:marTop w:val="0"/>
      <w:marBottom w:val="0"/>
      <w:divBdr>
        <w:top w:val="none" w:sz="0" w:space="0" w:color="auto"/>
        <w:left w:val="none" w:sz="0" w:space="0" w:color="auto"/>
        <w:bottom w:val="none" w:sz="0" w:space="0" w:color="auto"/>
        <w:right w:val="none" w:sz="0" w:space="0" w:color="auto"/>
      </w:divBdr>
      <w:divsChild>
        <w:div w:id="301662909">
          <w:marLeft w:val="605"/>
          <w:marRight w:val="0"/>
          <w:marTop w:val="230"/>
          <w:marBottom w:val="0"/>
          <w:divBdr>
            <w:top w:val="none" w:sz="0" w:space="0" w:color="auto"/>
            <w:left w:val="none" w:sz="0" w:space="0" w:color="auto"/>
            <w:bottom w:val="none" w:sz="0" w:space="0" w:color="auto"/>
            <w:right w:val="none" w:sz="0" w:space="0" w:color="auto"/>
          </w:divBdr>
        </w:div>
        <w:div w:id="1511797173">
          <w:marLeft w:val="605"/>
          <w:marRight w:val="0"/>
          <w:marTop w:val="230"/>
          <w:marBottom w:val="0"/>
          <w:divBdr>
            <w:top w:val="none" w:sz="0" w:space="0" w:color="auto"/>
            <w:left w:val="none" w:sz="0" w:space="0" w:color="auto"/>
            <w:bottom w:val="none" w:sz="0" w:space="0" w:color="auto"/>
            <w:right w:val="none" w:sz="0" w:space="0" w:color="auto"/>
          </w:divBdr>
        </w:div>
      </w:divsChild>
    </w:div>
    <w:div w:id="507329022">
      <w:bodyDiv w:val="1"/>
      <w:marLeft w:val="0"/>
      <w:marRight w:val="0"/>
      <w:marTop w:val="0"/>
      <w:marBottom w:val="0"/>
      <w:divBdr>
        <w:top w:val="none" w:sz="0" w:space="0" w:color="auto"/>
        <w:left w:val="none" w:sz="0" w:space="0" w:color="auto"/>
        <w:bottom w:val="none" w:sz="0" w:space="0" w:color="auto"/>
        <w:right w:val="none" w:sz="0" w:space="0" w:color="auto"/>
      </w:divBdr>
    </w:div>
    <w:div w:id="618607767">
      <w:bodyDiv w:val="1"/>
      <w:marLeft w:val="0"/>
      <w:marRight w:val="0"/>
      <w:marTop w:val="0"/>
      <w:marBottom w:val="0"/>
      <w:divBdr>
        <w:top w:val="none" w:sz="0" w:space="0" w:color="auto"/>
        <w:left w:val="none" w:sz="0" w:space="0" w:color="auto"/>
        <w:bottom w:val="none" w:sz="0" w:space="0" w:color="auto"/>
        <w:right w:val="none" w:sz="0" w:space="0" w:color="auto"/>
      </w:divBdr>
    </w:div>
    <w:div w:id="637224532">
      <w:bodyDiv w:val="1"/>
      <w:marLeft w:val="0"/>
      <w:marRight w:val="0"/>
      <w:marTop w:val="0"/>
      <w:marBottom w:val="0"/>
      <w:divBdr>
        <w:top w:val="none" w:sz="0" w:space="0" w:color="auto"/>
        <w:left w:val="none" w:sz="0" w:space="0" w:color="auto"/>
        <w:bottom w:val="none" w:sz="0" w:space="0" w:color="auto"/>
        <w:right w:val="none" w:sz="0" w:space="0" w:color="auto"/>
      </w:divBdr>
    </w:div>
    <w:div w:id="650256929">
      <w:bodyDiv w:val="1"/>
      <w:marLeft w:val="0"/>
      <w:marRight w:val="0"/>
      <w:marTop w:val="0"/>
      <w:marBottom w:val="0"/>
      <w:divBdr>
        <w:top w:val="none" w:sz="0" w:space="0" w:color="auto"/>
        <w:left w:val="none" w:sz="0" w:space="0" w:color="auto"/>
        <w:bottom w:val="none" w:sz="0" w:space="0" w:color="auto"/>
        <w:right w:val="none" w:sz="0" w:space="0" w:color="auto"/>
      </w:divBdr>
    </w:div>
    <w:div w:id="677318280">
      <w:bodyDiv w:val="1"/>
      <w:marLeft w:val="0"/>
      <w:marRight w:val="0"/>
      <w:marTop w:val="0"/>
      <w:marBottom w:val="0"/>
      <w:divBdr>
        <w:top w:val="none" w:sz="0" w:space="0" w:color="auto"/>
        <w:left w:val="none" w:sz="0" w:space="0" w:color="auto"/>
        <w:bottom w:val="none" w:sz="0" w:space="0" w:color="auto"/>
        <w:right w:val="none" w:sz="0" w:space="0" w:color="auto"/>
      </w:divBdr>
      <w:divsChild>
        <w:div w:id="101924184">
          <w:marLeft w:val="605"/>
          <w:marRight w:val="0"/>
          <w:marTop w:val="230"/>
          <w:marBottom w:val="0"/>
          <w:divBdr>
            <w:top w:val="none" w:sz="0" w:space="0" w:color="auto"/>
            <w:left w:val="none" w:sz="0" w:space="0" w:color="auto"/>
            <w:bottom w:val="none" w:sz="0" w:space="0" w:color="auto"/>
            <w:right w:val="none" w:sz="0" w:space="0" w:color="auto"/>
          </w:divBdr>
        </w:div>
        <w:div w:id="127210002">
          <w:marLeft w:val="605"/>
          <w:marRight w:val="0"/>
          <w:marTop w:val="230"/>
          <w:marBottom w:val="0"/>
          <w:divBdr>
            <w:top w:val="none" w:sz="0" w:space="0" w:color="auto"/>
            <w:left w:val="none" w:sz="0" w:space="0" w:color="auto"/>
            <w:bottom w:val="none" w:sz="0" w:space="0" w:color="auto"/>
            <w:right w:val="none" w:sz="0" w:space="0" w:color="auto"/>
          </w:divBdr>
        </w:div>
        <w:div w:id="303966865">
          <w:marLeft w:val="605"/>
          <w:marRight w:val="0"/>
          <w:marTop w:val="230"/>
          <w:marBottom w:val="0"/>
          <w:divBdr>
            <w:top w:val="none" w:sz="0" w:space="0" w:color="auto"/>
            <w:left w:val="none" w:sz="0" w:space="0" w:color="auto"/>
            <w:bottom w:val="none" w:sz="0" w:space="0" w:color="auto"/>
            <w:right w:val="none" w:sz="0" w:space="0" w:color="auto"/>
          </w:divBdr>
        </w:div>
        <w:div w:id="329912697">
          <w:marLeft w:val="605"/>
          <w:marRight w:val="0"/>
          <w:marTop w:val="230"/>
          <w:marBottom w:val="0"/>
          <w:divBdr>
            <w:top w:val="none" w:sz="0" w:space="0" w:color="auto"/>
            <w:left w:val="none" w:sz="0" w:space="0" w:color="auto"/>
            <w:bottom w:val="none" w:sz="0" w:space="0" w:color="auto"/>
            <w:right w:val="none" w:sz="0" w:space="0" w:color="auto"/>
          </w:divBdr>
        </w:div>
        <w:div w:id="442502029">
          <w:marLeft w:val="605"/>
          <w:marRight w:val="0"/>
          <w:marTop w:val="230"/>
          <w:marBottom w:val="0"/>
          <w:divBdr>
            <w:top w:val="none" w:sz="0" w:space="0" w:color="auto"/>
            <w:left w:val="none" w:sz="0" w:space="0" w:color="auto"/>
            <w:bottom w:val="none" w:sz="0" w:space="0" w:color="auto"/>
            <w:right w:val="none" w:sz="0" w:space="0" w:color="auto"/>
          </w:divBdr>
        </w:div>
        <w:div w:id="802651347">
          <w:marLeft w:val="605"/>
          <w:marRight w:val="0"/>
          <w:marTop w:val="230"/>
          <w:marBottom w:val="0"/>
          <w:divBdr>
            <w:top w:val="none" w:sz="0" w:space="0" w:color="auto"/>
            <w:left w:val="none" w:sz="0" w:space="0" w:color="auto"/>
            <w:bottom w:val="none" w:sz="0" w:space="0" w:color="auto"/>
            <w:right w:val="none" w:sz="0" w:space="0" w:color="auto"/>
          </w:divBdr>
        </w:div>
        <w:div w:id="865293675">
          <w:marLeft w:val="605"/>
          <w:marRight w:val="0"/>
          <w:marTop w:val="230"/>
          <w:marBottom w:val="0"/>
          <w:divBdr>
            <w:top w:val="none" w:sz="0" w:space="0" w:color="auto"/>
            <w:left w:val="none" w:sz="0" w:space="0" w:color="auto"/>
            <w:bottom w:val="none" w:sz="0" w:space="0" w:color="auto"/>
            <w:right w:val="none" w:sz="0" w:space="0" w:color="auto"/>
          </w:divBdr>
        </w:div>
        <w:div w:id="1305770192">
          <w:marLeft w:val="605"/>
          <w:marRight w:val="0"/>
          <w:marTop w:val="230"/>
          <w:marBottom w:val="0"/>
          <w:divBdr>
            <w:top w:val="none" w:sz="0" w:space="0" w:color="auto"/>
            <w:left w:val="none" w:sz="0" w:space="0" w:color="auto"/>
            <w:bottom w:val="none" w:sz="0" w:space="0" w:color="auto"/>
            <w:right w:val="none" w:sz="0" w:space="0" w:color="auto"/>
          </w:divBdr>
        </w:div>
      </w:divsChild>
    </w:div>
    <w:div w:id="684595802">
      <w:bodyDiv w:val="1"/>
      <w:marLeft w:val="0"/>
      <w:marRight w:val="0"/>
      <w:marTop w:val="0"/>
      <w:marBottom w:val="0"/>
      <w:divBdr>
        <w:top w:val="none" w:sz="0" w:space="0" w:color="auto"/>
        <w:left w:val="none" w:sz="0" w:space="0" w:color="auto"/>
        <w:bottom w:val="none" w:sz="0" w:space="0" w:color="auto"/>
        <w:right w:val="none" w:sz="0" w:space="0" w:color="auto"/>
      </w:divBdr>
    </w:div>
    <w:div w:id="710302440">
      <w:bodyDiv w:val="1"/>
      <w:marLeft w:val="0"/>
      <w:marRight w:val="0"/>
      <w:marTop w:val="0"/>
      <w:marBottom w:val="0"/>
      <w:divBdr>
        <w:top w:val="none" w:sz="0" w:space="0" w:color="auto"/>
        <w:left w:val="none" w:sz="0" w:space="0" w:color="auto"/>
        <w:bottom w:val="none" w:sz="0" w:space="0" w:color="auto"/>
        <w:right w:val="none" w:sz="0" w:space="0" w:color="auto"/>
      </w:divBdr>
    </w:div>
    <w:div w:id="718630368">
      <w:bodyDiv w:val="1"/>
      <w:marLeft w:val="0"/>
      <w:marRight w:val="0"/>
      <w:marTop w:val="0"/>
      <w:marBottom w:val="0"/>
      <w:divBdr>
        <w:top w:val="none" w:sz="0" w:space="0" w:color="auto"/>
        <w:left w:val="none" w:sz="0" w:space="0" w:color="auto"/>
        <w:bottom w:val="none" w:sz="0" w:space="0" w:color="auto"/>
        <w:right w:val="none" w:sz="0" w:space="0" w:color="auto"/>
      </w:divBdr>
      <w:divsChild>
        <w:div w:id="208539520">
          <w:marLeft w:val="605"/>
          <w:marRight w:val="0"/>
          <w:marTop w:val="230"/>
          <w:marBottom w:val="0"/>
          <w:divBdr>
            <w:top w:val="none" w:sz="0" w:space="0" w:color="auto"/>
            <w:left w:val="none" w:sz="0" w:space="0" w:color="auto"/>
            <w:bottom w:val="none" w:sz="0" w:space="0" w:color="auto"/>
            <w:right w:val="none" w:sz="0" w:space="0" w:color="auto"/>
          </w:divBdr>
        </w:div>
        <w:div w:id="240989067">
          <w:marLeft w:val="605"/>
          <w:marRight w:val="0"/>
          <w:marTop w:val="230"/>
          <w:marBottom w:val="0"/>
          <w:divBdr>
            <w:top w:val="none" w:sz="0" w:space="0" w:color="auto"/>
            <w:left w:val="none" w:sz="0" w:space="0" w:color="auto"/>
            <w:bottom w:val="none" w:sz="0" w:space="0" w:color="auto"/>
            <w:right w:val="none" w:sz="0" w:space="0" w:color="auto"/>
          </w:divBdr>
        </w:div>
        <w:div w:id="294484772">
          <w:marLeft w:val="605"/>
          <w:marRight w:val="0"/>
          <w:marTop w:val="230"/>
          <w:marBottom w:val="0"/>
          <w:divBdr>
            <w:top w:val="none" w:sz="0" w:space="0" w:color="auto"/>
            <w:left w:val="none" w:sz="0" w:space="0" w:color="auto"/>
            <w:bottom w:val="none" w:sz="0" w:space="0" w:color="auto"/>
            <w:right w:val="none" w:sz="0" w:space="0" w:color="auto"/>
          </w:divBdr>
        </w:div>
        <w:div w:id="903292368">
          <w:marLeft w:val="605"/>
          <w:marRight w:val="0"/>
          <w:marTop w:val="230"/>
          <w:marBottom w:val="0"/>
          <w:divBdr>
            <w:top w:val="none" w:sz="0" w:space="0" w:color="auto"/>
            <w:left w:val="none" w:sz="0" w:space="0" w:color="auto"/>
            <w:bottom w:val="none" w:sz="0" w:space="0" w:color="auto"/>
            <w:right w:val="none" w:sz="0" w:space="0" w:color="auto"/>
          </w:divBdr>
        </w:div>
        <w:div w:id="988825794">
          <w:marLeft w:val="605"/>
          <w:marRight w:val="0"/>
          <w:marTop w:val="230"/>
          <w:marBottom w:val="0"/>
          <w:divBdr>
            <w:top w:val="none" w:sz="0" w:space="0" w:color="auto"/>
            <w:left w:val="none" w:sz="0" w:space="0" w:color="auto"/>
            <w:bottom w:val="none" w:sz="0" w:space="0" w:color="auto"/>
            <w:right w:val="none" w:sz="0" w:space="0" w:color="auto"/>
          </w:divBdr>
        </w:div>
        <w:div w:id="1118063017">
          <w:marLeft w:val="605"/>
          <w:marRight w:val="0"/>
          <w:marTop w:val="230"/>
          <w:marBottom w:val="0"/>
          <w:divBdr>
            <w:top w:val="none" w:sz="0" w:space="0" w:color="auto"/>
            <w:left w:val="none" w:sz="0" w:space="0" w:color="auto"/>
            <w:bottom w:val="none" w:sz="0" w:space="0" w:color="auto"/>
            <w:right w:val="none" w:sz="0" w:space="0" w:color="auto"/>
          </w:divBdr>
        </w:div>
        <w:div w:id="1445421461">
          <w:marLeft w:val="605"/>
          <w:marRight w:val="0"/>
          <w:marTop w:val="230"/>
          <w:marBottom w:val="0"/>
          <w:divBdr>
            <w:top w:val="none" w:sz="0" w:space="0" w:color="auto"/>
            <w:left w:val="none" w:sz="0" w:space="0" w:color="auto"/>
            <w:bottom w:val="none" w:sz="0" w:space="0" w:color="auto"/>
            <w:right w:val="none" w:sz="0" w:space="0" w:color="auto"/>
          </w:divBdr>
        </w:div>
        <w:div w:id="1731804054">
          <w:marLeft w:val="605"/>
          <w:marRight w:val="0"/>
          <w:marTop w:val="230"/>
          <w:marBottom w:val="0"/>
          <w:divBdr>
            <w:top w:val="none" w:sz="0" w:space="0" w:color="auto"/>
            <w:left w:val="none" w:sz="0" w:space="0" w:color="auto"/>
            <w:bottom w:val="none" w:sz="0" w:space="0" w:color="auto"/>
            <w:right w:val="none" w:sz="0" w:space="0" w:color="auto"/>
          </w:divBdr>
        </w:div>
        <w:div w:id="1989703329">
          <w:marLeft w:val="605"/>
          <w:marRight w:val="0"/>
          <w:marTop w:val="230"/>
          <w:marBottom w:val="0"/>
          <w:divBdr>
            <w:top w:val="none" w:sz="0" w:space="0" w:color="auto"/>
            <w:left w:val="none" w:sz="0" w:space="0" w:color="auto"/>
            <w:bottom w:val="none" w:sz="0" w:space="0" w:color="auto"/>
            <w:right w:val="none" w:sz="0" w:space="0" w:color="auto"/>
          </w:divBdr>
        </w:div>
      </w:divsChild>
    </w:div>
    <w:div w:id="727067292">
      <w:bodyDiv w:val="1"/>
      <w:marLeft w:val="0"/>
      <w:marRight w:val="0"/>
      <w:marTop w:val="0"/>
      <w:marBottom w:val="0"/>
      <w:divBdr>
        <w:top w:val="none" w:sz="0" w:space="0" w:color="auto"/>
        <w:left w:val="none" w:sz="0" w:space="0" w:color="auto"/>
        <w:bottom w:val="none" w:sz="0" w:space="0" w:color="auto"/>
        <w:right w:val="none" w:sz="0" w:space="0" w:color="auto"/>
      </w:divBdr>
      <w:divsChild>
        <w:div w:id="277377553">
          <w:marLeft w:val="605"/>
          <w:marRight w:val="0"/>
          <w:marTop w:val="230"/>
          <w:marBottom w:val="0"/>
          <w:divBdr>
            <w:top w:val="none" w:sz="0" w:space="0" w:color="auto"/>
            <w:left w:val="none" w:sz="0" w:space="0" w:color="auto"/>
            <w:bottom w:val="none" w:sz="0" w:space="0" w:color="auto"/>
            <w:right w:val="none" w:sz="0" w:space="0" w:color="auto"/>
          </w:divBdr>
        </w:div>
        <w:div w:id="478573149">
          <w:marLeft w:val="605"/>
          <w:marRight w:val="0"/>
          <w:marTop w:val="230"/>
          <w:marBottom w:val="0"/>
          <w:divBdr>
            <w:top w:val="none" w:sz="0" w:space="0" w:color="auto"/>
            <w:left w:val="none" w:sz="0" w:space="0" w:color="auto"/>
            <w:bottom w:val="none" w:sz="0" w:space="0" w:color="auto"/>
            <w:right w:val="none" w:sz="0" w:space="0" w:color="auto"/>
          </w:divBdr>
        </w:div>
        <w:div w:id="710809234">
          <w:marLeft w:val="605"/>
          <w:marRight w:val="0"/>
          <w:marTop w:val="230"/>
          <w:marBottom w:val="0"/>
          <w:divBdr>
            <w:top w:val="none" w:sz="0" w:space="0" w:color="auto"/>
            <w:left w:val="none" w:sz="0" w:space="0" w:color="auto"/>
            <w:bottom w:val="none" w:sz="0" w:space="0" w:color="auto"/>
            <w:right w:val="none" w:sz="0" w:space="0" w:color="auto"/>
          </w:divBdr>
        </w:div>
        <w:div w:id="733896228">
          <w:marLeft w:val="605"/>
          <w:marRight w:val="0"/>
          <w:marTop w:val="230"/>
          <w:marBottom w:val="0"/>
          <w:divBdr>
            <w:top w:val="none" w:sz="0" w:space="0" w:color="auto"/>
            <w:left w:val="none" w:sz="0" w:space="0" w:color="auto"/>
            <w:bottom w:val="none" w:sz="0" w:space="0" w:color="auto"/>
            <w:right w:val="none" w:sz="0" w:space="0" w:color="auto"/>
          </w:divBdr>
        </w:div>
        <w:div w:id="1352487056">
          <w:marLeft w:val="605"/>
          <w:marRight w:val="0"/>
          <w:marTop w:val="230"/>
          <w:marBottom w:val="0"/>
          <w:divBdr>
            <w:top w:val="none" w:sz="0" w:space="0" w:color="auto"/>
            <w:left w:val="none" w:sz="0" w:space="0" w:color="auto"/>
            <w:bottom w:val="none" w:sz="0" w:space="0" w:color="auto"/>
            <w:right w:val="none" w:sz="0" w:space="0" w:color="auto"/>
          </w:divBdr>
        </w:div>
        <w:div w:id="1357346287">
          <w:marLeft w:val="605"/>
          <w:marRight w:val="0"/>
          <w:marTop w:val="230"/>
          <w:marBottom w:val="0"/>
          <w:divBdr>
            <w:top w:val="none" w:sz="0" w:space="0" w:color="auto"/>
            <w:left w:val="none" w:sz="0" w:space="0" w:color="auto"/>
            <w:bottom w:val="none" w:sz="0" w:space="0" w:color="auto"/>
            <w:right w:val="none" w:sz="0" w:space="0" w:color="auto"/>
          </w:divBdr>
        </w:div>
        <w:div w:id="1499006541">
          <w:marLeft w:val="605"/>
          <w:marRight w:val="0"/>
          <w:marTop w:val="230"/>
          <w:marBottom w:val="0"/>
          <w:divBdr>
            <w:top w:val="none" w:sz="0" w:space="0" w:color="auto"/>
            <w:left w:val="none" w:sz="0" w:space="0" w:color="auto"/>
            <w:bottom w:val="none" w:sz="0" w:space="0" w:color="auto"/>
            <w:right w:val="none" w:sz="0" w:space="0" w:color="auto"/>
          </w:divBdr>
        </w:div>
        <w:div w:id="1628320357">
          <w:marLeft w:val="605"/>
          <w:marRight w:val="0"/>
          <w:marTop w:val="230"/>
          <w:marBottom w:val="0"/>
          <w:divBdr>
            <w:top w:val="none" w:sz="0" w:space="0" w:color="auto"/>
            <w:left w:val="none" w:sz="0" w:space="0" w:color="auto"/>
            <w:bottom w:val="none" w:sz="0" w:space="0" w:color="auto"/>
            <w:right w:val="none" w:sz="0" w:space="0" w:color="auto"/>
          </w:divBdr>
        </w:div>
        <w:div w:id="1748573256">
          <w:marLeft w:val="605"/>
          <w:marRight w:val="0"/>
          <w:marTop w:val="230"/>
          <w:marBottom w:val="0"/>
          <w:divBdr>
            <w:top w:val="none" w:sz="0" w:space="0" w:color="auto"/>
            <w:left w:val="none" w:sz="0" w:space="0" w:color="auto"/>
            <w:bottom w:val="none" w:sz="0" w:space="0" w:color="auto"/>
            <w:right w:val="none" w:sz="0" w:space="0" w:color="auto"/>
          </w:divBdr>
        </w:div>
        <w:div w:id="2044361774">
          <w:marLeft w:val="605"/>
          <w:marRight w:val="0"/>
          <w:marTop w:val="230"/>
          <w:marBottom w:val="0"/>
          <w:divBdr>
            <w:top w:val="none" w:sz="0" w:space="0" w:color="auto"/>
            <w:left w:val="none" w:sz="0" w:space="0" w:color="auto"/>
            <w:bottom w:val="none" w:sz="0" w:space="0" w:color="auto"/>
            <w:right w:val="none" w:sz="0" w:space="0" w:color="auto"/>
          </w:divBdr>
        </w:div>
      </w:divsChild>
    </w:div>
    <w:div w:id="729108934">
      <w:bodyDiv w:val="1"/>
      <w:marLeft w:val="0"/>
      <w:marRight w:val="0"/>
      <w:marTop w:val="0"/>
      <w:marBottom w:val="0"/>
      <w:divBdr>
        <w:top w:val="none" w:sz="0" w:space="0" w:color="auto"/>
        <w:left w:val="none" w:sz="0" w:space="0" w:color="auto"/>
        <w:bottom w:val="none" w:sz="0" w:space="0" w:color="auto"/>
        <w:right w:val="none" w:sz="0" w:space="0" w:color="auto"/>
      </w:divBdr>
      <w:divsChild>
        <w:div w:id="1528059688">
          <w:marLeft w:val="0"/>
          <w:marRight w:val="0"/>
          <w:marTop w:val="0"/>
          <w:marBottom w:val="0"/>
          <w:divBdr>
            <w:top w:val="none" w:sz="0" w:space="0" w:color="auto"/>
            <w:left w:val="none" w:sz="0" w:space="0" w:color="auto"/>
            <w:bottom w:val="none" w:sz="0" w:space="0" w:color="auto"/>
            <w:right w:val="none" w:sz="0" w:space="0" w:color="auto"/>
          </w:divBdr>
        </w:div>
        <w:div w:id="848909579">
          <w:marLeft w:val="0"/>
          <w:marRight w:val="0"/>
          <w:marTop w:val="0"/>
          <w:marBottom w:val="0"/>
          <w:divBdr>
            <w:top w:val="none" w:sz="0" w:space="0" w:color="auto"/>
            <w:left w:val="none" w:sz="0" w:space="0" w:color="auto"/>
            <w:bottom w:val="none" w:sz="0" w:space="0" w:color="auto"/>
            <w:right w:val="none" w:sz="0" w:space="0" w:color="auto"/>
          </w:divBdr>
        </w:div>
      </w:divsChild>
    </w:div>
    <w:div w:id="732194539">
      <w:bodyDiv w:val="1"/>
      <w:marLeft w:val="0"/>
      <w:marRight w:val="0"/>
      <w:marTop w:val="0"/>
      <w:marBottom w:val="0"/>
      <w:divBdr>
        <w:top w:val="none" w:sz="0" w:space="0" w:color="auto"/>
        <w:left w:val="none" w:sz="0" w:space="0" w:color="auto"/>
        <w:bottom w:val="none" w:sz="0" w:space="0" w:color="auto"/>
        <w:right w:val="none" w:sz="0" w:space="0" w:color="auto"/>
      </w:divBdr>
    </w:div>
    <w:div w:id="764618105">
      <w:bodyDiv w:val="1"/>
      <w:marLeft w:val="0"/>
      <w:marRight w:val="0"/>
      <w:marTop w:val="0"/>
      <w:marBottom w:val="0"/>
      <w:divBdr>
        <w:top w:val="none" w:sz="0" w:space="0" w:color="auto"/>
        <w:left w:val="none" w:sz="0" w:space="0" w:color="auto"/>
        <w:bottom w:val="none" w:sz="0" w:space="0" w:color="auto"/>
        <w:right w:val="none" w:sz="0" w:space="0" w:color="auto"/>
      </w:divBdr>
    </w:div>
    <w:div w:id="779955063">
      <w:bodyDiv w:val="1"/>
      <w:marLeft w:val="0"/>
      <w:marRight w:val="0"/>
      <w:marTop w:val="0"/>
      <w:marBottom w:val="0"/>
      <w:divBdr>
        <w:top w:val="none" w:sz="0" w:space="0" w:color="auto"/>
        <w:left w:val="none" w:sz="0" w:space="0" w:color="auto"/>
        <w:bottom w:val="none" w:sz="0" w:space="0" w:color="auto"/>
        <w:right w:val="none" w:sz="0" w:space="0" w:color="auto"/>
      </w:divBdr>
    </w:div>
    <w:div w:id="800269628">
      <w:bodyDiv w:val="1"/>
      <w:marLeft w:val="0"/>
      <w:marRight w:val="0"/>
      <w:marTop w:val="0"/>
      <w:marBottom w:val="0"/>
      <w:divBdr>
        <w:top w:val="none" w:sz="0" w:space="0" w:color="auto"/>
        <w:left w:val="none" w:sz="0" w:space="0" w:color="auto"/>
        <w:bottom w:val="none" w:sz="0" w:space="0" w:color="auto"/>
        <w:right w:val="none" w:sz="0" w:space="0" w:color="auto"/>
      </w:divBdr>
    </w:div>
    <w:div w:id="842935021">
      <w:bodyDiv w:val="1"/>
      <w:marLeft w:val="0"/>
      <w:marRight w:val="0"/>
      <w:marTop w:val="0"/>
      <w:marBottom w:val="0"/>
      <w:divBdr>
        <w:top w:val="none" w:sz="0" w:space="0" w:color="auto"/>
        <w:left w:val="none" w:sz="0" w:space="0" w:color="auto"/>
        <w:bottom w:val="none" w:sz="0" w:space="0" w:color="auto"/>
        <w:right w:val="none" w:sz="0" w:space="0" w:color="auto"/>
      </w:divBdr>
    </w:div>
    <w:div w:id="846676562">
      <w:bodyDiv w:val="1"/>
      <w:marLeft w:val="0"/>
      <w:marRight w:val="0"/>
      <w:marTop w:val="0"/>
      <w:marBottom w:val="0"/>
      <w:divBdr>
        <w:top w:val="none" w:sz="0" w:space="0" w:color="auto"/>
        <w:left w:val="none" w:sz="0" w:space="0" w:color="auto"/>
        <w:bottom w:val="none" w:sz="0" w:space="0" w:color="auto"/>
        <w:right w:val="none" w:sz="0" w:space="0" w:color="auto"/>
      </w:divBdr>
      <w:divsChild>
        <w:div w:id="1220164825">
          <w:marLeft w:val="605"/>
          <w:marRight w:val="0"/>
          <w:marTop w:val="230"/>
          <w:marBottom w:val="0"/>
          <w:divBdr>
            <w:top w:val="none" w:sz="0" w:space="0" w:color="auto"/>
            <w:left w:val="none" w:sz="0" w:space="0" w:color="auto"/>
            <w:bottom w:val="none" w:sz="0" w:space="0" w:color="auto"/>
            <w:right w:val="none" w:sz="0" w:space="0" w:color="auto"/>
          </w:divBdr>
        </w:div>
        <w:div w:id="1660452597">
          <w:marLeft w:val="605"/>
          <w:marRight w:val="0"/>
          <w:marTop w:val="230"/>
          <w:marBottom w:val="0"/>
          <w:divBdr>
            <w:top w:val="none" w:sz="0" w:space="0" w:color="auto"/>
            <w:left w:val="none" w:sz="0" w:space="0" w:color="auto"/>
            <w:bottom w:val="none" w:sz="0" w:space="0" w:color="auto"/>
            <w:right w:val="none" w:sz="0" w:space="0" w:color="auto"/>
          </w:divBdr>
        </w:div>
      </w:divsChild>
    </w:div>
    <w:div w:id="861476750">
      <w:bodyDiv w:val="1"/>
      <w:marLeft w:val="0"/>
      <w:marRight w:val="0"/>
      <w:marTop w:val="0"/>
      <w:marBottom w:val="0"/>
      <w:divBdr>
        <w:top w:val="none" w:sz="0" w:space="0" w:color="auto"/>
        <w:left w:val="none" w:sz="0" w:space="0" w:color="auto"/>
        <w:bottom w:val="none" w:sz="0" w:space="0" w:color="auto"/>
        <w:right w:val="none" w:sz="0" w:space="0" w:color="auto"/>
      </w:divBdr>
    </w:div>
    <w:div w:id="866336687">
      <w:bodyDiv w:val="1"/>
      <w:marLeft w:val="0"/>
      <w:marRight w:val="0"/>
      <w:marTop w:val="0"/>
      <w:marBottom w:val="0"/>
      <w:divBdr>
        <w:top w:val="none" w:sz="0" w:space="0" w:color="auto"/>
        <w:left w:val="none" w:sz="0" w:space="0" w:color="auto"/>
        <w:bottom w:val="none" w:sz="0" w:space="0" w:color="auto"/>
        <w:right w:val="none" w:sz="0" w:space="0" w:color="auto"/>
      </w:divBdr>
    </w:div>
    <w:div w:id="866531372">
      <w:bodyDiv w:val="1"/>
      <w:marLeft w:val="0"/>
      <w:marRight w:val="0"/>
      <w:marTop w:val="0"/>
      <w:marBottom w:val="0"/>
      <w:divBdr>
        <w:top w:val="none" w:sz="0" w:space="0" w:color="auto"/>
        <w:left w:val="none" w:sz="0" w:space="0" w:color="auto"/>
        <w:bottom w:val="none" w:sz="0" w:space="0" w:color="auto"/>
        <w:right w:val="none" w:sz="0" w:space="0" w:color="auto"/>
      </w:divBdr>
    </w:div>
    <w:div w:id="868226319">
      <w:bodyDiv w:val="1"/>
      <w:marLeft w:val="0"/>
      <w:marRight w:val="0"/>
      <w:marTop w:val="0"/>
      <w:marBottom w:val="0"/>
      <w:divBdr>
        <w:top w:val="none" w:sz="0" w:space="0" w:color="auto"/>
        <w:left w:val="none" w:sz="0" w:space="0" w:color="auto"/>
        <w:bottom w:val="none" w:sz="0" w:space="0" w:color="auto"/>
        <w:right w:val="none" w:sz="0" w:space="0" w:color="auto"/>
      </w:divBdr>
      <w:divsChild>
        <w:div w:id="331033869">
          <w:marLeft w:val="605"/>
          <w:marRight w:val="0"/>
          <w:marTop w:val="221"/>
          <w:marBottom w:val="0"/>
          <w:divBdr>
            <w:top w:val="none" w:sz="0" w:space="0" w:color="auto"/>
            <w:left w:val="none" w:sz="0" w:space="0" w:color="auto"/>
            <w:bottom w:val="none" w:sz="0" w:space="0" w:color="auto"/>
            <w:right w:val="none" w:sz="0" w:space="0" w:color="auto"/>
          </w:divBdr>
        </w:div>
        <w:div w:id="1092357035">
          <w:marLeft w:val="605"/>
          <w:marRight w:val="0"/>
          <w:marTop w:val="221"/>
          <w:marBottom w:val="0"/>
          <w:divBdr>
            <w:top w:val="none" w:sz="0" w:space="0" w:color="auto"/>
            <w:left w:val="none" w:sz="0" w:space="0" w:color="auto"/>
            <w:bottom w:val="none" w:sz="0" w:space="0" w:color="auto"/>
            <w:right w:val="none" w:sz="0" w:space="0" w:color="auto"/>
          </w:divBdr>
        </w:div>
        <w:div w:id="2013486318">
          <w:marLeft w:val="605"/>
          <w:marRight w:val="0"/>
          <w:marTop w:val="221"/>
          <w:marBottom w:val="0"/>
          <w:divBdr>
            <w:top w:val="none" w:sz="0" w:space="0" w:color="auto"/>
            <w:left w:val="none" w:sz="0" w:space="0" w:color="auto"/>
            <w:bottom w:val="none" w:sz="0" w:space="0" w:color="auto"/>
            <w:right w:val="none" w:sz="0" w:space="0" w:color="auto"/>
          </w:divBdr>
        </w:div>
      </w:divsChild>
    </w:div>
    <w:div w:id="875461694">
      <w:bodyDiv w:val="1"/>
      <w:marLeft w:val="0"/>
      <w:marRight w:val="0"/>
      <w:marTop w:val="0"/>
      <w:marBottom w:val="0"/>
      <w:divBdr>
        <w:top w:val="none" w:sz="0" w:space="0" w:color="auto"/>
        <w:left w:val="none" w:sz="0" w:space="0" w:color="auto"/>
        <w:bottom w:val="none" w:sz="0" w:space="0" w:color="auto"/>
        <w:right w:val="none" w:sz="0" w:space="0" w:color="auto"/>
      </w:divBdr>
      <w:divsChild>
        <w:div w:id="1122770139">
          <w:marLeft w:val="605"/>
          <w:marRight w:val="0"/>
          <w:marTop w:val="230"/>
          <w:marBottom w:val="0"/>
          <w:divBdr>
            <w:top w:val="none" w:sz="0" w:space="0" w:color="auto"/>
            <w:left w:val="none" w:sz="0" w:space="0" w:color="auto"/>
            <w:bottom w:val="none" w:sz="0" w:space="0" w:color="auto"/>
            <w:right w:val="none" w:sz="0" w:space="0" w:color="auto"/>
          </w:divBdr>
        </w:div>
        <w:div w:id="2118327216">
          <w:marLeft w:val="605"/>
          <w:marRight w:val="0"/>
          <w:marTop w:val="230"/>
          <w:marBottom w:val="0"/>
          <w:divBdr>
            <w:top w:val="none" w:sz="0" w:space="0" w:color="auto"/>
            <w:left w:val="none" w:sz="0" w:space="0" w:color="auto"/>
            <w:bottom w:val="none" w:sz="0" w:space="0" w:color="auto"/>
            <w:right w:val="none" w:sz="0" w:space="0" w:color="auto"/>
          </w:divBdr>
        </w:div>
      </w:divsChild>
    </w:div>
    <w:div w:id="919800894">
      <w:bodyDiv w:val="1"/>
      <w:marLeft w:val="0"/>
      <w:marRight w:val="0"/>
      <w:marTop w:val="0"/>
      <w:marBottom w:val="0"/>
      <w:divBdr>
        <w:top w:val="none" w:sz="0" w:space="0" w:color="auto"/>
        <w:left w:val="none" w:sz="0" w:space="0" w:color="auto"/>
        <w:bottom w:val="none" w:sz="0" w:space="0" w:color="auto"/>
        <w:right w:val="none" w:sz="0" w:space="0" w:color="auto"/>
      </w:divBdr>
    </w:div>
    <w:div w:id="948046044">
      <w:bodyDiv w:val="1"/>
      <w:marLeft w:val="0"/>
      <w:marRight w:val="0"/>
      <w:marTop w:val="0"/>
      <w:marBottom w:val="0"/>
      <w:divBdr>
        <w:top w:val="none" w:sz="0" w:space="0" w:color="auto"/>
        <w:left w:val="none" w:sz="0" w:space="0" w:color="auto"/>
        <w:bottom w:val="none" w:sz="0" w:space="0" w:color="auto"/>
        <w:right w:val="none" w:sz="0" w:space="0" w:color="auto"/>
      </w:divBdr>
      <w:divsChild>
        <w:div w:id="1105689412">
          <w:marLeft w:val="605"/>
          <w:marRight w:val="0"/>
          <w:marTop w:val="269"/>
          <w:marBottom w:val="0"/>
          <w:divBdr>
            <w:top w:val="none" w:sz="0" w:space="0" w:color="auto"/>
            <w:left w:val="none" w:sz="0" w:space="0" w:color="auto"/>
            <w:bottom w:val="none" w:sz="0" w:space="0" w:color="auto"/>
            <w:right w:val="none" w:sz="0" w:space="0" w:color="auto"/>
          </w:divBdr>
        </w:div>
        <w:div w:id="1248227357">
          <w:marLeft w:val="605"/>
          <w:marRight w:val="0"/>
          <w:marTop w:val="269"/>
          <w:marBottom w:val="0"/>
          <w:divBdr>
            <w:top w:val="none" w:sz="0" w:space="0" w:color="auto"/>
            <w:left w:val="none" w:sz="0" w:space="0" w:color="auto"/>
            <w:bottom w:val="none" w:sz="0" w:space="0" w:color="auto"/>
            <w:right w:val="none" w:sz="0" w:space="0" w:color="auto"/>
          </w:divBdr>
        </w:div>
        <w:div w:id="2106725931">
          <w:marLeft w:val="605"/>
          <w:marRight w:val="0"/>
          <w:marTop w:val="269"/>
          <w:marBottom w:val="0"/>
          <w:divBdr>
            <w:top w:val="none" w:sz="0" w:space="0" w:color="auto"/>
            <w:left w:val="none" w:sz="0" w:space="0" w:color="auto"/>
            <w:bottom w:val="none" w:sz="0" w:space="0" w:color="auto"/>
            <w:right w:val="none" w:sz="0" w:space="0" w:color="auto"/>
          </w:divBdr>
        </w:div>
      </w:divsChild>
    </w:div>
    <w:div w:id="948706772">
      <w:bodyDiv w:val="1"/>
      <w:marLeft w:val="0"/>
      <w:marRight w:val="0"/>
      <w:marTop w:val="0"/>
      <w:marBottom w:val="0"/>
      <w:divBdr>
        <w:top w:val="none" w:sz="0" w:space="0" w:color="auto"/>
        <w:left w:val="none" w:sz="0" w:space="0" w:color="auto"/>
        <w:bottom w:val="none" w:sz="0" w:space="0" w:color="auto"/>
        <w:right w:val="none" w:sz="0" w:space="0" w:color="auto"/>
      </w:divBdr>
      <w:divsChild>
        <w:div w:id="365954513">
          <w:marLeft w:val="605"/>
          <w:marRight w:val="0"/>
          <w:marTop w:val="230"/>
          <w:marBottom w:val="0"/>
          <w:divBdr>
            <w:top w:val="none" w:sz="0" w:space="0" w:color="auto"/>
            <w:left w:val="none" w:sz="0" w:space="0" w:color="auto"/>
            <w:bottom w:val="none" w:sz="0" w:space="0" w:color="auto"/>
            <w:right w:val="none" w:sz="0" w:space="0" w:color="auto"/>
          </w:divBdr>
        </w:div>
        <w:div w:id="665288350">
          <w:marLeft w:val="605"/>
          <w:marRight w:val="0"/>
          <w:marTop w:val="230"/>
          <w:marBottom w:val="0"/>
          <w:divBdr>
            <w:top w:val="none" w:sz="0" w:space="0" w:color="auto"/>
            <w:left w:val="none" w:sz="0" w:space="0" w:color="auto"/>
            <w:bottom w:val="none" w:sz="0" w:space="0" w:color="auto"/>
            <w:right w:val="none" w:sz="0" w:space="0" w:color="auto"/>
          </w:divBdr>
        </w:div>
        <w:div w:id="761681559">
          <w:marLeft w:val="605"/>
          <w:marRight w:val="0"/>
          <w:marTop w:val="230"/>
          <w:marBottom w:val="0"/>
          <w:divBdr>
            <w:top w:val="none" w:sz="0" w:space="0" w:color="auto"/>
            <w:left w:val="none" w:sz="0" w:space="0" w:color="auto"/>
            <w:bottom w:val="none" w:sz="0" w:space="0" w:color="auto"/>
            <w:right w:val="none" w:sz="0" w:space="0" w:color="auto"/>
          </w:divBdr>
        </w:div>
        <w:div w:id="807472207">
          <w:marLeft w:val="605"/>
          <w:marRight w:val="0"/>
          <w:marTop w:val="230"/>
          <w:marBottom w:val="0"/>
          <w:divBdr>
            <w:top w:val="none" w:sz="0" w:space="0" w:color="auto"/>
            <w:left w:val="none" w:sz="0" w:space="0" w:color="auto"/>
            <w:bottom w:val="none" w:sz="0" w:space="0" w:color="auto"/>
            <w:right w:val="none" w:sz="0" w:space="0" w:color="auto"/>
          </w:divBdr>
        </w:div>
        <w:div w:id="870265529">
          <w:marLeft w:val="605"/>
          <w:marRight w:val="0"/>
          <w:marTop w:val="230"/>
          <w:marBottom w:val="0"/>
          <w:divBdr>
            <w:top w:val="none" w:sz="0" w:space="0" w:color="auto"/>
            <w:left w:val="none" w:sz="0" w:space="0" w:color="auto"/>
            <w:bottom w:val="none" w:sz="0" w:space="0" w:color="auto"/>
            <w:right w:val="none" w:sz="0" w:space="0" w:color="auto"/>
          </w:divBdr>
        </w:div>
        <w:div w:id="1030766848">
          <w:marLeft w:val="605"/>
          <w:marRight w:val="0"/>
          <w:marTop w:val="230"/>
          <w:marBottom w:val="0"/>
          <w:divBdr>
            <w:top w:val="none" w:sz="0" w:space="0" w:color="auto"/>
            <w:left w:val="none" w:sz="0" w:space="0" w:color="auto"/>
            <w:bottom w:val="none" w:sz="0" w:space="0" w:color="auto"/>
            <w:right w:val="none" w:sz="0" w:space="0" w:color="auto"/>
          </w:divBdr>
        </w:div>
        <w:div w:id="1037658889">
          <w:marLeft w:val="605"/>
          <w:marRight w:val="0"/>
          <w:marTop w:val="230"/>
          <w:marBottom w:val="0"/>
          <w:divBdr>
            <w:top w:val="none" w:sz="0" w:space="0" w:color="auto"/>
            <w:left w:val="none" w:sz="0" w:space="0" w:color="auto"/>
            <w:bottom w:val="none" w:sz="0" w:space="0" w:color="auto"/>
            <w:right w:val="none" w:sz="0" w:space="0" w:color="auto"/>
          </w:divBdr>
        </w:div>
        <w:div w:id="1131824335">
          <w:marLeft w:val="605"/>
          <w:marRight w:val="0"/>
          <w:marTop w:val="230"/>
          <w:marBottom w:val="0"/>
          <w:divBdr>
            <w:top w:val="none" w:sz="0" w:space="0" w:color="auto"/>
            <w:left w:val="none" w:sz="0" w:space="0" w:color="auto"/>
            <w:bottom w:val="none" w:sz="0" w:space="0" w:color="auto"/>
            <w:right w:val="none" w:sz="0" w:space="0" w:color="auto"/>
          </w:divBdr>
        </w:div>
      </w:divsChild>
    </w:div>
    <w:div w:id="952632112">
      <w:bodyDiv w:val="1"/>
      <w:marLeft w:val="0"/>
      <w:marRight w:val="0"/>
      <w:marTop w:val="0"/>
      <w:marBottom w:val="0"/>
      <w:divBdr>
        <w:top w:val="none" w:sz="0" w:space="0" w:color="auto"/>
        <w:left w:val="none" w:sz="0" w:space="0" w:color="auto"/>
        <w:bottom w:val="none" w:sz="0" w:space="0" w:color="auto"/>
        <w:right w:val="none" w:sz="0" w:space="0" w:color="auto"/>
      </w:divBdr>
      <w:divsChild>
        <w:div w:id="34162839">
          <w:marLeft w:val="605"/>
          <w:marRight w:val="0"/>
          <w:marTop w:val="269"/>
          <w:marBottom w:val="0"/>
          <w:divBdr>
            <w:top w:val="none" w:sz="0" w:space="0" w:color="auto"/>
            <w:left w:val="none" w:sz="0" w:space="0" w:color="auto"/>
            <w:bottom w:val="none" w:sz="0" w:space="0" w:color="auto"/>
            <w:right w:val="none" w:sz="0" w:space="0" w:color="auto"/>
          </w:divBdr>
        </w:div>
        <w:div w:id="96756742">
          <w:marLeft w:val="605"/>
          <w:marRight w:val="0"/>
          <w:marTop w:val="269"/>
          <w:marBottom w:val="0"/>
          <w:divBdr>
            <w:top w:val="none" w:sz="0" w:space="0" w:color="auto"/>
            <w:left w:val="none" w:sz="0" w:space="0" w:color="auto"/>
            <w:bottom w:val="none" w:sz="0" w:space="0" w:color="auto"/>
            <w:right w:val="none" w:sz="0" w:space="0" w:color="auto"/>
          </w:divBdr>
        </w:div>
        <w:div w:id="262149997">
          <w:marLeft w:val="605"/>
          <w:marRight w:val="0"/>
          <w:marTop w:val="269"/>
          <w:marBottom w:val="0"/>
          <w:divBdr>
            <w:top w:val="none" w:sz="0" w:space="0" w:color="auto"/>
            <w:left w:val="none" w:sz="0" w:space="0" w:color="auto"/>
            <w:bottom w:val="none" w:sz="0" w:space="0" w:color="auto"/>
            <w:right w:val="none" w:sz="0" w:space="0" w:color="auto"/>
          </w:divBdr>
        </w:div>
        <w:div w:id="702708821">
          <w:marLeft w:val="605"/>
          <w:marRight w:val="0"/>
          <w:marTop w:val="269"/>
          <w:marBottom w:val="0"/>
          <w:divBdr>
            <w:top w:val="none" w:sz="0" w:space="0" w:color="auto"/>
            <w:left w:val="none" w:sz="0" w:space="0" w:color="auto"/>
            <w:bottom w:val="none" w:sz="0" w:space="0" w:color="auto"/>
            <w:right w:val="none" w:sz="0" w:space="0" w:color="auto"/>
          </w:divBdr>
        </w:div>
        <w:div w:id="1062293656">
          <w:marLeft w:val="605"/>
          <w:marRight w:val="0"/>
          <w:marTop w:val="269"/>
          <w:marBottom w:val="0"/>
          <w:divBdr>
            <w:top w:val="none" w:sz="0" w:space="0" w:color="auto"/>
            <w:left w:val="none" w:sz="0" w:space="0" w:color="auto"/>
            <w:bottom w:val="none" w:sz="0" w:space="0" w:color="auto"/>
            <w:right w:val="none" w:sz="0" w:space="0" w:color="auto"/>
          </w:divBdr>
        </w:div>
        <w:div w:id="1432896220">
          <w:marLeft w:val="605"/>
          <w:marRight w:val="0"/>
          <w:marTop w:val="269"/>
          <w:marBottom w:val="0"/>
          <w:divBdr>
            <w:top w:val="none" w:sz="0" w:space="0" w:color="auto"/>
            <w:left w:val="none" w:sz="0" w:space="0" w:color="auto"/>
            <w:bottom w:val="none" w:sz="0" w:space="0" w:color="auto"/>
            <w:right w:val="none" w:sz="0" w:space="0" w:color="auto"/>
          </w:divBdr>
        </w:div>
        <w:div w:id="1860387332">
          <w:marLeft w:val="605"/>
          <w:marRight w:val="0"/>
          <w:marTop w:val="269"/>
          <w:marBottom w:val="0"/>
          <w:divBdr>
            <w:top w:val="none" w:sz="0" w:space="0" w:color="auto"/>
            <w:left w:val="none" w:sz="0" w:space="0" w:color="auto"/>
            <w:bottom w:val="none" w:sz="0" w:space="0" w:color="auto"/>
            <w:right w:val="none" w:sz="0" w:space="0" w:color="auto"/>
          </w:divBdr>
        </w:div>
      </w:divsChild>
    </w:div>
    <w:div w:id="974524805">
      <w:bodyDiv w:val="1"/>
      <w:marLeft w:val="0"/>
      <w:marRight w:val="0"/>
      <w:marTop w:val="0"/>
      <w:marBottom w:val="0"/>
      <w:divBdr>
        <w:top w:val="none" w:sz="0" w:space="0" w:color="auto"/>
        <w:left w:val="none" w:sz="0" w:space="0" w:color="auto"/>
        <w:bottom w:val="none" w:sz="0" w:space="0" w:color="auto"/>
        <w:right w:val="none" w:sz="0" w:space="0" w:color="auto"/>
      </w:divBdr>
      <w:divsChild>
        <w:div w:id="694307230">
          <w:marLeft w:val="605"/>
          <w:marRight w:val="0"/>
          <w:marTop w:val="211"/>
          <w:marBottom w:val="0"/>
          <w:divBdr>
            <w:top w:val="none" w:sz="0" w:space="0" w:color="auto"/>
            <w:left w:val="none" w:sz="0" w:space="0" w:color="auto"/>
            <w:bottom w:val="none" w:sz="0" w:space="0" w:color="auto"/>
            <w:right w:val="none" w:sz="0" w:space="0" w:color="auto"/>
          </w:divBdr>
        </w:div>
        <w:div w:id="768893871">
          <w:marLeft w:val="605"/>
          <w:marRight w:val="0"/>
          <w:marTop w:val="211"/>
          <w:marBottom w:val="0"/>
          <w:divBdr>
            <w:top w:val="none" w:sz="0" w:space="0" w:color="auto"/>
            <w:left w:val="none" w:sz="0" w:space="0" w:color="auto"/>
            <w:bottom w:val="none" w:sz="0" w:space="0" w:color="auto"/>
            <w:right w:val="none" w:sz="0" w:space="0" w:color="auto"/>
          </w:divBdr>
        </w:div>
        <w:div w:id="1210342708">
          <w:marLeft w:val="605"/>
          <w:marRight w:val="0"/>
          <w:marTop w:val="211"/>
          <w:marBottom w:val="0"/>
          <w:divBdr>
            <w:top w:val="none" w:sz="0" w:space="0" w:color="auto"/>
            <w:left w:val="none" w:sz="0" w:space="0" w:color="auto"/>
            <w:bottom w:val="none" w:sz="0" w:space="0" w:color="auto"/>
            <w:right w:val="none" w:sz="0" w:space="0" w:color="auto"/>
          </w:divBdr>
        </w:div>
        <w:div w:id="1554074446">
          <w:marLeft w:val="605"/>
          <w:marRight w:val="0"/>
          <w:marTop w:val="211"/>
          <w:marBottom w:val="0"/>
          <w:divBdr>
            <w:top w:val="none" w:sz="0" w:space="0" w:color="auto"/>
            <w:left w:val="none" w:sz="0" w:space="0" w:color="auto"/>
            <w:bottom w:val="none" w:sz="0" w:space="0" w:color="auto"/>
            <w:right w:val="none" w:sz="0" w:space="0" w:color="auto"/>
          </w:divBdr>
        </w:div>
        <w:div w:id="2012946797">
          <w:marLeft w:val="605"/>
          <w:marRight w:val="0"/>
          <w:marTop w:val="211"/>
          <w:marBottom w:val="0"/>
          <w:divBdr>
            <w:top w:val="none" w:sz="0" w:space="0" w:color="auto"/>
            <w:left w:val="none" w:sz="0" w:space="0" w:color="auto"/>
            <w:bottom w:val="none" w:sz="0" w:space="0" w:color="auto"/>
            <w:right w:val="none" w:sz="0" w:space="0" w:color="auto"/>
          </w:divBdr>
        </w:div>
      </w:divsChild>
    </w:div>
    <w:div w:id="1041368012">
      <w:bodyDiv w:val="1"/>
      <w:marLeft w:val="0"/>
      <w:marRight w:val="0"/>
      <w:marTop w:val="0"/>
      <w:marBottom w:val="0"/>
      <w:divBdr>
        <w:top w:val="none" w:sz="0" w:space="0" w:color="auto"/>
        <w:left w:val="none" w:sz="0" w:space="0" w:color="auto"/>
        <w:bottom w:val="none" w:sz="0" w:space="0" w:color="auto"/>
        <w:right w:val="none" w:sz="0" w:space="0" w:color="auto"/>
      </w:divBdr>
    </w:div>
    <w:div w:id="1076049062">
      <w:bodyDiv w:val="1"/>
      <w:marLeft w:val="0"/>
      <w:marRight w:val="0"/>
      <w:marTop w:val="0"/>
      <w:marBottom w:val="0"/>
      <w:divBdr>
        <w:top w:val="none" w:sz="0" w:space="0" w:color="auto"/>
        <w:left w:val="none" w:sz="0" w:space="0" w:color="auto"/>
        <w:bottom w:val="none" w:sz="0" w:space="0" w:color="auto"/>
        <w:right w:val="none" w:sz="0" w:space="0" w:color="auto"/>
      </w:divBdr>
      <w:divsChild>
        <w:div w:id="44187238">
          <w:marLeft w:val="288"/>
          <w:marRight w:val="0"/>
          <w:marTop w:val="120"/>
          <w:marBottom w:val="0"/>
          <w:divBdr>
            <w:top w:val="none" w:sz="0" w:space="0" w:color="auto"/>
            <w:left w:val="none" w:sz="0" w:space="0" w:color="auto"/>
            <w:bottom w:val="none" w:sz="0" w:space="0" w:color="auto"/>
            <w:right w:val="none" w:sz="0" w:space="0" w:color="auto"/>
          </w:divBdr>
        </w:div>
        <w:div w:id="327514513">
          <w:marLeft w:val="288"/>
          <w:marRight w:val="0"/>
          <w:marTop w:val="120"/>
          <w:marBottom w:val="0"/>
          <w:divBdr>
            <w:top w:val="none" w:sz="0" w:space="0" w:color="auto"/>
            <w:left w:val="none" w:sz="0" w:space="0" w:color="auto"/>
            <w:bottom w:val="none" w:sz="0" w:space="0" w:color="auto"/>
            <w:right w:val="none" w:sz="0" w:space="0" w:color="auto"/>
          </w:divBdr>
        </w:div>
        <w:div w:id="408041180">
          <w:marLeft w:val="288"/>
          <w:marRight w:val="0"/>
          <w:marTop w:val="120"/>
          <w:marBottom w:val="0"/>
          <w:divBdr>
            <w:top w:val="none" w:sz="0" w:space="0" w:color="auto"/>
            <w:left w:val="none" w:sz="0" w:space="0" w:color="auto"/>
            <w:bottom w:val="none" w:sz="0" w:space="0" w:color="auto"/>
            <w:right w:val="none" w:sz="0" w:space="0" w:color="auto"/>
          </w:divBdr>
        </w:div>
        <w:div w:id="827751650">
          <w:marLeft w:val="288"/>
          <w:marRight w:val="0"/>
          <w:marTop w:val="120"/>
          <w:marBottom w:val="0"/>
          <w:divBdr>
            <w:top w:val="none" w:sz="0" w:space="0" w:color="auto"/>
            <w:left w:val="none" w:sz="0" w:space="0" w:color="auto"/>
            <w:bottom w:val="none" w:sz="0" w:space="0" w:color="auto"/>
            <w:right w:val="none" w:sz="0" w:space="0" w:color="auto"/>
          </w:divBdr>
        </w:div>
        <w:div w:id="1498299753">
          <w:marLeft w:val="288"/>
          <w:marRight w:val="0"/>
          <w:marTop w:val="120"/>
          <w:marBottom w:val="0"/>
          <w:divBdr>
            <w:top w:val="none" w:sz="0" w:space="0" w:color="auto"/>
            <w:left w:val="none" w:sz="0" w:space="0" w:color="auto"/>
            <w:bottom w:val="none" w:sz="0" w:space="0" w:color="auto"/>
            <w:right w:val="none" w:sz="0" w:space="0" w:color="auto"/>
          </w:divBdr>
        </w:div>
        <w:div w:id="1828352339">
          <w:marLeft w:val="288"/>
          <w:marRight w:val="0"/>
          <w:marTop w:val="120"/>
          <w:marBottom w:val="0"/>
          <w:divBdr>
            <w:top w:val="none" w:sz="0" w:space="0" w:color="auto"/>
            <w:left w:val="none" w:sz="0" w:space="0" w:color="auto"/>
            <w:bottom w:val="none" w:sz="0" w:space="0" w:color="auto"/>
            <w:right w:val="none" w:sz="0" w:space="0" w:color="auto"/>
          </w:divBdr>
        </w:div>
        <w:div w:id="1834686005">
          <w:marLeft w:val="288"/>
          <w:marRight w:val="0"/>
          <w:marTop w:val="120"/>
          <w:marBottom w:val="0"/>
          <w:divBdr>
            <w:top w:val="none" w:sz="0" w:space="0" w:color="auto"/>
            <w:left w:val="none" w:sz="0" w:space="0" w:color="auto"/>
            <w:bottom w:val="none" w:sz="0" w:space="0" w:color="auto"/>
            <w:right w:val="none" w:sz="0" w:space="0" w:color="auto"/>
          </w:divBdr>
        </w:div>
      </w:divsChild>
    </w:div>
    <w:div w:id="1096101352">
      <w:bodyDiv w:val="1"/>
      <w:marLeft w:val="0"/>
      <w:marRight w:val="0"/>
      <w:marTop w:val="0"/>
      <w:marBottom w:val="0"/>
      <w:divBdr>
        <w:top w:val="none" w:sz="0" w:space="0" w:color="auto"/>
        <w:left w:val="none" w:sz="0" w:space="0" w:color="auto"/>
        <w:bottom w:val="none" w:sz="0" w:space="0" w:color="auto"/>
        <w:right w:val="none" w:sz="0" w:space="0" w:color="auto"/>
      </w:divBdr>
    </w:div>
    <w:div w:id="1103188378">
      <w:bodyDiv w:val="1"/>
      <w:marLeft w:val="0"/>
      <w:marRight w:val="0"/>
      <w:marTop w:val="0"/>
      <w:marBottom w:val="0"/>
      <w:divBdr>
        <w:top w:val="none" w:sz="0" w:space="0" w:color="auto"/>
        <w:left w:val="none" w:sz="0" w:space="0" w:color="auto"/>
        <w:bottom w:val="none" w:sz="0" w:space="0" w:color="auto"/>
        <w:right w:val="none" w:sz="0" w:space="0" w:color="auto"/>
      </w:divBdr>
      <w:divsChild>
        <w:div w:id="346518256">
          <w:marLeft w:val="605"/>
          <w:marRight w:val="0"/>
          <w:marTop w:val="230"/>
          <w:marBottom w:val="0"/>
          <w:divBdr>
            <w:top w:val="none" w:sz="0" w:space="0" w:color="auto"/>
            <w:left w:val="none" w:sz="0" w:space="0" w:color="auto"/>
            <w:bottom w:val="none" w:sz="0" w:space="0" w:color="auto"/>
            <w:right w:val="none" w:sz="0" w:space="0" w:color="auto"/>
          </w:divBdr>
        </w:div>
        <w:div w:id="2139755303">
          <w:marLeft w:val="605"/>
          <w:marRight w:val="0"/>
          <w:marTop w:val="230"/>
          <w:marBottom w:val="0"/>
          <w:divBdr>
            <w:top w:val="none" w:sz="0" w:space="0" w:color="auto"/>
            <w:left w:val="none" w:sz="0" w:space="0" w:color="auto"/>
            <w:bottom w:val="none" w:sz="0" w:space="0" w:color="auto"/>
            <w:right w:val="none" w:sz="0" w:space="0" w:color="auto"/>
          </w:divBdr>
        </w:div>
      </w:divsChild>
    </w:div>
    <w:div w:id="1103307293">
      <w:bodyDiv w:val="1"/>
      <w:marLeft w:val="0"/>
      <w:marRight w:val="0"/>
      <w:marTop w:val="0"/>
      <w:marBottom w:val="0"/>
      <w:divBdr>
        <w:top w:val="none" w:sz="0" w:space="0" w:color="auto"/>
        <w:left w:val="none" w:sz="0" w:space="0" w:color="auto"/>
        <w:bottom w:val="none" w:sz="0" w:space="0" w:color="auto"/>
        <w:right w:val="none" w:sz="0" w:space="0" w:color="auto"/>
      </w:divBdr>
    </w:div>
    <w:div w:id="1110470896">
      <w:bodyDiv w:val="1"/>
      <w:marLeft w:val="0"/>
      <w:marRight w:val="0"/>
      <w:marTop w:val="0"/>
      <w:marBottom w:val="0"/>
      <w:divBdr>
        <w:top w:val="none" w:sz="0" w:space="0" w:color="auto"/>
        <w:left w:val="none" w:sz="0" w:space="0" w:color="auto"/>
        <w:bottom w:val="none" w:sz="0" w:space="0" w:color="auto"/>
        <w:right w:val="none" w:sz="0" w:space="0" w:color="auto"/>
      </w:divBdr>
    </w:div>
    <w:div w:id="1132989176">
      <w:bodyDiv w:val="1"/>
      <w:marLeft w:val="0"/>
      <w:marRight w:val="0"/>
      <w:marTop w:val="0"/>
      <w:marBottom w:val="0"/>
      <w:divBdr>
        <w:top w:val="none" w:sz="0" w:space="0" w:color="auto"/>
        <w:left w:val="none" w:sz="0" w:space="0" w:color="auto"/>
        <w:bottom w:val="none" w:sz="0" w:space="0" w:color="auto"/>
        <w:right w:val="none" w:sz="0" w:space="0" w:color="auto"/>
      </w:divBdr>
    </w:div>
    <w:div w:id="1148672612">
      <w:bodyDiv w:val="1"/>
      <w:marLeft w:val="0"/>
      <w:marRight w:val="0"/>
      <w:marTop w:val="0"/>
      <w:marBottom w:val="0"/>
      <w:divBdr>
        <w:top w:val="none" w:sz="0" w:space="0" w:color="auto"/>
        <w:left w:val="none" w:sz="0" w:space="0" w:color="auto"/>
        <w:bottom w:val="none" w:sz="0" w:space="0" w:color="auto"/>
        <w:right w:val="none" w:sz="0" w:space="0" w:color="auto"/>
      </w:divBdr>
      <w:divsChild>
        <w:div w:id="273177146">
          <w:marLeft w:val="605"/>
          <w:marRight w:val="0"/>
          <w:marTop w:val="211"/>
          <w:marBottom w:val="0"/>
          <w:divBdr>
            <w:top w:val="none" w:sz="0" w:space="0" w:color="auto"/>
            <w:left w:val="none" w:sz="0" w:space="0" w:color="auto"/>
            <w:bottom w:val="none" w:sz="0" w:space="0" w:color="auto"/>
            <w:right w:val="none" w:sz="0" w:space="0" w:color="auto"/>
          </w:divBdr>
        </w:div>
        <w:div w:id="303202177">
          <w:marLeft w:val="605"/>
          <w:marRight w:val="0"/>
          <w:marTop w:val="211"/>
          <w:marBottom w:val="0"/>
          <w:divBdr>
            <w:top w:val="none" w:sz="0" w:space="0" w:color="auto"/>
            <w:left w:val="none" w:sz="0" w:space="0" w:color="auto"/>
            <w:bottom w:val="none" w:sz="0" w:space="0" w:color="auto"/>
            <w:right w:val="none" w:sz="0" w:space="0" w:color="auto"/>
          </w:divBdr>
        </w:div>
        <w:div w:id="363941532">
          <w:marLeft w:val="605"/>
          <w:marRight w:val="0"/>
          <w:marTop w:val="211"/>
          <w:marBottom w:val="0"/>
          <w:divBdr>
            <w:top w:val="none" w:sz="0" w:space="0" w:color="auto"/>
            <w:left w:val="none" w:sz="0" w:space="0" w:color="auto"/>
            <w:bottom w:val="none" w:sz="0" w:space="0" w:color="auto"/>
            <w:right w:val="none" w:sz="0" w:space="0" w:color="auto"/>
          </w:divBdr>
        </w:div>
        <w:div w:id="710033911">
          <w:marLeft w:val="605"/>
          <w:marRight w:val="0"/>
          <w:marTop w:val="211"/>
          <w:marBottom w:val="0"/>
          <w:divBdr>
            <w:top w:val="none" w:sz="0" w:space="0" w:color="auto"/>
            <w:left w:val="none" w:sz="0" w:space="0" w:color="auto"/>
            <w:bottom w:val="none" w:sz="0" w:space="0" w:color="auto"/>
            <w:right w:val="none" w:sz="0" w:space="0" w:color="auto"/>
          </w:divBdr>
        </w:div>
        <w:div w:id="835925151">
          <w:marLeft w:val="605"/>
          <w:marRight w:val="0"/>
          <w:marTop w:val="211"/>
          <w:marBottom w:val="0"/>
          <w:divBdr>
            <w:top w:val="none" w:sz="0" w:space="0" w:color="auto"/>
            <w:left w:val="none" w:sz="0" w:space="0" w:color="auto"/>
            <w:bottom w:val="none" w:sz="0" w:space="0" w:color="auto"/>
            <w:right w:val="none" w:sz="0" w:space="0" w:color="auto"/>
          </w:divBdr>
        </w:div>
        <w:div w:id="858933312">
          <w:marLeft w:val="605"/>
          <w:marRight w:val="0"/>
          <w:marTop w:val="211"/>
          <w:marBottom w:val="0"/>
          <w:divBdr>
            <w:top w:val="none" w:sz="0" w:space="0" w:color="auto"/>
            <w:left w:val="none" w:sz="0" w:space="0" w:color="auto"/>
            <w:bottom w:val="none" w:sz="0" w:space="0" w:color="auto"/>
            <w:right w:val="none" w:sz="0" w:space="0" w:color="auto"/>
          </w:divBdr>
        </w:div>
        <w:div w:id="937326493">
          <w:marLeft w:val="605"/>
          <w:marRight w:val="0"/>
          <w:marTop w:val="211"/>
          <w:marBottom w:val="0"/>
          <w:divBdr>
            <w:top w:val="none" w:sz="0" w:space="0" w:color="auto"/>
            <w:left w:val="none" w:sz="0" w:space="0" w:color="auto"/>
            <w:bottom w:val="none" w:sz="0" w:space="0" w:color="auto"/>
            <w:right w:val="none" w:sz="0" w:space="0" w:color="auto"/>
          </w:divBdr>
        </w:div>
        <w:div w:id="1190022945">
          <w:marLeft w:val="605"/>
          <w:marRight w:val="0"/>
          <w:marTop w:val="211"/>
          <w:marBottom w:val="0"/>
          <w:divBdr>
            <w:top w:val="none" w:sz="0" w:space="0" w:color="auto"/>
            <w:left w:val="none" w:sz="0" w:space="0" w:color="auto"/>
            <w:bottom w:val="none" w:sz="0" w:space="0" w:color="auto"/>
            <w:right w:val="none" w:sz="0" w:space="0" w:color="auto"/>
          </w:divBdr>
        </w:div>
        <w:div w:id="2084646547">
          <w:marLeft w:val="605"/>
          <w:marRight w:val="0"/>
          <w:marTop w:val="211"/>
          <w:marBottom w:val="0"/>
          <w:divBdr>
            <w:top w:val="none" w:sz="0" w:space="0" w:color="auto"/>
            <w:left w:val="none" w:sz="0" w:space="0" w:color="auto"/>
            <w:bottom w:val="none" w:sz="0" w:space="0" w:color="auto"/>
            <w:right w:val="none" w:sz="0" w:space="0" w:color="auto"/>
          </w:divBdr>
        </w:div>
      </w:divsChild>
    </w:div>
    <w:div w:id="1168906918">
      <w:bodyDiv w:val="1"/>
      <w:marLeft w:val="0"/>
      <w:marRight w:val="0"/>
      <w:marTop w:val="0"/>
      <w:marBottom w:val="0"/>
      <w:divBdr>
        <w:top w:val="none" w:sz="0" w:space="0" w:color="auto"/>
        <w:left w:val="none" w:sz="0" w:space="0" w:color="auto"/>
        <w:bottom w:val="none" w:sz="0" w:space="0" w:color="auto"/>
        <w:right w:val="none" w:sz="0" w:space="0" w:color="auto"/>
      </w:divBdr>
    </w:div>
    <w:div w:id="1173184845">
      <w:bodyDiv w:val="1"/>
      <w:marLeft w:val="0"/>
      <w:marRight w:val="0"/>
      <w:marTop w:val="0"/>
      <w:marBottom w:val="0"/>
      <w:divBdr>
        <w:top w:val="none" w:sz="0" w:space="0" w:color="auto"/>
        <w:left w:val="none" w:sz="0" w:space="0" w:color="auto"/>
        <w:bottom w:val="none" w:sz="0" w:space="0" w:color="auto"/>
        <w:right w:val="none" w:sz="0" w:space="0" w:color="auto"/>
      </w:divBdr>
    </w:div>
    <w:div w:id="1175420700">
      <w:bodyDiv w:val="1"/>
      <w:marLeft w:val="0"/>
      <w:marRight w:val="0"/>
      <w:marTop w:val="0"/>
      <w:marBottom w:val="0"/>
      <w:divBdr>
        <w:top w:val="none" w:sz="0" w:space="0" w:color="auto"/>
        <w:left w:val="none" w:sz="0" w:space="0" w:color="auto"/>
        <w:bottom w:val="none" w:sz="0" w:space="0" w:color="auto"/>
        <w:right w:val="none" w:sz="0" w:space="0" w:color="auto"/>
      </w:divBdr>
    </w:div>
    <w:div w:id="1185752556">
      <w:bodyDiv w:val="1"/>
      <w:marLeft w:val="0"/>
      <w:marRight w:val="0"/>
      <w:marTop w:val="0"/>
      <w:marBottom w:val="0"/>
      <w:divBdr>
        <w:top w:val="none" w:sz="0" w:space="0" w:color="auto"/>
        <w:left w:val="none" w:sz="0" w:space="0" w:color="auto"/>
        <w:bottom w:val="none" w:sz="0" w:space="0" w:color="auto"/>
        <w:right w:val="none" w:sz="0" w:space="0" w:color="auto"/>
      </w:divBdr>
      <w:divsChild>
        <w:div w:id="282538527">
          <w:marLeft w:val="605"/>
          <w:marRight w:val="0"/>
          <w:marTop w:val="211"/>
          <w:marBottom w:val="0"/>
          <w:divBdr>
            <w:top w:val="none" w:sz="0" w:space="0" w:color="auto"/>
            <w:left w:val="none" w:sz="0" w:space="0" w:color="auto"/>
            <w:bottom w:val="none" w:sz="0" w:space="0" w:color="auto"/>
            <w:right w:val="none" w:sz="0" w:space="0" w:color="auto"/>
          </w:divBdr>
        </w:div>
        <w:div w:id="601227579">
          <w:marLeft w:val="605"/>
          <w:marRight w:val="0"/>
          <w:marTop w:val="211"/>
          <w:marBottom w:val="0"/>
          <w:divBdr>
            <w:top w:val="none" w:sz="0" w:space="0" w:color="auto"/>
            <w:left w:val="none" w:sz="0" w:space="0" w:color="auto"/>
            <w:bottom w:val="none" w:sz="0" w:space="0" w:color="auto"/>
            <w:right w:val="none" w:sz="0" w:space="0" w:color="auto"/>
          </w:divBdr>
        </w:div>
        <w:div w:id="1854370816">
          <w:marLeft w:val="605"/>
          <w:marRight w:val="0"/>
          <w:marTop w:val="211"/>
          <w:marBottom w:val="0"/>
          <w:divBdr>
            <w:top w:val="none" w:sz="0" w:space="0" w:color="auto"/>
            <w:left w:val="none" w:sz="0" w:space="0" w:color="auto"/>
            <w:bottom w:val="none" w:sz="0" w:space="0" w:color="auto"/>
            <w:right w:val="none" w:sz="0" w:space="0" w:color="auto"/>
          </w:divBdr>
        </w:div>
      </w:divsChild>
    </w:div>
    <w:div w:id="1250768920">
      <w:bodyDiv w:val="1"/>
      <w:marLeft w:val="0"/>
      <w:marRight w:val="0"/>
      <w:marTop w:val="0"/>
      <w:marBottom w:val="0"/>
      <w:divBdr>
        <w:top w:val="none" w:sz="0" w:space="0" w:color="auto"/>
        <w:left w:val="none" w:sz="0" w:space="0" w:color="auto"/>
        <w:bottom w:val="none" w:sz="0" w:space="0" w:color="auto"/>
        <w:right w:val="none" w:sz="0" w:space="0" w:color="auto"/>
      </w:divBdr>
    </w:div>
    <w:div w:id="1258101217">
      <w:bodyDiv w:val="1"/>
      <w:marLeft w:val="0"/>
      <w:marRight w:val="0"/>
      <w:marTop w:val="0"/>
      <w:marBottom w:val="0"/>
      <w:divBdr>
        <w:top w:val="none" w:sz="0" w:space="0" w:color="auto"/>
        <w:left w:val="none" w:sz="0" w:space="0" w:color="auto"/>
        <w:bottom w:val="none" w:sz="0" w:space="0" w:color="auto"/>
        <w:right w:val="none" w:sz="0" w:space="0" w:color="auto"/>
      </w:divBdr>
    </w:div>
    <w:div w:id="1263537014">
      <w:bodyDiv w:val="1"/>
      <w:marLeft w:val="0"/>
      <w:marRight w:val="0"/>
      <w:marTop w:val="0"/>
      <w:marBottom w:val="0"/>
      <w:divBdr>
        <w:top w:val="none" w:sz="0" w:space="0" w:color="auto"/>
        <w:left w:val="none" w:sz="0" w:space="0" w:color="auto"/>
        <w:bottom w:val="none" w:sz="0" w:space="0" w:color="auto"/>
        <w:right w:val="none" w:sz="0" w:space="0" w:color="auto"/>
      </w:divBdr>
    </w:div>
    <w:div w:id="1263607067">
      <w:bodyDiv w:val="1"/>
      <w:marLeft w:val="0"/>
      <w:marRight w:val="0"/>
      <w:marTop w:val="0"/>
      <w:marBottom w:val="0"/>
      <w:divBdr>
        <w:top w:val="none" w:sz="0" w:space="0" w:color="auto"/>
        <w:left w:val="none" w:sz="0" w:space="0" w:color="auto"/>
        <w:bottom w:val="none" w:sz="0" w:space="0" w:color="auto"/>
        <w:right w:val="none" w:sz="0" w:space="0" w:color="auto"/>
      </w:divBdr>
      <w:divsChild>
        <w:div w:id="348914870">
          <w:marLeft w:val="605"/>
          <w:marRight w:val="0"/>
          <w:marTop w:val="269"/>
          <w:marBottom w:val="0"/>
          <w:divBdr>
            <w:top w:val="none" w:sz="0" w:space="0" w:color="auto"/>
            <w:left w:val="none" w:sz="0" w:space="0" w:color="auto"/>
            <w:bottom w:val="none" w:sz="0" w:space="0" w:color="auto"/>
            <w:right w:val="none" w:sz="0" w:space="0" w:color="auto"/>
          </w:divBdr>
        </w:div>
        <w:div w:id="1888449985">
          <w:marLeft w:val="605"/>
          <w:marRight w:val="0"/>
          <w:marTop w:val="269"/>
          <w:marBottom w:val="0"/>
          <w:divBdr>
            <w:top w:val="none" w:sz="0" w:space="0" w:color="auto"/>
            <w:left w:val="none" w:sz="0" w:space="0" w:color="auto"/>
            <w:bottom w:val="none" w:sz="0" w:space="0" w:color="auto"/>
            <w:right w:val="none" w:sz="0" w:space="0" w:color="auto"/>
          </w:divBdr>
        </w:div>
      </w:divsChild>
    </w:div>
    <w:div w:id="1264991335">
      <w:bodyDiv w:val="1"/>
      <w:marLeft w:val="0"/>
      <w:marRight w:val="0"/>
      <w:marTop w:val="0"/>
      <w:marBottom w:val="0"/>
      <w:divBdr>
        <w:top w:val="none" w:sz="0" w:space="0" w:color="auto"/>
        <w:left w:val="none" w:sz="0" w:space="0" w:color="auto"/>
        <w:bottom w:val="none" w:sz="0" w:space="0" w:color="auto"/>
        <w:right w:val="none" w:sz="0" w:space="0" w:color="auto"/>
      </w:divBdr>
      <w:divsChild>
        <w:div w:id="148794738">
          <w:marLeft w:val="605"/>
          <w:marRight w:val="0"/>
          <w:marTop w:val="211"/>
          <w:marBottom w:val="0"/>
          <w:divBdr>
            <w:top w:val="none" w:sz="0" w:space="0" w:color="auto"/>
            <w:left w:val="none" w:sz="0" w:space="0" w:color="auto"/>
            <w:bottom w:val="none" w:sz="0" w:space="0" w:color="auto"/>
            <w:right w:val="none" w:sz="0" w:space="0" w:color="auto"/>
          </w:divBdr>
        </w:div>
        <w:div w:id="248775281">
          <w:marLeft w:val="605"/>
          <w:marRight w:val="0"/>
          <w:marTop w:val="211"/>
          <w:marBottom w:val="0"/>
          <w:divBdr>
            <w:top w:val="none" w:sz="0" w:space="0" w:color="auto"/>
            <w:left w:val="none" w:sz="0" w:space="0" w:color="auto"/>
            <w:bottom w:val="none" w:sz="0" w:space="0" w:color="auto"/>
            <w:right w:val="none" w:sz="0" w:space="0" w:color="auto"/>
          </w:divBdr>
        </w:div>
        <w:div w:id="289629304">
          <w:marLeft w:val="605"/>
          <w:marRight w:val="0"/>
          <w:marTop w:val="211"/>
          <w:marBottom w:val="0"/>
          <w:divBdr>
            <w:top w:val="none" w:sz="0" w:space="0" w:color="auto"/>
            <w:left w:val="none" w:sz="0" w:space="0" w:color="auto"/>
            <w:bottom w:val="none" w:sz="0" w:space="0" w:color="auto"/>
            <w:right w:val="none" w:sz="0" w:space="0" w:color="auto"/>
          </w:divBdr>
        </w:div>
        <w:div w:id="388698504">
          <w:marLeft w:val="605"/>
          <w:marRight w:val="0"/>
          <w:marTop w:val="211"/>
          <w:marBottom w:val="0"/>
          <w:divBdr>
            <w:top w:val="none" w:sz="0" w:space="0" w:color="auto"/>
            <w:left w:val="none" w:sz="0" w:space="0" w:color="auto"/>
            <w:bottom w:val="none" w:sz="0" w:space="0" w:color="auto"/>
            <w:right w:val="none" w:sz="0" w:space="0" w:color="auto"/>
          </w:divBdr>
        </w:div>
        <w:div w:id="463693002">
          <w:marLeft w:val="605"/>
          <w:marRight w:val="0"/>
          <w:marTop w:val="211"/>
          <w:marBottom w:val="0"/>
          <w:divBdr>
            <w:top w:val="none" w:sz="0" w:space="0" w:color="auto"/>
            <w:left w:val="none" w:sz="0" w:space="0" w:color="auto"/>
            <w:bottom w:val="none" w:sz="0" w:space="0" w:color="auto"/>
            <w:right w:val="none" w:sz="0" w:space="0" w:color="auto"/>
          </w:divBdr>
        </w:div>
        <w:div w:id="584074098">
          <w:marLeft w:val="605"/>
          <w:marRight w:val="0"/>
          <w:marTop w:val="211"/>
          <w:marBottom w:val="0"/>
          <w:divBdr>
            <w:top w:val="none" w:sz="0" w:space="0" w:color="auto"/>
            <w:left w:val="none" w:sz="0" w:space="0" w:color="auto"/>
            <w:bottom w:val="none" w:sz="0" w:space="0" w:color="auto"/>
            <w:right w:val="none" w:sz="0" w:space="0" w:color="auto"/>
          </w:divBdr>
        </w:div>
        <w:div w:id="660280947">
          <w:marLeft w:val="605"/>
          <w:marRight w:val="0"/>
          <w:marTop w:val="211"/>
          <w:marBottom w:val="0"/>
          <w:divBdr>
            <w:top w:val="none" w:sz="0" w:space="0" w:color="auto"/>
            <w:left w:val="none" w:sz="0" w:space="0" w:color="auto"/>
            <w:bottom w:val="none" w:sz="0" w:space="0" w:color="auto"/>
            <w:right w:val="none" w:sz="0" w:space="0" w:color="auto"/>
          </w:divBdr>
        </w:div>
        <w:div w:id="1117141863">
          <w:marLeft w:val="605"/>
          <w:marRight w:val="0"/>
          <w:marTop w:val="211"/>
          <w:marBottom w:val="0"/>
          <w:divBdr>
            <w:top w:val="none" w:sz="0" w:space="0" w:color="auto"/>
            <w:left w:val="none" w:sz="0" w:space="0" w:color="auto"/>
            <w:bottom w:val="none" w:sz="0" w:space="0" w:color="auto"/>
            <w:right w:val="none" w:sz="0" w:space="0" w:color="auto"/>
          </w:divBdr>
        </w:div>
      </w:divsChild>
    </w:div>
    <w:div w:id="1273322891">
      <w:bodyDiv w:val="1"/>
      <w:marLeft w:val="0"/>
      <w:marRight w:val="0"/>
      <w:marTop w:val="0"/>
      <w:marBottom w:val="0"/>
      <w:divBdr>
        <w:top w:val="none" w:sz="0" w:space="0" w:color="auto"/>
        <w:left w:val="none" w:sz="0" w:space="0" w:color="auto"/>
        <w:bottom w:val="none" w:sz="0" w:space="0" w:color="auto"/>
        <w:right w:val="none" w:sz="0" w:space="0" w:color="auto"/>
      </w:divBdr>
    </w:div>
    <w:div w:id="1311904636">
      <w:bodyDiv w:val="1"/>
      <w:marLeft w:val="0"/>
      <w:marRight w:val="0"/>
      <w:marTop w:val="0"/>
      <w:marBottom w:val="0"/>
      <w:divBdr>
        <w:top w:val="none" w:sz="0" w:space="0" w:color="auto"/>
        <w:left w:val="none" w:sz="0" w:space="0" w:color="auto"/>
        <w:bottom w:val="none" w:sz="0" w:space="0" w:color="auto"/>
        <w:right w:val="none" w:sz="0" w:space="0" w:color="auto"/>
      </w:divBdr>
      <w:divsChild>
        <w:div w:id="2132819147">
          <w:marLeft w:val="0"/>
          <w:marRight w:val="0"/>
          <w:marTop w:val="0"/>
          <w:marBottom w:val="0"/>
          <w:divBdr>
            <w:top w:val="none" w:sz="0" w:space="0" w:color="auto"/>
            <w:left w:val="none" w:sz="0" w:space="0" w:color="auto"/>
            <w:bottom w:val="none" w:sz="0" w:space="0" w:color="auto"/>
            <w:right w:val="none" w:sz="0" w:space="0" w:color="auto"/>
          </w:divBdr>
        </w:div>
      </w:divsChild>
    </w:div>
    <w:div w:id="1317419419">
      <w:bodyDiv w:val="1"/>
      <w:marLeft w:val="0"/>
      <w:marRight w:val="0"/>
      <w:marTop w:val="0"/>
      <w:marBottom w:val="0"/>
      <w:divBdr>
        <w:top w:val="none" w:sz="0" w:space="0" w:color="auto"/>
        <w:left w:val="none" w:sz="0" w:space="0" w:color="auto"/>
        <w:bottom w:val="none" w:sz="0" w:space="0" w:color="auto"/>
        <w:right w:val="none" w:sz="0" w:space="0" w:color="auto"/>
      </w:divBdr>
    </w:div>
    <w:div w:id="1370186372">
      <w:bodyDiv w:val="1"/>
      <w:marLeft w:val="0"/>
      <w:marRight w:val="0"/>
      <w:marTop w:val="0"/>
      <w:marBottom w:val="0"/>
      <w:divBdr>
        <w:top w:val="none" w:sz="0" w:space="0" w:color="auto"/>
        <w:left w:val="none" w:sz="0" w:space="0" w:color="auto"/>
        <w:bottom w:val="none" w:sz="0" w:space="0" w:color="auto"/>
        <w:right w:val="none" w:sz="0" w:space="0" w:color="auto"/>
      </w:divBdr>
    </w:div>
    <w:div w:id="1372194234">
      <w:bodyDiv w:val="1"/>
      <w:marLeft w:val="0"/>
      <w:marRight w:val="0"/>
      <w:marTop w:val="0"/>
      <w:marBottom w:val="0"/>
      <w:divBdr>
        <w:top w:val="none" w:sz="0" w:space="0" w:color="auto"/>
        <w:left w:val="none" w:sz="0" w:space="0" w:color="auto"/>
        <w:bottom w:val="none" w:sz="0" w:space="0" w:color="auto"/>
        <w:right w:val="none" w:sz="0" w:space="0" w:color="auto"/>
      </w:divBdr>
      <w:divsChild>
        <w:div w:id="751270890">
          <w:marLeft w:val="605"/>
          <w:marRight w:val="0"/>
          <w:marTop w:val="230"/>
          <w:marBottom w:val="0"/>
          <w:divBdr>
            <w:top w:val="none" w:sz="0" w:space="0" w:color="auto"/>
            <w:left w:val="none" w:sz="0" w:space="0" w:color="auto"/>
            <w:bottom w:val="none" w:sz="0" w:space="0" w:color="auto"/>
            <w:right w:val="none" w:sz="0" w:space="0" w:color="auto"/>
          </w:divBdr>
        </w:div>
        <w:div w:id="1044452129">
          <w:marLeft w:val="605"/>
          <w:marRight w:val="0"/>
          <w:marTop w:val="230"/>
          <w:marBottom w:val="0"/>
          <w:divBdr>
            <w:top w:val="none" w:sz="0" w:space="0" w:color="auto"/>
            <w:left w:val="none" w:sz="0" w:space="0" w:color="auto"/>
            <w:bottom w:val="none" w:sz="0" w:space="0" w:color="auto"/>
            <w:right w:val="none" w:sz="0" w:space="0" w:color="auto"/>
          </w:divBdr>
        </w:div>
        <w:div w:id="1258247517">
          <w:marLeft w:val="605"/>
          <w:marRight w:val="0"/>
          <w:marTop w:val="230"/>
          <w:marBottom w:val="0"/>
          <w:divBdr>
            <w:top w:val="none" w:sz="0" w:space="0" w:color="auto"/>
            <w:left w:val="none" w:sz="0" w:space="0" w:color="auto"/>
            <w:bottom w:val="none" w:sz="0" w:space="0" w:color="auto"/>
            <w:right w:val="none" w:sz="0" w:space="0" w:color="auto"/>
          </w:divBdr>
        </w:div>
        <w:div w:id="1989434947">
          <w:marLeft w:val="605"/>
          <w:marRight w:val="0"/>
          <w:marTop w:val="230"/>
          <w:marBottom w:val="0"/>
          <w:divBdr>
            <w:top w:val="none" w:sz="0" w:space="0" w:color="auto"/>
            <w:left w:val="none" w:sz="0" w:space="0" w:color="auto"/>
            <w:bottom w:val="none" w:sz="0" w:space="0" w:color="auto"/>
            <w:right w:val="none" w:sz="0" w:space="0" w:color="auto"/>
          </w:divBdr>
        </w:div>
        <w:div w:id="2110461531">
          <w:marLeft w:val="605"/>
          <w:marRight w:val="0"/>
          <w:marTop w:val="230"/>
          <w:marBottom w:val="0"/>
          <w:divBdr>
            <w:top w:val="none" w:sz="0" w:space="0" w:color="auto"/>
            <w:left w:val="none" w:sz="0" w:space="0" w:color="auto"/>
            <w:bottom w:val="none" w:sz="0" w:space="0" w:color="auto"/>
            <w:right w:val="none" w:sz="0" w:space="0" w:color="auto"/>
          </w:divBdr>
        </w:div>
      </w:divsChild>
    </w:div>
    <w:div w:id="1413965860">
      <w:bodyDiv w:val="1"/>
      <w:marLeft w:val="0"/>
      <w:marRight w:val="0"/>
      <w:marTop w:val="0"/>
      <w:marBottom w:val="0"/>
      <w:divBdr>
        <w:top w:val="none" w:sz="0" w:space="0" w:color="auto"/>
        <w:left w:val="none" w:sz="0" w:space="0" w:color="auto"/>
        <w:bottom w:val="none" w:sz="0" w:space="0" w:color="auto"/>
        <w:right w:val="none" w:sz="0" w:space="0" w:color="auto"/>
      </w:divBdr>
      <w:divsChild>
        <w:div w:id="163518137">
          <w:marLeft w:val="605"/>
          <w:marRight w:val="0"/>
          <w:marTop w:val="269"/>
          <w:marBottom w:val="0"/>
          <w:divBdr>
            <w:top w:val="none" w:sz="0" w:space="0" w:color="auto"/>
            <w:left w:val="none" w:sz="0" w:space="0" w:color="auto"/>
            <w:bottom w:val="none" w:sz="0" w:space="0" w:color="auto"/>
            <w:right w:val="none" w:sz="0" w:space="0" w:color="auto"/>
          </w:divBdr>
        </w:div>
        <w:div w:id="735906256">
          <w:marLeft w:val="605"/>
          <w:marRight w:val="0"/>
          <w:marTop w:val="269"/>
          <w:marBottom w:val="0"/>
          <w:divBdr>
            <w:top w:val="none" w:sz="0" w:space="0" w:color="auto"/>
            <w:left w:val="none" w:sz="0" w:space="0" w:color="auto"/>
            <w:bottom w:val="none" w:sz="0" w:space="0" w:color="auto"/>
            <w:right w:val="none" w:sz="0" w:space="0" w:color="auto"/>
          </w:divBdr>
        </w:div>
        <w:div w:id="966085266">
          <w:marLeft w:val="605"/>
          <w:marRight w:val="0"/>
          <w:marTop w:val="269"/>
          <w:marBottom w:val="0"/>
          <w:divBdr>
            <w:top w:val="none" w:sz="0" w:space="0" w:color="auto"/>
            <w:left w:val="none" w:sz="0" w:space="0" w:color="auto"/>
            <w:bottom w:val="none" w:sz="0" w:space="0" w:color="auto"/>
            <w:right w:val="none" w:sz="0" w:space="0" w:color="auto"/>
          </w:divBdr>
        </w:div>
        <w:div w:id="1165710297">
          <w:marLeft w:val="605"/>
          <w:marRight w:val="0"/>
          <w:marTop w:val="269"/>
          <w:marBottom w:val="0"/>
          <w:divBdr>
            <w:top w:val="none" w:sz="0" w:space="0" w:color="auto"/>
            <w:left w:val="none" w:sz="0" w:space="0" w:color="auto"/>
            <w:bottom w:val="none" w:sz="0" w:space="0" w:color="auto"/>
            <w:right w:val="none" w:sz="0" w:space="0" w:color="auto"/>
          </w:divBdr>
        </w:div>
        <w:div w:id="1503206237">
          <w:marLeft w:val="605"/>
          <w:marRight w:val="0"/>
          <w:marTop w:val="269"/>
          <w:marBottom w:val="0"/>
          <w:divBdr>
            <w:top w:val="none" w:sz="0" w:space="0" w:color="auto"/>
            <w:left w:val="none" w:sz="0" w:space="0" w:color="auto"/>
            <w:bottom w:val="none" w:sz="0" w:space="0" w:color="auto"/>
            <w:right w:val="none" w:sz="0" w:space="0" w:color="auto"/>
          </w:divBdr>
        </w:div>
        <w:div w:id="1892423434">
          <w:marLeft w:val="605"/>
          <w:marRight w:val="0"/>
          <w:marTop w:val="269"/>
          <w:marBottom w:val="0"/>
          <w:divBdr>
            <w:top w:val="none" w:sz="0" w:space="0" w:color="auto"/>
            <w:left w:val="none" w:sz="0" w:space="0" w:color="auto"/>
            <w:bottom w:val="none" w:sz="0" w:space="0" w:color="auto"/>
            <w:right w:val="none" w:sz="0" w:space="0" w:color="auto"/>
          </w:divBdr>
        </w:div>
        <w:div w:id="2086805339">
          <w:marLeft w:val="605"/>
          <w:marRight w:val="0"/>
          <w:marTop w:val="269"/>
          <w:marBottom w:val="0"/>
          <w:divBdr>
            <w:top w:val="none" w:sz="0" w:space="0" w:color="auto"/>
            <w:left w:val="none" w:sz="0" w:space="0" w:color="auto"/>
            <w:bottom w:val="none" w:sz="0" w:space="0" w:color="auto"/>
            <w:right w:val="none" w:sz="0" w:space="0" w:color="auto"/>
          </w:divBdr>
        </w:div>
      </w:divsChild>
    </w:div>
    <w:div w:id="1467310958">
      <w:bodyDiv w:val="1"/>
      <w:marLeft w:val="0"/>
      <w:marRight w:val="0"/>
      <w:marTop w:val="0"/>
      <w:marBottom w:val="0"/>
      <w:divBdr>
        <w:top w:val="none" w:sz="0" w:space="0" w:color="auto"/>
        <w:left w:val="none" w:sz="0" w:space="0" w:color="auto"/>
        <w:bottom w:val="none" w:sz="0" w:space="0" w:color="auto"/>
        <w:right w:val="none" w:sz="0" w:space="0" w:color="auto"/>
      </w:divBdr>
    </w:div>
    <w:div w:id="1482036196">
      <w:bodyDiv w:val="1"/>
      <w:marLeft w:val="0"/>
      <w:marRight w:val="0"/>
      <w:marTop w:val="0"/>
      <w:marBottom w:val="0"/>
      <w:divBdr>
        <w:top w:val="none" w:sz="0" w:space="0" w:color="auto"/>
        <w:left w:val="none" w:sz="0" w:space="0" w:color="auto"/>
        <w:bottom w:val="none" w:sz="0" w:space="0" w:color="auto"/>
        <w:right w:val="none" w:sz="0" w:space="0" w:color="auto"/>
      </w:divBdr>
      <w:divsChild>
        <w:div w:id="180053214">
          <w:marLeft w:val="605"/>
          <w:marRight w:val="0"/>
          <w:marTop w:val="211"/>
          <w:marBottom w:val="0"/>
          <w:divBdr>
            <w:top w:val="none" w:sz="0" w:space="0" w:color="auto"/>
            <w:left w:val="none" w:sz="0" w:space="0" w:color="auto"/>
            <w:bottom w:val="none" w:sz="0" w:space="0" w:color="auto"/>
            <w:right w:val="none" w:sz="0" w:space="0" w:color="auto"/>
          </w:divBdr>
        </w:div>
        <w:div w:id="339236611">
          <w:marLeft w:val="605"/>
          <w:marRight w:val="0"/>
          <w:marTop w:val="211"/>
          <w:marBottom w:val="0"/>
          <w:divBdr>
            <w:top w:val="none" w:sz="0" w:space="0" w:color="auto"/>
            <w:left w:val="none" w:sz="0" w:space="0" w:color="auto"/>
            <w:bottom w:val="none" w:sz="0" w:space="0" w:color="auto"/>
            <w:right w:val="none" w:sz="0" w:space="0" w:color="auto"/>
          </w:divBdr>
        </w:div>
        <w:div w:id="1039358731">
          <w:marLeft w:val="605"/>
          <w:marRight w:val="0"/>
          <w:marTop w:val="211"/>
          <w:marBottom w:val="0"/>
          <w:divBdr>
            <w:top w:val="none" w:sz="0" w:space="0" w:color="auto"/>
            <w:left w:val="none" w:sz="0" w:space="0" w:color="auto"/>
            <w:bottom w:val="none" w:sz="0" w:space="0" w:color="auto"/>
            <w:right w:val="none" w:sz="0" w:space="0" w:color="auto"/>
          </w:divBdr>
        </w:div>
        <w:div w:id="1441341714">
          <w:marLeft w:val="605"/>
          <w:marRight w:val="0"/>
          <w:marTop w:val="211"/>
          <w:marBottom w:val="0"/>
          <w:divBdr>
            <w:top w:val="none" w:sz="0" w:space="0" w:color="auto"/>
            <w:left w:val="none" w:sz="0" w:space="0" w:color="auto"/>
            <w:bottom w:val="none" w:sz="0" w:space="0" w:color="auto"/>
            <w:right w:val="none" w:sz="0" w:space="0" w:color="auto"/>
          </w:divBdr>
        </w:div>
      </w:divsChild>
    </w:div>
    <w:div w:id="1503466059">
      <w:bodyDiv w:val="1"/>
      <w:marLeft w:val="0"/>
      <w:marRight w:val="0"/>
      <w:marTop w:val="0"/>
      <w:marBottom w:val="0"/>
      <w:divBdr>
        <w:top w:val="none" w:sz="0" w:space="0" w:color="auto"/>
        <w:left w:val="none" w:sz="0" w:space="0" w:color="auto"/>
        <w:bottom w:val="none" w:sz="0" w:space="0" w:color="auto"/>
        <w:right w:val="none" w:sz="0" w:space="0" w:color="auto"/>
      </w:divBdr>
      <w:divsChild>
        <w:div w:id="1987394670">
          <w:marLeft w:val="0"/>
          <w:marRight w:val="0"/>
          <w:marTop w:val="0"/>
          <w:marBottom w:val="0"/>
          <w:divBdr>
            <w:top w:val="none" w:sz="0" w:space="0" w:color="auto"/>
            <w:left w:val="none" w:sz="0" w:space="0" w:color="auto"/>
            <w:bottom w:val="none" w:sz="0" w:space="0" w:color="auto"/>
            <w:right w:val="none" w:sz="0" w:space="0" w:color="auto"/>
          </w:divBdr>
          <w:divsChild>
            <w:div w:id="1479876316">
              <w:marLeft w:val="0"/>
              <w:marRight w:val="300"/>
              <w:marTop w:val="0"/>
              <w:marBottom w:val="0"/>
              <w:divBdr>
                <w:top w:val="none" w:sz="0" w:space="0" w:color="auto"/>
                <w:left w:val="none" w:sz="0" w:space="0" w:color="auto"/>
                <w:bottom w:val="none" w:sz="0" w:space="0" w:color="auto"/>
                <w:right w:val="none" w:sz="0" w:space="0" w:color="auto"/>
              </w:divBdr>
              <w:divsChild>
                <w:div w:id="646781126">
                  <w:marLeft w:val="0"/>
                  <w:marRight w:val="0"/>
                  <w:marTop w:val="0"/>
                  <w:marBottom w:val="0"/>
                  <w:divBdr>
                    <w:top w:val="none" w:sz="0" w:space="0" w:color="auto"/>
                    <w:left w:val="none" w:sz="0" w:space="0" w:color="auto"/>
                    <w:bottom w:val="none" w:sz="0" w:space="0" w:color="auto"/>
                    <w:right w:val="none" w:sz="0" w:space="0" w:color="auto"/>
                  </w:divBdr>
                </w:div>
                <w:div w:id="1231039026">
                  <w:marLeft w:val="0"/>
                  <w:marRight w:val="0"/>
                  <w:marTop w:val="0"/>
                  <w:marBottom w:val="30"/>
                  <w:divBdr>
                    <w:top w:val="none" w:sz="0" w:space="0" w:color="auto"/>
                    <w:left w:val="none" w:sz="0" w:space="0" w:color="auto"/>
                    <w:bottom w:val="none" w:sz="0" w:space="0" w:color="auto"/>
                    <w:right w:val="none" w:sz="0" w:space="0" w:color="auto"/>
                  </w:divBdr>
                </w:div>
                <w:div w:id="1945308696">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 w:id="1535312236">
      <w:bodyDiv w:val="1"/>
      <w:marLeft w:val="0"/>
      <w:marRight w:val="0"/>
      <w:marTop w:val="0"/>
      <w:marBottom w:val="0"/>
      <w:divBdr>
        <w:top w:val="none" w:sz="0" w:space="0" w:color="auto"/>
        <w:left w:val="none" w:sz="0" w:space="0" w:color="auto"/>
        <w:bottom w:val="none" w:sz="0" w:space="0" w:color="auto"/>
        <w:right w:val="none" w:sz="0" w:space="0" w:color="auto"/>
      </w:divBdr>
      <w:divsChild>
        <w:div w:id="455369197">
          <w:marLeft w:val="0"/>
          <w:marRight w:val="0"/>
          <w:marTop w:val="0"/>
          <w:marBottom w:val="0"/>
          <w:divBdr>
            <w:top w:val="none" w:sz="0" w:space="0" w:color="auto"/>
            <w:left w:val="none" w:sz="0" w:space="0" w:color="auto"/>
            <w:bottom w:val="none" w:sz="0" w:space="0" w:color="auto"/>
            <w:right w:val="none" w:sz="0" w:space="0" w:color="auto"/>
          </w:divBdr>
        </w:div>
      </w:divsChild>
    </w:div>
    <w:div w:id="1561939824">
      <w:bodyDiv w:val="1"/>
      <w:marLeft w:val="0"/>
      <w:marRight w:val="0"/>
      <w:marTop w:val="0"/>
      <w:marBottom w:val="0"/>
      <w:divBdr>
        <w:top w:val="none" w:sz="0" w:space="0" w:color="auto"/>
        <w:left w:val="none" w:sz="0" w:space="0" w:color="auto"/>
        <w:bottom w:val="none" w:sz="0" w:space="0" w:color="auto"/>
        <w:right w:val="none" w:sz="0" w:space="0" w:color="auto"/>
      </w:divBdr>
      <w:divsChild>
        <w:div w:id="226115033">
          <w:marLeft w:val="605"/>
          <w:marRight w:val="0"/>
          <w:marTop w:val="269"/>
          <w:marBottom w:val="0"/>
          <w:divBdr>
            <w:top w:val="none" w:sz="0" w:space="0" w:color="auto"/>
            <w:left w:val="none" w:sz="0" w:space="0" w:color="auto"/>
            <w:bottom w:val="none" w:sz="0" w:space="0" w:color="auto"/>
            <w:right w:val="none" w:sz="0" w:space="0" w:color="auto"/>
          </w:divBdr>
        </w:div>
        <w:div w:id="309332978">
          <w:marLeft w:val="605"/>
          <w:marRight w:val="0"/>
          <w:marTop w:val="269"/>
          <w:marBottom w:val="0"/>
          <w:divBdr>
            <w:top w:val="none" w:sz="0" w:space="0" w:color="auto"/>
            <w:left w:val="none" w:sz="0" w:space="0" w:color="auto"/>
            <w:bottom w:val="none" w:sz="0" w:space="0" w:color="auto"/>
            <w:right w:val="none" w:sz="0" w:space="0" w:color="auto"/>
          </w:divBdr>
        </w:div>
        <w:div w:id="1234506959">
          <w:marLeft w:val="605"/>
          <w:marRight w:val="0"/>
          <w:marTop w:val="269"/>
          <w:marBottom w:val="0"/>
          <w:divBdr>
            <w:top w:val="none" w:sz="0" w:space="0" w:color="auto"/>
            <w:left w:val="none" w:sz="0" w:space="0" w:color="auto"/>
            <w:bottom w:val="none" w:sz="0" w:space="0" w:color="auto"/>
            <w:right w:val="none" w:sz="0" w:space="0" w:color="auto"/>
          </w:divBdr>
        </w:div>
      </w:divsChild>
    </w:div>
    <w:div w:id="1581332675">
      <w:bodyDiv w:val="1"/>
      <w:marLeft w:val="0"/>
      <w:marRight w:val="0"/>
      <w:marTop w:val="0"/>
      <w:marBottom w:val="0"/>
      <w:divBdr>
        <w:top w:val="none" w:sz="0" w:space="0" w:color="auto"/>
        <w:left w:val="none" w:sz="0" w:space="0" w:color="auto"/>
        <w:bottom w:val="none" w:sz="0" w:space="0" w:color="auto"/>
        <w:right w:val="none" w:sz="0" w:space="0" w:color="auto"/>
      </w:divBdr>
    </w:div>
    <w:div w:id="1685790495">
      <w:bodyDiv w:val="1"/>
      <w:marLeft w:val="0"/>
      <w:marRight w:val="0"/>
      <w:marTop w:val="0"/>
      <w:marBottom w:val="0"/>
      <w:divBdr>
        <w:top w:val="none" w:sz="0" w:space="0" w:color="auto"/>
        <w:left w:val="none" w:sz="0" w:space="0" w:color="auto"/>
        <w:bottom w:val="none" w:sz="0" w:space="0" w:color="auto"/>
        <w:right w:val="none" w:sz="0" w:space="0" w:color="auto"/>
      </w:divBdr>
      <w:divsChild>
        <w:div w:id="1840270741">
          <w:marLeft w:val="0"/>
          <w:marRight w:val="0"/>
          <w:marTop w:val="0"/>
          <w:marBottom w:val="0"/>
          <w:divBdr>
            <w:top w:val="none" w:sz="0" w:space="0" w:color="auto"/>
            <w:left w:val="none" w:sz="0" w:space="0" w:color="auto"/>
            <w:bottom w:val="none" w:sz="0" w:space="0" w:color="auto"/>
            <w:right w:val="none" w:sz="0" w:space="0" w:color="auto"/>
          </w:divBdr>
          <w:divsChild>
            <w:div w:id="450785331">
              <w:marLeft w:val="0"/>
              <w:marRight w:val="300"/>
              <w:marTop w:val="0"/>
              <w:marBottom w:val="0"/>
              <w:divBdr>
                <w:top w:val="none" w:sz="0" w:space="0" w:color="auto"/>
                <w:left w:val="none" w:sz="0" w:space="0" w:color="auto"/>
                <w:bottom w:val="none" w:sz="0" w:space="0" w:color="auto"/>
                <w:right w:val="none" w:sz="0" w:space="0" w:color="auto"/>
              </w:divBdr>
              <w:divsChild>
                <w:div w:id="562911766">
                  <w:marLeft w:val="0"/>
                  <w:marRight w:val="0"/>
                  <w:marTop w:val="0"/>
                  <w:marBottom w:val="30"/>
                  <w:divBdr>
                    <w:top w:val="none" w:sz="0" w:space="0" w:color="auto"/>
                    <w:left w:val="none" w:sz="0" w:space="0" w:color="auto"/>
                    <w:bottom w:val="none" w:sz="0" w:space="0" w:color="auto"/>
                    <w:right w:val="none" w:sz="0" w:space="0" w:color="auto"/>
                  </w:divBdr>
                </w:div>
                <w:div w:id="813109509">
                  <w:marLeft w:val="0"/>
                  <w:marRight w:val="0"/>
                  <w:marTop w:val="0"/>
                  <w:marBottom w:val="0"/>
                  <w:divBdr>
                    <w:top w:val="none" w:sz="0" w:space="0" w:color="auto"/>
                    <w:left w:val="none" w:sz="0" w:space="0" w:color="auto"/>
                    <w:bottom w:val="none" w:sz="0" w:space="0" w:color="auto"/>
                    <w:right w:val="none" w:sz="0" w:space="0" w:color="auto"/>
                  </w:divBdr>
                </w:div>
                <w:div w:id="1756315403">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 w:id="1699350270">
      <w:bodyDiv w:val="1"/>
      <w:marLeft w:val="0"/>
      <w:marRight w:val="0"/>
      <w:marTop w:val="0"/>
      <w:marBottom w:val="0"/>
      <w:divBdr>
        <w:top w:val="none" w:sz="0" w:space="0" w:color="auto"/>
        <w:left w:val="none" w:sz="0" w:space="0" w:color="auto"/>
        <w:bottom w:val="none" w:sz="0" w:space="0" w:color="auto"/>
        <w:right w:val="none" w:sz="0" w:space="0" w:color="auto"/>
      </w:divBdr>
      <w:divsChild>
        <w:div w:id="959804510">
          <w:marLeft w:val="605"/>
          <w:marRight w:val="0"/>
          <w:marTop w:val="230"/>
          <w:marBottom w:val="0"/>
          <w:divBdr>
            <w:top w:val="none" w:sz="0" w:space="0" w:color="auto"/>
            <w:left w:val="none" w:sz="0" w:space="0" w:color="auto"/>
            <w:bottom w:val="none" w:sz="0" w:space="0" w:color="auto"/>
            <w:right w:val="none" w:sz="0" w:space="0" w:color="auto"/>
          </w:divBdr>
        </w:div>
        <w:div w:id="1135876824">
          <w:marLeft w:val="605"/>
          <w:marRight w:val="0"/>
          <w:marTop w:val="230"/>
          <w:marBottom w:val="0"/>
          <w:divBdr>
            <w:top w:val="none" w:sz="0" w:space="0" w:color="auto"/>
            <w:left w:val="none" w:sz="0" w:space="0" w:color="auto"/>
            <w:bottom w:val="none" w:sz="0" w:space="0" w:color="auto"/>
            <w:right w:val="none" w:sz="0" w:space="0" w:color="auto"/>
          </w:divBdr>
        </w:div>
      </w:divsChild>
    </w:div>
    <w:div w:id="1721858767">
      <w:bodyDiv w:val="1"/>
      <w:marLeft w:val="0"/>
      <w:marRight w:val="0"/>
      <w:marTop w:val="0"/>
      <w:marBottom w:val="0"/>
      <w:divBdr>
        <w:top w:val="none" w:sz="0" w:space="0" w:color="auto"/>
        <w:left w:val="none" w:sz="0" w:space="0" w:color="auto"/>
        <w:bottom w:val="none" w:sz="0" w:space="0" w:color="auto"/>
        <w:right w:val="none" w:sz="0" w:space="0" w:color="auto"/>
      </w:divBdr>
    </w:div>
    <w:div w:id="1722169742">
      <w:bodyDiv w:val="1"/>
      <w:marLeft w:val="0"/>
      <w:marRight w:val="0"/>
      <w:marTop w:val="0"/>
      <w:marBottom w:val="0"/>
      <w:divBdr>
        <w:top w:val="none" w:sz="0" w:space="0" w:color="auto"/>
        <w:left w:val="none" w:sz="0" w:space="0" w:color="auto"/>
        <w:bottom w:val="none" w:sz="0" w:space="0" w:color="auto"/>
        <w:right w:val="none" w:sz="0" w:space="0" w:color="auto"/>
      </w:divBdr>
    </w:div>
    <w:div w:id="1730034247">
      <w:bodyDiv w:val="1"/>
      <w:marLeft w:val="0"/>
      <w:marRight w:val="0"/>
      <w:marTop w:val="0"/>
      <w:marBottom w:val="0"/>
      <w:divBdr>
        <w:top w:val="none" w:sz="0" w:space="0" w:color="auto"/>
        <w:left w:val="none" w:sz="0" w:space="0" w:color="auto"/>
        <w:bottom w:val="none" w:sz="0" w:space="0" w:color="auto"/>
        <w:right w:val="none" w:sz="0" w:space="0" w:color="auto"/>
      </w:divBdr>
    </w:div>
    <w:div w:id="1742483914">
      <w:bodyDiv w:val="1"/>
      <w:marLeft w:val="0"/>
      <w:marRight w:val="0"/>
      <w:marTop w:val="0"/>
      <w:marBottom w:val="0"/>
      <w:divBdr>
        <w:top w:val="none" w:sz="0" w:space="0" w:color="auto"/>
        <w:left w:val="none" w:sz="0" w:space="0" w:color="auto"/>
        <w:bottom w:val="none" w:sz="0" w:space="0" w:color="auto"/>
        <w:right w:val="none" w:sz="0" w:space="0" w:color="auto"/>
      </w:divBdr>
      <w:divsChild>
        <w:div w:id="39978945">
          <w:marLeft w:val="605"/>
          <w:marRight w:val="0"/>
          <w:marTop w:val="211"/>
          <w:marBottom w:val="0"/>
          <w:divBdr>
            <w:top w:val="none" w:sz="0" w:space="0" w:color="auto"/>
            <w:left w:val="none" w:sz="0" w:space="0" w:color="auto"/>
            <w:bottom w:val="none" w:sz="0" w:space="0" w:color="auto"/>
            <w:right w:val="none" w:sz="0" w:space="0" w:color="auto"/>
          </w:divBdr>
        </w:div>
        <w:div w:id="118031997">
          <w:marLeft w:val="605"/>
          <w:marRight w:val="0"/>
          <w:marTop w:val="211"/>
          <w:marBottom w:val="0"/>
          <w:divBdr>
            <w:top w:val="none" w:sz="0" w:space="0" w:color="auto"/>
            <w:left w:val="none" w:sz="0" w:space="0" w:color="auto"/>
            <w:bottom w:val="none" w:sz="0" w:space="0" w:color="auto"/>
            <w:right w:val="none" w:sz="0" w:space="0" w:color="auto"/>
          </w:divBdr>
        </w:div>
        <w:div w:id="370150259">
          <w:marLeft w:val="1051"/>
          <w:marRight w:val="0"/>
          <w:marTop w:val="106"/>
          <w:marBottom w:val="0"/>
          <w:divBdr>
            <w:top w:val="none" w:sz="0" w:space="0" w:color="auto"/>
            <w:left w:val="none" w:sz="0" w:space="0" w:color="auto"/>
            <w:bottom w:val="none" w:sz="0" w:space="0" w:color="auto"/>
            <w:right w:val="none" w:sz="0" w:space="0" w:color="auto"/>
          </w:divBdr>
        </w:div>
        <w:div w:id="468667389">
          <w:marLeft w:val="605"/>
          <w:marRight w:val="0"/>
          <w:marTop w:val="211"/>
          <w:marBottom w:val="0"/>
          <w:divBdr>
            <w:top w:val="none" w:sz="0" w:space="0" w:color="auto"/>
            <w:left w:val="none" w:sz="0" w:space="0" w:color="auto"/>
            <w:bottom w:val="none" w:sz="0" w:space="0" w:color="auto"/>
            <w:right w:val="none" w:sz="0" w:space="0" w:color="auto"/>
          </w:divBdr>
        </w:div>
        <w:div w:id="849371215">
          <w:marLeft w:val="605"/>
          <w:marRight w:val="0"/>
          <w:marTop w:val="211"/>
          <w:marBottom w:val="0"/>
          <w:divBdr>
            <w:top w:val="none" w:sz="0" w:space="0" w:color="auto"/>
            <w:left w:val="none" w:sz="0" w:space="0" w:color="auto"/>
            <w:bottom w:val="none" w:sz="0" w:space="0" w:color="auto"/>
            <w:right w:val="none" w:sz="0" w:space="0" w:color="auto"/>
          </w:divBdr>
        </w:div>
        <w:div w:id="1045065361">
          <w:marLeft w:val="605"/>
          <w:marRight w:val="0"/>
          <w:marTop w:val="211"/>
          <w:marBottom w:val="0"/>
          <w:divBdr>
            <w:top w:val="none" w:sz="0" w:space="0" w:color="auto"/>
            <w:left w:val="none" w:sz="0" w:space="0" w:color="auto"/>
            <w:bottom w:val="none" w:sz="0" w:space="0" w:color="auto"/>
            <w:right w:val="none" w:sz="0" w:space="0" w:color="auto"/>
          </w:divBdr>
        </w:div>
        <w:div w:id="1058211913">
          <w:marLeft w:val="1051"/>
          <w:marRight w:val="0"/>
          <w:marTop w:val="106"/>
          <w:marBottom w:val="0"/>
          <w:divBdr>
            <w:top w:val="none" w:sz="0" w:space="0" w:color="auto"/>
            <w:left w:val="none" w:sz="0" w:space="0" w:color="auto"/>
            <w:bottom w:val="none" w:sz="0" w:space="0" w:color="auto"/>
            <w:right w:val="none" w:sz="0" w:space="0" w:color="auto"/>
          </w:divBdr>
        </w:div>
        <w:div w:id="1310594385">
          <w:marLeft w:val="605"/>
          <w:marRight w:val="0"/>
          <w:marTop w:val="211"/>
          <w:marBottom w:val="0"/>
          <w:divBdr>
            <w:top w:val="none" w:sz="0" w:space="0" w:color="auto"/>
            <w:left w:val="none" w:sz="0" w:space="0" w:color="auto"/>
            <w:bottom w:val="none" w:sz="0" w:space="0" w:color="auto"/>
            <w:right w:val="none" w:sz="0" w:space="0" w:color="auto"/>
          </w:divBdr>
        </w:div>
        <w:div w:id="1371299637">
          <w:marLeft w:val="605"/>
          <w:marRight w:val="0"/>
          <w:marTop w:val="211"/>
          <w:marBottom w:val="0"/>
          <w:divBdr>
            <w:top w:val="none" w:sz="0" w:space="0" w:color="auto"/>
            <w:left w:val="none" w:sz="0" w:space="0" w:color="auto"/>
            <w:bottom w:val="none" w:sz="0" w:space="0" w:color="auto"/>
            <w:right w:val="none" w:sz="0" w:space="0" w:color="auto"/>
          </w:divBdr>
        </w:div>
        <w:div w:id="1389723318">
          <w:marLeft w:val="605"/>
          <w:marRight w:val="0"/>
          <w:marTop w:val="211"/>
          <w:marBottom w:val="0"/>
          <w:divBdr>
            <w:top w:val="none" w:sz="0" w:space="0" w:color="auto"/>
            <w:left w:val="none" w:sz="0" w:space="0" w:color="auto"/>
            <w:bottom w:val="none" w:sz="0" w:space="0" w:color="auto"/>
            <w:right w:val="none" w:sz="0" w:space="0" w:color="auto"/>
          </w:divBdr>
        </w:div>
        <w:div w:id="1420298893">
          <w:marLeft w:val="1051"/>
          <w:marRight w:val="0"/>
          <w:marTop w:val="106"/>
          <w:marBottom w:val="0"/>
          <w:divBdr>
            <w:top w:val="none" w:sz="0" w:space="0" w:color="auto"/>
            <w:left w:val="none" w:sz="0" w:space="0" w:color="auto"/>
            <w:bottom w:val="none" w:sz="0" w:space="0" w:color="auto"/>
            <w:right w:val="none" w:sz="0" w:space="0" w:color="auto"/>
          </w:divBdr>
        </w:div>
        <w:div w:id="1663269580">
          <w:marLeft w:val="605"/>
          <w:marRight w:val="0"/>
          <w:marTop w:val="211"/>
          <w:marBottom w:val="0"/>
          <w:divBdr>
            <w:top w:val="none" w:sz="0" w:space="0" w:color="auto"/>
            <w:left w:val="none" w:sz="0" w:space="0" w:color="auto"/>
            <w:bottom w:val="none" w:sz="0" w:space="0" w:color="auto"/>
            <w:right w:val="none" w:sz="0" w:space="0" w:color="auto"/>
          </w:divBdr>
        </w:div>
        <w:div w:id="2048942465">
          <w:marLeft w:val="605"/>
          <w:marRight w:val="0"/>
          <w:marTop w:val="211"/>
          <w:marBottom w:val="0"/>
          <w:divBdr>
            <w:top w:val="none" w:sz="0" w:space="0" w:color="auto"/>
            <w:left w:val="none" w:sz="0" w:space="0" w:color="auto"/>
            <w:bottom w:val="none" w:sz="0" w:space="0" w:color="auto"/>
            <w:right w:val="none" w:sz="0" w:space="0" w:color="auto"/>
          </w:divBdr>
        </w:div>
      </w:divsChild>
    </w:div>
    <w:div w:id="1746761835">
      <w:bodyDiv w:val="1"/>
      <w:marLeft w:val="0"/>
      <w:marRight w:val="0"/>
      <w:marTop w:val="0"/>
      <w:marBottom w:val="0"/>
      <w:divBdr>
        <w:top w:val="none" w:sz="0" w:space="0" w:color="auto"/>
        <w:left w:val="none" w:sz="0" w:space="0" w:color="auto"/>
        <w:bottom w:val="none" w:sz="0" w:space="0" w:color="auto"/>
        <w:right w:val="none" w:sz="0" w:space="0" w:color="auto"/>
      </w:divBdr>
    </w:div>
    <w:div w:id="1787115664">
      <w:bodyDiv w:val="1"/>
      <w:marLeft w:val="0"/>
      <w:marRight w:val="0"/>
      <w:marTop w:val="0"/>
      <w:marBottom w:val="0"/>
      <w:divBdr>
        <w:top w:val="none" w:sz="0" w:space="0" w:color="auto"/>
        <w:left w:val="none" w:sz="0" w:space="0" w:color="auto"/>
        <w:bottom w:val="none" w:sz="0" w:space="0" w:color="auto"/>
        <w:right w:val="none" w:sz="0" w:space="0" w:color="auto"/>
      </w:divBdr>
      <w:divsChild>
        <w:div w:id="777875069">
          <w:marLeft w:val="835"/>
          <w:marRight w:val="0"/>
          <w:marTop w:val="0"/>
          <w:marBottom w:val="180"/>
          <w:divBdr>
            <w:top w:val="none" w:sz="0" w:space="0" w:color="auto"/>
            <w:left w:val="none" w:sz="0" w:space="0" w:color="auto"/>
            <w:bottom w:val="none" w:sz="0" w:space="0" w:color="auto"/>
            <w:right w:val="none" w:sz="0" w:space="0" w:color="auto"/>
          </w:divBdr>
        </w:div>
        <w:div w:id="983050605">
          <w:marLeft w:val="835"/>
          <w:marRight w:val="0"/>
          <w:marTop w:val="0"/>
          <w:marBottom w:val="180"/>
          <w:divBdr>
            <w:top w:val="none" w:sz="0" w:space="0" w:color="auto"/>
            <w:left w:val="none" w:sz="0" w:space="0" w:color="auto"/>
            <w:bottom w:val="none" w:sz="0" w:space="0" w:color="auto"/>
            <w:right w:val="none" w:sz="0" w:space="0" w:color="auto"/>
          </w:divBdr>
        </w:div>
        <w:div w:id="1217938888">
          <w:marLeft w:val="835"/>
          <w:marRight w:val="0"/>
          <w:marTop w:val="0"/>
          <w:marBottom w:val="180"/>
          <w:divBdr>
            <w:top w:val="none" w:sz="0" w:space="0" w:color="auto"/>
            <w:left w:val="none" w:sz="0" w:space="0" w:color="auto"/>
            <w:bottom w:val="none" w:sz="0" w:space="0" w:color="auto"/>
            <w:right w:val="none" w:sz="0" w:space="0" w:color="auto"/>
          </w:divBdr>
        </w:div>
        <w:div w:id="1396469812">
          <w:marLeft w:val="835"/>
          <w:marRight w:val="0"/>
          <w:marTop w:val="0"/>
          <w:marBottom w:val="180"/>
          <w:divBdr>
            <w:top w:val="none" w:sz="0" w:space="0" w:color="auto"/>
            <w:left w:val="none" w:sz="0" w:space="0" w:color="auto"/>
            <w:bottom w:val="none" w:sz="0" w:space="0" w:color="auto"/>
            <w:right w:val="none" w:sz="0" w:space="0" w:color="auto"/>
          </w:divBdr>
        </w:div>
        <w:div w:id="1669938120">
          <w:marLeft w:val="835"/>
          <w:marRight w:val="0"/>
          <w:marTop w:val="0"/>
          <w:marBottom w:val="180"/>
          <w:divBdr>
            <w:top w:val="none" w:sz="0" w:space="0" w:color="auto"/>
            <w:left w:val="none" w:sz="0" w:space="0" w:color="auto"/>
            <w:bottom w:val="none" w:sz="0" w:space="0" w:color="auto"/>
            <w:right w:val="none" w:sz="0" w:space="0" w:color="auto"/>
          </w:divBdr>
        </w:div>
        <w:div w:id="1835760974">
          <w:marLeft w:val="835"/>
          <w:marRight w:val="0"/>
          <w:marTop w:val="0"/>
          <w:marBottom w:val="180"/>
          <w:divBdr>
            <w:top w:val="none" w:sz="0" w:space="0" w:color="auto"/>
            <w:left w:val="none" w:sz="0" w:space="0" w:color="auto"/>
            <w:bottom w:val="none" w:sz="0" w:space="0" w:color="auto"/>
            <w:right w:val="none" w:sz="0" w:space="0" w:color="auto"/>
          </w:divBdr>
        </w:div>
        <w:div w:id="1858812073">
          <w:marLeft w:val="835"/>
          <w:marRight w:val="0"/>
          <w:marTop w:val="0"/>
          <w:marBottom w:val="180"/>
          <w:divBdr>
            <w:top w:val="none" w:sz="0" w:space="0" w:color="auto"/>
            <w:left w:val="none" w:sz="0" w:space="0" w:color="auto"/>
            <w:bottom w:val="none" w:sz="0" w:space="0" w:color="auto"/>
            <w:right w:val="none" w:sz="0" w:space="0" w:color="auto"/>
          </w:divBdr>
        </w:div>
      </w:divsChild>
    </w:div>
    <w:div w:id="1810127573">
      <w:bodyDiv w:val="1"/>
      <w:marLeft w:val="0"/>
      <w:marRight w:val="0"/>
      <w:marTop w:val="0"/>
      <w:marBottom w:val="0"/>
      <w:divBdr>
        <w:top w:val="none" w:sz="0" w:space="0" w:color="auto"/>
        <w:left w:val="none" w:sz="0" w:space="0" w:color="auto"/>
        <w:bottom w:val="none" w:sz="0" w:space="0" w:color="auto"/>
        <w:right w:val="none" w:sz="0" w:space="0" w:color="auto"/>
      </w:divBdr>
      <w:divsChild>
        <w:div w:id="79570181">
          <w:marLeft w:val="605"/>
          <w:marRight w:val="0"/>
          <w:marTop w:val="269"/>
          <w:marBottom w:val="0"/>
          <w:divBdr>
            <w:top w:val="none" w:sz="0" w:space="0" w:color="auto"/>
            <w:left w:val="none" w:sz="0" w:space="0" w:color="auto"/>
            <w:bottom w:val="none" w:sz="0" w:space="0" w:color="auto"/>
            <w:right w:val="none" w:sz="0" w:space="0" w:color="auto"/>
          </w:divBdr>
        </w:div>
        <w:div w:id="515267074">
          <w:marLeft w:val="605"/>
          <w:marRight w:val="0"/>
          <w:marTop w:val="269"/>
          <w:marBottom w:val="0"/>
          <w:divBdr>
            <w:top w:val="none" w:sz="0" w:space="0" w:color="auto"/>
            <w:left w:val="none" w:sz="0" w:space="0" w:color="auto"/>
            <w:bottom w:val="none" w:sz="0" w:space="0" w:color="auto"/>
            <w:right w:val="none" w:sz="0" w:space="0" w:color="auto"/>
          </w:divBdr>
        </w:div>
        <w:div w:id="1353990527">
          <w:marLeft w:val="605"/>
          <w:marRight w:val="0"/>
          <w:marTop w:val="269"/>
          <w:marBottom w:val="0"/>
          <w:divBdr>
            <w:top w:val="none" w:sz="0" w:space="0" w:color="auto"/>
            <w:left w:val="none" w:sz="0" w:space="0" w:color="auto"/>
            <w:bottom w:val="none" w:sz="0" w:space="0" w:color="auto"/>
            <w:right w:val="none" w:sz="0" w:space="0" w:color="auto"/>
          </w:divBdr>
        </w:div>
        <w:div w:id="1389381889">
          <w:marLeft w:val="605"/>
          <w:marRight w:val="0"/>
          <w:marTop w:val="269"/>
          <w:marBottom w:val="0"/>
          <w:divBdr>
            <w:top w:val="none" w:sz="0" w:space="0" w:color="auto"/>
            <w:left w:val="none" w:sz="0" w:space="0" w:color="auto"/>
            <w:bottom w:val="none" w:sz="0" w:space="0" w:color="auto"/>
            <w:right w:val="none" w:sz="0" w:space="0" w:color="auto"/>
          </w:divBdr>
        </w:div>
        <w:div w:id="1959289523">
          <w:marLeft w:val="605"/>
          <w:marRight w:val="0"/>
          <w:marTop w:val="269"/>
          <w:marBottom w:val="0"/>
          <w:divBdr>
            <w:top w:val="none" w:sz="0" w:space="0" w:color="auto"/>
            <w:left w:val="none" w:sz="0" w:space="0" w:color="auto"/>
            <w:bottom w:val="none" w:sz="0" w:space="0" w:color="auto"/>
            <w:right w:val="none" w:sz="0" w:space="0" w:color="auto"/>
          </w:divBdr>
        </w:div>
        <w:div w:id="2078547496">
          <w:marLeft w:val="605"/>
          <w:marRight w:val="0"/>
          <w:marTop w:val="269"/>
          <w:marBottom w:val="0"/>
          <w:divBdr>
            <w:top w:val="none" w:sz="0" w:space="0" w:color="auto"/>
            <w:left w:val="none" w:sz="0" w:space="0" w:color="auto"/>
            <w:bottom w:val="none" w:sz="0" w:space="0" w:color="auto"/>
            <w:right w:val="none" w:sz="0" w:space="0" w:color="auto"/>
          </w:divBdr>
        </w:div>
      </w:divsChild>
    </w:div>
    <w:div w:id="1835948648">
      <w:bodyDiv w:val="1"/>
      <w:marLeft w:val="0"/>
      <w:marRight w:val="0"/>
      <w:marTop w:val="0"/>
      <w:marBottom w:val="0"/>
      <w:divBdr>
        <w:top w:val="none" w:sz="0" w:space="0" w:color="auto"/>
        <w:left w:val="none" w:sz="0" w:space="0" w:color="auto"/>
        <w:bottom w:val="none" w:sz="0" w:space="0" w:color="auto"/>
        <w:right w:val="none" w:sz="0" w:space="0" w:color="auto"/>
      </w:divBdr>
    </w:div>
    <w:div w:id="1869641218">
      <w:bodyDiv w:val="1"/>
      <w:marLeft w:val="0"/>
      <w:marRight w:val="0"/>
      <w:marTop w:val="0"/>
      <w:marBottom w:val="0"/>
      <w:divBdr>
        <w:top w:val="none" w:sz="0" w:space="0" w:color="auto"/>
        <w:left w:val="none" w:sz="0" w:space="0" w:color="auto"/>
        <w:bottom w:val="none" w:sz="0" w:space="0" w:color="auto"/>
        <w:right w:val="none" w:sz="0" w:space="0" w:color="auto"/>
      </w:divBdr>
    </w:div>
    <w:div w:id="1978874893">
      <w:bodyDiv w:val="1"/>
      <w:marLeft w:val="0"/>
      <w:marRight w:val="0"/>
      <w:marTop w:val="0"/>
      <w:marBottom w:val="0"/>
      <w:divBdr>
        <w:top w:val="none" w:sz="0" w:space="0" w:color="auto"/>
        <w:left w:val="none" w:sz="0" w:space="0" w:color="auto"/>
        <w:bottom w:val="none" w:sz="0" w:space="0" w:color="auto"/>
        <w:right w:val="none" w:sz="0" w:space="0" w:color="auto"/>
      </w:divBdr>
      <w:divsChild>
        <w:div w:id="11154871">
          <w:marLeft w:val="605"/>
          <w:marRight w:val="0"/>
          <w:marTop w:val="211"/>
          <w:marBottom w:val="0"/>
          <w:divBdr>
            <w:top w:val="none" w:sz="0" w:space="0" w:color="auto"/>
            <w:left w:val="none" w:sz="0" w:space="0" w:color="auto"/>
            <w:bottom w:val="none" w:sz="0" w:space="0" w:color="auto"/>
            <w:right w:val="none" w:sz="0" w:space="0" w:color="auto"/>
          </w:divBdr>
        </w:div>
        <w:div w:id="267205460">
          <w:marLeft w:val="605"/>
          <w:marRight w:val="0"/>
          <w:marTop w:val="211"/>
          <w:marBottom w:val="0"/>
          <w:divBdr>
            <w:top w:val="none" w:sz="0" w:space="0" w:color="auto"/>
            <w:left w:val="none" w:sz="0" w:space="0" w:color="auto"/>
            <w:bottom w:val="none" w:sz="0" w:space="0" w:color="auto"/>
            <w:right w:val="none" w:sz="0" w:space="0" w:color="auto"/>
          </w:divBdr>
        </w:div>
        <w:div w:id="663240638">
          <w:marLeft w:val="605"/>
          <w:marRight w:val="0"/>
          <w:marTop w:val="211"/>
          <w:marBottom w:val="0"/>
          <w:divBdr>
            <w:top w:val="none" w:sz="0" w:space="0" w:color="auto"/>
            <w:left w:val="none" w:sz="0" w:space="0" w:color="auto"/>
            <w:bottom w:val="none" w:sz="0" w:space="0" w:color="auto"/>
            <w:right w:val="none" w:sz="0" w:space="0" w:color="auto"/>
          </w:divBdr>
        </w:div>
        <w:div w:id="923224738">
          <w:marLeft w:val="605"/>
          <w:marRight w:val="0"/>
          <w:marTop w:val="211"/>
          <w:marBottom w:val="0"/>
          <w:divBdr>
            <w:top w:val="none" w:sz="0" w:space="0" w:color="auto"/>
            <w:left w:val="none" w:sz="0" w:space="0" w:color="auto"/>
            <w:bottom w:val="none" w:sz="0" w:space="0" w:color="auto"/>
            <w:right w:val="none" w:sz="0" w:space="0" w:color="auto"/>
          </w:divBdr>
        </w:div>
        <w:div w:id="1106656250">
          <w:marLeft w:val="605"/>
          <w:marRight w:val="0"/>
          <w:marTop w:val="211"/>
          <w:marBottom w:val="0"/>
          <w:divBdr>
            <w:top w:val="none" w:sz="0" w:space="0" w:color="auto"/>
            <w:left w:val="none" w:sz="0" w:space="0" w:color="auto"/>
            <w:bottom w:val="none" w:sz="0" w:space="0" w:color="auto"/>
            <w:right w:val="none" w:sz="0" w:space="0" w:color="auto"/>
          </w:divBdr>
        </w:div>
        <w:div w:id="1157646783">
          <w:marLeft w:val="605"/>
          <w:marRight w:val="0"/>
          <w:marTop w:val="211"/>
          <w:marBottom w:val="0"/>
          <w:divBdr>
            <w:top w:val="none" w:sz="0" w:space="0" w:color="auto"/>
            <w:left w:val="none" w:sz="0" w:space="0" w:color="auto"/>
            <w:bottom w:val="none" w:sz="0" w:space="0" w:color="auto"/>
            <w:right w:val="none" w:sz="0" w:space="0" w:color="auto"/>
          </w:divBdr>
        </w:div>
        <w:div w:id="1753041904">
          <w:marLeft w:val="605"/>
          <w:marRight w:val="0"/>
          <w:marTop w:val="211"/>
          <w:marBottom w:val="0"/>
          <w:divBdr>
            <w:top w:val="none" w:sz="0" w:space="0" w:color="auto"/>
            <w:left w:val="none" w:sz="0" w:space="0" w:color="auto"/>
            <w:bottom w:val="none" w:sz="0" w:space="0" w:color="auto"/>
            <w:right w:val="none" w:sz="0" w:space="0" w:color="auto"/>
          </w:divBdr>
        </w:div>
        <w:div w:id="1996296249">
          <w:marLeft w:val="605"/>
          <w:marRight w:val="0"/>
          <w:marTop w:val="211"/>
          <w:marBottom w:val="0"/>
          <w:divBdr>
            <w:top w:val="none" w:sz="0" w:space="0" w:color="auto"/>
            <w:left w:val="none" w:sz="0" w:space="0" w:color="auto"/>
            <w:bottom w:val="none" w:sz="0" w:space="0" w:color="auto"/>
            <w:right w:val="none" w:sz="0" w:space="0" w:color="auto"/>
          </w:divBdr>
        </w:div>
        <w:div w:id="2004703609">
          <w:marLeft w:val="605"/>
          <w:marRight w:val="0"/>
          <w:marTop w:val="211"/>
          <w:marBottom w:val="0"/>
          <w:divBdr>
            <w:top w:val="none" w:sz="0" w:space="0" w:color="auto"/>
            <w:left w:val="none" w:sz="0" w:space="0" w:color="auto"/>
            <w:bottom w:val="none" w:sz="0" w:space="0" w:color="auto"/>
            <w:right w:val="none" w:sz="0" w:space="0" w:color="auto"/>
          </w:divBdr>
        </w:div>
      </w:divsChild>
    </w:div>
    <w:div w:id="2056157350">
      <w:bodyDiv w:val="1"/>
      <w:marLeft w:val="0"/>
      <w:marRight w:val="0"/>
      <w:marTop w:val="0"/>
      <w:marBottom w:val="0"/>
      <w:divBdr>
        <w:top w:val="none" w:sz="0" w:space="0" w:color="auto"/>
        <w:left w:val="none" w:sz="0" w:space="0" w:color="auto"/>
        <w:bottom w:val="none" w:sz="0" w:space="0" w:color="auto"/>
        <w:right w:val="none" w:sz="0" w:space="0" w:color="auto"/>
      </w:divBdr>
      <w:divsChild>
        <w:div w:id="1073698889">
          <w:marLeft w:val="605"/>
          <w:marRight w:val="0"/>
          <w:marTop w:val="230"/>
          <w:marBottom w:val="0"/>
          <w:divBdr>
            <w:top w:val="none" w:sz="0" w:space="0" w:color="auto"/>
            <w:left w:val="none" w:sz="0" w:space="0" w:color="auto"/>
            <w:bottom w:val="none" w:sz="0" w:space="0" w:color="auto"/>
            <w:right w:val="none" w:sz="0" w:space="0" w:color="auto"/>
          </w:divBdr>
        </w:div>
        <w:div w:id="1397168559">
          <w:marLeft w:val="605"/>
          <w:marRight w:val="0"/>
          <w:marTop w:val="230"/>
          <w:marBottom w:val="0"/>
          <w:divBdr>
            <w:top w:val="none" w:sz="0" w:space="0" w:color="auto"/>
            <w:left w:val="none" w:sz="0" w:space="0" w:color="auto"/>
            <w:bottom w:val="none" w:sz="0" w:space="0" w:color="auto"/>
            <w:right w:val="none" w:sz="0" w:space="0" w:color="auto"/>
          </w:divBdr>
        </w:div>
        <w:div w:id="1618947210">
          <w:marLeft w:val="605"/>
          <w:marRight w:val="0"/>
          <w:marTop w:val="230"/>
          <w:marBottom w:val="0"/>
          <w:divBdr>
            <w:top w:val="none" w:sz="0" w:space="0" w:color="auto"/>
            <w:left w:val="none" w:sz="0" w:space="0" w:color="auto"/>
            <w:bottom w:val="none" w:sz="0" w:space="0" w:color="auto"/>
            <w:right w:val="none" w:sz="0" w:space="0" w:color="auto"/>
          </w:divBdr>
        </w:div>
        <w:div w:id="1681854422">
          <w:marLeft w:val="605"/>
          <w:marRight w:val="0"/>
          <w:marTop w:val="230"/>
          <w:marBottom w:val="0"/>
          <w:divBdr>
            <w:top w:val="none" w:sz="0" w:space="0" w:color="auto"/>
            <w:left w:val="none" w:sz="0" w:space="0" w:color="auto"/>
            <w:bottom w:val="none" w:sz="0" w:space="0" w:color="auto"/>
            <w:right w:val="none" w:sz="0" w:space="0" w:color="auto"/>
          </w:divBdr>
        </w:div>
        <w:div w:id="1914511555">
          <w:marLeft w:val="605"/>
          <w:marRight w:val="0"/>
          <w:marTop w:val="230"/>
          <w:marBottom w:val="0"/>
          <w:divBdr>
            <w:top w:val="none" w:sz="0" w:space="0" w:color="auto"/>
            <w:left w:val="none" w:sz="0" w:space="0" w:color="auto"/>
            <w:bottom w:val="none" w:sz="0" w:space="0" w:color="auto"/>
            <w:right w:val="none" w:sz="0" w:space="0" w:color="auto"/>
          </w:divBdr>
        </w:div>
        <w:div w:id="2088722273">
          <w:marLeft w:val="605"/>
          <w:marRight w:val="0"/>
          <w:marTop w:val="230"/>
          <w:marBottom w:val="0"/>
          <w:divBdr>
            <w:top w:val="none" w:sz="0" w:space="0" w:color="auto"/>
            <w:left w:val="none" w:sz="0" w:space="0" w:color="auto"/>
            <w:bottom w:val="none" w:sz="0" w:space="0" w:color="auto"/>
            <w:right w:val="none" w:sz="0" w:space="0" w:color="auto"/>
          </w:divBdr>
        </w:div>
        <w:div w:id="2125222924">
          <w:marLeft w:val="605"/>
          <w:marRight w:val="0"/>
          <w:marTop w:val="230"/>
          <w:marBottom w:val="0"/>
          <w:divBdr>
            <w:top w:val="none" w:sz="0" w:space="0" w:color="auto"/>
            <w:left w:val="none" w:sz="0" w:space="0" w:color="auto"/>
            <w:bottom w:val="none" w:sz="0" w:space="0" w:color="auto"/>
            <w:right w:val="none" w:sz="0" w:space="0" w:color="auto"/>
          </w:divBdr>
        </w:div>
        <w:div w:id="2145929891">
          <w:marLeft w:val="605"/>
          <w:marRight w:val="0"/>
          <w:marTop w:val="230"/>
          <w:marBottom w:val="0"/>
          <w:divBdr>
            <w:top w:val="none" w:sz="0" w:space="0" w:color="auto"/>
            <w:left w:val="none" w:sz="0" w:space="0" w:color="auto"/>
            <w:bottom w:val="none" w:sz="0" w:space="0" w:color="auto"/>
            <w:right w:val="none" w:sz="0" w:space="0" w:color="auto"/>
          </w:divBdr>
        </w:div>
      </w:divsChild>
    </w:div>
    <w:div w:id="2124494884">
      <w:bodyDiv w:val="1"/>
      <w:marLeft w:val="0"/>
      <w:marRight w:val="0"/>
      <w:marTop w:val="0"/>
      <w:marBottom w:val="0"/>
      <w:divBdr>
        <w:top w:val="none" w:sz="0" w:space="0" w:color="auto"/>
        <w:left w:val="none" w:sz="0" w:space="0" w:color="auto"/>
        <w:bottom w:val="none" w:sz="0" w:space="0" w:color="auto"/>
        <w:right w:val="none" w:sz="0" w:space="0" w:color="auto"/>
      </w:divBdr>
    </w:div>
    <w:div w:id="2144081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2.emf"/><Relationship Id="rId32" Type="http://schemas.openxmlformats.org/officeDocument/2006/relationships/header" Target="header3.xml"/><Relationship Id="rId37"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7.emf"/><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1.xml"/><Relationship Id="rId35" Type="http://schemas.openxmlformats.org/officeDocument/2006/relationships/image" Target="media/image19.png"/></Relationships>
</file>

<file path=word/_rels/footnotes.xml.rels><?xml version="1.0" encoding="UTF-8" standalone="yes"?>
<Relationships xmlns="http://schemas.openxmlformats.org/package/2006/relationships"><Relationship Id="rId8" Type="http://schemas.openxmlformats.org/officeDocument/2006/relationships/hyperlink" Target="http://ec.europa.eu/growth/single-market/public-procurement/" TargetMode="External"/><Relationship Id="rId13" Type="http://schemas.openxmlformats.org/officeDocument/2006/relationships/hyperlink" Target="http://www.osii.nsw.gov.au/" TargetMode="External"/><Relationship Id="rId3" Type="http://schemas.openxmlformats.org/officeDocument/2006/relationships/hyperlink" Target="http://www.kingsfund.org.uk/publications/population-health-systems" TargetMode="External"/><Relationship Id="rId7" Type="http://schemas.openxmlformats.org/officeDocument/2006/relationships/hyperlink" Target="http://ec.europa.eu/internal_market/publicprocurement/docs/explan-notes/classic-dir-dialogue_en.pdf" TargetMode="External"/><Relationship Id="rId12" Type="http://schemas.openxmlformats.org/officeDocument/2006/relationships/hyperlink" Target="http://www.dtf.vic.gov.au/files/6fa4d94c-0edc-4173-9c1e-a1cc00a40058/Technical-Note-PSC-Technical-Note1-Entire.pdf" TargetMode="External"/><Relationship Id="rId17" Type="http://schemas.openxmlformats.org/officeDocument/2006/relationships/hyperlink" Target="http://www.health.gov.au/internet/main/publishing.nsf/Content/PHN-ACCHO" TargetMode="External"/><Relationship Id="rId2" Type="http://schemas.openxmlformats.org/officeDocument/2006/relationships/hyperlink" Target="http://www.health.gov.au/internet/main/publishing.nsf/Content/PHN-Program_Guidelines" TargetMode="External"/><Relationship Id="rId16" Type="http://schemas.openxmlformats.org/officeDocument/2006/relationships/hyperlink" Target="http://commissioning.libraryservices.nhs.uk/commissioning-cycle/disinvestment" TargetMode="External"/><Relationship Id="rId1" Type="http://schemas.openxmlformats.org/officeDocument/2006/relationships/hyperlink" Target="http://www.health.gov.au/internet/main/publishing.nsf/Content/PHN-Program_Guidelines" TargetMode="External"/><Relationship Id="rId6" Type="http://schemas.openxmlformats.org/officeDocument/2006/relationships/hyperlink" Target="http://www.health.gov.au/internet/main/publishing.nsf/Content/PHN-ACCHO" TargetMode="External"/><Relationship Id="rId11" Type="http://schemas.openxmlformats.org/officeDocument/2006/relationships/hyperlink" Target="https://mhaustralia.org/report/commissioning-and-contracting-better-mental-health-outcomes-report" TargetMode="External"/><Relationship Id="rId5" Type="http://schemas.openxmlformats.org/officeDocument/2006/relationships/hyperlink" Target="http://s3.amazonaws.com/msog-production/assets/files/000/000/295/original/Commissioning_Public_Services_Evidence_Review.pdf?1425951520" TargetMode="External"/><Relationship Id="rId15" Type="http://schemas.openxmlformats.org/officeDocument/2006/relationships/hyperlink" Target="https://www.nsw.gov.au/your-government/unsolicited-proposals" TargetMode="External"/><Relationship Id="rId10" Type="http://schemas.openxmlformats.org/officeDocument/2006/relationships/hyperlink" Target="http://www.nuffieldtrust.org.uk/publications/commissioning-high-quality-care-people-long-term-conditions" TargetMode="External"/><Relationship Id="rId4" Type="http://schemas.openxmlformats.org/officeDocument/2006/relationships/hyperlink" Target="https://www.greatermanchester-ca.gov.uk/homepage/59/devolution" TargetMode="External"/><Relationship Id="rId9" Type="http://schemas.openxmlformats.org/officeDocument/2006/relationships/hyperlink" Target="http://health.gov.au/internet/main/publishing.nsf/Content/PHN-Program_Guidelines" TargetMode="External"/><Relationship Id="rId14" Type="http://schemas.openxmlformats.org/officeDocument/2006/relationships/hyperlink" Target="https://www.treasury.qld.gov.au/projects-infrastructure/initiatives/sbb/index.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3E2DB4-7438-453E-9FF6-26BA5CB47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94</Pages>
  <Words>21024</Words>
  <Characters>128139</Characters>
  <Application>Microsoft Office Word</Application>
  <DocSecurity>0</DocSecurity>
  <Lines>3372</Lines>
  <Paragraphs>2330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146833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2017-02-10T04:27:00Z</dcterms:created>
  <dcterms:modified xsi:type="dcterms:W3CDTF">2017-02-27T03:17:00Z</dcterms:modified>
</cp:coreProperties>
</file>