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4D5F4" w14:textId="2000D586" w:rsidR="004B7B35" w:rsidRPr="004B7B35" w:rsidRDefault="005820AA" w:rsidP="00B752EF">
      <w:pPr>
        <w:pStyle w:val="Title"/>
        <w:spacing w:before="4520" w:after="300"/>
        <w:rPr>
          <w:sz w:val="56"/>
        </w:rPr>
      </w:pPr>
      <w:bookmarkStart w:id="0" w:name="_GoBack"/>
      <w:bookmarkEnd w:id="0"/>
      <w:r w:rsidRPr="005820AA">
        <w:rPr>
          <w:sz w:val="56"/>
        </w:rPr>
        <w:t>P</w:t>
      </w:r>
      <w:r>
        <w:rPr>
          <w:sz w:val="56"/>
        </w:rPr>
        <w:t xml:space="preserve">HN </w:t>
      </w:r>
      <w:r w:rsidRPr="005820AA">
        <w:rPr>
          <w:sz w:val="56"/>
        </w:rPr>
        <w:t xml:space="preserve">Program </w:t>
      </w:r>
      <w:r w:rsidR="00A911AD" w:rsidRPr="005820AA">
        <w:rPr>
          <w:sz w:val="56"/>
        </w:rPr>
        <w:t>Performance and Quality Framework</w:t>
      </w:r>
    </w:p>
    <w:p w14:paraId="03D8C66A" w14:textId="0BEF04EF" w:rsidR="0006447D" w:rsidRPr="007A5045" w:rsidRDefault="007600FF" w:rsidP="00B752EF">
      <w:pPr>
        <w:pStyle w:val="Subtitle"/>
        <w:spacing w:before="0" w:after="0" w:line="360" w:lineRule="auto"/>
        <w:sectPr w:rsidR="0006447D" w:rsidRPr="007A5045" w:rsidSect="008E55A7">
          <w:headerReference w:type="default" r:id="rId9"/>
          <w:footerReference w:type="default" r:id="rId10"/>
          <w:headerReference w:type="first" r:id="rId11"/>
          <w:pgSz w:w="11906" w:h="16838"/>
          <w:pgMar w:top="1440" w:right="1080" w:bottom="1440" w:left="1080" w:header="850" w:footer="708" w:gutter="0"/>
          <w:cols w:space="708"/>
          <w:titlePg/>
          <w:docGrid w:linePitch="360"/>
        </w:sectPr>
      </w:pPr>
      <w:r>
        <w:t>September</w:t>
      </w:r>
      <w:r w:rsidR="0075672B">
        <w:t xml:space="preserve"> 2018</w:t>
      </w:r>
      <w:r w:rsidR="00337E6A">
        <w:pict w14:anchorId="2BAF2D90">
          <v:rect id="_x0000_i1025" style="width:451.3pt;height:.5pt" o:hralign="center" o:hrstd="t" o:hrnoshade="t" o:hr="t" fillcolor="#32373a" stroked="f"/>
        </w:pict>
      </w:r>
    </w:p>
    <w:bookmarkStart w:id="1" w:name="_Toc517338806" w:displacedByCustomXml="next"/>
    <w:bookmarkStart w:id="2" w:name="_Toc520197322" w:displacedByCustomXml="next"/>
    <w:bookmarkStart w:id="3" w:name="_Toc517872468" w:displacedByCustomXml="next"/>
    <w:bookmarkStart w:id="4" w:name="_Toc517946035" w:displacedByCustomXml="next"/>
    <w:bookmarkStart w:id="5" w:name="_Toc522006891" w:displacedByCustomXml="next"/>
    <w:bookmarkStart w:id="6" w:name="_Toc511304500" w:displacedByCustomXml="next"/>
    <w:sdt>
      <w:sdtPr>
        <w:rPr>
          <w:rFonts w:cs="Times New Roman"/>
          <w:b w:val="0"/>
          <w:bCs w:val="0"/>
          <w:noProof/>
          <w:color w:val="auto"/>
          <w:kern w:val="0"/>
          <w:sz w:val="22"/>
          <w:szCs w:val="24"/>
        </w:rPr>
        <w:id w:val="948821384"/>
        <w:docPartObj>
          <w:docPartGallery w:val="Table of Contents"/>
          <w:docPartUnique/>
        </w:docPartObj>
      </w:sdtPr>
      <w:sdtEndPr>
        <w:rPr>
          <w:b/>
        </w:rPr>
      </w:sdtEndPr>
      <w:sdtContent>
        <w:p w14:paraId="1C8B0F7F" w14:textId="77777777" w:rsidR="00B27622" w:rsidRPr="007A5045" w:rsidRDefault="00B27622" w:rsidP="00F119C7">
          <w:pPr>
            <w:pStyle w:val="SectionHeading"/>
            <w:spacing w:line="276" w:lineRule="auto"/>
            <w:rPr>
              <w:b w:val="0"/>
            </w:rPr>
          </w:pPr>
          <w:r>
            <w:t>Table of c</w:t>
          </w:r>
          <w:r w:rsidRPr="00B27622">
            <w:t>ontents</w:t>
          </w:r>
          <w:bookmarkEnd w:id="5"/>
          <w:bookmarkEnd w:id="4"/>
          <w:bookmarkEnd w:id="3"/>
          <w:bookmarkEnd w:id="2"/>
          <w:bookmarkEnd w:id="1"/>
        </w:p>
        <w:p w14:paraId="183F829A" w14:textId="4C107E0A" w:rsidR="00F76E58" w:rsidRDefault="00B27622">
          <w:pPr>
            <w:pStyle w:val="TOC1"/>
            <w:rPr>
              <w:rFonts w:asciiTheme="minorHAnsi" w:eastAsiaTheme="minorEastAsia" w:hAnsiTheme="minorHAnsi" w:cstheme="minorBidi"/>
              <w:b w:val="0"/>
              <w:szCs w:val="22"/>
              <w:lang w:eastAsia="en-AU"/>
            </w:rPr>
          </w:pPr>
          <w:r>
            <w:rPr>
              <w:noProof w:val="0"/>
            </w:rPr>
            <w:fldChar w:fldCharType="begin"/>
          </w:r>
          <w:r>
            <w:instrText xml:space="preserve"> TOC \o "1-3" \h \z \u </w:instrText>
          </w:r>
          <w:r>
            <w:rPr>
              <w:noProof w:val="0"/>
            </w:rPr>
            <w:fldChar w:fldCharType="separate"/>
          </w:r>
          <w:hyperlink w:anchor="_Toc522006894" w:history="1">
            <w:r w:rsidR="00F76E58" w:rsidRPr="007D2785">
              <w:rPr>
                <w:rStyle w:val="Hyperlink"/>
              </w:rPr>
              <w:t>1</w:t>
            </w:r>
            <w:r w:rsidR="00F76E58">
              <w:rPr>
                <w:rFonts w:asciiTheme="minorHAnsi" w:eastAsiaTheme="minorEastAsia" w:hAnsiTheme="minorHAnsi" w:cstheme="minorBidi"/>
                <w:b w:val="0"/>
                <w:szCs w:val="22"/>
                <w:lang w:eastAsia="en-AU"/>
              </w:rPr>
              <w:tab/>
            </w:r>
            <w:r w:rsidR="00F76E58" w:rsidRPr="007D2785">
              <w:rPr>
                <w:rStyle w:val="Hyperlink"/>
              </w:rPr>
              <w:t>Introduction</w:t>
            </w:r>
            <w:r w:rsidR="00F76E58">
              <w:rPr>
                <w:webHidden/>
              </w:rPr>
              <w:tab/>
            </w:r>
            <w:r w:rsidR="00F76E58">
              <w:rPr>
                <w:webHidden/>
              </w:rPr>
              <w:fldChar w:fldCharType="begin"/>
            </w:r>
            <w:r w:rsidR="00F76E58">
              <w:rPr>
                <w:webHidden/>
              </w:rPr>
              <w:instrText xml:space="preserve"> PAGEREF _Toc522006894 \h </w:instrText>
            </w:r>
            <w:r w:rsidR="00F76E58">
              <w:rPr>
                <w:webHidden/>
              </w:rPr>
            </w:r>
            <w:r w:rsidR="00F76E58">
              <w:rPr>
                <w:webHidden/>
              </w:rPr>
              <w:fldChar w:fldCharType="separate"/>
            </w:r>
            <w:r w:rsidR="00D25087">
              <w:rPr>
                <w:webHidden/>
              </w:rPr>
              <w:t>4</w:t>
            </w:r>
            <w:r w:rsidR="00F76E58">
              <w:rPr>
                <w:webHidden/>
              </w:rPr>
              <w:fldChar w:fldCharType="end"/>
            </w:r>
          </w:hyperlink>
        </w:p>
        <w:p w14:paraId="578218DF" w14:textId="77777777" w:rsidR="00F76E58" w:rsidRDefault="00337E6A">
          <w:pPr>
            <w:pStyle w:val="TOC2"/>
            <w:tabs>
              <w:tab w:val="left" w:pos="880"/>
              <w:tab w:val="right" w:leader="dot" w:pos="9736"/>
            </w:tabs>
            <w:rPr>
              <w:rFonts w:asciiTheme="minorHAnsi" w:eastAsiaTheme="minorEastAsia" w:hAnsiTheme="minorHAnsi" w:cstheme="minorBidi"/>
              <w:noProof/>
              <w:szCs w:val="22"/>
              <w:lang w:eastAsia="en-AU"/>
            </w:rPr>
          </w:pPr>
          <w:hyperlink w:anchor="_Toc522006895" w:history="1">
            <w:r w:rsidR="00F76E58" w:rsidRPr="007D2785">
              <w:rPr>
                <w:rStyle w:val="Hyperlink"/>
                <w:noProof/>
              </w:rPr>
              <w:t>1.1</w:t>
            </w:r>
            <w:r w:rsidR="00F76E58">
              <w:rPr>
                <w:rFonts w:asciiTheme="minorHAnsi" w:eastAsiaTheme="minorEastAsia" w:hAnsiTheme="minorHAnsi" w:cstheme="minorBidi"/>
                <w:noProof/>
                <w:szCs w:val="22"/>
                <w:lang w:eastAsia="en-AU"/>
              </w:rPr>
              <w:tab/>
            </w:r>
            <w:r w:rsidR="00F76E58" w:rsidRPr="007D2785">
              <w:rPr>
                <w:rStyle w:val="Hyperlink"/>
                <w:noProof/>
              </w:rPr>
              <w:t>The Primary Health Networks Program</w:t>
            </w:r>
            <w:r w:rsidR="00F76E58">
              <w:rPr>
                <w:noProof/>
                <w:webHidden/>
              </w:rPr>
              <w:tab/>
            </w:r>
            <w:r w:rsidR="00F76E58">
              <w:rPr>
                <w:noProof/>
                <w:webHidden/>
              </w:rPr>
              <w:fldChar w:fldCharType="begin"/>
            </w:r>
            <w:r w:rsidR="00F76E58">
              <w:rPr>
                <w:noProof/>
                <w:webHidden/>
              </w:rPr>
              <w:instrText xml:space="preserve"> PAGEREF _Toc522006895 \h </w:instrText>
            </w:r>
            <w:r w:rsidR="00F76E58">
              <w:rPr>
                <w:noProof/>
                <w:webHidden/>
              </w:rPr>
            </w:r>
            <w:r w:rsidR="00F76E58">
              <w:rPr>
                <w:noProof/>
                <w:webHidden/>
              </w:rPr>
              <w:fldChar w:fldCharType="separate"/>
            </w:r>
            <w:r w:rsidR="00D25087">
              <w:rPr>
                <w:noProof/>
                <w:webHidden/>
              </w:rPr>
              <w:t>4</w:t>
            </w:r>
            <w:r w:rsidR="00F76E58">
              <w:rPr>
                <w:noProof/>
                <w:webHidden/>
              </w:rPr>
              <w:fldChar w:fldCharType="end"/>
            </w:r>
          </w:hyperlink>
        </w:p>
        <w:p w14:paraId="3501156E" w14:textId="77777777" w:rsidR="00F76E58" w:rsidRDefault="00337E6A">
          <w:pPr>
            <w:pStyle w:val="TOC2"/>
            <w:tabs>
              <w:tab w:val="left" w:pos="880"/>
              <w:tab w:val="right" w:leader="dot" w:pos="9736"/>
            </w:tabs>
            <w:rPr>
              <w:rFonts w:asciiTheme="minorHAnsi" w:eastAsiaTheme="minorEastAsia" w:hAnsiTheme="minorHAnsi" w:cstheme="minorBidi"/>
              <w:noProof/>
              <w:szCs w:val="22"/>
              <w:lang w:eastAsia="en-AU"/>
            </w:rPr>
          </w:pPr>
          <w:hyperlink w:anchor="_Toc522006896" w:history="1">
            <w:r w:rsidR="00F76E58" w:rsidRPr="007D2785">
              <w:rPr>
                <w:rStyle w:val="Hyperlink"/>
                <w:noProof/>
              </w:rPr>
              <w:t>1.2</w:t>
            </w:r>
            <w:r w:rsidR="00F76E58">
              <w:rPr>
                <w:rFonts w:asciiTheme="minorHAnsi" w:eastAsiaTheme="minorEastAsia" w:hAnsiTheme="minorHAnsi" w:cstheme="minorBidi"/>
                <w:noProof/>
                <w:szCs w:val="22"/>
                <w:lang w:eastAsia="en-AU"/>
              </w:rPr>
              <w:tab/>
            </w:r>
            <w:r w:rsidR="00F76E58" w:rsidRPr="007D2785">
              <w:rPr>
                <w:rStyle w:val="Hyperlink"/>
                <w:noProof/>
              </w:rPr>
              <w:t>Purpose of the PHN Program Performance and Quality Framework</w:t>
            </w:r>
            <w:r w:rsidR="00F76E58">
              <w:rPr>
                <w:noProof/>
                <w:webHidden/>
              </w:rPr>
              <w:tab/>
            </w:r>
            <w:r w:rsidR="00F76E58">
              <w:rPr>
                <w:noProof/>
                <w:webHidden/>
              </w:rPr>
              <w:fldChar w:fldCharType="begin"/>
            </w:r>
            <w:r w:rsidR="00F76E58">
              <w:rPr>
                <w:noProof/>
                <w:webHidden/>
              </w:rPr>
              <w:instrText xml:space="preserve"> PAGEREF _Toc522006896 \h </w:instrText>
            </w:r>
            <w:r w:rsidR="00F76E58">
              <w:rPr>
                <w:noProof/>
                <w:webHidden/>
              </w:rPr>
            </w:r>
            <w:r w:rsidR="00F76E58">
              <w:rPr>
                <w:noProof/>
                <w:webHidden/>
              </w:rPr>
              <w:fldChar w:fldCharType="separate"/>
            </w:r>
            <w:r w:rsidR="00D25087">
              <w:rPr>
                <w:noProof/>
                <w:webHidden/>
              </w:rPr>
              <w:t>5</w:t>
            </w:r>
            <w:r w:rsidR="00F76E58">
              <w:rPr>
                <w:noProof/>
                <w:webHidden/>
              </w:rPr>
              <w:fldChar w:fldCharType="end"/>
            </w:r>
          </w:hyperlink>
        </w:p>
        <w:p w14:paraId="059FDE74" w14:textId="77777777" w:rsidR="00F76E58" w:rsidRDefault="00337E6A">
          <w:pPr>
            <w:pStyle w:val="TOC2"/>
            <w:tabs>
              <w:tab w:val="left" w:pos="880"/>
              <w:tab w:val="right" w:leader="dot" w:pos="9736"/>
            </w:tabs>
            <w:rPr>
              <w:rFonts w:asciiTheme="minorHAnsi" w:eastAsiaTheme="minorEastAsia" w:hAnsiTheme="minorHAnsi" w:cstheme="minorBidi"/>
              <w:noProof/>
              <w:szCs w:val="22"/>
              <w:lang w:eastAsia="en-AU"/>
            </w:rPr>
          </w:pPr>
          <w:hyperlink w:anchor="_Toc522006897" w:history="1">
            <w:r w:rsidR="00F76E58" w:rsidRPr="007D2785">
              <w:rPr>
                <w:rStyle w:val="Hyperlink"/>
                <w:noProof/>
              </w:rPr>
              <w:t>1.3</w:t>
            </w:r>
            <w:r w:rsidR="00F76E58">
              <w:rPr>
                <w:rFonts w:asciiTheme="minorHAnsi" w:eastAsiaTheme="minorEastAsia" w:hAnsiTheme="minorHAnsi" w:cstheme="minorBidi"/>
                <w:noProof/>
                <w:szCs w:val="22"/>
                <w:lang w:eastAsia="en-AU"/>
              </w:rPr>
              <w:tab/>
            </w:r>
            <w:r w:rsidR="00F76E58" w:rsidRPr="007D2785">
              <w:rPr>
                <w:rStyle w:val="Hyperlink"/>
                <w:noProof/>
              </w:rPr>
              <w:t>Principles</w:t>
            </w:r>
            <w:r w:rsidR="00F76E58">
              <w:rPr>
                <w:noProof/>
                <w:webHidden/>
              </w:rPr>
              <w:tab/>
            </w:r>
            <w:r w:rsidR="00F76E58">
              <w:rPr>
                <w:noProof/>
                <w:webHidden/>
              </w:rPr>
              <w:fldChar w:fldCharType="begin"/>
            </w:r>
            <w:r w:rsidR="00F76E58">
              <w:rPr>
                <w:noProof/>
                <w:webHidden/>
              </w:rPr>
              <w:instrText xml:space="preserve"> PAGEREF _Toc522006897 \h </w:instrText>
            </w:r>
            <w:r w:rsidR="00F76E58">
              <w:rPr>
                <w:noProof/>
                <w:webHidden/>
              </w:rPr>
            </w:r>
            <w:r w:rsidR="00F76E58">
              <w:rPr>
                <w:noProof/>
                <w:webHidden/>
              </w:rPr>
              <w:fldChar w:fldCharType="separate"/>
            </w:r>
            <w:r w:rsidR="00D25087">
              <w:rPr>
                <w:noProof/>
                <w:webHidden/>
              </w:rPr>
              <w:t>6</w:t>
            </w:r>
            <w:r w:rsidR="00F76E58">
              <w:rPr>
                <w:noProof/>
                <w:webHidden/>
              </w:rPr>
              <w:fldChar w:fldCharType="end"/>
            </w:r>
          </w:hyperlink>
        </w:p>
        <w:p w14:paraId="6125B22C" w14:textId="77777777" w:rsidR="00F76E58" w:rsidRDefault="00337E6A">
          <w:pPr>
            <w:pStyle w:val="TOC1"/>
            <w:rPr>
              <w:rFonts w:asciiTheme="minorHAnsi" w:eastAsiaTheme="minorEastAsia" w:hAnsiTheme="minorHAnsi" w:cstheme="minorBidi"/>
              <w:b w:val="0"/>
              <w:szCs w:val="22"/>
              <w:lang w:eastAsia="en-AU"/>
            </w:rPr>
          </w:pPr>
          <w:hyperlink w:anchor="_Toc522006898" w:history="1">
            <w:r w:rsidR="00F76E58" w:rsidRPr="007D2785">
              <w:rPr>
                <w:rStyle w:val="Hyperlink"/>
              </w:rPr>
              <w:t>2</w:t>
            </w:r>
            <w:r w:rsidR="00F76E58">
              <w:rPr>
                <w:rFonts w:asciiTheme="minorHAnsi" w:eastAsiaTheme="minorEastAsia" w:hAnsiTheme="minorHAnsi" w:cstheme="minorBidi"/>
                <w:b w:val="0"/>
                <w:szCs w:val="22"/>
                <w:lang w:eastAsia="en-AU"/>
              </w:rPr>
              <w:tab/>
            </w:r>
            <w:r w:rsidR="00F76E58" w:rsidRPr="007D2785">
              <w:rPr>
                <w:rStyle w:val="Hyperlink"/>
              </w:rPr>
              <w:t>Conceptual Framework</w:t>
            </w:r>
            <w:r w:rsidR="00F76E58">
              <w:rPr>
                <w:webHidden/>
              </w:rPr>
              <w:tab/>
            </w:r>
            <w:r w:rsidR="00F76E58">
              <w:rPr>
                <w:webHidden/>
              </w:rPr>
              <w:fldChar w:fldCharType="begin"/>
            </w:r>
            <w:r w:rsidR="00F76E58">
              <w:rPr>
                <w:webHidden/>
              </w:rPr>
              <w:instrText xml:space="preserve"> PAGEREF _Toc522006898 \h </w:instrText>
            </w:r>
            <w:r w:rsidR="00F76E58">
              <w:rPr>
                <w:webHidden/>
              </w:rPr>
            </w:r>
            <w:r w:rsidR="00F76E58">
              <w:rPr>
                <w:webHidden/>
              </w:rPr>
              <w:fldChar w:fldCharType="separate"/>
            </w:r>
            <w:r w:rsidR="00D25087">
              <w:rPr>
                <w:webHidden/>
              </w:rPr>
              <w:t>7</w:t>
            </w:r>
            <w:r w:rsidR="00F76E58">
              <w:rPr>
                <w:webHidden/>
              </w:rPr>
              <w:fldChar w:fldCharType="end"/>
            </w:r>
          </w:hyperlink>
        </w:p>
        <w:p w14:paraId="7E313E5D" w14:textId="77777777" w:rsidR="00F76E58" w:rsidRDefault="00337E6A">
          <w:pPr>
            <w:pStyle w:val="TOC2"/>
            <w:tabs>
              <w:tab w:val="left" w:pos="880"/>
              <w:tab w:val="right" w:leader="dot" w:pos="9736"/>
            </w:tabs>
            <w:rPr>
              <w:rFonts w:asciiTheme="minorHAnsi" w:eastAsiaTheme="minorEastAsia" w:hAnsiTheme="minorHAnsi" w:cstheme="minorBidi"/>
              <w:noProof/>
              <w:szCs w:val="22"/>
              <w:lang w:eastAsia="en-AU"/>
            </w:rPr>
          </w:pPr>
          <w:hyperlink w:anchor="_Toc522006899" w:history="1">
            <w:r w:rsidR="00F76E58" w:rsidRPr="007D2785">
              <w:rPr>
                <w:rStyle w:val="Hyperlink"/>
                <w:noProof/>
              </w:rPr>
              <w:t>2.1</w:t>
            </w:r>
            <w:r w:rsidR="00F76E58">
              <w:rPr>
                <w:rFonts w:asciiTheme="minorHAnsi" w:eastAsiaTheme="minorEastAsia" w:hAnsiTheme="minorHAnsi" w:cstheme="minorBidi"/>
                <w:noProof/>
                <w:szCs w:val="22"/>
                <w:lang w:eastAsia="en-AU"/>
              </w:rPr>
              <w:tab/>
            </w:r>
            <w:r w:rsidR="00F76E58" w:rsidRPr="007D2785">
              <w:rPr>
                <w:rStyle w:val="Hyperlink"/>
                <w:noProof/>
              </w:rPr>
              <w:t>Outcome themes</w:t>
            </w:r>
            <w:r w:rsidR="00F76E58">
              <w:rPr>
                <w:noProof/>
                <w:webHidden/>
              </w:rPr>
              <w:tab/>
            </w:r>
            <w:r w:rsidR="00F76E58">
              <w:rPr>
                <w:noProof/>
                <w:webHidden/>
              </w:rPr>
              <w:fldChar w:fldCharType="begin"/>
            </w:r>
            <w:r w:rsidR="00F76E58">
              <w:rPr>
                <w:noProof/>
                <w:webHidden/>
              </w:rPr>
              <w:instrText xml:space="preserve"> PAGEREF _Toc522006899 \h </w:instrText>
            </w:r>
            <w:r w:rsidR="00F76E58">
              <w:rPr>
                <w:noProof/>
                <w:webHidden/>
              </w:rPr>
            </w:r>
            <w:r w:rsidR="00F76E58">
              <w:rPr>
                <w:noProof/>
                <w:webHidden/>
              </w:rPr>
              <w:fldChar w:fldCharType="separate"/>
            </w:r>
            <w:r w:rsidR="00D25087">
              <w:rPr>
                <w:noProof/>
                <w:webHidden/>
              </w:rPr>
              <w:t>7</w:t>
            </w:r>
            <w:r w:rsidR="00F76E58">
              <w:rPr>
                <w:noProof/>
                <w:webHidden/>
              </w:rPr>
              <w:fldChar w:fldCharType="end"/>
            </w:r>
          </w:hyperlink>
        </w:p>
        <w:p w14:paraId="423263B5" w14:textId="77777777" w:rsidR="00F76E58" w:rsidRDefault="00337E6A">
          <w:pPr>
            <w:pStyle w:val="TOC2"/>
            <w:tabs>
              <w:tab w:val="left" w:pos="880"/>
              <w:tab w:val="right" w:leader="dot" w:pos="9736"/>
            </w:tabs>
            <w:rPr>
              <w:rFonts w:asciiTheme="minorHAnsi" w:eastAsiaTheme="minorEastAsia" w:hAnsiTheme="minorHAnsi" w:cstheme="minorBidi"/>
              <w:noProof/>
              <w:szCs w:val="22"/>
              <w:lang w:eastAsia="en-AU"/>
            </w:rPr>
          </w:pPr>
          <w:hyperlink w:anchor="_Toc522006900" w:history="1">
            <w:r w:rsidR="00F76E58" w:rsidRPr="007D2785">
              <w:rPr>
                <w:rStyle w:val="Hyperlink"/>
                <w:noProof/>
              </w:rPr>
              <w:t>2.2</w:t>
            </w:r>
            <w:r w:rsidR="00F76E58">
              <w:rPr>
                <w:rFonts w:asciiTheme="minorHAnsi" w:eastAsiaTheme="minorEastAsia" w:hAnsiTheme="minorHAnsi" w:cstheme="minorBidi"/>
                <w:noProof/>
                <w:szCs w:val="22"/>
                <w:lang w:eastAsia="en-AU"/>
              </w:rPr>
              <w:tab/>
            </w:r>
            <w:r w:rsidR="00F76E58" w:rsidRPr="007D2785">
              <w:rPr>
                <w:rStyle w:val="Hyperlink"/>
                <w:noProof/>
              </w:rPr>
              <w:t>Outcomes</w:t>
            </w:r>
            <w:r w:rsidR="00F76E58">
              <w:rPr>
                <w:noProof/>
                <w:webHidden/>
              </w:rPr>
              <w:tab/>
            </w:r>
            <w:r w:rsidR="00F76E58">
              <w:rPr>
                <w:noProof/>
                <w:webHidden/>
              </w:rPr>
              <w:fldChar w:fldCharType="begin"/>
            </w:r>
            <w:r w:rsidR="00F76E58">
              <w:rPr>
                <w:noProof/>
                <w:webHidden/>
              </w:rPr>
              <w:instrText xml:space="preserve"> PAGEREF _Toc522006900 \h </w:instrText>
            </w:r>
            <w:r w:rsidR="00F76E58">
              <w:rPr>
                <w:noProof/>
                <w:webHidden/>
              </w:rPr>
            </w:r>
            <w:r w:rsidR="00F76E58">
              <w:rPr>
                <w:noProof/>
                <w:webHidden/>
              </w:rPr>
              <w:fldChar w:fldCharType="separate"/>
            </w:r>
            <w:r w:rsidR="00D25087">
              <w:rPr>
                <w:noProof/>
                <w:webHidden/>
              </w:rPr>
              <w:t>8</w:t>
            </w:r>
            <w:r w:rsidR="00F76E58">
              <w:rPr>
                <w:noProof/>
                <w:webHidden/>
              </w:rPr>
              <w:fldChar w:fldCharType="end"/>
            </w:r>
          </w:hyperlink>
        </w:p>
        <w:p w14:paraId="2227DC37" w14:textId="77777777" w:rsidR="00F76E58" w:rsidRDefault="00337E6A">
          <w:pPr>
            <w:pStyle w:val="TOC2"/>
            <w:tabs>
              <w:tab w:val="left" w:pos="880"/>
              <w:tab w:val="right" w:leader="dot" w:pos="9736"/>
            </w:tabs>
            <w:rPr>
              <w:rFonts w:asciiTheme="minorHAnsi" w:eastAsiaTheme="minorEastAsia" w:hAnsiTheme="minorHAnsi" w:cstheme="minorBidi"/>
              <w:noProof/>
              <w:szCs w:val="22"/>
              <w:lang w:eastAsia="en-AU"/>
            </w:rPr>
          </w:pPr>
          <w:hyperlink w:anchor="_Toc522006901" w:history="1">
            <w:r w:rsidR="00F76E58" w:rsidRPr="007D2785">
              <w:rPr>
                <w:rStyle w:val="Hyperlink"/>
                <w:noProof/>
              </w:rPr>
              <w:t>2.3</w:t>
            </w:r>
            <w:r w:rsidR="00F76E58">
              <w:rPr>
                <w:rFonts w:asciiTheme="minorHAnsi" w:eastAsiaTheme="minorEastAsia" w:hAnsiTheme="minorHAnsi" w:cstheme="minorBidi"/>
                <w:noProof/>
                <w:szCs w:val="22"/>
                <w:lang w:eastAsia="en-AU"/>
              </w:rPr>
              <w:tab/>
            </w:r>
            <w:r w:rsidR="00F76E58" w:rsidRPr="007D2785">
              <w:rPr>
                <w:rStyle w:val="Hyperlink"/>
                <w:noProof/>
              </w:rPr>
              <w:t>Indicators</w:t>
            </w:r>
            <w:r w:rsidR="00F76E58">
              <w:rPr>
                <w:noProof/>
                <w:webHidden/>
              </w:rPr>
              <w:tab/>
            </w:r>
            <w:r w:rsidR="00F76E58">
              <w:rPr>
                <w:noProof/>
                <w:webHidden/>
              </w:rPr>
              <w:fldChar w:fldCharType="begin"/>
            </w:r>
            <w:r w:rsidR="00F76E58">
              <w:rPr>
                <w:noProof/>
                <w:webHidden/>
              </w:rPr>
              <w:instrText xml:space="preserve"> PAGEREF _Toc522006901 \h </w:instrText>
            </w:r>
            <w:r w:rsidR="00F76E58">
              <w:rPr>
                <w:noProof/>
                <w:webHidden/>
              </w:rPr>
            </w:r>
            <w:r w:rsidR="00F76E58">
              <w:rPr>
                <w:noProof/>
                <w:webHidden/>
              </w:rPr>
              <w:fldChar w:fldCharType="separate"/>
            </w:r>
            <w:r w:rsidR="00D25087">
              <w:rPr>
                <w:noProof/>
                <w:webHidden/>
              </w:rPr>
              <w:t>12</w:t>
            </w:r>
            <w:r w:rsidR="00F76E58">
              <w:rPr>
                <w:noProof/>
                <w:webHidden/>
              </w:rPr>
              <w:fldChar w:fldCharType="end"/>
            </w:r>
          </w:hyperlink>
        </w:p>
        <w:p w14:paraId="6E37EC11" w14:textId="77777777" w:rsidR="00F76E58" w:rsidRDefault="00337E6A">
          <w:pPr>
            <w:pStyle w:val="TOC2"/>
            <w:tabs>
              <w:tab w:val="left" w:pos="880"/>
              <w:tab w:val="right" w:leader="dot" w:pos="9736"/>
            </w:tabs>
            <w:rPr>
              <w:rFonts w:asciiTheme="minorHAnsi" w:eastAsiaTheme="minorEastAsia" w:hAnsiTheme="minorHAnsi" w:cstheme="minorBidi"/>
              <w:noProof/>
              <w:szCs w:val="22"/>
              <w:lang w:eastAsia="en-AU"/>
            </w:rPr>
          </w:pPr>
          <w:hyperlink w:anchor="_Toc522006902" w:history="1">
            <w:r w:rsidR="00F76E58" w:rsidRPr="007D2785">
              <w:rPr>
                <w:rStyle w:val="Hyperlink"/>
                <w:noProof/>
              </w:rPr>
              <w:t>2.4</w:t>
            </w:r>
            <w:r w:rsidR="00F76E58">
              <w:rPr>
                <w:rFonts w:asciiTheme="minorHAnsi" w:eastAsiaTheme="minorEastAsia" w:hAnsiTheme="minorHAnsi" w:cstheme="minorBidi"/>
                <w:noProof/>
                <w:szCs w:val="22"/>
                <w:lang w:eastAsia="en-AU"/>
              </w:rPr>
              <w:tab/>
            </w:r>
            <w:r w:rsidR="00F76E58" w:rsidRPr="007D2785">
              <w:rPr>
                <w:rStyle w:val="Hyperlink"/>
                <w:noProof/>
              </w:rPr>
              <w:t>Alignment to other frameworks</w:t>
            </w:r>
            <w:r w:rsidR="00F76E58">
              <w:rPr>
                <w:noProof/>
                <w:webHidden/>
              </w:rPr>
              <w:tab/>
            </w:r>
            <w:r w:rsidR="00F76E58">
              <w:rPr>
                <w:noProof/>
                <w:webHidden/>
              </w:rPr>
              <w:fldChar w:fldCharType="begin"/>
            </w:r>
            <w:r w:rsidR="00F76E58">
              <w:rPr>
                <w:noProof/>
                <w:webHidden/>
              </w:rPr>
              <w:instrText xml:space="preserve"> PAGEREF _Toc522006902 \h </w:instrText>
            </w:r>
            <w:r w:rsidR="00F76E58">
              <w:rPr>
                <w:noProof/>
                <w:webHidden/>
              </w:rPr>
            </w:r>
            <w:r w:rsidR="00F76E58">
              <w:rPr>
                <w:noProof/>
                <w:webHidden/>
              </w:rPr>
              <w:fldChar w:fldCharType="separate"/>
            </w:r>
            <w:r w:rsidR="00D25087">
              <w:rPr>
                <w:noProof/>
                <w:webHidden/>
              </w:rPr>
              <w:t>12</w:t>
            </w:r>
            <w:r w:rsidR="00F76E58">
              <w:rPr>
                <w:noProof/>
                <w:webHidden/>
              </w:rPr>
              <w:fldChar w:fldCharType="end"/>
            </w:r>
          </w:hyperlink>
        </w:p>
        <w:p w14:paraId="726829F4" w14:textId="77777777" w:rsidR="00F76E58" w:rsidRDefault="00337E6A">
          <w:pPr>
            <w:pStyle w:val="TOC1"/>
            <w:rPr>
              <w:rFonts w:asciiTheme="minorHAnsi" w:eastAsiaTheme="minorEastAsia" w:hAnsiTheme="minorHAnsi" w:cstheme="minorBidi"/>
              <w:b w:val="0"/>
              <w:szCs w:val="22"/>
              <w:lang w:eastAsia="en-AU"/>
            </w:rPr>
          </w:pPr>
          <w:hyperlink w:anchor="_Toc522006903" w:history="1">
            <w:r w:rsidR="00F76E58" w:rsidRPr="007D2785">
              <w:rPr>
                <w:rStyle w:val="Hyperlink"/>
              </w:rPr>
              <w:t>3</w:t>
            </w:r>
            <w:r w:rsidR="00F76E58">
              <w:rPr>
                <w:rFonts w:asciiTheme="minorHAnsi" w:eastAsiaTheme="minorEastAsia" w:hAnsiTheme="minorHAnsi" w:cstheme="minorBidi"/>
                <w:b w:val="0"/>
                <w:szCs w:val="22"/>
                <w:lang w:eastAsia="en-AU"/>
              </w:rPr>
              <w:tab/>
            </w:r>
            <w:r w:rsidR="00F76E58" w:rsidRPr="007D2785">
              <w:rPr>
                <w:rStyle w:val="Hyperlink"/>
              </w:rPr>
              <w:t>Performance Indicators</w:t>
            </w:r>
            <w:r w:rsidR="00F76E58">
              <w:rPr>
                <w:webHidden/>
              </w:rPr>
              <w:tab/>
            </w:r>
            <w:r w:rsidR="00F76E58">
              <w:rPr>
                <w:webHidden/>
              </w:rPr>
              <w:fldChar w:fldCharType="begin"/>
            </w:r>
            <w:r w:rsidR="00F76E58">
              <w:rPr>
                <w:webHidden/>
              </w:rPr>
              <w:instrText xml:space="preserve"> PAGEREF _Toc522006903 \h </w:instrText>
            </w:r>
            <w:r w:rsidR="00F76E58">
              <w:rPr>
                <w:webHidden/>
              </w:rPr>
            </w:r>
            <w:r w:rsidR="00F76E58">
              <w:rPr>
                <w:webHidden/>
              </w:rPr>
              <w:fldChar w:fldCharType="separate"/>
            </w:r>
            <w:r w:rsidR="00D25087">
              <w:rPr>
                <w:webHidden/>
              </w:rPr>
              <w:t>14</w:t>
            </w:r>
            <w:r w:rsidR="00F76E58">
              <w:rPr>
                <w:webHidden/>
              </w:rPr>
              <w:fldChar w:fldCharType="end"/>
            </w:r>
          </w:hyperlink>
        </w:p>
        <w:p w14:paraId="211E777E" w14:textId="77777777" w:rsidR="00F76E58" w:rsidRDefault="00337E6A">
          <w:pPr>
            <w:pStyle w:val="TOC2"/>
            <w:tabs>
              <w:tab w:val="left" w:pos="880"/>
              <w:tab w:val="right" w:leader="dot" w:pos="9736"/>
            </w:tabs>
            <w:rPr>
              <w:rFonts w:asciiTheme="minorHAnsi" w:eastAsiaTheme="minorEastAsia" w:hAnsiTheme="minorHAnsi" w:cstheme="minorBidi"/>
              <w:noProof/>
              <w:szCs w:val="22"/>
              <w:lang w:eastAsia="en-AU"/>
            </w:rPr>
          </w:pPr>
          <w:hyperlink w:anchor="_Toc522006904" w:history="1">
            <w:r w:rsidR="00F76E58" w:rsidRPr="007D2785">
              <w:rPr>
                <w:rStyle w:val="Hyperlink"/>
                <w:noProof/>
              </w:rPr>
              <w:t>3.1</w:t>
            </w:r>
            <w:r w:rsidR="00F76E58">
              <w:rPr>
                <w:rFonts w:asciiTheme="minorHAnsi" w:eastAsiaTheme="minorEastAsia" w:hAnsiTheme="minorHAnsi" w:cstheme="minorBidi"/>
                <w:noProof/>
                <w:szCs w:val="22"/>
                <w:lang w:eastAsia="en-AU"/>
              </w:rPr>
              <w:tab/>
            </w:r>
            <w:r w:rsidR="00F76E58" w:rsidRPr="007D2785">
              <w:rPr>
                <w:rStyle w:val="Hyperlink"/>
                <w:noProof/>
              </w:rPr>
              <w:t>Indicator selection</w:t>
            </w:r>
            <w:r w:rsidR="00F76E58">
              <w:rPr>
                <w:noProof/>
                <w:webHidden/>
              </w:rPr>
              <w:tab/>
            </w:r>
            <w:r w:rsidR="00F76E58">
              <w:rPr>
                <w:noProof/>
                <w:webHidden/>
              </w:rPr>
              <w:fldChar w:fldCharType="begin"/>
            </w:r>
            <w:r w:rsidR="00F76E58">
              <w:rPr>
                <w:noProof/>
                <w:webHidden/>
              </w:rPr>
              <w:instrText xml:space="preserve"> PAGEREF _Toc522006904 \h </w:instrText>
            </w:r>
            <w:r w:rsidR="00F76E58">
              <w:rPr>
                <w:noProof/>
                <w:webHidden/>
              </w:rPr>
            </w:r>
            <w:r w:rsidR="00F76E58">
              <w:rPr>
                <w:noProof/>
                <w:webHidden/>
              </w:rPr>
              <w:fldChar w:fldCharType="separate"/>
            </w:r>
            <w:r w:rsidR="00D25087">
              <w:rPr>
                <w:noProof/>
                <w:webHidden/>
              </w:rPr>
              <w:t>14</w:t>
            </w:r>
            <w:r w:rsidR="00F76E58">
              <w:rPr>
                <w:noProof/>
                <w:webHidden/>
              </w:rPr>
              <w:fldChar w:fldCharType="end"/>
            </w:r>
          </w:hyperlink>
        </w:p>
        <w:p w14:paraId="28DAEE5F" w14:textId="77777777" w:rsidR="00F76E58" w:rsidRDefault="00337E6A">
          <w:pPr>
            <w:pStyle w:val="TOC2"/>
            <w:tabs>
              <w:tab w:val="left" w:pos="880"/>
              <w:tab w:val="right" w:leader="dot" w:pos="9736"/>
            </w:tabs>
            <w:rPr>
              <w:rFonts w:asciiTheme="minorHAnsi" w:eastAsiaTheme="minorEastAsia" w:hAnsiTheme="minorHAnsi" w:cstheme="minorBidi"/>
              <w:noProof/>
              <w:szCs w:val="22"/>
              <w:lang w:eastAsia="en-AU"/>
            </w:rPr>
          </w:pPr>
          <w:hyperlink w:anchor="_Toc522006905" w:history="1">
            <w:r w:rsidR="00F76E58" w:rsidRPr="007D2785">
              <w:rPr>
                <w:rStyle w:val="Hyperlink"/>
                <w:noProof/>
              </w:rPr>
              <w:t>3.2</w:t>
            </w:r>
            <w:r w:rsidR="00F76E58">
              <w:rPr>
                <w:rFonts w:asciiTheme="minorHAnsi" w:eastAsiaTheme="minorEastAsia" w:hAnsiTheme="minorHAnsi" w:cstheme="minorBidi"/>
                <w:noProof/>
                <w:szCs w:val="22"/>
                <w:lang w:eastAsia="en-AU"/>
              </w:rPr>
              <w:tab/>
            </w:r>
            <w:r w:rsidR="00F76E58" w:rsidRPr="007D2785">
              <w:rPr>
                <w:rStyle w:val="Hyperlink"/>
                <w:noProof/>
              </w:rPr>
              <w:t>Aspirational indicators</w:t>
            </w:r>
            <w:r w:rsidR="00F76E58">
              <w:rPr>
                <w:noProof/>
                <w:webHidden/>
              </w:rPr>
              <w:tab/>
            </w:r>
            <w:r w:rsidR="00F76E58">
              <w:rPr>
                <w:noProof/>
                <w:webHidden/>
              </w:rPr>
              <w:fldChar w:fldCharType="begin"/>
            </w:r>
            <w:r w:rsidR="00F76E58">
              <w:rPr>
                <w:noProof/>
                <w:webHidden/>
              </w:rPr>
              <w:instrText xml:space="preserve"> PAGEREF _Toc522006905 \h </w:instrText>
            </w:r>
            <w:r w:rsidR="00F76E58">
              <w:rPr>
                <w:noProof/>
                <w:webHidden/>
              </w:rPr>
            </w:r>
            <w:r w:rsidR="00F76E58">
              <w:rPr>
                <w:noProof/>
                <w:webHidden/>
              </w:rPr>
              <w:fldChar w:fldCharType="separate"/>
            </w:r>
            <w:r w:rsidR="00D25087">
              <w:rPr>
                <w:noProof/>
                <w:webHidden/>
              </w:rPr>
              <w:t>15</w:t>
            </w:r>
            <w:r w:rsidR="00F76E58">
              <w:rPr>
                <w:noProof/>
                <w:webHidden/>
              </w:rPr>
              <w:fldChar w:fldCharType="end"/>
            </w:r>
          </w:hyperlink>
        </w:p>
        <w:p w14:paraId="71F784EE" w14:textId="77777777" w:rsidR="00F76E58" w:rsidRDefault="00337E6A">
          <w:pPr>
            <w:pStyle w:val="TOC2"/>
            <w:tabs>
              <w:tab w:val="left" w:pos="880"/>
              <w:tab w:val="right" w:leader="dot" w:pos="9736"/>
            </w:tabs>
            <w:rPr>
              <w:rFonts w:asciiTheme="minorHAnsi" w:eastAsiaTheme="minorEastAsia" w:hAnsiTheme="minorHAnsi" w:cstheme="minorBidi"/>
              <w:noProof/>
              <w:szCs w:val="22"/>
              <w:lang w:eastAsia="en-AU"/>
            </w:rPr>
          </w:pPr>
          <w:hyperlink w:anchor="_Toc522006906" w:history="1">
            <w:r w:rsidR="00F76E58" w:rsidRPr="007D2785">
              <w:rPr>
                <w:rStyle w:val="Hyperlink"/>
                <w:noProof/>
              </w:rPr>
              <w:t>3.3</w:t>
            </w:r>
            <w:r w:rsidR="00F76E58">
              <w:rPr>
                <w:rFonts w:asciiTheme="minorHAnsi" w:eastAsiaTheme="minorEastAsia" w:hAnsiTheme="minorHAnsi" w:cstheme="minorBidi"/>
                <w:noProof/>
                <w:szCs w:val="22"/>
                <w:lang w:eastAsia="en-AU"/>
              </w:rPr>
              <w:tab/>
            </w:r>
            <w:r w:rsidR="00F76E58" w:rsidRPr="007D2785">
              <w:rPr>
                <w:rStyle w:val="Hyperlink"/>
                <w:noProof/>
              </w:rPr>
              <w:t>Indicator tables</w:t>
            </w:r>
            <w:r w:rsidR="00F76E58">
              <w:rPr>
                <w:noProof/>
                <w:webHidden/>
              </w:rPr>
              <w:tab/>
            </w:r>
            <w:r w:rsidR="00F76E58">
              <w:rPr>
                <w:noProof/>
                <w:webHidden/>
              </w:rPr>
              <w:fldChar w:fldCharType="begin"/>
            </w:r>
            <w:r w:rsidR="00F76E58">
              <w:rPr>
                <w:noProof/>
                <w:webHidden/>
              </w:rPr>
              <w:instrText xml:space="preserve"> PAGEREF _Toc522006906 \h </w:instrText>
            </w:r>
            <w:r w:rsidR="00F76E58">
              <w:rPr>
                <w:noProof/>
                <w:webHidden/>
              </w:rPr>
            </w:r>
            <w:r w:rsidR="00F76E58">
              <w:rPr>
                <w:noProof/>
                <w:webHidden/>
              </w:rPr>
              <w:fldChar w:fldCharType="separate"/>
            </w:r>
            <w:r w:rsidR="00D25087">
              <w:rPr>
                <w:noProof/>
                <w:webHidden/>
              </w:rPr>
              <w:t>15</w:t>
            </w:r>
            <w:r w:rsidR="00F76E58">
              <w:rPr>
                <w:noProof/>
                <w:webHidden/>
              </w:rPr>
              <w:fldChar w:fldCharType="end"/>
            </w:r>
          </w:hyperlink>
        </w:p>
        <w:p w14:paraId="3FB3972C" w14:textId="77777777" w:rsidR="00F76E58" w:rsidRDefault="00337E6A">
          <w:pPr>
            <w:pStyle w:val="TOC1"/>
            <w:rPr>
              <w:rFonts w:asciiTheme="minorHAnsi" w:eastAsiaTheme="minorEastAsia" w:hAnsiTheme="minorHAnsi" w:cstheme="minorBidi"/>
              <w:b w:val="0"/>
              <w:szCs w:val="22"/>
              <w:lang w:eastAsia="en-AU"/>
            </w:rPr>
          </w:pPr>
          <w:hyperlink w:anchor="_Toc522006907" w:history="1">
            <w:r w:rsidR="00F76E58" w:rsidRPr="007D2785">
              <w:rPr>
                <w:rStyle w:val="Hyperlink"/>
              </w:rPr>
              <w:t>4</w:t>
            </w:r>
            <w:r w:rsidR="00F76E58">
              <w:rPr>
                <w:rFonts w:asciiTheme="minorHAnsi" w:eastAsiaTheme="minorEastAsia" w:hAnsiTheme="minorHAnsi" w:cstheme="minorBidi"/>
                <w:b w:val="0"/>
                <w:szCs w:val="22"/>
                <w:lang w:eastAsia="en-AU"/>
              </w:rPr>
              <w:tab/>
            </w:r>
            <w:r w:rsidR="00F76E58" w:rsidRPr="007D2785">
              <w:rPr>
                <w:rStyle w:val="Hyperlink"/>
              </w:rPr>
              <w:t>Capable Organisations</w:t>
            </w:r>
            <w:r w:rsidR="00F76E58">
              <w:rPr>
                <w:webHidden/>
              </w:rPr>
              <w:tab/>
            </w:r>
            <w:r w:rsidR="00F76E58">
              <w:rPr>
                <w:webHidden/>
              </w:rPr>
              <w:fldChar w:fldCharType="begin"/>
            </w:r>
            <w:r w:rsidR="00F76E58">
              <w:rPr>
                <w:webHidden/>
              </w:rPr>
              <w:instrText xml:space="preserve"> PAGEREF _Toc522006907 \h </w:instrText>
            </w:r>
            <w:r w:rsidR="00F76E58">
              <w:rPr>
                <w:webHidden/>
              </w:rPr>
            </w:r>
            <w:r w:rsidR="00F76E58">
              <w:rPr>
                <w:webHidden/>
              </w:rPr>
              <w:fldChar w:fldCharType="separate"/>
            </w:r>
            <w:r w:rsidR="00D25087">
              <w:rPr>
                <w:webHidden/>
              </w:rPr>
              <w:t>27</w:t>
            </w:r>
            <w:r w:rsidR="00F76E58">
              <w:rPr>
                <w:webHidden/>
              </w:rPr>
              <w:fldChar w:fldCharType="end"/>
            </w:r>
          </w:hyperlink>
        </w:p>
        <w:p w14:paraId="67BB3E6F" w14:textId="77777777" w:rsidR="00F76E58" w:rsidRDefault="00337E6A">
          <w:pPr>
            <w:pStyle w:val="TOC1"/>
            <w:rPr>
              <w:rFonts w:asciiTheme="minorHAnsi" w:eastAsiaTheme="minorEastAsia" w:hAnsiTheme="minorHAnsi" w:cstheme="minorBidi"/>
              <w:b w:val="0"/>
              <w:szCs w:val="22"/>
              <w:lang w:eastAsia="en-AU"/>
            </w:rPr>
          </w:pPr>
          <w:hyperlink w:anchor="_Toc522006908" w:history="1">
            <w:r w:rsidR="00F76E58" w:rsidRPr="007D2785">
              <w:rPr>
                <w:rStyle w:val="Hyperlink"/>
              </w:rPr>
              <w:t>5</w:t>
            </w:r>
            <w:r w:rsidR="00F76E58">
              <w:rPr>
                <w:rFonts w:asciiTheme="minorHAnsi" w:eastAsiaTheme="minorEastAsia" w:hAnsiTheme="minorHAnsi" w:cstheme="minorBidi"/>
                <w:b w:val="0"/>
                <w:szCs w:val="22"/>
                <w:lang w:eastAsia="en-AU"/>
              </w:rPr>
              <w:tab/>
            </w:r>
            <w:r w:rsidR="00F76E58" w:rsidRPr="007D2785">
              <w:rPr>
                <w:rStyle w:val="Hyperlink"/>
              </w:rPr>
              <w:t>Interpreting Indicators</w:t>
            </w:r>
            <w:r w:rsidR="00F76E58">
              <w:rPr>
                <w:webHidden/>
              </w:rPr>
              <w:tab/>
            </w:r>
            <w:r w:rsidR="00F76E58">
              <w:rPr>
                <w:webHidden/>
              </w:rPr>
              <w:fldChar w:fldCharType="begin"/>
            </w:r>
            <w:r w:rsidR="00F76E58">
              <w:rPr>
                <w:webHidden/>
              </w:rPr>
              <w:instrText xml:space="preserve"> PAGEREF _Toc522006908 \h </w:instrText>
            </w:r>
            <w:r w:rsidR="00F76E58">
              <w:rPr>
                <w:webHidden/>
              </w:rPr>
            </w:r>
            <w:r w:rsidR="00F76E58">
              <w:rPr>
                <w:webHidden/>
              </w:rPr>
              <w:fldChar w:fldCharType="separate"/>
            </w:r>
            <w:r w:rsidR="00D25087">
              <w:rPr>
                <w:webHidden/>
              </w:rPr>
              <w:t>30</w:t>
            </w:r>
            <w:r w:rsidR="00F76E58">
              <w:rPr>
                <w:webHidden/>
              </w:rPr>
              <w:fldChar w:fldCharType="end"/>
            </w:r>
          </w:hyperlink>
        </w:p>
        <w:p w14:paraId="15572528" w14:textId="77777777" w:rsidR="00F76E58" w:rsidRDefault="00337E6A">
          <w:pPr>
            <w:pStyle w:val="TOC2"/>
            <w:tabs>
              <w:tab w:val="left" w:pos="880"/>
              <w:tab w:val="right" w:leader="dot" w:pos="9736"/>
            </w:tabs>
            <w:rPr>
              <w:rFonts w:asciiTheme="minorHAnsi" w:eastAsiaTheme="minorEastAsia" w:hAnsiTheme="minorHAnsi" w:cstheme="minorBidi"/>
              <w:noProof/>
              <w:szCs w:val="22"/>
              <w:lang w:eastAsia="en-AU"/>
            </w:rPr>
          </w:pPr>
          <w:hyperlink w:anchor="_Toc522006909" w:history="1">
            <w:r w:rsidR="00F76E58" w:rsidRPr="007D2785">
              <w:rPr>
                <w:rStyle w:val="Hyperlink"/>
                <w:noProof/>
              </w:rPr>
              <w:t>5.1</w:t>
            </w:r>
            <w:r w:rsidR="00F76E58">
              <w:rPr>
                <w:rFonts w:asciiTheme="minorHAnsi" w:eastAsiaTheme="minorEastAsia" w:hAnsiTheme="minorHAnsi" w:cstheme="minorBidi"/>
                <w:noProof/>
                <w:szCs w:val="22"/>
                <w:lang w:eastAsia="en-AU"/>
              </w:rPr>
              <w:tab/>
            </w:r>
            <w:r w:rsidR="00F76E58" w:rsidRPr="007D2785">
              <w:rPr>
                <w:rStyle w:val="Hyperlink"/>
                <w:noProof/>
              </w:rPr>
              <w:t>Review of performance criteria</w:t>
            </w:r>
            <w:r w:rsidR="00F76E58">
              <w:rPr>
                <w:noProof/>
                <w:webHidden/>
              </w:rPr>
              <w:tab/>
            </w:r>
            <w:r w:rsidR="00F76E58">
              <w:rPr>
                <w:noProof/>
                <w:webHidden/>
              </w:rPr>
              <w:fldChar w:fldCharType="begin"/>
            </w:r>
            <w:r w:rsidR="00F76E58">
              <w:rPr>
                <w:noProof/>
                <w:webHidden/>
              </w:rPr>
              <w:instrText xml:space="preserve"> PAGEREF _Toc522006909 \h </w:instrText>
            </w:r>
            <w:r w:rsidR="00F76E58">
              <w:rPr>
                <w:noProof/>
                <w:webHidden/>
              </w:rPr>
            </w:r>
            <w:r w:rsidR="00F76E58">
              <w:rPr>
                <w:noProof/>
                <w:webHidden/>
              </w:rPr>
              <w:fldChar w:fldCharType="separate"/>
            </w:r>
            <w:r w:rsidR="00D25087">
              <w:rPr>
                <w:noProof/>
                <w:webHidden/>
              </w:rPr>
              <w:t>30</w:t>
            </w:r>
            <w:r w:rsidR="00F76E58">
              <w:rPr>
                <w:noProof/>
                <w:webHidden/>
              </w:rPr>
              <w:fldChar w:fldCharType="end"/>
            </w:r>
          </w:hyperlink>
        </w:p>
        <w:p w14:paraId="4B393A89" w14:textId="77777777" w:rsidR="00F76E58" w:rsidRDefault="00337E6A">
          <w:pPr>
            <w:pStyle w:val="TOC2"/>
            <w:tabs>
              <w:tab w:val="left" w:pos="880"/>
              <w:tab w:val="right" w:leader="dot" w:pos="9736"/>
            </w:tabs>
            <w:rPr>
              <w:rFonts w:asciiTheme="minorHAnsi" w:eastAsiaTheme="minorEastAsia" w:hAnsiTheme="minorHAnsi" w:cstheme="minorBidi"/>
              <w:noProof/>
              <w:szCs w:val="22"/>
              <w:lang w:eastAsia="en-AU"/>
            </w:rPr>
          </w:pPr>
          <w:hyperlink w:anchor="_Toc522006910" w:history="1">
            <w:r w:rsidR="00F76E58" w:rsidRPr="007D2785">
              <w:rPr>
                <w:rStyle w:val="Hyperlink"/>
                <w:noProof/>
              </w:rPr>
              <w:t>5.2</w:t>
            </w:r>
            <w:r w:rsidR="00F76E58">
              <w:rPr>
                <w:rFonts w:asciiTheme="minorHAnsi" w:eastAsiaTheme="minorEastAsia" w:hAnsiTheme="minorHAnsi" w:cstheme="minorBidi"/>
                <w:noProof/>
                <w:szCs w:val="22"/>
                <w:lang w:eastAsia="en-AU"/>
              </w:rPr>
              <w:tab/>
            </w:r>
            <w:r w:rsidR="00F76E58" w:rsidRPr="007D2785">
              <w:rPr>
                <w:rStyle w:val="Hyperlink"/>
                <w:noProof/>
              </w:rPr>
              <w:t>Peer grouping</w:t>
            </w:r>
            <w:r w:rsidR="00F76E58">
              <w:rPr>
                <w:noProof/>
                <w:webHidden/>
              </w:rPr>
              <w:tab/>
            </w:r>
            <w:r w:rsidR="00F76E58">
              <w:rPr>
                <w:noProof/>
                <w:webHidden/>
              </w:rPr>
              <w:fldChar w:fldCharType="begin"/>
            </w:r>
            <w:r w:rsidR="00F76E58">
              <w:rPr>
                <w:noProof/>
                <w:webHidden/>
              </w:rPr>
              <w:instrText xml:space="preserve"> PAGEREF _Toc522006910 \h </w:instrText>
            </w:r>
            <w:r w:rsidR="00F76E58">
              <w:rPr>
                <w:noProof/>
                <w:webHidden/>
              </w:rPr>
            </w:r>
            <w:r w:rsidR="00F76E58">
              <w:rPr>
                <w:noProof/>
                <w:webHidden/>
              </w:rPr>
              <w:fldChar w:fldCharType="separate"/>
            </w:r>
            <w:r w:rsidR="00D25087">
              <w:rPr>
                <w:noProof/>
                <w:webHidden/>
              </w:rPr>
              <w:t>30</w:t>
            </w:r>
            <w:r w:rsidR="00F76E58">
              <w:rPr>
                <w:noProof/>
                <w:webHidden/>
              </w:rPr>
              <w:fldChar w:fldCharType="end"/>
            </w:r>
          </w:hyperlink>
        </w:p>
        <w:p w14:paraId="6D876CCA" w14:textId="77777777" w:rsidR="00F76E58" w:rsidRDefault="00337E6A">
          <w:pPr>
            <w:pStyle w:val="TOC1"/>
            <w:rPr>
              <w:rFonts w:asciiTheme="minorHAnsi" w:eastAsiaTheme="minorEastAsia" w:hAnsiTheme="minorHAnsi" w:cstheme="minorBidi"/>
              <w:b w:val="0"/>
              <w:szCs w:val="22"/>
              <w:lang w:eastAsia="en-AU"/>
            </w:rPr>
          </w:pPr>
          <w:hyperlink w:anchor="_Toc522006911" w:history="1">
            <w:r w:rsidR="00F76E58" w:rsidRPr="007D2785">
              <w:rPr>
                <w:rStyle w:val="Hyperlink"/>
              </w:rPr>
              <w:t>6</w:t>
            </w:r>
            <w:r w:rsidR="00F76E58">
              <w:rPr>
                <w:rFonts w:asciiTheme="minorHAnsi" w:eastAsiaTheme="minorEastAsia" w:hAnsiTheme="minorHAnsi" w:cstheme="minorBidi"/>
                <w:b w:val="0"/>
                <w:szCs w:val="22"/>
                <w:lang w:eastAsia="en-AU"/>
              </w:rPr>
              <w:tab/>
            </w:r>
            <w:r w:rsidR="00F76E58" w:rsidRPr="007D2785">
              <w:rPr>
                <w:rStyle w:val="Hyperlink"/>
              </w:rPr>
              <w:t>Performance and Quality Reporting</w:t>
            </w:r>
            <w:r w:rsidR="00F76E58">
              <w:rPr>
                <w:webHidden/>
              </w:rPr>
              <w:tab/>
            </w:r>
            <w:r w:rsidR="00F76E58">
              <w:rPr>
                <w:webHidden/>
              </w:rPr>
              <w:fldChar w:fldCharType="begin"/>
            </w:r>
            <w:r w:rsidR="00F76E58">
              <w:rPr>
                <w:webHidden/>
              </w:rPr>
              <w:instrText xml:space="preserve"> PAGEREF _Toc522006911 \h </w:instrText>
            </w:r>
            <w:r w:rsidR="00F76E58">
              <w:rPr>
                <w:webHidden/>
              </w:rPr>
            </w:r>
            <w:r w:rsidR="00F76E58">
              <w:rPr>
                <w:webHidden/>
              </w:rPr>
              <w:fldChar w:fldCharType="separate"/>
            </w:r>
            <w:r w:rsidR="00D25087">
              <w:rPr>
                <w:webHidden/>
              </w:rPr>
              <w:t>31</w:t>
            </w:r>
            <w:r w:rsidR="00F76E58">
              <w:rPr>
                <w:webHidden/>
              </w:rPr>
              <w:fldChar w:fldCharType="end"/>
            </w:r>
          </w:hyperlink>
        </w:p>
        <w:p w14:paraId="7F65651C" w14:textId="77777777" w:rsidR="00F76E58" w:rsidRDefault="00337E6A">
          <w:pPr>
            <w:pStyle w:val="TOC2"/>
            <w:tabs>
              <w:tab w:val="left" w:pos="880"/>
              <w:tab w:val="right" w:leader="dot" w:pos="9736"/>
            </w:tabs>
            <w:rPr>
              <w:rFonts w:asciiTheme="minorHAnsi" w:eastAsiaTheme="minorEastAsia" w:hAnsiTheme="minorHAnsi" w:cstheme="minorBidi"/>
              <w:noProof/>
              <w:szCs w:val="22"/>
              <w:lang w:eastAsia="en-AU"/>
            </w:rPr>
          </w:pPr>
          <w:hyperlink w:anchor="_Toc522006912" w:history="1">
            <w:r w:rsidR="00F76E58" w:rsidRPr="007D2785">
              <w:rPr>
                <w:rStyle w:val="Hyperlink"/>
                <w:noProof/>
              </w:rPr>
              <w:t>6.1</w:t>
            </w:r>
            <w:r w:rsidR="00F76E58">
              <w:rPr>
                <w:rFonts w:asciiTheme="minorHAnsi" w:eastAsiaTheme="minorEastAsia" w:hAnsiTheme="minorHAnsi" w:cstheme="minorBidi"/>
                <w:noProof/>
                <w:szCs w:val="22"/>
                <w:lang w:eastAsia="en-AU"/>
              </w:rPr>
              <w:tab/>
            </w:r>
            <w:r w:rsidR="00F76E58" w:rsidRPr="007D2785">
              <w:rPr>
                <w:rStyle w:val="Hyperlink"/>
                <w:noProof/>
              </w:rPr>
              <w:t>PHN Deliverables</w:t>
            </w:r>
            <w:r w:rsidR="00F76E58">
              <w:rPr>
                <w:noProof/>
                <w:webHidden/>
              </w:rPr>
              <w:tab/>
            </w:r>
            <w:r w:rsidR="00F76E58">
              <w:rPr>
                <w:noProof/>
                <w:webHidden/>
              </w:rPr>
              <w:fldChar w:fldCharType="begin"/>
            </w:r>
            <w:r w:rsidR="00F76E58">
              <w:rPr>
                <w:noProof/>
                <w:webHidden/>
              </w:rPr>
              <w:instrText xml:space="preserve"> PAGEREF _Toc522006912 \h </w:instrText>
            </w:r>
            <w:r w:rsidR="00F76E58">
              <w:rPr>
                <w:noProof/>
                <w:webHidden/>
              </w:rPr>
            </w:r>
            <w:r w:rsidR="00F76E58">
              <w:rPr>
                <w:noProof/>
                <w:webHidden/>
              </w:rPr>
              <w:fldChar w:fldCharType="separate"/>
            </w:r>
            <w:r w:rsidR="00D25087">
              <w:rPr>
                <w:noProof/>
                <w:webHidden/>
              </w:rPr>
              <w:t>31</w:t>
            </w:r>
            <w:r w:rsidR="00F76E58">
              <w:rPr>
                <w:noProof/>
                <w:webHidden/>
              </w:rPr>
              <w:fldChar w:fldCharType="end"/>
            </w:r>
          </w:hyperlink>
        </w:p>
        <w:p w14:paraId="6FE4DA61" w14:textId="77777777" w:rsidR="00F76E58" w:rsidRDefault="00337E6A">
          <w:pPr>
            <w:pStyle w:val="TOC2"/>
            <w:tabs>
              <w:tab w:val="left" w:pos="880"/>
              <w:tab w:val="right" w:leader="dot" w:pos="9736"/>
            </w:tabs>
            <w:rPr>
              <w:rFonts w:asciiTheme="minorHAnsi" w:eastAsiaTheme="minorEastAsia" w:hAnsiTheme="minorHAnsi" w:cstheme="minorBidi"/>
              <w:noProof/>
              <w:szCs w:val="22"/>
              <w:lang w:eastAsia="en-AU"/>
            </w:rPr>
          </w:pPr>
          <w:hyperlink w:anchor="_Toc522006913" w:history="1">
            <w:r w:rsidR="00F76E58" w:rsidRPr="007D2785">
              <w:rPr>
                <w:rStyle w:val="Hyperlink"/>
                <w:noProof/>
              </w:rPr>
              <w:t>6.2</w:t>
            </w:r>
            <w:r w:rsidR="00F76E58">
              <w:rPr>
                <w:rFonts w:asciiTheme="minorHAnsi" w:eastAsiaTheme="minorEastAsia" w:hAnsiTheme="minorHAnsi" w:cstheme="minorBidi"/>
                <w:noProof/>
                <w:szCs w:val="22"/>
                <w:lang w:eastAsia="en-AU"/>
              </w:rPr>
              <w:tab/>
            </w:r>
            <w:r w:rsidR="00F76E58" w:rsidRPr="007D2785">
              <w:rPr>
                <w:rStyle w:val="Hyperlink"/>
                <w:noProof/>
              </w:rPr>
              <w:t>PHN Performance Reports</w:t>
            </w:r>
            <w:r w:rsidR="00F76E58">
              <w:rPr>
                <w:noProof/>
                <w:webHidden/>
              </w:rPr>
              <w:tab/>
            </w:r>
            <w:r w:rsidR="00F76E58">
              <w:rPr>
                <w:noProof/>
                <w:webHidden/>
              </w:rPr>
              <w:fldChar w:fldCharType="begin"/>
            </w:r>
            <w:r w:rsidR="00F76E58">
              <w:rPr>
                <w:noProof/>
                <w:webHidden/>
              </w:rPr>
              <w:instrText xml:space="preserve"> PAGEREF _Toc522006913 \h </w:instrText>
            </w:r>
            <w:r w:rsidR="00F76E58">
              <w:rPr>
                <w:noProof/>
                <w:webHidden/>
              </w:rPr>
            </w:r>
            <w:r w:rsidR="00F76E58">
              <w:rPr>
                <w:noProof/>
                <w:webHidden/>
              </w:rPr>
              <w:fldChar w:fldCharType="separate"/>
            </w:r>
            <w:r w:rsidR="00D25087">
              <w:rPr>
                <w:noProof/>
                <w:webHidden/>
              </w:rPr>
              <w:t>33</w:t>
            </w:r>
            <w:r w:rsidR="00F76E58">
              <w:rPr>
                <w:noProof/>
                <w:webHidden/>
              </w:rPr>
              <w:fldChar w:fldCharType="end"/>
            </w:r>
          </w:hyperlink>
        </w:p>
        <w:p w14:paraId="399ABB24" w14:textId="77777777" w:rsidR="00F76E58" w:rsidRDefault="00337E6A">
          <w:pPr>
            <w:pStyle w:val="TOC1"/>
            <w:rPr>
              <w:rFonts w:asciiTheme="minorHAnsi" w:eastAsiaTheme="minorEastAsia" w:hAnsiTheme="minorHAnsi" w:cstheme="minorBidi"/>
              <w:b w:val="0"/>
              <w:szCs w:val="22"/>
              <w:lang w:eastAsia="en-AU"/>
            </w:rPr>
          </w:pPr>
          <w:hyperlink w:anchor="_Toc522006914" w:history="1">
            <w:r w:rsidR="00F76E58" w:rsidRPr="007D2785">
              <w:rPr>
                <w:rStyle w:val="Hyperlink"/>
              </w:rPr>
              <w:t>7</w:t>
            </w:r>
            <w:r w:rsidR="00F76E58">
              <w:rPr>
                <w:rFonts w:asciiTheme="minorHAnsi" w:eastAsiaTheme="minorEastAsia" w:hAnsiTheme="minorHAnsi" w:cstheme="minorBidi"/>
                <w:b w:val="0"/>
                <w:szCs w:val="22"/>
                <w:lang w:eastAsia="en-AU"/>
              </w:rPr>
              <w:tab/>
            </w:r>
            <w:r w:rsidR="00F76E58" w:rsidRPr="007D2785">
              <w:rPr>
                <w:rStyle w:val="Hyperlink"/>
              </w:rPr>
              <w:t>Assessment</w:t>
            </w:r>
            <w:r w:rsidR="00F76E58">
              <w:rPr>
                <w:webHidden/>
              </w:rPr>
              <w:tab/>
            </w:r>
            <w:r w:rsidR="00F76E58">
              <w:rPr>
                <w:webHidden/>
              </w:rPr>
              <w:fldChar w:fldCharType="begin"/>
            </w:r>
            <w:r w:rsidR="00F76E58">
              <w:rPr>
                <w:webHidden/>
              </w:rPr>
              <w:instrText xml:space="preserve"> PAGEREF _Toc522006914 \h </w:instrText>
            </w:r>
            <w:r w:rsidR="00F76E58">
              <w:rPr>
                <w:webHidden/>
              </w:rPr>
            </w:r>
            <w:r w:rsidR="00F76E58">
              <w:rPr>
                <w:webHidden/>
              </w:rPr>
              <w:fldChar w:fldCharType="separate"/>
            </w:r>
            <w:r w:rsidR="00D25087">
              <w:rPr>
                <w:webHidden/>
              </w:rPr>
              <w:t>33</w:t>
            </w:r>
            <w:r w:rsidR="00F76E58">
              <w:rPr>
                <w:webHidden/>
              </w:rPr>
              <w:fldChar w:fldCharType="end"/>
            </w:r>
          </w:hyperlink>
        </w:p>
        <w:p w14:paraId="000A3052" w14:textId="77777777" w:rsidR="00F76E58" w:rsidRDefault="00337E6A">
          <w:pPr>
            <w:pStyle w:val="TOC2"/>
            <w:tabs>
              <w:tab w:val="left" w:pos="880"/>
              <w:tab w:val="right" w:leader="dot" w:pos="9736"/>
            </w:tabs>
            <w:rPr>
              <w:rFonts w:asciiTheme="minorHAnsi" w:eastAsiaTheme="minorEastAsia" w:hAnsiTheme="minorHAnsi" w:cstheme="minorBidi"/>
              <w:noProof/>
              <w:szCs w:val="22"/>
              <w:lang w:eastAsia="en-AU"/>
            </w:rPr>
          </w:pPr>
          <w:hyperlink w:anchor="_Toc522006915" w:history="1">
            <w:r w:rsidR="00F76E58" w:rsidRPr="007D2785">
              <w:rPr>
                <w:rStyle w:val="Hyperlink"/>
                <w:noProof/>
              </w:rPr>
              <w:t>7.1</w:t>
            </w:r>
            <w:r w:rsidR="00F76E58">
              <w:rPr>
                <w:rFonts w:asciiTheme="minorHAnsi" w:eastAsiaTheme="minorEastAsia" w:hAnsiTheme="minorHAnsi" w:cstheme="minorBidi"/>
                <w:noProof/>
                <w:szCs w:val="22"/>
                <w:lang w:eastAsia="en-AU"/>
              </w:rPr>
              <w:tab/>
            </w:r>
            <w:r w:rsidR="00F76E58" w:rsidRPr="007D2785">
              <w:rPr>
                <w:rStyle w:val="Hyperlink"/>
                <w:noProof/>
              </w:rPr>
              <w:t>Assessing individual PHN performance</w:t>
            </w:r>
            <w:r w:rsidR="00F76E58">
              <w:rPr>
                <w:noProof/>
                <w:webHidden/>
              </w:rPr>
              <w:tab/>
            </w:r>
            <w:r w:rsidR="00F76E58">
              <w:rPr>
                <w:noProof/>
                <w:webHidden/>
              </w:rPr>
              <w:fldChar w:fldCharType="begin"/>
            </w:r>
            <w:r w:rsidR="00F76E58">
              <w:rPr>
                <w:noProof/>
                <w:webHidden/>
              </w:rPr>
              <w:instrText xml:space="preserve"> PAGEREF _Toc522006915 \h </w:instrText>
            </w:r>
            <w:r w:rsidR="00F76E58">
              <w:rPr>
                <w:noProof/>
                <w:webHidden/>
              </w:rPr>
            </w:r>
            <w:r w:rsidR="00F76E58">
              <w:rPr>
                <w:noProof/>
                <w:webHidden/>
              </w:rPr>
              <w:fldChar w:fldCharType="separate"/>
            </w:r>
            <w:r w:rsidR="00D25087">
              <w:rPr>
                <w:noProof/>
                <w:webHidden/>
              </w:rPr>
              <w:t>33</w:t>
            </w:r>
            <w:r w:rsidR="00F76E58">
              <w:rPr>
                <w:noProof/>
                <w:webHidden/>
              </w:rPr>
              <w:fldChar w:fldCharType="end"/>
            </w:r>
          </w:hyperlink>
        </w:p>
        <w:p w14:paraId="21EC5DE8" w14:textId="77777777" w:rsidR="00F76E58" w:rsidRDefault="00337E6A">
          <w:pPr>
            <w:pStyle w:val="TOC2"/>
            <w:tabs>
              <w:tab w:val="left" w:pos="880"/>
              <w:tab w:val="right" w:leader="dot" w:pos="9736"/>
            </w:tabs>
            <w:rPr>
              <w:rFonts w:asciiTheme="minorHAnsi" w:eastAsiaTheme="minorEastAsia" w:hAnsiTheme="minorHAnsi" w:cstheme="minorBidi"/>
              <w:noProof/>
              <w:szCs w:val="22"/>
              <w:lang w:eastAsia="en-AU"/>
            </w:rPr>
          </w:pPr>
          <w:hyperlink w:anchor="_Toc522006916" w:history="1">
            <w:r w:rsidR="00F76E58" w:rsidRPr="007D2785">
              <w:rPr>
                <w:rStyle w:val="Hyperlink"/>
                <w:noProof/>
              </w:rPr>
              <w:t>7.2</w:t>
            </w:r>
            <w:r w:rsidR="00F76E58">
              <w:rPr>
                <w:rFonts w:asciiTheme="minorHAnsi" w:eastAsiaTheme="minorEastAsia" w:hAnsiTheme="minorHAnsi" w:cstheme="minorBidi"/>
                <w:noProof/>
                <w:szCs w:val="22"/>
                <w:lang w:eastAsia="en-AU"/>
              </w:rPr>
              <w:tab/>
            </w:r>
            <w:r w:rsidR="00F76E58" w:rsidRPr="007D2785">
              <w:rPr>
                <w:rStyle w:val="Hyperlink"/>
                <w:noProof/>
              </w:rPr>
              <w:t>PHN Program Performance and Quality Report</w:t>
            </w:r>
            <w:r w:rsidR="00F76E58">
              <w:rPr>
                <w:noProof/>
                <w:webHidden/>
              </w:rPr>
              <w:tab/>
            </w:r>
            <w:r w:rsidR="00F76E58">
              <w:rPr>
                <w:noProof/>
                <w:webHidden/>
              </w:rPr>
              <w:fldChar w:fldCharType="begin"/>
            </w:r>
            <w:r w:rsidR="00F76E58">
              <w:rPr>
                <w:noProof/>
                <w:webHidden/>
              </w:rPr>
              <w:instrText xml:space="preserve"> PAGEREF _Toc522006916 \h </w:instrText>
            </w:r>
            <w:r w:rsidR="00F76E58">
              <w:rPr>
                <w:noProof/>
                <w:webHidden/>
              </w:rPr>
            </w:r>
            <w:r w:rsidR="00F76E58">
              <w:rPr>
                <w:noProof/>
                <w:webHidden/>
              </w:rPr>
              <w:fldChar w:fldCharType="separate"/>
            </w:r>
            <w:r w:rsidR="00D25087">
              <w:rPr>
                <w:noProof/>
                <w:webHidden/>
              </w:rPr>
              <w:t>42</w:t>
            </w:r>
            <w:r w:rsidR="00F76E58">
              <w:rPr>
                <w:noProof/>
                <w:webHidden/>
              </w:rPr>
              <w:fldChar w:fldCharType="end"/>
            </w:r>
          </w:hyperlink>
        </w:p>
        <w:p w14:paraId="03DB55E4" w14:textId="77777777" w:rsidR="00F76E58" w:rsidRDefault="00337E6A">
          <w:pPr>
            <w:pStyle w:val="TOC1"/>
            <w:rPr>
              <w:rFonts w:asciiTheme="minorHAnsi" w:eastAsiaTheme="minorEastAsia" w:hAnsiTheme="minorHAnsi" w:cstheme="minorBidi"/>
              <w:b w:val="0"/>
              <w:szCs w:val="22"/>
              <w:lang w:eastAsia="en-AU"/>
            </w:rPr>
          </w:pPr>
          <w:hyperlink w:anchor="_Toc522006917" w:history="1">
            <w:r w:rsidR="00F76E58" w:rsidRPr="007D2785">
              <w:rPr>
                <w:rStyle w:val="Hyperlink"/>
              </w:rPr>
              <w:t>8</w:t>
            </w:r>
            <w:r w:rsidR="00F76E58">
              <w:rPr>
                <w:rFonts w:asciiTheme="minorHAnsi" w:eastAsiaTheme="minorEastAsia" w:hAnsiTheme="minorHAnsi" w:cstheme="minorBidi"/>
                <w:b w:val="0"/>
                <w:szCs w:val="22"/>
                <w:lang w:eastAsia="en-AU"/>
              </w:rPr>
              <w:tab/>
            </w:r>
            <w:r w:rsidR="00F76E58" w:rsidRPr="007D2785">
              <w:rPr>
                <w:rStyle w:val="Hyperlink"/>
              </w:rPr>
              <w:t>Review of the Framework</w:t>
            </w:r>
            <w:r w:rsidR="00F76E58">
              <w:rPr>
                <w:webHidden/>
              </w:rPr>
              <w:tab/>
            </w:r>
            <w:r w:rsidR="00F76E58">
              <w:rPr>
                <w:webHidden/>
              </w:rPr>
              <w:fldChar w:fldCharType="begin"/>
            </w:r>
            <w:r w:rsidR="00F76E58">
              <w:rPr>
                <w:webHidden/>
              </w:rPr>
              <w:instrText xml:space="preserve"> PAGEREF _Toc522006917 \h </w:instrText>
            </w:r>
            <w:r w:rsidR="00F76E58">
              <w:rPr>
                <w:webHidden/>
              </w:rPr>
            </w:r>
            <w:r w:rsidR="00F76E58">
              <w:rPr>
                <w:webHidden/>
              </w:rPr>
              <w:fldChar w:fldCharType="separate"/>
            </w:r>
            <w:r w:rsidR="00D25087">
              <w:rPr>
                <w:webHidden/>
              </w:rPr>
              <w:t>42</w:t>
            </w:r>
            <w:r w:rsidR="00F76E58">
              <w:rPr>
                <w:webHidden/>
              </w:rPr>
              <w:fldChar w:fldCharType="end"/>
            </w:r>
          </w:hyperlink>
        </w:p>
        <w:p w14:paraId="107ACD52" w14:textId="77777777" w:rsidR="00F76E58" w:rsidRDefault="00337E6A">
          <w:pPr>
            <w:pStyle w:val="TOC1"/>
            <w:rPr>
              <w:rFonts w:asciiTheme="minorHAnsi" w:eastAsiaTheme="minorEastAsia" w:hAnsiTheme="minorHAnsi" w:cstheme="minorBidi"/>
              <w:b w:val="0"/>
              <w:szCs w:val="22"/>
              <w:lang w:eastAsia="en-AU"/>
            </w:rPr>
          </w:pPr>
          <w:hyperlink w:anchor="_Toc522006918" w:history="1">
            <w:r w:rsidR="00F76E58" w:rsidRPr="007D2785">
              <w:rPr>
                <w:rStyle w:val="Hyperlink"/>
              </w:rPr>
              <w:t>9</w:t>
            </w:r>
            <w:r w:rsidR="00F76E58">
              <w:rPr>
                <w:rFonts w:asciiTheme="minorHAnsi" w:eastAsiaTheme="minorEastAsia" w:hAnsiTheme="minorHAnsi" w:cstheme="minorBidi"/>
                <w:b w:val="0"/>
                <w:szCs w:val="22"/>
                <w:lang w:eastAsia="en-AU"/>
              </w:rPr>
              <w:tab/>
            </w:r>
            <w:r w:rsidR="00F76E58" w:rsidRPr="007D2785">
              <w:rPr>
                <w:rStyle w:val="Hyperlink"/>
              </w:rPr>
              <w:t>Acronyms and Abbreviations</w:t>
            </w:r>
            <w:r w:rsidR="00F76E58">
              <w:rPr>
                <w:webHidden/>
              </w:rPr>
              <w:tab/>
            </w:r>
            <w:r w:rsidR="00F76E58">
              <w:rPr>
                <w:webHidden/>
              </w:rPr>
              <w:fldChar w:fldCharType="begin"/>
            </w:r>
            <w:r w:rsidR="00F76E58">
              <w:rPr>
                <w:webHidden/>
              </w:rPr>
              <w:instrText xml:space="preserve"> PAGEREF _Toc522006918 \h </w:instrText>
            </w:r>
            <w:r w:rsidR="00F76E58">
              <w:rPr>
                <w:webHidden/>
              </w:rPr>
            </w:r>
            <w:r w:rsidR="00F76E58">
              <w:rPr>
                <w:webHidden/>
              </w:rPr>
              <w:fldChar w:fldCharType="separate"/>
            </w:r>
            <w:r w:rsidR="00D25087">
              <w:rPr>
                <w:webHidden/>
              </w:rPr>
              <w:t>43</w:t>
            </w:r>
            <w:r w:rsidR="00F76E58">
              <w:rPr>
                <w:webHidden/>
              </w:rPr>
              <w:fldChar w:fldCharType="end"/>
            </w:r>
          </w:hyperlink>
        </w:p>
        <w:p w14:paraId="52236CD3" w14:textId="77777777" w:rsidR="00F76E58" w:rsidRDefault="00337E6A">
          <w:pPr>
            <w:pStyle w:val="TOC1"/>
            <w:rPr>
              <w:rFonts w:asciiTheme="minorHAnsi" w:eastAsiaTheme="minorEastAsia" w:hAnsiTheme="minorHAnsi" w:cstheme="minorBidi"/>
              <w:b w:val="0"/>
              <w:szCs w:val="22"/>
              <w:lang w:eastAsia="en-AU"/>
            </w:rPr>
          </w:pPr>
          <w:hyperlink w:anchor="_Toc522006919" w:history="1">
            <w:r w:rsidR="00F76E58" w:rsidRPr="007D2785">
              <w:rPr>
                <w:rStyle w:val="Hyperlink"/>
              </w:rPr>
              <w:t>10</w:t>
            </w:r>
            <w:r w:rsidR="00F76E58">
              <w:rPr>
                <w:rFonts w:asciiTheme="minorHAnsi" w:eastAsiaTheme="minorEastAsia" w:hAnsiTheme="minorHAnsi" w:cstheme="minorBidi"/>
                <w:b w:val="0"/>
                <w:szCs w:val="22"/>
                <w:lang w:eastAsia="en-AU"/>
              </w:rPr>
              <w:tab/>
            </w:r>
            <w:r w:rsidR="00F76E58" w:rsidRPr="007D2785">
              <w:rPr>
                <w:rStyle w:val="Hyperlink"/>
              </w:rPr>
              <w:t>Version History</w:t>
            </w:r>
            <w:r w:rsidR="00F76E58">
              <w:rPr>
                <w:webHidden/>
              </w:rPr>
              <w:tab/>
            </w:r>
            <w:r w:rsidR="00F76E58">
              <w:rPr>
                <w:webHidden/>
              </w:rPr>
              <w:fldChar w:fldCharType="begin"/>
            </w:r>
            <w:r w:rsidR="00F76E58">
              <w:rPr>
                <w:webHidden/>
              </w:rPr>
              <w:instrText xml:space="preserve"> PAGEREF _Toc522006919 \h </w:instrText>
            </w:r>
            <w:r w:rsidR="00F76E58">
              <w:rPr>
                <w:webHidden/>
              </w:rPr>
            </w:r>
            <w:r w:rsidR="00F76E58">
              <w:rPr>
                <w:webHidden/>
              </w:rPr>
              <w:fldChar w:fldCharType="separate"/>
            </w:r>
            <w:r w:rsidR="00D25087">
              <w:rPr>
                <w:webHidden/>
              </w:rPr>
              <w:t>44</w:t>
            </w:r>
            <w:r w:rsidR="00F76E58">
              <w:rPr>
                <w:webHidden/>
              </w:rPr>
              <w:fldChar w:fldCharType="end"/>
            </w:r>
          </w:hyperlink>
        </w:p>
        <w:p w14:paraId="110C2B51" w14:textId="77FDEA2A" w:rsidR="00B27622" w:rsidRDefault="00B27622" w:rsidP="00B20D9C">
          <w:pPr>
            <w:pStyle w:val="TOC1"/>
            <w:sectPr w:rsidR="00B27622" w:rsidSect="000025A9">
              <w:headerReference w:type="first" r:id="rId12"/>
              <w:pgSz w:w="11906" w:h="16838"/>
              <w:pgMar w:top="1440" w:right="1080" w:bottom="1440" w:left="1080" w:header="850" w:footer="708" w:gutter="0"/>
              <w:cols w:space="708"/>
              <w:docGrid w:linePitch="360"/>
            </w:sectPr>
          </w:pPr>
          <w:r>
            <w:fldChar w:fldCharType="end"/>
          </w:r>
        </w:p>
      </w:sdtContent>
    </w:sdt>
    <w:p w14:paraId="65A6E329" w14:textId="6E0054E4" w:rsidR="002C275F" w:rsidRPr="009024FE" w:rsidRDefault="002C275F" w:rsidP="009024FE">
      <w:pPr>
        <w:sectPr w:rsidR="002C275F" w:rsidRPr="009024FE" w:rsidSect="00B27622">
          <w:type w:val="continuous"/>
          <w:pgSz w:w="11906" w:h="16838"/>
          <w:pgMar w:top="1440" w:right="1080" w:bottom="1440" w:left="1080" w:header="850" w:footer="708" w:gutter="0"/>
          <w:cols w:space="708"/>
          <w:docGrid w:linePitch="360"/>
        </w:sectPr>
      </w:pPr>
    </w:p>
    <w:p w14:paraId="2BAF2AFE" w14:textId="21D74EE6" w:rsidR="009261E6" w:rsidRPr="00E13224" w:rsidRDefault="00B27622" w:rsidP="00F119C7">
      <w:pPr>
        <w:pStyle w:val="SectionHeading"/>
        <w:spacing w:line="276" w:lineRule="auto"/>
      </w:pPr>
      <w:bookmarkStart w:id="7" w:name="_Toc520197323"/>
      <w:bookmarkStart w:id="8" w:name="_Toc522006892"/>
      <w:r>
        <w:lastRenderedPageBreak/>
        <w:t xml:space="preserve">List </w:t>
      </w:r>
      <w:r w:rsidR="00B54CC9" w:rsidRPr="00E13224">
        <w:t>of figure</w:t>
      </w:r>
      <w:bookmarkEnd w:id="6"/>
      <w:r w:rsidR="001018E4">
        <w:t>s</w:t>
      </w:r>
      <w:bookmarkEnd w:id="7"/>
      <w:bookmarkEnd w:id="8"/>
    </w:p>
    <w:bookmarkStart w:id="9" w:name="_Toc511304501"/>
    <w:p w14:paraId="1290AA5D" w14:textId="77777777" w:rsidR="00EC092C" w:rsidRDefault="00C123AC" w:rsidP="00F119C7">
      <w:pPr>
        <w:pStyle w:val="TableofFigures"/>
        <w:tabs>
          <w:tab w:val="right" w:leader="dot" w:pos="9736"/>
        </w:tabs>
        <w:spacing w:after="100" w:line="276" w:lineRule="auto"/>
        <w:rPr>
          <w:rFonts w:asciiTheme="minorHAnsi" w:eastAsiaTheme="minorEastAsia" w:hAnsiTheme="minorHAnsi" w:cstheme="minorBidi"/>
          <w:noProof/>
          <w:szCs w:val="22"/>
          <w:lang w:eastAsia="en-AU"/>
        </w:rPr>
      </w:pPr>
      <w:r>
        <w:fldChar w:fldCharType="begin"/>
      </w:r>
      <w:r>
        <w:instrText xml:space="preserve"> TOC \h \z \c "Figure" </w:instrText>
      </w:r>
      <w:r>
        <w:fldChar w:fldCharType="separate"/>
      </w:r>
      <w:hyperlink w:anchor="_Toc517195290" w:history="1">
        <w:r w:rsidR="00EC092C" w:rsidRPr="002C4DC9">
          <w:rPr>
            <w:rStyle w:val="Hyperlink"/>
            <w:noProof/>
          </w:rPr>
          <w:t>Figure 1: Capable Organisation Aspects</w:t>
        </w:r>
        <w:r w:rsidR="00EC092C">
          <w:rPr>
            <w:noProof/>
            <w:webHidden/>
          </w:rPr>
          <w:tab/>
        </w:r>
        <w:r w:rsidR="00EC092C">
          <w:rPr>
            <w:noProof/>
            <w:webHidden/>
          </w:rPr>
          <w:fldChar w:fldCharType="begin"/>
        </w:r>
        <w:r w:rsidR="00EC092C">
          <w:rPr>
            <w:noProof/>
            <w:webHidden/>
          </w:rPr>
          <w:instrText xml:space="preserve"> PAGEREF _Toc517195290 \h </w:instrText>
        </w:r>
        <w:r w:rsidR="00EC092C">
          <w:rPr>
            <w:noProof/>
            <w:webHidden/>
          </w:rPr>
        </w:r>
        <w:r w:rsidR="00EC092C">
          <w:rPr>
            <w:noProof/>
            <w:webHidden/>
          </w:rPr>
          <w:fldChar w:fldCharType="separate"/>
        </w:r>
        <w:r w:rsidR="00D25087">
          <w:rPr>
            <w:noProof/>
            <w:webHidden/>
          </w:rPr>
          <w:t>27</w:t>
        </w:r>
        <w:r w:rsidR="00EC092C">
          <w:rPr>
            <w:noProof/>
            <w:webHidden/>
          </w:rPr>
          <w:fldChar w:fldCharType="end"/>
        </w:r>
      </w:hyperlink>
    </w:p>
    <w:p w14:paraId="52E47B97" w14:textId="77777777" w:rsidR="00EC092C" w:rsidRDefault="00337E6A" w:rsidP="00F119C7">
      <w:pPr>
        <w:pStyle w:val="TableofFigures"/>
        <w:tabs>
          <w:tab w:val="right" w:leader="dot" w:pos="9736"/>
        </w:tabs>
        <w:spacing w:after="100" w:line="276" w:lineRule="auto"/>
        <w:rPr>
          <w:rFonts w:asciiTheme="minorHAnsi" w:eastAsiaTheme="minorEastAsia" w:hAnsiTheme="minorHAnsi" w:cstheme="minorBidi"/>
          <w:noProof/>
          <w:szCs w:val="22"/>
          <w:lang w:eastAsia="en-AU"/>
        </w:rPr>
      </w:pPr>
      <w:hyperlink w:anchor="_Toc517195291" w:history="1">
        <w:r w:rsidR="00EC092C" w:rsidRPr="002C4DC9">
          <w:rPr>
            <w:rStyle w:val="Hyperlink"/>
            <w:noProof/>
          </w:rPr>
          <w:t>Figure 2: Deliverables and Framework</w:t>
        </w:r>
        <w:r w:rsidR="00EC092C">
          <w:rPr>
            <w:noProof/>
            <w:webHidden/>
          </w:rPr>
          <w:tab/>
        </w:r>
        <w:r w:rsidR="00EC092C">
          <w:rPr>
            <w:noProof/>
            <w:webHidden/>
          </w:rPr>
          <w:fldChar w:fldCharType="begin"/>
        </w:r>
        <w:r w:rsidR="00EC092C">
          <w:rPr>
            <w:noProof/>
            <w:webHidden/>
          </w:rPr>
          <w:instrText xml:space="preserve"> PAGEREF _Toc517195291 \h </w:instrText>
        </w:r>
        <w:r w:rsidR="00EC092C">
          <w:rPr>
            <w:noProof/>
            <w:webHidden/>
          </w:rPr>
        </w:r>
        <w:r w:rsidR="00EC092C">
          <w:rPr>
            <w:noProof/>
            <w:webHidden/>
          </w:rPr>
          <w:fldChar w:fldCharType="separate"/>
        </w:r>
        <w:r w:rsidR="00D25087">
          <w:rPr>
            <w:noProof/>
            <w:webHidden/>
          </w:rPr>
          <w:t>32</w:t>
        </w:r>
        <w:r w:rsidR="00EC092C">
          <w:rPr>
            <w:noProof/>
            <w:webHidden/>
          </w:rPr>
          <w:fldChar w:fldCharType="end"/>
        </w:r>
      </w:hyperlink>
    </w:p>
    <w:p w14:paraId="13732CD1" w14:textId="77777777" w:rsidR="00206902" w:rsidRDefault="00C123AC" w:rsidP="00F119C7">
      <w:pPr>
        <w:pStyle w:val="Paragraphtext"/>
        <w:spacing w:line="276" w:lineRule="auto"/>
        <w:sectPr w:rsidR="00206902" w:rsidSect="002C275F">
          <w:pgSz w:w="11906" w:h="16838"/>
          <w:pgMar w:top="1440" w:right="1080" w:bottom="1440" w:left="1080" w:header="850" w:footer="708" w:gutter="0"/>
          <w:cols w:space="708"/>
          <w:docGrid w:linePitch="360"/>
        </w:sectPr>
      </w:pPr>
      <w:r>
        <w:fldChar w:fldCharType="end"/>
      </w:r>
    </w:p>
    <w:p w14:paraId="68726A5A" w14:textId="7286C131" w:rsidR="00DC36A1" w:rsidRDefault="009759FC" w:rsidP="00F119C7">
      <w:pPr>
        <w:pStyle w:val="SectionHeading"/>
        <w:spacing w:line="276" w:lineRule="auto"/>
      </w:pPr>
      <w:bookmarkStart w:id="10" w:name="_Toc520197324"/>
      <w:bookmarkStart w:id="11" w:name="_Toc522006893"/>
      <w:r>
        <w:lastRenderedPageBreak/>
        <w:t>List</w:t>
      </w:r>
      <w:r w:rsidR="00DC36A1">
        <w:t xml:space="preserve"> of tables</w:t>
      </w:r>
      <w:bookmarkEnd w:id="9"/>
      <w:bookmarkEnd w:id="10"/>
      <w:bookmarkEnd w:id="11"/>
    </w:p>
    <w:p w14:paraId="2F591B52" w14:textId="6628A3F5" w:rsidR="00755A16" w:rsidRDefault="00BE26A3" w:rsidP="00755A16">
      <w:pPr>
        <w:pStyle w:val="TableofFigures"/>
        <w:tabs>
          <w:tab w:val="right" w:leader="dot" w:pos="9736"/>
        </w:tabs>
        <w:spacing w:line="360" w:lineRule="auto"/>
        <w:rPr>
          <w:rFonts w:asciiTheme="minorHAnsi" w:eastAsiaTheme="minorEastAsia" w:hAnsiTheme="minorHAnsi" w:cstheme="minorBidi"/>
          <w:noProof/>
          <w:szCs w:val="22"/>
          <w:lang w:eastAsia="en-AU"/>
        </w:rPr>
      </w:pPr>
      <w:r>
        <w:fldChar w:fldCharType="begin"/>
      </w:r>
      <w:r>
        <w:instrText xml:space="preserve"> TOC \h \z \c "Table" </w:instrText>
      </w:r>
      <w:r>
        <w:fldChar w:fldCharType="separate"/>
      </w:r>
      <w:hyperlink w:anchor="_Toc517946847" w:history="1">
        <w:r w:rsidR="00755A16" w:rsidRPr="00611C41">
          <w:rPr>
            <w:rStyle w:val="Hyperlink"/>
            <w:noProof/>
          </w:rPr>
          <w:t xml:space="preserve">Table 1: PHN Program </w:t>
        </w:r>
        <w:r w:rsidR="00F71573">
          <w:rPr>
            <w:rStyle w:val="Hyperlink"/>
            <w:noProof/>
          </w:rPr>
          <w:t>o</w:t>
        </w:r>
        <w:r w:rsidR="00F71573" w:rsidRPr="00611C41">
          <w:rPr>
            <w:rStyle w:val="Hyperlink"/>
            <w:noProof/>
          </w:rPr>
          <w:t xml:space="preserve">bjectives </w:t>
        </w:r>
        <w:r w:rsidR="00755A16" w:rsidRPr="00611C41">
          <w:rPr>
            <w:rStyle w:val="Hyperlink"/>
            <w:noProof/>
          </w:rPr>
          <w:t>and priority areas</w:t>
        </w:r>
        <w:r w:rsidR="00755A16">
          <w:rPr>
            <w:noProof/>
            <w:webHidden/>
          </w:rPr>
          <w:tab/>
        </w:r>
        <w:r w:rsidR="00755A16">
          <w:rPr>
            <w:noProof/>
            <w:webHidden/>
          </w:rPr>
          <w:fldChar w:fldCharType="begin"/>
        </w:r>
        <w:r w:rsidR="00755A16">
          <w:rPr>
            <w:noProof/>
            <w:webHidden/>
          </w:rPr>
          <w:instrText xml:space="preserve"> PAGEREF _Toc517946847 \h </w:instrText>
        </w:r>
        <w:r w:rsidR="00755A16">
          <w:rPr>
            <w:noProof/>
            <w:webHidden/>
          </w:rPr>
        </w:r>
        <w:r w:rsidR="00755A16">
          <w:rPr>
            <w:noProof/>
            <w:webHidden/>
          </w:rPr>
          <w:fldChar w:fldCharType="separate"/>
        </w:r>
        <w:r w:rsidR="00D25087">
          <w:rPr>
            <w:noProof/>
            <w:webHidden/>
          </w:rPr>
          <w:t>4</w:t>
        </w:r>
        <w:r w:rsidR="00755A16">
          <w:rPr>
            <w:noProof/>
            <w:webHidden/>
          </w:rPr>
          <w:fldChar w:fldCharType="end"/>
        </w:r>
      </w:hyperlink>
    </w:p>
    <w:p w14:paraId="0879F075" w14:textId="77777777" w:rsidR="00755A16" w:rsidRDefault="00337E6A" w:rsidP="00755A16">
      <w:pPr>
        <w:pStyle w:val="TableofFigures"/>
        <w:tabs>
          <w:tab w:val="right" w:leader="dot" w:pos="9736"/>
        </w:tabs>
        <w:spacing w:line="360" w:lineRule="auto"/>
        <w:rPr>
          <w:rFonts w:asciiTheme="minorHAnsi" w:eastAsiaTheme="minorEastAsia" w:hAnsiTheme="minorHAnsi" w:cstheme="minorBidi"/>
          <w:noProof/>
          <w:szCs w:val="22"/>
          <w:lang w:eastAsia="en-AU"/>
        </w:rPr>
      </w:pPr>
      <w:hyperlink w:anchor="_Toc517946848" w:history="1">
        <w:r w:rsidR="00755A16" w:rsidRPr="00611C41">
          <w:rPr>
            <w:rStyle w:val="Hyperlink"/>
            <w:noProof/>
          </w:rPr>
          <w:t>Table 2: Outcome themes</w:t>
        </w:r>
        <w:r w:rsidR="00755A16">
          <w:rPr>
            <w:noProof/>
            <w:webHidden/>
          </w:rPr>
          <w:tab/>
        </w:r>
        <w:r w:rsidR="00755A16">
          <w:rPr>
            <w:noProof/>
            <w:webHidden/>
          </w:rPr>
          <w:fldChar w:fldCharType="begin"/>
        </w:r>
        <w:r w:rsidR="00755A16">
          <w:rPr>
            <w:noProof/>
            <w:webHidden/>
          </w:rPr>
          <w:instrText xml:space="preserve"> PAGEREF _Toc517946848 \h </w:instrText>
        </w:r>
        <w:r w:rsidR="00755A16">
          <w:rPr>
            <w:noProof/>
            <w:webHidden/>
          </w:rPr>
        </w:r>
        <w:r w:rsidR="00755A16">
          <w:rPr>
            <w:noProof/>
            <w:webHidden/>
          </w:rPr>
          <w:fldChar w:fldCharType="separate"/>
        </w:r>
        <w:r w:rsidR="00D25087">
          <w:rPr>
            <w:noProof/>
            <w:webHidden/>
          </w:rPr>
          <w:t>7</w:t>
        </w:r>
        <w:r w:rsidR="00755A16">
          <w:rPr>
            <w:noProof/>
            <w:webHidden/>
          </w:rPr>
          <w:fldChar w:fldCharType="end"/>
        </w:r>
      </w:hyperlink>
    </w:p>
    <w:p w14:paraId="490A7FE9" w14:textId="77777777" w:rsidR="00755A16" w:rsidRDefault="00337E6A" w:rsidP="00755A16">
      <w:pPr>
        <w:pStyle w:val="TableofFigures"/>
        <w:tabs>
          <w:tab w:val="right" w:leader="dot" w:pos="9736"/>
        </w:tabs>
        <w:spacing w:line="360" w:lineRule="auto"/>
        <w:rPr>
          <w:rFonts w:asciiTheme="minorHAnsi" w:eastAsiaTheme="minorEastAsia" w:hAnsiTheme="minorHAnsi" w:cstheme="minorBidi"/>
          <w:noProof/>
          <w:szCs w:val="22"/>
          <w:lang w:eastAsia="en-AU"/>
        </w:rPr>
      </w:pPr>
      <w:hyperlink w:anchor="_Toc517946849" w:history="1">
        <w:r w:rsidR="00755A16" w:rsidRPr="00611C41">
          <w:rPr>
            <w:rStyle w:val="Hyperlink"/>
            <w:noProof/>
          </w:rPr>
          <w:t>Table 3: Outcomes and outcome themes</w:t>
        </w:r>
        <w:r w:rsidR="00755A16">
          <w:rPr>
            <w:noProof/>
            <w:webHidden/>
          </w:rPr>
          <w:tab/>
        </w:r>
        <w:r w:rsidR="00755A16">
          <w:rPr>
            <w:noProof/>
            <w:webHidden/>
          </w:rPr>
          <w:fldChar w:fldCharType="begin"/>
        </w:r>
        <w:r w:rsidR="00755A16">
          <w:rPr>
            <w:noProof/>
            <w:webHidden/>
          </w:rPr>
          <w:instrText xml:space="preserve"> PAGEREF _Toc517946849 \h </w:instrText>
        </w:r>
        <w:r w:rsidR="00755A16">
          <w:rPr>
            <w:noProof/>
            <w:webHidden/>
          </w:rPr>
        </w:r>
        <w:r w:rsidR="00755A16">
          <w:rPr>
            <w:noProof/>
            <w:webHidden/>
          </w:rPr>
          <w:fldChar w:fldCharType="separate"/>
        </w:r>
        <w:r w:rsidR="00D25087">
          <w:rPr>
            <w:noProof/>
            <w:webHidden/>
          </w:rPr>
          <w:t>9</w:t>
        </w:r>
        <w:r w:rsidR="00755A16">
          <w:rPr>
            <w:noProof/>
            <w:webHidden/>
          </w:rPr>
          <w:fldChar w:fldCharType="end"/>
        </w:r>
      </w:hyperlink>
    </w:p>
    <w:p w14:paraId="32D9EB75" w14:textId="77777777" w:rsidR="00755A16" w:rsidRDefault="00337E6A" w:rsidP="00755A16">
      <w:pPr>
        <w:pStyle w:val="TableofFigures"/>
        <w:tabs>
          <w:tab w:val="right" w:leader="dot" w:pos="9736"/>
        </w:tabs>
        <w:spacing w:line="360" w:lineRule="auto"/>
        <w:rPr>
          <w:rFonts w:asciiTheme="minorHAnsi" w:eastAsiaTheme="minorEastAsia" w:hAnsiTheme="minorHAnsi" w:cstheme="minorBidi"/>
          <w:noProof/>
          <w:szCs w:val="22"/>
          <w:lang w:eastAsia="en-AU"/>
        </w:rPr>
      </w:pPr>
      <w:hyperlink w:anchor="_Toc517946850" w:history="1">
        <w:r w:rsidR="00755A16" w:rsidRPr="00611C41">
          <w:rPr>
            <w:rStyle w:val="Hyperlink"/>
            <w:noProof/>
          </w:rPr>
          <w:t>Table 4: Alignment between outcome themes and AHPF and Quadruple Aim</w:t>
        </w:r>
        <w:r w:rsidR="00755A16">
          <w:rPr>
            <w:noProof/>
            <w:webHidden/>
          </w:rPr>
          <w:tab/>
        </w:r>
        <w:r w:rsidR="00755A16">
          <w:rPr>
            <w:noProof/>
            <w:webHidden/>
          </w:rPr>
          <w:fldChar w:fldCharType="begin"/>
        </w:r>
        <w:r w:rsidR="00755A16">
          <w:rPr>
            <w:noProof/>
            <w:webHidden/>
          </w:rPr>
          <w:instrText xml:space="preserve"> PAGEREF _Toc517946850 \h </w:instrText>
        </w:r>
        <w:r w:rsidR="00755A16">
          <w:rPr>
            <w:noProof/>
            <w:webHidden/>
          </w:rPr>
        </w:r>
        <w:r w:rsidR="00755A16">
          <w:rPr>
            <w:noProof/>
            <w:webHidden/>
          </w:rPr>
          <w:fldChar w:fldCharType="separate"/>
        </w:r>
        <w:r w:rsidR="00D25087">
          <w:rPr>
            <w:noProof/>
            <w:webHidden/>
          </w:rPr>
          <w:t>13</w:t>
        </w:r>
        <w:r w:rsidR="00755A16">
          <w:rPr>
            <w:noProof/>
            <w:webHidden/>
          </w:rPr>
          <w:fldChar w:fldCharType="end"/>
        </w:r>
      </w:hyperlink>
    </w:p>
    <w:p w14:paraId="6D2AAADD" w14:textId="77777777" w:rsidR="00755A16" w:rsidRDefault="00337E6A" w:rsidP="00755A16">
      <w:pPr>
        <w:pStyle w:val="TableofFigures"/>
        <w:tabs>
          <w:tab w:val="right" w:leader="dot" w:pos="9736"/>
        </w:tabs>
        <w:spacing w:line="360" w:lineRule="auto"/>
        <w:rPr>
          <w:rFonts w:asciiTheme="minorHAnsi" w:eastAsiaTheme="minorEastAsia" w:hAnsiTheme="minorHAnsi" w:cstheme="minorBidi"/>
          <w:noProof/>
          <w:szCs w:val="22"/>
          <w:lang w:eastAsia="en-AU"/>
        </w:rPr>
      </w:pPr>
      <w:hyperlink w:anchor="_Toc517946851" w:history="1">
        <w:r w:rsidR="00755A16" w:rsidRPr="00611C41">
          <w:rPr>
            <w:rStyle w:val="Hyperlink"/>
            <w:noProof/>
          </w:rPr>
          <w:t>Table 5: PHN Program indicators</w:t>
        </w:r>
        <w:r w:rsidR="00755A16">
          <w:rPr>
            <w:noProof/>
            <w:webHidden/>
          </w:rPr>
          <w:tab/>
        </w:r>
        <w:r w:rsidR="00755A16">
          <w:rPr>
            <w:noProof/>
            <w:webHidden/>
          </w:rPr>
          <w:fldChar w:fldCharType="begin"/>
        </w:r>
        <w:r w:rsidR="00755A16">
          <w:rPr>
            <w:noProof/>
            <w:webHidden/>
          </w:rPr>
          <w:instrText xml:space="preserve"> PAGEREF _Toc517946851 \h </w:instrText>
        </w:r>
        <w:r w:rsidR="00755A16">
          <w:rPr>
            <w:noProof/>
            <w:webHidden/>
          </w:rPr>
        </w:r>
        <w:r w:rsidR="00755A16">
          <w:rPr>
            <w:noProof/>
            <w:webHidden/>
          </w:rPr>
          <w:fldChar w:fldCharType="separate"/>
        </w:r>
        <w:r w:rsidR="00D25087">
          <w:rPr>
            <w:noProof/>
            <w:webHidden/>
          </w:rPr>
          <w:t>15</w:t>
        </w:r>
        <w:r w:rsidR="00755A16">
          <w:rPr>
            <w:noProof/>
            <w:webHidden/>
          </w:rPr>
          <w:fldChar w:fldCharType="end"/>
        </w:r>
      </w:hyperlink>
    </w:p>
    <w:p w14:paraId="18E9C571" w14:textId="77777777" w:rsidR="00755A16" w:rsidRDefault="00337E6A" w:rsidP="00755A16">
      <w:pPr>
        <w:pStyle w:val="TableofFigures"/>
        <w:tabs>
          <w:tab w:val="right" w:leader="dot" w:pos="9736"/>
        </w:tabs>
        <w:spacing w:line="360" w:lineRule="auto"/>
        <w:rPr>
          <w:rFonts w:asciiTheme="minorHAnsi" w:eastAsiaTheme="minorEastAsia" w:hAnsiTheme="minorHAnsi" w:cstheme="minorBidi"/>
          <w:noProof/>
          <w:szCs w:val="22"/>
          <w:lang w:eastAsia="en-AU"/>
        </w:rPr>
      </w:pPr>
      <w:hyperlink w:anchor="_Toc517946852" w:history="1">
        <w:r w:rsidR="00755A16" w:rsidRPr="00611C41">
          <w:rPr>
            <w:rStyle w:val="Hyperlink"/>
            <w:noProof/>
          </w:rPr>
          <w:t>Table 6: Mental Health indicators</w:t>
        </w:r>
        <w:r w:rsidR="00755A16">
          <w:rPr>
            <w:noProof/>
            <w:webHidden/>
          </w:rPr>
          <w:tab/>
        </w:r>
        <w:r w:rsidR="00755A16">
          <w:rPr>
            <w:noProof/>
            <w:webHidden/>
          </w:rPr>
          <w:fldChar w:fldCharType="begin"/>
        </w:r>
        <w:r w:rsidR="00755A16">
          <w:rPr>
            <w:noProof/>
            <w:webHidden/>
          </w:rPr>
          <w:instrText xml:space="preserve"> PAGEREF _Toc517946852 \h </w:instrText>
        </w:r>
        <w:r w:rsidR="00755A16">
          <w:rPr>
            <w:noProof/>
            <w:webHidden/>
          </w:rPr>
        </w:r>
        <w:r w:rsidR="00755A16">
          <w:rPr>
            <w:noProof/>
            <w:webHidden/>
          </w:rPr>
          <w:fldChar w:fldCharType="separate"/>
        </w:r>
        <w:r w:rsidR="00D25087">
          <w:rPr>
            <w:noProof/>
            <w:webHidden/>
          </w:rPr>
          <w:t>18</w:t>
        </w:r>
        <w:r w:rsidR="00755A16">
          <w:rPr>
            <w:noProof/>
            <w:webHidden/>
          </w:rPr>
          <w:fldChar w:fldCharType="end"/>
        </w:r>
      </w:hyperlink>
    </w:p>
    <w:p w14:paraId="5B483BC4" w14:textId="77777777" w:rsidR="00755A16" w:rsidRDefault="00337E6A" w:rsidP="00755A16">
      <w:pPr>
        <w:pStyle w:val="TableofFigures"/>
        <w:tabs>
          <w:tab w:val="right" w:leader="dot" w:pos="9736"/>
        </w:tabs>
        <w:spacing w:line="360" w:lineRule="auto"/>
        <w:rPr>
          <w:rFonts w:asciiTheme="minorHAnsi" w:eastAsiaTheme="minorEastAsia" w:hAnsiTheme="minorHAnsi" w:cstheme="minorBidi"/>
          <w:noProof/>
          <w:szCs w:val="22"/>
          <w:lang w:eastAsia="en-AU"/>
        </w:rPr>
      </w:pPr>
      <w:hyperlink w:anchor="_Toc517946853" w:history="1">
        <w:r w:rsidR="00755A16" w:rsidRPr="00611C41">
          <w:rPr>
            <w:rStyle w:val="Hyperlink"/>
            <w:noProof/>
          </w:rPr>
          <w:t>Table 7:Aboriginal and Torres Strait Islander Health indicators</w:t>
        </w:r>
        <w:r w:rsidR="00755A16">
          <w:rPr>
            <w:noProof/>
            <w:webHidden/>
          </w:rPr>
          <w:tab/>
        </w:r>
        <w:r w:rsidR="00755A16">
          <w:rPr>
            <w:noProof/>
            <w:webHidden/>
          </w:rPr>
          <w:fldChar w:fldCharType="begin"/>
        </w:r>
        <w:r w:rsidR="00755A16">
          <w:rPr>
            <w:noProof/>
            <w:webHidden/>
          </w:rPr>
          <w:instrText xml:space="preserve"> PAGEREF _Toc517946853 \h </w:instrText>
        </w:r>
        <w:r w:rsidR="00755A16">
          <w:rPr>
            <w:noProof/>
            <w:webHidden/>
          </w:rPr>
        </w:r>
        <w:r w:rsidR="00755A16">
          <w:rPr>
            <w:noProof/>
            <w:webHidden/>
          </w:rPr>
          <w:fldChar w:fldCharType="separate"/>
        </w:r>
        <w:r w:rsidR="00D25087">
          <w:rPr>
            <w:noProof/>
            <w:webHidden/>
          </w:rPr>
          <w:t>19</w:t>
        </w:r>
        <w:r w:rsidR="00755A16">
          <w:rPr>
            <w:noProof/>
            <w:webHidden/>
          </w:rPr>
          <w:fldChar w:fldCharType="end"/>
        </w:r>
      </w:hyperlink>
    </w:p>
    <w:p w14:paraId="7D29C57C" w14:textId="77777777" w:rsidR="00755A16" w:rsidRDefault="00337E6A" w:rsidP="00755A16">
      <w:pPr>
        <w:pStyle w:val="TableofFigures"/>
        <w:tabs>
          <w:tab w:val="right" w:leader="dot" w:pos="9736"/>
        </w:tabs>
        <w:spacing w:line="360" w:lineRule="auto"/>
        <w:rPr>
          <w:rFonts w:asciiTheme="minorHAnsi" w:eastAsiaTheme="minorEastAsia" w:hAnsiTheme="minorHAnsi" w:cstheme="minorBidi"/>
          <w:noProof/>
          <w:szCs w:val="22"/>
          <w:lang w:eastAsia="en-AU"/>
        </w:rPr>
      </w:pPr>
      <w:hyperlink w:anchor="_Toc517946854" w:history="1">
        <w:r w:rsidR="00755A16" w:rsidRPr="00611C41">
          <w:rPr>
            <w:rStyle w:val="Hyperlink"/>
            <w:noProof/>
          </w:rPr>
          <w:t>Table 8: Population Health indicators</w:t>
        </w:r>
        <w:r w:rsidR="00755A16">
          <w:rPr>
            <w:noProof/>
            <w:webHidden/>
          </w:rPr>
          <w:tab/>
        </w:r>
        <w:r w:rsidR="00755A16">
          <w:rPr>
            <w:noProof/>
            <w:webHidden/>
          </w:rPr>
          <w:fldChar w:fldCharType="begin"/>
        </w:r>
        <w:r w:rsidR="00755A16">
          <w:rPr>
            <w:noProof/>
            <w:webHidden/>
          </w:rPr>
          <w:instrText xml:space="preserve"> PAGEREF _Toc517946854 \h </w:instrText>
        </w:r>
        <w:r w:rsidR="00755A16">
          <w:rPr>
            <w:noProof/>
            <w:webHidden/>
          </w:rPr>
        </w:r>
        <w:r w:rsidR="00755A16">
          <w:rPr>
            <w:noProof/>
            <w:webHidden/>
          </w:rPr>
          <w:fldChar w:fldCharType="separate"/>
        </w:r>
        <w:r w:rsidR="00D25087">
          <w:rPr>
            <w:noProof/>
            <w:webHidden/>
          </w:rPr>
          <w:t>21</w:t>
        </w:r>
        <w:r w:rsidR="00755A16">
          <w:rPr>
            <w:noProof/>
            <w:webHidden/>
          </w:rPr>
          <w:fldChar w:fldCharType="end"/>
        </w:r>
      </w:hyperlink>
    </w:p>
    <w:p w14:paraId="468A2CD8" w14:textId="77777777" w:rsidR="00755A16" w:rsidRDefault="00337E6A" w:rsidP="00755A16">
      <w:pPr>
        <w:pStyle w:val="TableofFigures"/>
        <w:tabs>
          <w:tab w:val="right" w:leader="dot" w:pos="9736"/>
        </w:tabs>
        <w:spacing w:line="360" w:lineRule="auto"/>
        <w:rPr>
          <w:rFonts w:asciiTheme="minorHAnsi" w:eastAsiaTheme="minorEastAsia" w:hAnsiTheme="minorHAnsi" w:cstheme="minorBidi"/>
          <w:noProof/>
          <w:szCs w:val="22"/>
          <w:lang w:eastAsia="en-AU"/>
        </w:rPr>
      </w:pPr>
      <w:hyperlink w:anchor="_Toc517946855" w:history="1">
        <w:r w:rsidR="00755A16" w:rsidRPr="00611C41">
          <w:rPr>
            <w:rStyle w:val="Hyperlink"/>
            <w:noProof/>
          </w:rPr>
          <w:t>Table 9: Workforce indicators</w:t>
        </w:r>
        <w:r w:rsidR="00755A16">
          <w:rPr>
            <w:noProof/>
            <w:webHidden/>
          </w:rPr>
          <w:tab/>
        </w:r>
        <w:r w:rsidR="00755A16">
          <w:rPr>
            <w:noProof/>
            <w:webHidden/>
          </w:rPr>
          <w:fldChar w:fldCharType="begin"/>
        </w:r>
        <w:r w:rsidR="00755A16">
          <w:rPr>
            <w:noProof/>
            <w:webHidden/>
          </w:rPr>
          <w:instrText xml:space="preserve"> PAGEREF _Toc517946855 \h </w:instrText>
        </w:r>
        <w:r w:rsidR="00755A16">
          <w:rPr>
            <w:noProof/>
            <w:webHidden/>
          </w:rPr>
        </w:r>
        <w:r w:rsidR="00755A16">
          <w:rPr>
            <w:noProof/>
            <w:webHidden/>
          </w:rPr>
          <w:fldChar w:fldCharType="separate"/>
        </w:r>
        <w:r w:rsidR="00D25087">
          <w:rPr>
            <w:noProof/>
            <w:webHidden/>
          </w:rPr>
          <w:t>22</w:t>
        </w:r>
        <w:r w:rsidR="00755A16">
          <w:rPr>
            <w:noProof/>
            <w:webHidden/>
          </w:rPr>
          <w:fldChar w:fldCharType="end"/>
        </w:r>
      </w:hyperlink>
    </w:p>
    <w:p w14:paraId="3DE72B9E" w14:textId="77777777" w:rsidR="00755A16" w:rsidRDefault="00337E6A" w:rsidP="00755A16">
      <w:pPr>
        <w:pStyle w:val="TableofFigures"/>
        <w:tabs>
          <w:tab w:val="right" w:leader="dot" w:pos="9736"/>
        </w:tabs>
        <w:spacing w:line="360" w:lineRule="auto"/>
        <w:rPr>
          <w:rFonts w:asciiTheme="minorHAnsi" w:eastAsiaTheme="minorEastAsia" w:hAnsiTheme="minorHAnsi" w:cstheme="minorBidi"/>
          <w:noProof/>
          <w:szCs w:val="22"/>
          <w:lang w:eastAsia="en-AU"/>
        </w:rPr>
      </w:pPr>
      <w:hyperlink w:anchor="_Toc517946856" w:history="1">
        <w:r w:rsidR="00755A16" w:rsidRPr="00611C41">
          <w:rPr>
            <w:rStyle w:val="Hyperlink"/>
            <w:noProof/>
          </w:rPr>
          <w:t>Table 10: Digital Health indicators</w:t>
        </w:r>
        <w:r w:rsidR="00755A16">
          <w:rPr>
            <w:noProof/>
            <w:webHidden/>
          </w:rPr>
          <w:tab/>
        </w:r>
        <w:r w:rsidR="00755A16">
          <w:rPr>
            <w:noProof/>
            <w:webHidden/>
          </w:rPr>
          <w:fldChar w:fldCharType="begin"/>
        </w:r>
        <w:r w:rsidR="00755A16">
          <w:rPr>
            <w:noProof/>
            <w:webHidden/>
          </w:rPr>
          <w:instrText xml:space="preserve"> PAGEREF _Toc517946856 \h </w:instrText>
        </w:r>
        <w:r w:rsidR="00755A16">
          <w:rPr>
            <w:noProof/>
            <w:webHidden/>
          </w:rPr>
        </w:r>
        <w:r w:rsidR="00755A16">
          <w:rPr>
            <w:noProof/>
            <w:webHidden/>
          </w:rPr>
          <w:fldChar w:fldCharType="separate"/>
        </w:r>
        <w:r w:rsidR="00D25087">
          <w:rPr>
            <w:noProof/>
            <w:webHidden/>
          </w:rPr>
          <w:t>24</w:t>
        </w:r>
        <w:r w:rsidR="00755A16">
          <w:rPr>
            <w:noProof/>
            <w:webHidden/>
          </w:rPr>
          <w:fldChar w:fldCharType="end"/>
        </w:r>
      </w:hyperlink>
    </w:p>
    <w:p w14:paraId="68811B5F" w14:textId="77777777" w:rsidR="00755A16" w:rsidRDefault="00337E6A" w:rsidP="00755A16">
      <w:pPr>
        <w:pStyle w:val="TableofFigures"/>
        <w:tabs>
          <w:tab w:val="right" w:leader="dot" w:pos="9736"/>
        </w:tabs>
        <w:spacing w:line="360" w:lineRule="auto"/>
        <w:rPr>
          <w:rFonts w:asciiTheme="minorHAnsi" w:eastAsiaTheme="minorEastAsia" w:hAnsiTheme="minorHAnsi" w:cstheme="minorBidi"/>
          <w:noProof/>
          <w:szCs w:val="22"/>
          <w:lang w:eastAsia="en-AU"/>
        </w:rPr>
      </w:pPr>
      <w:hyperlink w:anchor="_Toc517946857" w:history="1">
        <w:r w:rsidR="00755A16" w:rsidRPr="00611C41">
          <w:rPr>
            <w:rStyle w:val="Hyperlink"/>
            <w:noProof/>
          </w:rPr>
          <w:t>Table 11: Aged Care indicators</w:t>
        </w:r>
        <w:r w:rsidR="00755A16">
          <w:rPr>
            <w:noProof/>
            <w:webHidden/>
          </w:rPr>
          <w:tab/>
        </w:r>
        <w:r w:rsidR="00755A16">
          <w:rPr>
            <w:noProof/>
            <w:webHidden/>
          </w:rPr>
          <w:fldChar w:fldCharType="begin"/>
        </w:r>
        <w:r w:rsidR="00755A16">
          <w:rPr>
            <w:noProof/>
            <w:webHidden/>
          </w:rPr>
          <w:instrText xml:space="preserve"> PAGEREF _Toc517946857 \h </w:instrText>
        </w:r>
        <w:r w:rsidR="00755A16">
          <w:rPr>
            <w:noProof/>
            <w:webHidden/>
          </w:rPr>
        </w:r>
        <w:r w:rsidR="00755A16">
          <w:rPr>
            <w:noProof/>
            <w:webHidden/>
          </w:rPr>
          <w:fldChar w:fldCharType="separate"/>
        </w:r>
        <w:r w:rsidR="00D25087">
          <w:rPr>
            <w:noProof/>
            <w:webHidden/>
          </w:rPr>
          <w:t>25</w:t>
        </w:r>
        <w:r w:rsidR="00755A16">
          <w:rPr>
            <w:noProof/>
            <w:webHidden/>
          </w:rPr>
          <w:fldChar w:fldCharType="end"/>
        </w:r>
      </w:hyperlink>
    </w:p>
    <w:p w14:paraId="3C03F696" w14:textId="77777777" w:rsidR="00755A16" w:rsidRDefault="00337E6A" w:rsidP="00755A16">
      <w:pPr>
        <w:pStyle w:val="TableofFigures"/>
        <w:tabs>
          <w:tab w:val="right" w:leader="dot" w:pos="9736"/>
        </w:tabs>
        <w:spacing w:line="360" w:lineRule="auto"/>
        <w:rPr>
          <w:rFonts w:asciiTheme="minorHAnsi" w:eastAsiaTheme="minorEastAsia" w:hAnsiTheme="minorHAnsi" w:cstheme="minorBidi"/>
          <w:noProof/>
          <w:szCs w:val="22"/>
          <w:lang w:eastAsia="en-AU"/>
        </w:rPr>
      </w:pPr>
      <w:hyperlink w:anchor="_Toc517946858" w:history="1">
        <w:r w:rsidR="00755A16" w:rsidRPr="00611C41">
          <w:rPr>
            <w:rStyle w:val="Hyperlink"/>
            <w:noProof/>
          </w:rPr>
          <w:t>Table 12: Alcohol and Other Drugs indicators</w:t>
        </w:r>
        <w:r w:rsidR="00755A16">
          <w:rPr>
            <w:noProof/>
            <w:webHidden/>
          </w:rPr>
          <w:tab/>
        </w:r>
        <w:r w:rsidR="00755A16">
          <w:rPr>
            <w:noProof/>
            <w:webHidden/>
          </w:rPr>
          <w:fldChar w:fldCharType="begin"/>
        </w:r>
        <w:r w:rsidR="00755A16">
          <w:rPr>
            <w:noProof/>
            <w:webHidden/>
          </w:rPr>
          <w:instrText xml:space="preserve"> PAGEREF _Toc517946858 \h </w:instrText>
        </w:r>
        <w:r w:rsidR="00755A16">
          <w:rPr>
            <w:noProof/>
            <w:webHidden/>
          </w:rPr>
        </w:r>
        <w:r w:rsidR="00755A16">
          <w:rPr>
            <w:noProof/>
            <w:webHidden/>
          </w:rPr>
          <w:fldChar w:fldCharType="separate"/>
        </w:r>
        <w:r w:rsidR="00D25087">
          <w:rPr>
            <w:noProof/>
            <w:webHidden/>
          </w:rPr>
          <w:t>26</w:t>
        </w:r>
        <w:r w:rsidR="00755A16">
          <w:rPr>
            <w:noProof/>
            <w:webHidden/>
          </w:rPr>
          <w:fldChar w:fldCharType="end"/>
        </w:r>
      </w:hyperlink>
    </w:p>
    <w:p w14:paraId="7F17A19E" w14:textId="77777777" w:rsidR="00755A16" w:rsidRDefault="00337E6A" w:rsidP="00755A16">
      <w:pPr>
        <w:pStyle w:val="TableofFigures"/>
        <w:tabs>
          <w:tab w:val="right" w:leader="dot" w:pos="9736"/>
        </w:tabs>
        <w:spacing w:line="360" w:lineRule="auto"/>
        <w:rPr>
          <w:rFonts w:asciiTheme="minorHAnsi" w:eastAsiaTheme="minorEastAsia" w:hAnsiTheme="minorHAnsi" w:cstheme="minorBidi"/>
          <w:noProof/>
          <w:szCs w:val="22"/>
          <w:lang w:eastAsia="en-AU"/>
        </w:rPr>
      </w:pPr>
      <w:hyperlink w:anchor="_Toc517946859" w:history="1">
        <w:r w:rsidR="00755A16" w:rsidRPr="00611C41">
          <w:rPr>
            <w:rStyle w:val="Hyperlink"/>
            <w:noProof/>
          </w:rPr>
          <w:t>Table 13: Capable Organisations indicators</w:t>
        </w:r>
        <w:r w:rsidR="00755A16">
          <w:rPr>
            <w:noProof/>
            <w:webHidden/>
          </w:rPr>
          <w:tab/>
        </w:r>
        <w:r w:rsidR="00755A16">
          <w:rPr>
            <w:noProof/>
            <w:webHidden/>
          </w:rPr>
          <w:fldChar w:fldCharType="begin"/>
        </w:r>
        <w:r w:rsidR="00755A16">
          <w:rPr>
            <w:noProof/>
            <w:webHidden/>
          </w:rPr>
          <w:instrText xml:space="preserve"> PAGEREF _Toc517946859 \h </w:instrText>
        </w:r>
        <w:r w:rsidR="00755A16">
          <w:rPr>
            <w:noProof/>
            <w:webHidden/>
          </w:rPr>
        </w:r>
        <w:r w:rsidR="00755A16">
          <w:rPr>
            <w:noProof/>
            <w:webHidden/>
          </w:rPr>
          <w:fldChar w:fldCharType="separate"/>
        </w:r>
        <w:r w:rsidR="00D25087">
          <w:rPr>
            <w:noProof/>
            <w:webHidden/>
          </w:rPr>
          <w:t>28</w:t>
        </w:r>
        <w:r w:rsidR="00755A16">
          <w:rPr>
            <w:noProof/>
            <w:webHidden/>
          </w:rPr>
          <w:fldChar w:fldCharType="end"/>
        </w:r>
      </w:hyperlink>
    </w:p>
    <w:p w14:paraId="48A03564" w14:textId="77777777" w:rsidR="00755A16" w:rsidRDefault="00337E6A" w:rsidP="00755A16">
      <w:pPr>
        <w:pStyle w:val="TableofFigures"/>
        <w:tabs>
          <w:tab w:val="right" w:leader="dot" w:pos="9736"/>
        </w:tabs>
        <w:spacing w:line="360" w:lineRule="auto"/>
        <w:rPr>
          <w:rFonts w:asciiTheme="minorHAnsi" w:eastAsiaTheme="minorEastAsia" w:hAnsiTheme="minorHAnsi" w:cstheme="minorBidi"/>
          <w:noProof/>
          <w:szCs w:val="22"/>
          <w:lang w:eastAsia="en-AU"/>
        </w:rPr>
      </w:pPr>
      <w:hyperlink w:anchor="_Toc517946860" w:history="1">
        <w:r w:rsidR="00755A16" w:rsidRPr="00611C41">
          <w:rPr>
            <w:rStyle w:val="Hyperlink"/>
            <w:noProof/>
          </w:rPr>
          <w:t>Table 14: Performance rubric for individual PHN assessment</w:t>
        </w:r>
        <w:r w:rsidR="00755A16">
          <w:rPr>
            <w:noProof/>
            <w:webHidden/>
          </w:rPr>
          <w:tab/>
        </w:r>
        <w:r w:rsidR="00755A16">
          <w:rPr>
            <w:noProof/>
            <w:webHidden/>
          </w:rPr>
          <w:fldChar w:fldCharType="begin"/>
        </w:r>
        <w:r w:rsidR="00755A16">
          <w:rPr>
            <w:noProof/>
            <w:webHidden/>
          </w:rPr>
          <w:instrText xml:space="preserve"> PAGEREF _Toc517946860 \h </w:instrText>
        </w:r>
        <w:r w:rsidR="00755A16">
          <w:rPr>
            <w:noProof/>
            <w:webHidden/>
          </w:rPr>
        </w:r>
        <w:r w:rsidR="00755A16">
          <w:rPr>
            <w:noProof/>
            <w:webHidden/>
          </w:rPr>
          <w:fldChar w:fldCharType="separate"/>
        </w:r>
        <w:r w:rsidR="00D25087">
          <w:rPr>
            <w:noProof/>
            <w:webHidden/>
          </w:rPr>
          <w:t>35</w:t>
        </w:r>
        <w:r w:rsidR="00755A16">
          <w:rPr>
            <w:noProof/>
            <w:webHidden/>
          </w:rPr>
          <w:fldChar w:fldCharType="end"/>
        </w:r>
      </w:hyperlink>
    </w:p>
    <w:p w14:paraId="327B4F2D" w14:textId="6035EA8D" w:rsidR="00836F92" w:rsidRDefault="00BE26A3" w:rsidP="00755A16">
      <w:pPr>
        <w:pStyle w:val="Paragraphtext"/>
        <w:spacing w:after="100" w:line="360" w:lineRule="auto"/>
        <w:sectPr w:rsidR="00836F92" w:rsidSect="00D3547B">
          <w:headerReference w:type="first" r:id="rId13"/>
          <w:type w:val="continuous"/>
          <w:pgSz w:w="11906" w:h="16838"/>
          <w:pgMar w:top="1440" w:right="1080" w:bottom="1440" w:left="1080" w:header="850" w:footer="708" w:gutter="0"/>
          <w:cols w:space="708"/>
          <w:docGrid w:linePitch="360"/>
        </w:sectPr>
      </w:pPr>
      <w:r>
        <w:fldChar w:fldCharType="end"/>
      </w:r>
      <w:bookmarkStart w:id="12" w:name="_Toc490810513"/>
      <w:bookmarkStart w:id="13" w:name="_Toc514069489"/>
      <w:bookmarkStart w:id="14" w:name="_Toc515462870"/>
    </w:p>
    <w:p w14:paraId="27EB0FF8" w14:textId="2BDC0367" w:rsidR="0075672B" w:rsidRDefault="0075672B" w:rsidP="00F119C7">
      <w:pPr>
        <w:pStyle w:val="Heading1"/>
        <w:spacing w:line="276" w:lineRule="auto"/>
      </w:pPr>
      <w:bookmarkStart w:id="15" w:name="_Toc522006894"/>
      <w:r w:rsidRPr="00A803D8">
        <w:lastRenderedPageBreak/>
        <w:t>Introduction</w:t>
      </w:r>
      <w:bookmarkEnd w:id="12"/>
      <w:bookmarkEnd w:id="13"/>
      <w:bookmarkEnd w:id="14"/>
      <w:bookmarkEnd w:id="15"/>
    </w:p>
    <w:p w14:paraId="7FD06BD7" w14:textId="77777777" w:rsidR="0075672B" w:rsidRPr="00A803D8" w:rsidRDefault="0075672B" w:rsidP="00F119C7">
      <w:pPr>
        <w:pStyle w:val="Heading2"/>
        <w:spacing w:line="276" w:lineRule="auto"/>
      </w:pPr>
      <w:bookmarkStart w:id="16" w:name="_Toc490810514"/>
      <w:bookmarkStart w:id="17" w:name="_Toc514069490"/>
      <w:bookmarkStart w:id="18" w:name="_Toc515462871"/>
      <w:bookmarkStart w:id="19" w:name="_Toc522006895"/>
      <w:r w:rsidRPr="00A803D8">
        <w:t>The Primary Health Networks Program</w:t>
      </w:r>
      <w:bookmarkEnd w:id="16"/>
      <w:bookmarkEnd w:id="17"/>
      <w:bookmarkEnd w:id="18"/>
      <w:bookmarkEnd w:id="19"/>
    </w:p>
    <w:p w14:paraId="7EF870AC" w14:textId="77777777" w:rsidR="0075672B" w:rsidRPr="001018E4" w:rsidRDefault="0075672B" w:rsidP="00F119C7">
      <w:pPr>
        <w:pStyle w:val="Paragraphtext"/>
        <w:spacing w:after="240" w:line="276" w:lineRule="auto"/>
      </w:pPr>
      <w:r w:rsidRPr="001018E4">
        <w:t>The Primary Health Networks Program (PHN Program) commenced in 2015 with the establishment of 31 Primary Health Networks (PHNs). Individual PHNs are responsible for identifying and addressing the primary health needs in their region through strategic planning, commissioning services, supporting general practices and other health care providers and supporting the integration of local health care services.</w:t>
      </w:r>
    </w:p>
    <w:p w14:paraId="2EF8A550" w14:textId="70C30F96" w:rsidR="00F119C7" w:rsidRPr="00B20D9C" w:rsidRDefault="0075672B" w:rsidP="00B20D9C">
      <w:pPr>
        <w:pStyle w:val="Paragraphtext"/>
        <w:spacing w:after="240" w:line="276" w:lineRule="auto"/>
      </w:pPr>
      <w:r w:rsidRPr="001018E4">
        <w:t>The PHN Program has two objectives and seven pr</w:t>
      </w:r>
      <w:r w:rsidR="00094D36" w:rsidRPr="001018E4">
        <w:t>iority areas for targeted work:</w:t>
      </w:r>
    </w:p>
    <w:p w14:paraId="2E351AEC" w14:textId="23A54B31" w:rsidR="00F119C7" w:rsidRPr="00F119C7" w:rsidRDefault="00B20D9C" w:rsidP="004C6F46">
      <w:pPr>
        <w:pStyle w:val="TableHeader"/>
      </w:pPr>
      <w:bookmarkStart w:id="20" w:name="_Toc517946847"/>
      <w:r>
        <w:t xml:space="preserve">Table </w:t>
      </w:r>
      <w:r>
        <w:fldChar w:fldCharType="begin"/>
      </w:r>
      <w:r>
        <w:instrText xml:space="preserve"> SEQ Table \* ARABIC </w:instrText>
      </w:r>
      <w:r>
        <w:fldChar w:fldCharType="separate"/>
      </w:r>
      <w:r w:rsidR="009F1C51">
        <w:rPr>
          <w:noProof/>
        </w:rPr>
        <w:t>1</w:t>
      </w:r>
      <w:r>
        <w:fldChar w:fldCharType="end"/>
      </w:r>
      <w:r>
        <w:t xml:space="preserve">: </w:t>
      </w:r>
      <w:r w:rsidRPr="00703AAF">
        <w:t xml:space="preserve">PHN Program </w:t>
      </w:r>
      <w:r w:rsidR="0096167A">
        <w:t>o</w:t>
      </w:r>
      <w:r w:rsidR="0096167A" w:rsidRPr="00703AAF">
        <w:t xml:space="preserve">bjectives </w:t>
      </w:r>
      <w:r w:rsidRPr="00703AAF">
        <w:t>and priority areas</w:t>
      </w:r>
      <w:bookmarkEnd w:id="20"/>
    </w:p>
    <w:tbl>
      <w:tblPr>
        <w:tblStyle w:val="PGNGreyTable"/>
        <w:tblW w:w="0" w:type="auto"/>
        <w:tblLook w:val="04A0" w:firstRow="1" w:lastRow="0" w:firstColumn="1" w:lastColumn="0" w:noHBand="0" w:noVBand="1"/>
        <w:tblCaption w:val="Table 2 Outcome Themes"/>
        <w:tblDescription w:val="This table is made up of 2 columns and 2 rows. Column one identifies the two objectives of the PHN Program. Column two identifies all priority areas of the PHN Program.&#10;"/>
      </w:tblPr>
      <w:tblGrid>
        <w:gridCol w:w="4786"/>
        <w:gridCol w:w="5103"/>
      </w:tblGrid>
      <w:tr w:rsidR="004C6F46" w14:paraId="7D4B0CF7" w14:textId="77777777" w:rsidTr="000E542D">
        <w:trPr>
          <w:cnfStyle w:val="100000000000" w:firstRow="1" w:lastRow="0" w:firstColumn="0" w:lastColumn="0" w:oddVBand="0" w:evenVBand="0" w:oddHBand="0" w:evenHBand="0" w:firstRowFirstColumn="0" w:firstRowLastColumn="0" w:lastRowFirstColumn="0" w:lastRowLastColumn="0"/>
          <w:tblHeader/>
        </w:trPr>
        <w:tc>
          <w:tcPr>
            <w:tcW w:w="4786" w:type="dxa"/>
            <w:shd w:val="clear" w:color="auto" w:fill="153A6E"/>
          </w:tcPr>
          <w:p w14:paraId="21DDFC1E" w14:textId="77777777" w:rsidR="004C6F46" w:rsidRPr="005B5D16" w:rsidRDefault="004C6F46" w:rsidP="006D5373">
            <w:pPr>
              <w:pStyle w:val="Paragraphtext"/>
              <w:spacing w:line="276" w:lineRule="auto"/>
              <w:jc w:val="center"/>
              <w:rPr>
                <w:color w:val="FFFFFF" w:themeColor="background1"/>
              </w:rPr>
            </w:pPr>
            <w:r>
              <w:rPr>
                <w:color w:val="FFFFFF" w:themeColor="background1"/>
              </w:rPr>
              <w:t>PHN Program Objectives</w:t>
            </w:r>
          </w:p>
        </w:tc>
        <w:tc>
          <w:tcPr>
            <w:tcW w:w="5103" w:type="dxa"/>
            <w:shd w:val="clear" w:color="auto" w:fill="153A6E"/>
          </w:tcPr>
          <w:p w14:paraId="5C1DC63E" w14:textId="77777777" w:rsidR="004C6F46" w:rsidRPr="005B5D16" w:rsidRDefault="004C6F46" w:rsidP="006D5373">
            <w:pPr>
              <w:pStyle w:val="Paragraphtext"/>
              <w:spacing w:line="276" w:lineRule="auto"/>
              <w:jc w:val="center"/>
              <w:rPr>
                <w:color w:val="FFFFFF" w:themeColor="background1"/>
              </w:rPr>
            </w:pPr>
            <w:r>
              <w:rPr>
                <w:color w:val="FFFFFF" w:themeColor="background1"/>
              </w:rPr>
              <w:t>PHN priority areas for targeted work</w:t>
            </w:r>
          </w:p>
        </w:tc>
      </w:tr>
      <w:tr w:rsidR="006D5373" w14:paraId="16D728CA" w14:textId="77777777" w:rsidTr="006D5373">
        <w:trPr>
          <w:trHeight w:val="4456"/>
        </w:trPr>
        <w:tc>
          <w:tcPr>
            <w:tcW w:w="4786" w:type="dxa"/>
            <w:vAlign w:val="center"/>
          </w:tcPr>
          <w:p w14:paraId="344EAEF6" w14:textId="77777777" w:rsidR="006A526E" w:rsidRDefault="006D5373" w:rsidP="006A526E">
            <w:pPr>
              <w:pStyle w:val="Paragraphtext"/>
              <w:spacing w:after="720"/>
            </w:pPr>
            <w:r w:rsidRPr="00D16FD2">
              <w:t>Increase the efficiency and effectiveness of medical services, particularly for patients at risk of poor health outcomes.</w:t>
            </w:r>
          </w:p>
          <w:p w14:paraId="433D54C5" w14:textId="499AD920" w:rsidR="006D5373" w:rsidRPr="00D16FD2" w:rsidRDefault="006D5373" w:rsidP="006A526E">
            <w:pPr>
              <w:pStyle w:val="Paragraphtext"/>
              <w:spacing w:after="240"/>
            </w:pPr>
            <w:r w:rsidRPr="00D16FD2">
              <w:t>Improve coordination of care to ensure patients receive the right care in the right place at the right time.</w:t>
            </w:r>
          </w:p>
        </w:tc>
        <w:tc>
          <w:tcPr>
            <w:tcW w:w="5103" w:type="dxa"/>
          </w:tcPr>
          <w:p w14:paraId="22E9D8C5" w14:textId="77777777" w:rsidR="006D5373" w:rsidRPr="00D16FD2" w:rsidRDefault="006D5373" w:rsidP="00D16FD2">
            <w:pPr>
              <w:pStyle w:val="Paragraphtext"/>
              <w:jc w:val="center"/>
            </w:pPr>
            <w:r w:rsidRPr="00D16FD2">
              <w:t>Mental Health</w:t>
            </w:r>
          </w:p>
          <w:p w14:paraId="002DB0D2" w14:textId="77777777" w:rsidR="006D5373" w:rsidRPr="00D16FD2" w:rsidRDefault="006D5373" w:rsidP="00D16FD2">
            <w:pPr>
              <w:pStyle w:val="Paragraphtext"/>
              <w:jc w:val="center"/>
            </w:pPr>
            <w:r w:rsidRPr="00D16FD2">
              <w:t>Aboriginal and Torres Strait Islander Health</w:t>
            </w:r>
          </w:p>
          <w:p w14:paraId="73E5250E" w14:textId="77777777" w:rsidR="006D5373" w:rsidRPr="00D16FD2" w:rsidRDefault="006D5373" w:rsidP="00D16FD2">
            <w:pPr>
              <w:pStyle w:val="Paragraphtext"/>
              <w:jc w:val="center"/>
            </w:pPr>
            <w:r w:rsidRPr="00D16FD2">
              <w:t>Population Health</w:t>
            </w:r>
          </w:p>
          <w:p w14:paraId="38CB6FD7" w14:textId="77777777" w:rsidR="006D5373" w:rsidRPr="00D16FD2" w:rsidRDefault="006D5373" w:rsidP="00D16FD2">
            <w:pPr>
              <w:pStyle w:val="Paragraphtext"/>
              <w:jc w:val="center"/>
            </w:pPr>
            <w:r w:rsidRPr="00D16FD2">
              <w:t>Workforce</w:t>
            </w:r>
          </w:p>
          <w:p w14:paraId="6F8E6697" w14:textId="77777777" w:rsidR="006D5373" w:rsidRPr="00D16FD2" w:rsidRDefault="006D5373" w:rsidP="00D16FD2">
            <w:pPr>
              <w:pStyle w:val="Paragraphtext"/>
              <w:jc w:val="center"/>
            </w:pPr>
            <w:r w:rsidRPr="00D16FD2">
              <w:t>Digital Health</w:t>
            </w:r>
          </w:p>
          <w:p w14:paraId="4502A6BE" w14:textId="77777777" w:rsidR="006D5373" w:rsidRPr="00D16FD2" w:rsidRDefault="006D5373" w:rsidP="00D16FD2">
            <w:pPr>
              <w:pStyle w:val="Paragraphtext"/>
              <w:jc w:val="center"/>
            </w:pPr>
            <w:r w:rsidRPr="00D16FD2">
              <w:t>Aged Care</w:t>
            </w:r>
          </w:p>
          <w:p w14:paraId="11C3927B" w14:textId="77777777" w:rsidR="006D5373" w:rsidRPr="00D16FD2" w:rsidRDefault="006D5373" w:rsidP="00D16FD2">
            <w:pPr>
              <w:pStyle w:val="Paragraphtext"/>
              <w:jc w:val="center"/>
            </w:pPr>
            <w:r w:rsidRPr="00D16FD2">
              <w:t>Alcohol and Other Drugs</w:t>
            </w:r>
          </w:p>
        </w:tc>
      </w:tr>
    </w:tbl>
    <w:p w14:paraId="1CA35146" w14:textId="521D3806" w:rsidR="00F119C7" w:rsidRPr="006D5373" w:rsidRDefault="0075672B" w:rsidP="008F20AF">
      <w:pPr>
        <w:pStyle w:val="Paragraphtext"/>
      </w:pPr>
      <w:r w:rsidRPr="006D5373">
        <w:t>PHNs</w:t>
      </w:r>
      <w:r w:rsidRPr="00A803D8">
        <w:t xml:space="preserve"> are </w:t>
      </w:r>
      <w:r w:rsidRPr="006D5373">
        <w:t xml:space="preserve">expected to respond to the health needs of their region while being guided by the priority areas for targeted work </w:t>
      </w:r>
      <w:r w:rsidRPr="008F20AF">
        <w:t>and</w:t>
      </w:r>
      <w:r w:rsidRPr="006D5373">
        <w:t xml:space="preserve"> National priorities as decided by the Government.</w:t>
      </w:r>
    </w:p>
    <w:p w14:paraId="5353BB38" w14:textId="1A588439" w:rsidR="00094D36" w:rsidRDefault="0075672B" w:rsidP="008F20AF">
      <w:pPr>
        <w:pStyle w:val="Paragraphtext"/>
      </w:pPr>
      <w:r w:rsidRPr="006D5373">
        <w:t xml:space="preserve">PHNs receive </w:t>
      </w:r>
      <w:r w:rsidRPr="008F20AF">
        <w:t>funding</w:t>
      </w:r>
      <w:r w:rsidRPr="006D5373">
        <w:t xml:space="preserve"> from the Australian Government</w:t>
      </w:r>
      <w:r w:rsidRPr="00A803D8">
        <w:t xml:space="preserve"> for a ran</w:t>
      </w:r>
      <w:r w:rsidR="00094D36">
        <w:t>ge of activities and functions:</w:t>
      </w:r>
    </w:p>
    <w:p w14:paraId="44087801" w14:textId="71148EA5" w:rsidR="006D5373" w:rsidRDefault="0075672B" w:rsidP="008F20AF">
      <w:pPr>
        <w:pStyle w:val="ListBullet"/>
      </w:pPr>
      <w:r w:rsidRPr="00A803D8">
        <w:t xml:space="preserve">Commissioning health services to meet local service needs – this includes analysing </w:t>
      </w:r>
      <w:r w:rsidRPr="006D5373">
        <w:t xml:space="preserve">relevant health data; prioritising local health </w:t>
      </w:r>
      <w:r w:rsidRPr="008F20AF">
        <w:t>needs</w:t>
      </w:r>
      <w:r w:rsidRPr="006D5373">
        <w:t>; working with providers, clinicians and communities to co-design services to meet those needs; and monitoring and evaluating service delivery to inform future needs. PHNs are provided with specific funding to commission services for core primary health care activities, as well as mental health treatment services, drug and alcohol treatment services, and Indigenous-specific health services.</w:t>
      </w:r>
    </w:p>
    <w:p w14:paraId="3CB13372" w14:textId="77777777" w:rsidR="006D5373" w:rsidRDefault="006D5373">
      <w:pPr>
        <w:rPr>
          <w:color w:val="000000" w:themeColor="text1"/>
        </w:rPr>
      </w:pPr>
      <w:r>
        <w:br w:type="page"/>
      </w:r>
    </w:p>
    <w:p w14:paraId="12255C62" w14:textId="77777777" w:rsidR="0075672B" w:rsidRPr="006D5373" w:rsidRDefault="0075672B" w:rsidP="008F20AF">
      <w:pPr>
        <w:pStyle w:val="ListBullet"/>
      </w:pPr>
      <w:r w:rsidRPr="008F20AF">
        <w:lastRenderedPageBreak/>
        <w:t>Health</w:t>
      </w:r>
      <w:r w:rsidRPr="006D5373">
        <w:t xml:space="preserve"> systems improvement – with the alignment of PHN and Local Hospital Networks (LHN) boundaries, PHNs are in a position to support joint planning, collaborative commissioning and health service integration between Commonwealth and state and territory funded health services.  PHNs are working closely with service providers to agree referral pathways and support secure sharing of patient information.</w:t>
      </w:r>
    </w:p>
    <w:p w14:paraId="3E55CB42" w14:textId="77777777" w:rsidR="0075672B" w:rsidRPr="006D5373" w:rsidRDefault="0075672B" w:rsidP="008F20AF">
      <w:pPr>
        <w:pStyle w:val="ListBullet"/>
      </w:pPr>
      <w:r w:rsidRPr="006D5373">
        <w:t>Sector support activities – PHNs play an important role in providing support to general practice, as a key part of strengthening the primary health care system. PHNs’ work in this area includes: supporting general practice and other health care providers with quality improvement and accreditation; cultural awareness and competency; workforce development; digital health systems; and patient centred care and best practice service delivery models.</w:t>
      </w:r>
    </w:p>
    <w:p w14:paraId="7C636A88" w14:textId="77777777" w:rsidR="0075672B" w:rsidRPr="006D5373" w:rsidRDefault="0075672B" w:rsidP="008F20AF">
      <w:pPr>
        <w:pStyle w:val="ListBullet"/>
      </w:pPr>
      <w:r w:rsidRPr="006D5373">
        <w:t xml:space="preserve">Operational functions – including the administration, governance (including the establishment and maintenance of </w:t>
      </w:r>
      <w:r w:rsidRPr="008F20AF">
        <w:t>Clinical</w:t>
      </w:r>
      <w:r w:rsidRPr="006D5373">
        <w:t xml:space="preserve"> Councils and Community Advisory Committees) and core functions of PHNs.</w:t>
      </w:r>
    </w:p>
    <w:p w14:paraId="0CE9ECA7" w14:textId="0CF0D6E5" w:rsidR="0075672B" w:rsidRDefault="0075672B" w:rsidP="008F20AF">
      <w:pPr>
        <w:pStyle w:val="Paragraphtext"/>
      </w:pPr>
      <w:r w:rsidRPr="00A803D8">
        <w:t xml:space="preserve">Some PHNs also receive other Australian Government funding, for specific activities such as Health Care </w:t>
      </w:r>
      <w:r w:rsidRPr="008F20AF">
        <w:t>Homes</w:t>
      </w:r>
      <w:r w:rsidRPr="00A803D8">
        <w:t>, Palliative Care or Per- and poly-</w:t>
      </w:r>
      <w:proofErr w:type="spellStart"/>
      <w:r w:rsidRPr="00A803D8">
        <w:t>fluoroalkyl</w:t>
      </w:r>
      <w:proofErr w:type="spellEnd"/>
      <w:r w:rsidRPr="00A803D8">
        <w:t xml:space="preserve"> substances (PFAS). In addition, PHNs may deliver activities funded by State and Territory Gover</w:t>
      </w:r>
      <w:r w:rsidR="00094D36">
        <w:t>nments or other funding bodies.</w:t>
      </w:r>
    </w:p>
    <w:p w14:paraId="7E18064A" w14:textId="77777777" w:rsidR="0075672B" w:rsidRPr="00A803D8" w:rsidRDefault="0075672B" w:rsidP="008F20AF">
      <w:pPr>
        <w:pStyle w:val="Heading2"/>
      </w:pPr>
      <w:bookmarkStart w:id="21" w:name="_Toc490810517"/>
      <w:bookmarkStart w:id="22" w:name="_Toc514069491"/>
      <w:bookmarkStart w:id="23" w:name="_Toc515462872"/>
      <w:bookmarkStart w:id="24" w:name="_Toc522006896"/>
      <w:r w:rsidRPr="00A803D8">
        <w:t>Purpose of the PHN Program Performance and Quality Framework</w:t>
      </w:r>
      <w:bookmarkEnd w:id="21"/>
      <w:bookmarkEnd w:id="22"/>
      <w:bookmarkEnd w:id="23"/>
      <w:bookmarkEnd w:id="24"/>
    </w:p>
    <w:p w14:paraId="3BC1E2F8" w14:textId="2C4869CF" w:rsidR="0075672B" w:rsidRPr="008F20AF" w:rsidRDefault="0075672B" w:rsidP="008F20AF">
      <w:pPr>
        <w:pStyle w:val="Paragraphtext"/>
      </w:pPr>
      <w:r w:rsidRPr="008F20AF">
        <w:t>The PHN Program Performance and Quality Framework (the Framework) aims to consider how the broad range of activities and functions delivered by PHNs contribute towards achi</w:t>
      </w:r>
      <w:r w:rsidR="00094D36" w:rsidRPr="008F20AF">
        <w:t>eving the Program’s objectives.</w:t>
      </w:r>
    </w:p>
    <w:p w14:paraId="150D7512" w14:textId="351940BE" w:rsidR="0075672B" w:rsidRPr="008F20AF" w:rsidRDefault="0075672B" w:rsidP="008F20AF">
      <w:pPr>
        <w:pStyle w:val="Paragraphtext"/>
      </w:pPr>
      <w:r w:rsidRPr="008F20AF">
        <w:t xml:space="preserve">PHNs determine where to direct their activities and resources as a result of the needs assessment of their region. The Framework does not intend to change this approach or direct PHNs to undertake work in priority areas that are </w:t>
      </w:r>
      <w:r w:rsidR="00094D36" w:rsidRPr="008F20AF">
        <w:t>not relevant to their region.</w:t>
      </w:r>
    </w:p>
    <w:p w14:paraId="7A5F5A43" w14:textId="22CB487D" w:rsidR="0075672B" w:rsidRPr="008F20AF" w:rsidRDefault="0075672B" w:rsidP="008F20AF">
      <w:pPr>
        <w:pStyle w:val="Paragraphtext"/>
      </w:pPr>
      <w:r w:rsidRPr="008F20AF">
        <w:t>The Framework has three purposes:</w:t>
      </w:r>
    </w:p>
    <w:p w14:paraId="7AFED843" w14:textId="016094D8" w:rsidR="0075672B" w:rsidRPr="008F20AF" w:rsidRDefault="0075672B" w:rsidP="008F20AF">
      <w:pPr>
        <w:pStyle w:val="ListBullet"/>
      </w:pPr>
      <w:r w:rsidRPr="008F20AF">
        <w:t>providing opportunities to identify areas for improvement for indivi</w:t>
      </w:r>
      <w:r w:rsidR="00094D36" w:rsidRPr="008F20AF">
        <w:t>dual PHNs and the PHN Program;</w:t>
      </w:r>
    </w:p>
    <w:p w14:paraId="1DBB7907" w14:textId="77777777" w:rsidR="0075672B" w:rsidRPr="008F20AF" w:rsidRDefault="0075672B" w:rsidP="008F20AF">
      <w:pPr>
        <w:pStyle w:val="ListBullet"/>
      </w:pPr>
      <w:r w:rsidRPr="008F20AF">
        <w:t>supporting individual PHNs in measuring their performance and quality against tangible outcomes; and</w:t>
      </w:r>
    </w:p>
    <w:p w14:paraId="3C1ED098" w14:textId="5BE69BD0" w:rsidR="0075672B" w:rsidRPr="008F20AF" w:rsidRDefault="0075672B" w:rsidP="008F20AF">
      <w:pPr>
        <w:pStyle w:val="ListBullet"/>
      </w:pPr>
      <w:proofErr w:type="gramStart"/>
      <w:r w:rsidRPr="008F20AF">
        <w:t>measuring</w:t>
      </w:r>
      <w:proofErr w:type="gramEnd"/>
      <w:r w:rsidRPr="008F20AF">
        <w:t xml:space="preserve"> the PHN Program’s progress towards achieving its objectives of improving efficiency and effectiveness of medical services for patients and improving coordination of care to ensure patients receive the right care, in the right place, at the right time.</w:t>
      </w:r>
      <w:bookmarkStart w:id="25" w:name="_Toc444513144"/>
      <w:bookmarkStart w:id="26" w:name="_Toc445194105"/>
    </w:p>
    <w:p w14:paraId="62889690" w14:textId="76BEB2A6" w:rsidR="0075672B" w:rsidRPr="008F20AF" w:rsidRDefault="0075672B" w:rsidP="008F20AF">
      <w:pPr>
        <w:pStyle w:val="Paragraphtext"/>
      </w:pPr>
      <w:r w:rsidRPr="008F20AF">
        <w:t>In addition, individual PHN performance against the Framework will be used to inform Department of Health (the Department) decisions concerning eligibility for future contract extensions, as well as any associated neg</w:t>
      </w:r>
      <w:r w:rsidR="00094D36" w:rsidRPr="008F20AF">
        <w:t>otiations with individual PHNs.</w:t>
      </w:r>
    </w:p>
    <w:p w14:paraId="741F6433" w14:textId="67F6499D" w:rsidR="0075672B" w:rsidRPr="008F20AF" w:rsidRDefault="0075672B" w:rsidP="008F20AF">
      <w:pPr>
        <w:pStyle w:val="Paragraphtext"/>
      </w:pPr>
      <w:r w:rsidRPr="008F20AF">
        <w:lastRenderedPageBreak/>
        <w:t>The Framework encompasses the activities that are delivered by all PHNs from 1 July 2018. It offers a structure which can accommodate additional activities and functions, should the Australian Government seek to deliver th</w:t>
      </w:r>
      <w:r w:rsidR="00094D36" w:rsidRPr="008F20AF">
        <w:t>ese through PHNs in the future.</w:t>
      </w:r>
    </w:p>
    <w:p w14:paraId="451D264B" w14:textId="4071A074" w:rsidR="005820AA" w:rsidRPr="008F20AF" w:rsidRDefault="0075672B" w:rsidP="008F20AF">
      <w:pPr>
        <w:pStyle w:val="Paragraphtext"/>
      </w:pPr>
      <w:r w:rsidRPr="008F20AF">
        <w:t>The Framework is effective from 1 July 2018 and supersedes the PHN Performance Framework Vers</w:t>
      </w:r>
      <w:r w:rsidR="00094D36" w:rsidRPr="008F20AF">
        <w:t>ion 1 (March 2016 – June 2018).</w:t>
      </w:r>
    </w:p>
    <w:p w14:paraId="66CDE8E7" w14:textId="77777777" w:rsidR="0075672B" w:rsidRPr="00A803D8" w:rsidRDefault="0075672B" w:rsidP="008F20AF">
      <w:pPr>
        <w:pStyle w:val="Heading2"/>
      </w:pPr>
      <w:bookmarkStart w:id="27" w:name="_Toc514069492"/>
      <w:bookmarkStart w:id="28" w:name="_Toc515462873"/>
      <w:bookmarkStart w:id="29" w:name="_Toc522006897"/>
      <w:r w:rsidRPr="008F20AF">
        <w:t>Principles</w:t>
      </w:r>
      <w:bookmarkEnd w:id="27"/>
      <w:bookmarkEnd w:id="28"/>
      <w:bookmarkEnd w:id="29"/>
      <w:r w:rsidRPr="00A803D8">
        <w:t xml:space="preserve"> </w:t>
      </w:r>
    </w:p>
    <w:p w14:paraId="5E38824A" w14:textId="77777777" w:rsidR="0075672B" w:rsidRPr="00A803D8" w:rsidRDefault="0075672B" w:rsidP="008F20AF">
      <w:pPr>
        <w:pStyle w:val="Paragraphtext"/>
      </w:pPr>
      <w:r w:rsidRPr="00A803D8">
        <w:t>The following principles underpin the Framework:</w:t>
      </w:r>
    </w:p>
    <w:p w14:paraId="32F7D42E" w14:textId="5C6B7DF0" w:rsidR="0075672B" w:rsidRPr="008F20AF" w:rsidRDefault="0075672B" w:rsidP="008F20AF">
      <w:pPr>
        <w:pStyle w:val="ListBullet"/>
      </w:pPr>
      <w:r w:rsidRPr="008F20AF">
        <w:t>Minimise</w:t>
      </w:r>
      <w:r w:rsidRPr="00A803D8">
        <w:t xml:space="preserve"> burden – the Framework should focus on minimising reporting requirements for PHNs and </w:t>
      </w:r>
      <w:r w:rsidRPr="008F20AF">
        <w:t>gathering information that is useful for ass</w:t>
      </w:r>
      <w:r w:rsidR="00094D36" w:rsidRPr="008F20AF">
        <w:t>essing performance and quality.</w:t>
      </w:r>
    </w:p>
    <w:p w14:paraId="6893AE3E" w14:textId="5686FD4A" w:rsidR="0075672B" w:rsidRPr="008F20AF" w:rsidRDefault="0075672B" w:rsidP="008F20AF">
      <w:pPr>
        <w:pStyle w:val="ListBullet"/>
      </w:pPr>
      <w:r w:rsidRPr="008F20AF">
        <w:t>Transparent – the Framework should be clear about what it is measuring and how it wi</w:t>
      </w:r>
      <w:r w:rsidR="00094D36" w:rsidRPr="008F20AF">
        <w:t>ll assess performance.</w:t>
      </w:r>
    </w:p>
    <w:p w14:paraId="04906FF2" w14:textId="56D8CA9E" w:rsidR="0075672B" w:rsidRPr="008F20AF" w:rsidRDefault="0075672B" w:rsidP="008F20AF">
      <w:pPr>
        <w:pStyle w:val="ListBullet"/>
      </w:pPr>
      <w:r w:rsidRPr="008F20AF">
        <w:t>Outcomes based – the Framework should measure progress towards outcomes and program objectives, to build a strong picture of the impact of the PHN</w:t>
      </w:r>
      <w:r w:rsidR="00094D36" w:rsidRPr="008F20AF">
        <w:t xml:space="preserve"> Program.</w:t>
      </w:r>
    </w:p>
    <w:p w14:paraId="34234E36" w14:textId="501B7D9E" w:rsidR="0075672B" w:rsidRPr="008F20AF" w:rsidRDefault="0075672B" w:rsidP="008F20AF">
      <w:pPr>
        <w:pStyle w:val="ListBullet"/>
      </w:pPr>
      <w:r w:rsidRPr="008F20AF">
        <w:t>Quality – the Framework should provide an opportunity to identify continuous quality improvement for the P</w:t>
      </w:r>
      <w:r w:rsidR="00094D36" w:rsidRPr="008F20AF">
        <w:t>HN Program and individual PHNs.</w:t>
      </w:r>
    </w:p>
    <w:p w14:paraId="497C4967" w14:textId="14A6264E" w:rsidR="0075672B" w:rsidRPr="008F20AF" w:rsidRDefault="0075672B" w:rsidP="008F20AF">
      <w:pPr>
        <w:pStyle w:val="ListBullet"/>
      </w:pPr>
      <w:r w:rsidRPr="008F20AF">
        <w:t>Holistic – the Framework should consider the performance of the PHN Program as a whole and any f</w:t>
      </w:r>
      <w:r w:rsidR="00094D36" w:rsidRPr="008F20AF">
        <w:t>uture functions of the Program.</w:t>
      </w:r>
    </w:p>
    <w:p w14:paraId="4018E1D0" w14:textId="5D044B73" w:rsidR="0075672B" w:rsidRPr="008F20AF" w:rsidRDefault="0075672B" w:rsidP="008F20AF">
      <w:pPr>
        <w:pStyle w:val="ListBullet"/>
      </w:pPr>
      <w:r w:rsidRPr="008F20AF">
        <w:t>Alignment – the Framework should align with the PHN Program objectives, national performance frameworks in health, and the health prioritie</w:t>
      </w:r>
      <w:r w:rsidR="00094D36" w:rsidRPr="008F20AF">
        <w:t>s of the Australian Government.</w:t>
      </w:r>
    </w:p>
    <w:p w14:paraId="219C355C" w14:textId="77777777" w:rsidR="00655E84" w:rsidRDefault="0075672B" w:rsidP="008F20AF">
      <w:pPr>
        <w:pStyle w:val="ListBullet"/>
      </w:pPr>
      <w:r w:rsidRPr="008F20AF">
        <w:t>Flexibility – the Framework needs to accommodate the different priorities of PHNs depending on th</w:t>
      </w:r>
      <w:bookmarkStart w:id="30" w:name="_Toc490810519"/>
      <w:r w:rsidR="00094D36" w:rsidRPr="008F20AF">
        <w:t>e health needs of their region.</w:t>
      </w:r>
    </w:p>
    <w:p w14:paraId="6D0097CF" w14:textId="00B7DE92" w:rsidR="0075672B" w:rsidRPr="00A803D8" w:rsidRDefault="0075672B" w:rsidP="008F20AF">
      <w:pPr>
        <w:pStyle w:val="ListBullet"/>
      </w:pPr>
      <w:r w:rsidRPr="00A803D8">
        <w:br w:type="page"/>
      </w:r>
    </w:p>
    <w:p w14:paraId="4ACCD3E3" w14:textId="7E4922BC" w:rsidR="0075672B" w:rsidRDefault="00F119C7" w:rsidP="00D16FD2">
      <w:pPr>
        <w:pStyle w:val="Heading1"/>
      </w:pPr>
      <w:bookmarkStart w:id="31" w:name="_Toc514069493"/>
      <w:bookmarkStart w:id="32" w:name="_Toc515462874"/>
      <w:bookmarkStart w:id="33" w:name="_Toc522006898"/>
      <w:bookmarkEnd w:id="25"/>
      <w:bookmarkEnd w:id="26"/>
      <w:r>
        <w:lastRenderedPageBreak/>
        <w:t>Conceptual F</w:t>
      </w:r>
      <w:r w:rsidR="0075672B" w:rsidRPr="00A803D8">
        <w:t>ramework</w:t>
      </w:r>
      <w:bookmarkEnd w:id="30"/>
      <w:bookmarkEnd w:id="31"/>
      <w:bookmarkEnd w:id="32"/>
      <w:bookmarkEnd w:id="33"/>
    </w:p>
    <w:p w14:paraId="5246B501" w14:textId="77777777" w:rsidR="0075672B" w:rsidRPr="00A803D8" w:rsidRDefault="0075672B" w:rsidP="00D16FD2">
      <w:pPr>
        <w:pStyle w:val="Paragraphtext"/>
      </w:pPr>
      <w:r w:rsidRPr="00A803D8">
        <w:t xml:space="preserve">Version 1 of the Framework primarily reflected program performance monitoring under the PHN Program’s Core Schedule. The new </w:t>
      </w:r>
      <w:r w:rsidRPr="00D16FD2">
        <w:t>Framework</w:t>
      </w:r>
      <w:r w:rsidRPr="00A803D8">
        <w:t xml:space="preserve"> has been designed to provide a structure for monitoring and assessing PHNs’ individual performance and progress towards achieving outcomes under all Funding Schedules of the PHN Program. </w:t>
      </w:r>
    </w:p>
    <w:p w14:paraId="3554752B" w14:textId="77777777" w:rsidR="0075672B" w:rsidRPr="00A803D8" w:rsidRDefault="0075672B" w:rsidP="00D16FD2">
      <w:pPr>
        <w:pStyle w:val="Paragraphtext"/>
      </w:pPr>
      <w:r w:rsidRPr="00A803D8">
        <w:t xml:space="preserve">The conceptual framework consists of the </w:t>
      </w:r>
      <w:r w:rsidRPr="00D16FD2">
        <w:t>following</w:t>
      </w:r>
      <w:r w:rsidRPr="00A803D8">
        <w:t xml:space="preserve"> four components: </w:t>
      </w:r>
    </w:p>
    <w:p w14:paraId="041FB2FD" w14:textId="77777777" w:rsidR="0075672B" w:rsidRPr="00D16FD2" w:rsidRDefault="0075672B" w:rsidP="00D16FD2">
      <w:pPr>
        <w:pStyle w:val="ListBullet"/>
      </w:pPr>
      <w:r w:rsidRPr="00A803D8">
        <w:t xml:space="preserve">PHN </w:t>
      </w:r>
      <w:r w:rsidRPr="00D16FD2">
        <w:t>Program Objectives – describe what the PHN Program is intended to achieve</w:t>
      </w:r>
    </w:p>
    <w:p w14:paraId="4F224882" w14:textId="77777777" w:rsidR="0075672B" w:rsidRPr="00D16FD2" w:rsidRDefault="0075672B" w:rsidP="00D16FD2">
      <w:pPr>
        <w:pStyle w:val="ListBullet"/>
      </w:pPr>
      <w:r w:rsidRPr="00D16FD2">
        <w:t>Outcome Themes – five themes which link the outcomes to the PHN Program objectives</w:t>
      </w:r>
    </w:p>
    <w:p w14:paraId="714490B2" w14:textId="77777777" w:rsidR="0075672B" w:rsidRPr="00D16FD2" w:rsidRDefault="0075672B" w:rsidP="00D16FD2">
      <w:pPr>
        <w:pStyle w:val="ListBullet"/>
      </w:pPr>
      <w:r w:rsidRPr="00D16FD2">
        <w:t>Outcomes – drawn from the program logic models which describe the activities, outputs and outcomes for the PHN Program</w:t>
      </w:r>
    </w:p>
    <w:p w14:paraId="6E6FE4F6" w14:textId="12CA51E7" w:rsidR="0075672B" w:rsidRDefault="0075672B" w:rsidP="00D16FD2">
      <w:pPr>
        <w:pStyle w:val="ListBullet"/>
      </w:pPr>
      <w:r w:rsidRPr="00D16FD2">
        <w:t>Indicators – for assessing</w:t>
      </w:r>
      <w:r w:rsidR="00094D36" w:rsidRPr="00D16FD2">
        <w:t xml:space="preserve"> progress</w:t>
      </w:r>
      <w:r w:rsidR="00094D36">
        <w:t xml:space="preserve"> towards the outcomes</w:t>
      </w:r>
    </w:p>
    <w:p w14:paraId="4F560A22" w14:textId="77777777" w:rsidR="0075672B" w:rsidRPr="00A803D8" w:rsidRDefault="0075672B" w:rsidP="00D16FD2">
      <w:pPr>
        <w:pStyle w:val="Heading2"/>
      </w:pPr>
      <w:bookmarkStart w:id="34" w:name="_Toc514069494"/>
      <w:bookmarkStart w:id="35" w:name="_Toc515462875"/>
      <w:bookmarkStart w:id="36" w:name="_Toc522006899"/>
      <w:r w:rsidRPr="00A803D8">
        <w:t>Outcome themes</w:t>
      </w:r>
      <w:bookmarkEnd w:id="34"/>
      <w:bookmarkEnd w:id="35"/>
      <w:bookmarkEnd w:id="36"/>
    </w:p>
    <w:p w14:paraId="61528005" w14:textId="2EEEDB86" w:rsidR="0075672B" w:rsidRPr="00A803D8" w:rsidRDefault="0075672B" w:rsidP="00D16FD2">
      <w:pPr>
        <w:pStyle w:val="Paragraphtext"/>
      </w:pPr>
      <w:r w:rsidRPr="00A803D8">
        <w:t xml:space="preserve">There are five </w:t>
      </w:r>
      <w:r w:rsidRPr="00D16FD2">
        <w:t>outcome</w:t>
      </w:r>
      <w:r w:rsidRPr="00A803D8">
        <w:t xml:space="preserve"> themes which link to the PHN Program’s objectives. This grouping helps explain how different activities contribute to the </w:t>
      </w:r>
      <w:r w:rsidR="00094D36">
        <w:t>overall PHN Program objectives.</w:t>
      </w:r>
    </w:p>
    <w:p w14:paraId="3C0AD903" w14:textId="2E757B69" w:rsidR="00B20D9C" w:rsidRDefault="00B20D9C" w:rsidP="00D16FD2">
      <w:pPr>
        <w:pStyle w:val="TableHeader"/>
      </w:pPr>
      <w:bookmarkStart w:id="37" w:name="_Toc517946848"/>
      <w:r>
        <w:t xml:space="preserve">Table </w:t>
      </w:r>
      <w:r>
        <w:fldChar w:fldCharType="begin"/>
      </w:r>
      <w:r>
        <w:instrText xml:space="preserve"> SEQ Table \* ARABIC </w:instrText>
      </w:r>
      <w:r>
        <w:fldChar w:fldCharType="separate"/>
      </w:r>
      <w:r w:rsidR="009F1C51">
        <w:rPr>
          <w:noProof/>
        </w:rPr>
        <w:t>2</w:t>
      </w:r>
      <w:r>
        <w:fldChar w:fldCharType="end"/>
      </w:r>
      <w:r>
        <w:rPr>
          <w:noProof/>
        </w:rPr>
        <w:t>:</w:t>
      </w:r>
      <w:r w:rsidRPr="006E0A75">
        <w:rPr>
          <w:noProof/>
        </w:rPr>
        <w:t xml:space="preserve"> </w:t>
      </w:r>
      <w:r w:rsidRPr="00D16FD2">
        <w:t>Outcome</w:t>
      </w:r>
      <w:r w:rsidRPr="006E0A75">
        <w:rPr>
          <w:noProof/>
        </w:rPr>
        <w:t xml:space="preserve"> themes</w:t>
      </w:r>
      <w:bookmarkEnd w:id="37"/>
    </w:p>
    <w:tbl>
      <w:tblPr>
        <w:tblStyle w:val="PGNGreyTable"/>
        <w:tblW w:w="0" w:type="auto"/>
        <w:tblLook w:val="04A0" w:firstRow="1" w:lastRow="0" w:firstColumn="1" w:lastColumn="0" w:noHBand="0" w:noVBand="1"/>
        <w:tblCaption w:val="Table 2 Outcome Themes"/>
        <w:tblDescription w:val="This table is made up of 2 columns and 6 rows. Column one is headed Outcome Themes, and column two is headed Outcomes.&#10;"/>
      </w:tblPr>
      <w:tblGrid>
        <w:gridCol w:w="2802"/>
        <w:gridCol w:w="7160"/>
      </w:tblGrid>
      <w:tr w:rsidR="00D3547B" w14:paraId="3A6DD138" w14:textId="77777777" w:rsidTr="000E542D">
        <w:trPr>
          <w:cnfStyle w:val="100000000000" w:firstRow="1" w:lastRow="0" w:firstColumn="0" w:lastColumn="0" w:oddVBand="0" w:evenVBand="0" w:oddHBand="0" w:evenHBand="0" w:firstRowFirstColumn="0" w:firstRowLastColumn="0" w:lastRowFirstColumn="0" w:lastRowLastColumn="0"/>
          <w:tblHeader/>
        </w:trPr>
        <w:tc>
          <w:tcPr>
            <w:tcW w:w="2802" w:type="dxa"/>
            <w:shd w:val="clear" w:color="auto" w:fill="153A6E"/>
          </w:tcPr>
          <w:p w14:paraId="47712576" w14:textId="6FBCAB1C" w:rsidR="00D3547B" w:rsidRPr="005B5D16" w:rsidRDefault="00685DAF" w:rsidP="00F119C7">
            <w:pPr>
              <w:pStyle w:val="Paragraphtext"/>
              <w:spacing w:line="276" w:lineRule="auto"/>
              <w:rPr>
                <w:color w:val="FFFFFF" w:themeColor="background1"/>
              </w:rPr>
            </w:pPr>
            <w:r w:rsidRPr="005B5D16">
              <w:rPr>
                <w:color w:val="FFFFFF" w:themeColor="background1"/>
              </w:rPr>
              <w:t>Outcome t</w:t>
            </w:r>
            <w:r w:rsidR="006F556F" w:rsidRPr="005B5D16">
              <w:rPr>
                <w:color w:val="FFFFFF" w:themeColor="background1"/>
              </w:rPr>
              <w:t>heme</w:t>
            </w:r>
          </w:p>
        </w:tc>
        <w:tc>
          <w:tcPr>
            <w:tcW w:w="7160" w:type="dxa"/>
            <w:shd w:val="clear" w:color="auto" w:fill="153A6E"/>
          </w:tcPr>
          <w:p w14:paraId="5AB705FE" w14:textId="34D2C6AC" w:rsidR="00D3547B" w:rsidRPr="005B5D16" w:rsidRDefault="006F556F" w:rsidP="00F119C7">
            <w:pPr>
              <w:pStyle w:val="Paragraphtext"/>
              <w:spacing w:line="276" w:lineRule="auto"/>
              <w:rPr>
                <w:color w:val="FFFFFF" w:themeColor="background1"/>
              </w:rPr>
            </w:pPr>
            <w:r w:rsidRPr="005B5D16">
              <w:rPr>
                <w:color w:val="FFFFFF" w:themeColor="background1"/>
              </w:rPr>
              <w:t>Outcomes</w:t>
            </w:r>
          </w:p>
        </w:tc>
      </w:tr>
      <w:tr w:rsidR="00D3547B" w14:paraId="1657F6FC" w14:textId="77777777" w:rsidTr="005B5D16">
        <w:tc>
          <w:tcPr>
            <w:tcW w:w="2802" w:type="dxa"/>
          </w:tcPr>
          <w:p w14:paraId="2200130F" w14:textId="13CF1AFF" w:rsidR="00D3547B" w:rsidRPr="00D16FD2" w:rsidRDefault="006F556F" w:rsidP="00D16FD2">
            <w:pPr>
              <w:pStyle w:val="Paragraphtext"/>
            </w:pPr>
            <w:r w:rsidRPr="00D16FD2">
              <w:t>Addressing Needs</w:t>
            </w:r>
          </w:p>
        </w:tc>
        <w:tc>
          <w:tcPr>
            <w:tcW w:w="7160" w:type="dxa"/>
          </w:tcPr>
          <w:p w14:paraId="77E7E563" w14:textId="7D355145" w:rsidR="00D3547B" w:rsidRPr="00D16FD2" w:rsidRDefault="006F556F" w:rsidP="00D16FD2">
            <w:pPr>
              <w:pStyle w:val="Paragraphtext"/>
            </w:pPr>
            <w:r w:rsidRPr="00D16FD2">
              <w:t>Activities conducted by PHN</w:t>
            </w:r>
            <w:r w:rsidR="00F936CD" w:rsidRPr="00D16FD2">
              <w:t>s</w:t>
            </w:r>
            <w:r w:rsidRPr="00D16FD2">
              <w:t xml:space="preserve"> to address the needs of people in their local region, including an equity focus</w:t>
            </w:r>
          </w:p>
        </w:tc>
      </w:tr>
      <w:tr w:rsidR="00D3547B" w14:paraId="1DD2B589" w14:textId="77777777" w:rsidTr="005B5D16">
        <w:tc>
          <w:tcPr>
            <w:tcW w:w="2802" w:type="dxa"/>
          </w:tcPr>
          <w:p w14:paraId="47AAEA4D" w14:textId="3101DFB1" w:rsidR="00D3547B" w:rsidRPr="00D16FD2" w:rsidRDefault="006F556F" w:rsidP="00D16FD2">
            <w:pPr>
              <w:pStyle w:val="Paragraphtext"/>
            </w:pPr>
            <w:r w:rsidRPr="00D16FD2">
              <w:t>Quality Care</w:t>
            </w:r>
          </w:p>
        </w:tc>
        <w:tc>
          <w:tcPr>
            <w:tcW w:w="7160" w:type="dxa"/>
          </w:tcPr>
          <w:p w14:paraId="02EB7421" w14:textId="38ED0855" w:rsidR="00D3547B" w:rsidRPr="00D16FD2" w:rsidRDefault="006F556F" w:rsidP="00D16FD2">
            <w:pPr>
              <w:pStyle w:val="Paragraphtext"/>
            </w:pPr>
            <w:r w:rsidRPr="00D16FD2">
              <w:t>Activities and support offered by PHN</w:t>
            </w:r>
            <w:r w:rsidR="00F936CD" w:rsidRPr="00D16FD2">
              <w:t>s</w:t>
            </w:r>
            <w:r w:rsidRPr="00D16FD2">
              <w:t xml:space="preserve"> to general practices and other health care providers to improve quality of care for patients</w:t>
            </w:r>
          </w:p>
        </w:tc>
      </w:tr>
      <w:tr w:rsidR="00D3547B" w14:paraId="4FEC4549" w14:textId="77777777" w:rsidTr="005B5D16">
        <w:tc>
          <w:tcPr>
            <w:tcW w:w="2802" w:type="dxa"/>
          </w:tcPr>
          <w:p w14:paraId="378B0E4E" w14:textId="7BF49E66" w:rsidR="00D3547B" w:rsidRPr="00D16FD2" w:rsidRDefault="006F556F" w:rsidP="00D16FD2">
            <w:pPr>
              <w:pStyle w:val="Paragraphtext"/>
            </w:pPr>
            <w:r w:rsidRPr="00D16FD2">
              <w:t>Improving Access</w:t>
            </w:r>
          </w:p>
        </w:tc>
        <w:tc>
          <w:tcPr>
            <w:tcW w:w="7160" w:type="dxa"/>
          </w:tcPr>
          <w:p w14:paraId="6CB0A664" w14:textId="2C89ADC8" w:rsidR="00D3547B" w:rsidRPr="00D16FD2" w:rsidRDefault="006F556F" w:rsidP="00D16FD2">
            <w:pPr>
              <w:pStyle w:val="Paragraphtext"/>
            </w:pPr>
            <w:r w:rsidRPr="00D16FD2">
              <w:t>Activities by PHNs to improve access to primary health care by patients</w:t>
            </w:r>
          </w:p>
        </w:tc>
      </w:tr>
      <w:tr w:rsidR="00D3547B" w14:paraId="55856BF4" w14:textId="77777777" w:rsidTr="005B5D16">
        <w:tc>
          <w:tcPr>
            <w:tcW w:w="2802" w:type="dxa"/>
          </w:tcPr>
          <w:p w14:paraId="362ADE35" w14:textId="35C9C000" w:rsidR="00D3547B" w:rsidRPr="00D16FD2" w:rsidRDefault="006F556F" w:rsidP="00D16FD2">
            <w:pPr>
              <w:pStyle w:val="Paragraphtext"/>
            </w:pPr>
            <w:r w:rsidRPr="00D16FD2">
              <w:t>Coordinated Care</w:t>
            </w:r>
          </w:p>
        </w:tc>
        <w:tc>
          <w:tcPr>
            <w:tcW w:w="7160" w:type="dxa"/>
          </w:tcPr>
          <w:p w14:paraId="259B652E" w14:textId="37712534" w:rsidR="00D3547B" w:rsidRPr="00D16FD2" w:rsidRDefault="006F556F" w:rsidP="00D16FD2">
            <w:pPr>
              <w:pStyle w:val="Paragraphtext"/>
            </w:pPr>
            <w:r w:rsidRPr="00D16FD2">
              <w:t>Activities and support by PHNs to improve coordination of care for patients and integration of health services in their region</w:t>
            </w:r>
          </w:p>
        </w:tc>
      </w:tr>
      <w:tr w:rsidR="00D3547B" w14:paraId="2FD687B3" w14:textId="77777777" w:rsidTr="005B5D16">
        <w:tc>
          <w:tcPr>
            <w:tcW w:w="2802" w:type="dxa"/>
          </w:tcPr>
          <w:p w14:paraId="7A8B4C19" w14:textId="5FBCB796" w:rsidR="00D3547B" w:rsidRPr="00D16FD2" w:rsidRDefault="006F556F" w:rsidP="00D16FD2">
            <w:pPr>
              <w:pStyle w:val="Paragraphtext"/>
            </w:pPr>
            <w:r w:rsidRPr="00D16FD2">
              <w:t>Capable Organisations</w:t>
            </w:r>
          </w:p>
        </w:tc>
        <w:tc>
          <w:tcPr>
            <w:tcW w:w="7160" w:type="dxa"/>
          </w:tcPr>
          <w:p w14:paraId="4CF360D4" w14:textId="78657E57" w:rsidR="00D3547B" w:rsidRPr="00D16FD2" w:rsidRDefault="006F556F" w:rsidP="00D16FD2">
            <w:pPr>
              <w:pStyle w:val="Paragraphtext"/>
            </w:pPr>
            <w:r w:rsidRPr="00D16FD2">
              <w:t>Operational activities of PHN</w:t>
            </w:r>
            <w:r w:rsidR="00F936CD" w:rsidRPr="00D16FD2">
              <w:t>s</w:t>
            </w:r>
            <w:r w:rsidRPr="00D16FD2">
              <w:t xml:space="preserve"> which support the successful delivery of the PHN Program</w:t>
            </w:r>
          </w:p>
        </w:tc>
      </w:tr>
    </w:tbl>
    <w:p w14:paraId="01BCDE48" w14:textId="77777777" w:rsidR="004C742D" w:rsidRDefault="004C742D">
      <w:pPr>
        <w:rPr>
          <w:rFonts w:cs="Arial"/>
          <w:b/>
          <w:bCs/>
          <w:iCs/>
          <w:color w:val="D72F0D"/>
          <w:sz w:val="32"/>
          <w:szCs w:val="32"/>
        </w:rPr>
      </w:pPr>
      <w:bookmarkStart w:id="38" w:name="_Toc515462876"/>
      <w:r>
        <w:br w:type="page"/>
      </w:r>
    </w:p>
    <w:p w14:paraId="31D420A2" w14:textId="0A0876A9" w:rsidR="00094D36" w:rsidRPr="00A803D8" w:rsidRDefault="00094D36" w:rsidP="00D16FD2">
      <w:pPr>
        <w:pStyle w:val="Heading2"/>
      </w:pPr>
      <w:bookmarkStart w:id="39" w:name="_Toc522006900"/>
      <w:r w:rsidRPr="00D16FD2">
        <w:lastRenderedPageBreak/>
        <w:t>Outcomes</w:t>
      </w:r>
      <w:bookmarkEnd w:id="38"/>
      <w:bookmarkEnd w:id="39"/>
    </w:p>
    <w:p w14:paraId="00C0DFAF" w14:textId="6FAA04E9" w:rsidR="00094D36" w:rsidRPr="00D16FD2" w:rsidRDefault="00094D36" w:rsidP="00D16FD2">
      <w:pPr>
        <w:pStyle w:val="Paragraphtext"/>
      </w:pPr>
      <w:r w:rsidRPr="00D16FD2">
        <w:t>The primary health care system is a complex mix of service delivery with many interdependencies and stakeholders. Consideration also needs to be given to social determinants of health, individual behaviour and personal circumstances. There are a large number of determinants at play which produce changes in outcomes.</w:t>
      </w:r>
    </w:p>
    <w:p w14:paraId="0251EDE2" w14:textId="3F96BE17" w:rsidR="00094D36" w:rsidRPr="00D16FD2" w:rsidRDefault="00094D36" w:rsidP="00D16FD2">
      <w:pPr>
        <w:pStyle w:val="Paragraphtext"/>
      </w:pPr>
      <w:r w:rsidRPr="00D16FD2">
        <w:t>Program logics for the PHN Program and the seven priority areas have been developed to simply describe the activities and outputs PHNs deliver (including by commissioning) and the outcomes these activities are designed to achieve. While there are a number of contextual and environmental factors at play, the program logics attempt to reflect outcomes which are most closely aligned to the actions of individual PHNs. The PHN Program and priority are</w:t>
      </w:r>
      <w:r w:rsidR="007A5045" w:rsidRPr="00D16FD2">
        <w:t xml:space="preserve">a program logics are set out in Appendix </w:t>
      </w:r>
      <w:proofErr w:type="gramStart"/>
      <w:r w:rsidR="00643576" w:rsidRPr="00D16FD2">
        <w:t>A</w:t>
      </w:r>
      <w:proofErr w:type="gramEnd"/>
      <w:r w:rsidR="007A5045" w:rsidRPr="00D16FD2">
        <w:t xml:space="preserve"> - </w:t>
      </w:r>
      <w:r w:rsidR="00685DAF" w:rsidRPr="00D16FD2">
        <w:t>Program Logics</w:t>
      </w:r>
      <w:r w:rsidR="007A5045" w:rsidRPr="00D16FD2">
        <w:t>.</w:t>
      </w:r>
    </w:p>
    <w:p w14:paraId="031CACC1" w14:textId="05E7C46C" w:rsidR="00094D36" w:rsidRPr="00D16FD2" w:rsidRDefault="00094D36" w:rsidP="00D16FD2">
      <w:pPr>
        <w:pStyle w:val="Paragraphtext"/>
      </w:pPr>
      <w:r w:rsidRPr="00D16FD2">
        <w:t>The Framework acknowledges that PHNs are individual organisations using different approaches to address the needs of their region. PHNs may find that they have few activities against some outcomes due to the different priorities of their region</w:t>
      </w:r>
      <w:r w:rsidR="009E74CF" w:rsidRPr="00D16FD2">
        <w:t>.</w:t>
      </w:r>
      <w:r w:rsidRPr="00D16FD2">
        <w:t xml:space="preserve"> The Framework offers a way to consider how different activities can contribute to broader outcomes.</w:t>
      </w:r>
    </w:p>
    <w:p w14:paraId="187C2489" w14:textId="05C30282" w:rsidR="00094D36" w:rsidRPr="00D16FD2" w:rsidRDefault="00094D36" w:rsidP="00D16FD2">
      <w:pPr>
        <w:pStyle w:val="Paragraphtext"/>
      </w:pPr>
      <w:r w:rsidRPr="00D16FD2">
        <w:t>The Framework reflects that PHNs are working towards intermediate outcomes, which can be expected to be achieved in the near future, and longer term outcomes, which accord with both the PHN Program’s objectives and PHN’s strategic visions.</w:t>
      </w:r>
    </w:p>
    <w:p w14:paraId="07BECA60" w14:textId="418DB8EC" w:rsidR="00094D36" w:rsidRPr="00D16FD2" w:rsidRDefault="00094D36" w:rsidP="00D16FD2">
      <w:pPr>
        <w:pStyle w:val="Paragraphtext"/>
      </w:pPr>
      <w:r w:rsidRPr="00D16FD2">
        <w:t>In addition, PHNs aim to meet organisational capability outcomes to demonstrate their ongoing viability as commissioning organisations.</w:t>
      </w:r>
    </w:p>
    <w:p w14:paraId="4C1A5C4A" w14:textId="2C41CF41" w:rsidR="006F556F" w:rsidRPr="00D16FD2" w:rsidRDefault="001018E4" w:rsidP="00D16FD2">
      <w:pPr>
        <w:pStyle w:val="Paragraphtext"/>
        <w:sectPr w:rsidR="006F556F" w:rsidRPr="00D16FD2" w:rsidSect="00836F92">
          <w:pgSz w:w="11906" w:h="16838"/>
          <w:pgMar w:top="1440" w:right="1080" w:bottom="1440" w:left="1080" w:header="850" w:footer="708" w:gutter="0"/>
          <w:cols w:space="708"/>
          <w:docGrid w:linePitch="360"/>
        </w:sectPr>
      </w:pPr>
      <w:r w:rsidRPr="00D16FD2">
        <w:t xml:space="preserve">Table </w:t>
      </w:r>
      <w:r w:rsidR="00B20D9C" w:rsidRPr="00D16FD2">
        <w:t>3</w:t>
      </w:r>
      <w:r w:rsidR="00094D36" w:rsidRPr="00D16FD2">
        <w:t xml:space="preserve"> on the next page </w:t>
      </w:r>
      <w:r w:rsidR="00D05181" w:rsidRPr="00D16FD2">
        <w:t>maps</w:t>
      </w:r>
      <w:r w:rsidR="00094D36" w:rsidRPr="00D16FD2">
        <w:t xml:space="preserve"> </w:t>
      </w:r>
      <w:r w:rsidR="00D05181" w:rsidRPr="00D16FD2">
        <w:t>the outcomes</w:t>
      </w:r>
      <w:r w:rsidR="00094D36" w:rsidRPr="00D16FD2">
        <w:t xml:space="preserve"> </w:t>
      </w:r>
      <w:r w:rsidR="005A5779" w:rsidRPr="00D16FD2">
        <w:t xml:space="preserve">to four of the </w:t>
      </w:r>
      <w:r w:rsidR="00AC3764" w:rsidRPr="00D16FD2">
        <w:t>outcome themes</w:t>
      </w:r>
      <w:r w:rsidR="005A5779" w:rsidRPr="00D16FD2">
        <w:t>, and</w:t>
      </w:r>
      <w:r w:rsidR="00AC3764" w:rsidRPr="00D16FD2">
        <w:t xml:space="preserve"> </w:t>
      </w:r>
      <w:r w:rsidR="00D05181" w:rsidRPr="00D16FD2">
        <w:t>to the</w:t>
      </w:r>
      <w:r w:rsidR="00094D36" w:rsidRPr="00D16FD2">
        <w:t xml:space="preserve"> </w:t>
      </w:r>
      <w:r w:rsidR="0096167A" w:rsidRPr="00D16FD2">
        <w:t xml:space="preserve">PHN </w:t>
      </w:r>
      <w:r w:rsidR="00D05181" w:rsidRPr="00D16FD2">
        <w:t xml:space="preserve">Program’s </w:t>
      </w:r>
      <w:r w:rsidR="00094D36" w:rsidRPr="00D16FD2">
        <w:t>priority area</w:t>
      </w:r>
      <w:r w:rsidR="00D05181" w:rsidRPr="00D16FD2">
        <w:t>s</w:t>
      </w:r>
      <w:r w:rsidR="00094D36" w:rsidRPr="00D16FD2">
        <w:t xml:space="preserve">. Longer term outcomes are also included </w:t>
      </w:r>
      <w:r w:rsidR="0040236D" w:rsidRPr="00D16FD2">
        <w:t xml:space="preserve">in </w:t>
      </w:r>
      <w:r w:rsidR="00094D36" w:rsidRPr="00D16FD2">
        <w:t>a separate column. The outcomes for the Capable Organisations outcome theme can be found in Table 1</w:t>
      </w:r>
      <w:r w:rsidR="00B20D9C" w:rsidRPr="00D16FD2">
        <w:t>3.</w:t>
      </w:r>
    </w:p>
    <w:p w14:paraId="69CD52DD" w14:textId="183198FD" w:rsidR="00B20D9C" w:rsidRDefault="00B20D9C" w:rsidP="00D16FD2">
      <w:pPr>
        <w:pStyle w:val="TableHeader"/>
      </w:pPr>
      <w:bookmarkStart w:id="40" w:name="_Toc517946849"/>
      <w:r>
        <w:lastRenderedPageBreak/>
        <w:t xml:space="preserve">Table </w:t>
      </w:r>
      <w:r>
        <w:fldChar w:fldCharType="begin"/>
      </w:r>
      <w:r>
        <w:instrText xml:space="preserve"> SEQ Table \* ARABIC </w:instrText>
      </w:r>
      <w:r>
        <w:fldChar w:fldCharType="separate"/>
      </w:r>
      <w:r w:rsidR="009F1C51">
        <w:rPr>
          <w:noProof/>
        </w:rPr>
        <w:t>3</w:t>
      </w:r>
      <w:r>
        <w:fldChar w:fldCharType="end"/>
      </w:r>
      <w:r>
        <w:t xml:space="preserve">: </w:t>
      </w:r>
      <w:r w:rsidRPr="00D16FD2">
        <w:t>Outcomes</w:t>
      </w:r>
      <w:r w:rsidRPr="00FD4A3D">
        <w:t xml:space="preserve"> and outcome themes</w:t>
      </w:r>
      <w:bookmarkEnd w:id="40"/>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ayout w:type="fixed"/>
        <w:tblLook w:val="04A0" w:firstRow="1" w:lastRow="0" w:firstColumn="1" w:lastColumn="0" w:noHBand="0" w:noVBand="1"/>
        <w:tblCaption w:val="Table 3: Outcomes and outcome themes"/>
        <w:tblDescription w:val="Table 3 provides a matrix for identifying specific program outcomes by priority area. The table is made up of six columns and nine rows (including a header row). The six columns are titled as Areas, Addressing Needs, Quality Care, Improving Access, Coordinated Care, and Longer Term. These columns subseqently cut across the 8 rows of Program, Mental Health, Aboriginal and Torres Strait Islander Health, Population Health, Workforce, Digital Health, Aged Care, and Alcohol and other Drugs) to provide the specific corresponding Outcome for each pairing (i.e. the pairing between Addressing Needs and Mental Health)"/>
      </w:tblPr>
      <w:tblGrid>
        <w:gridCol w:w="1819"/>
        <w:gridCol w:w="1985"/>
        <w:gridCol w:w="2268"/>
        <w:gridCol w:w="2268"/>
        <w:gridCol w:w="2268"/>
        <w:gridCol w:w="3534"/>
      </w:tblGrid>
      <w:tr w:rsidR="005B5D16" w:rsidRPr="00F51115" w14:paraId="029648CA" w14:textId="77777777" w:rsidTr="0003757B">
        <w:trPr>
          <w:cnfStyle w:val="100000000000" w:firstRow="1" w:lastRow="0" w:firstColumn="0" w:lastColumn="0" w:oddVBand="0" w:evenVBand="0" w:oddHBand="0" w:evenHBand="0" w:firstRowFirstColumn="0" w:firstRowLastColumn="0" w:lastRowFirstColumn="0" w:lastRowLastColumn="0"/>
          <w:tblHeader/>
        </w:trPr>
        <w:tc>
          <w:tcPr>
            <w:tcW w:w="1819" w:type="dxa"/>
            <w:shd w:val="clear" w:color="auto" w:fill="153A6E"/>
          </w:tcPr>
          <w:p w14:paraId="413C1DD6" w14:textId="7E2A92B0" w:rsidR="005B5D16" w:rsidRPr="005B5D16" w:rsidRDefault="006D5373" w:rsidP="00031E6F">
            <w:pPr>
              <w:pStyle w:val="TableHeaderteal"/>
              <w:jc w:val="center"/>
              <w:rPr>
                <w:b/>
                <w:color w:val="FFFFFF" w:themeColor="background1"/>
                <w:sz w:val="20"/>
              </w:rPr>
            </w:pPr>
            <w:r w:rsidRPr="005B5D16">
              <w:rPr>
                <w:b/>
                <w:color w:val="FFFFFF" w:themeColor="background1"/>
                <w:sz w:val="20"/>
              </w:rPr>
              <w:t>Areas</w:t>
            </w:r>
          </w:p>
        </w:tc>
        <w:tc>
          <w:tcPr>
            <w:tcW w:w="1985" w:type="dxa"/>
            <w:shd w:val="clear" w:color="auto" w:fill="153A6E"/>
          </w:tcPr>
          <w:p w14:paraId="3A517E53" w14:textId="0A79592A" w:rsidR="005B5D16" w:rsidRPr="005B5D16" w:rsidRDefault="005B5D16" w:rsidP="005B5D16">
            <w:pPr>
              <w:pStyle w:val="TableText"/>
              <w:jc w:val="center"/>
              <w:rPr>
                <w:color w:val="FFFFFF" w:themeColor="background1"/>
                <w:sz w:val="20"/>
                <w:lang w:val="en-US"/>
              </w:rPr>
            </w:pPr>
            <w:r w:rsidRPr="005B5D16">
              <w:rPr>
                <w:color w:val="FFFFFF" w:themeColor="background1"/>
                <w:sz w:val="20"/>
                <w:lang w:val="en-US"/>
              </w:rPr>
              <w:t>Addressing Needs</w:t>
            </w:r>
          </w:p>
        </w:tc>
        <w:tc>
          <w:tcPr>
            <w:tcW w:w="2268" w:type="dxa"/>
            <w:shd w:val="clear" w:color="auto" w:fill="153A6E"/>
          </w:tcPr>
          <w:p w14:paraId="6367F8FD" w14:textId="6C5E584D" w:rsidR="005B5D16" w:rsidRPr="005B5D16" w:rsidRDefault="005B5D16" w:rsidP="005B5D16">
            <w:pPr>
              <w:pStyle w:val="TableText"/>
              <w:jc w:val="center"/>
              <w:rPr>
                <w:color w:val="FFFFFF" w:themeColor="background1"/>
                <w:sz w:val="20"/>
                <w:lang w:val="en-US"/>
              </w:rPr>
            </w:pPr>
            <w:r w:rsidRPr="005B5D16">
              <w:rPr>
                <w:color w:val="FFFFFF" w:themeColor="background1"/>
                <w:sz w:val="20"/>
                <w:lang w:val="en-US"/>
              </w:rPr>
              <w:t>Quality Care</w:t>
            </w:r>
          </w:p>
        </w:tc>
        <w:tc>
          <w:tcPr>
            <w:tcW w:w="2268" w:type="dxa"/>
            <w:shd w:val="clear" w:color="auto" w:fill="153A6E"/>
          </w:tcPr>
          <w:p w14:paraId="26C7DCA6" w14:textId="7A6E7D14" w:rsidR="005B5D16" w:rsidRPr="005B5D16" w:rsidRDefault="005B5D16" w:rsidP="005B5D16">
            <w:pPr>
              <w:pStyle w:val="TableText"/>
              <w:jc w:val="center"/>
              <w:rPr>
                <w:color w:val="FFFFFF" w:themeColor="background1"/>
                <w:sz w:val="20"/>
                <w:lang w:val="en-US"/>
              </w:rPr>
            </w:pPr>
            <w:r w:rsidRPr="005B5D16">
              <w:rPr>
                <w:color w:val="FFFFFF" w:themeColor="background1"/>
                <w:sz w:val="20"/>
                <w:lang w:val="en-US"/>
              </w:rPr>
              <w:t>Improving Access</w:t>
            </w:r>
          </w:p>
        </w:tc>
        <w:tc>
          <w:tcPr>
            <w:tcW w:w="2268" w:type="dxa"/>
            <w:shd w:val="clear" w:color="auto" w:fill="153A6E"/>
          </w:tcPr>
          <w:p w14:paraId="5C68A4DE" w14:textId="7BC152E3" w:rsidR="005B5D16" w:rsidRPr="005B5D16" w:rsidRDefault="005B5D16" w:rsidP="005B5D16">
            <w:pPr>
              <w:pStyle w:val="TableText"/>
              <w:jc w:val="center"/>
              <w:rPr>
                <w:color w:val="FFFFFF" w:themeColor="background1"/>
                <w:sz w:val="20"/>
                <w:lang w:val="en-US"/>
              </w:rPr>
            </w:pPr>
            <w:r w:rsidRPr="005B5D16">
              <w:rPr>
                <w:color w:val="FFFFFF" w:themeColor="background1"/>
                <w:sz w:val="20"/>
                <w:lang w:val="en-US"/>
              </w:rPr>
              <w:t>Coordinated Care</w:t>
            </w:r>
          </w:p>
        </w:tc>
        <w:tc>
          <w:tcPr>
            <w:tcW w:w="3534" w:type="dxa"/>
            <w:shd w:val="clear" w:color="auto" w:fill="153A6E"/>
          </w:tcPr>
          <w:p w14:paraId="3589CD50" w14:textId="4295BA96" w:rsidR="005B5D16" w:rsidRPr="005B5D16" w:rsidRDefault="005B5D16" w:rsidP="005B5D16">
            <w:pPr>
              <w:pStyle w:val="TableText"/>
              <w:jc w:val="center"/>
              <w:rPr>
                <w:color w:val="FFFFFF" w:themeColor="background1"/>
                <w:sz w:val="20"/>
                <w:lang w:val="en-US"/>
              </w:rPr>
            </w:pPr>
            <w:r w:rsidRPr="005B5D16">
              <w:rPr>
                <w:color w:val="FFFFFF" w:themeColor="background1"/>
                <w:sz w:val="20"/>
                <w:lang w:val="en-US"/>
              </w:rPr>
              <w:t>Longer Term</w:t>
            </w:r>
          </w:p>
        </w:tc>
      </w:tr>
      <w:tr w:rsidR="005B5D16" w:rsidRPr="00F51115" w14:paraId="7D7E1F03" w14:textId="77777777" w:rsidTr="0003757B">
        <w:trPr>
          <w:trHeight w:val="1134"/>
        </w:trPr>
        <w:tc>
          <w:tcPr>
            <w:tcW w:w="1819" w:type="dxa"/>
            <w:vAlign w:val="center"/>
          </w:tcPr>
          <w:p w14:paraId="5A730EE0" w14:textId="57F094C9" w:rsidR="005B5D16" w:rsidRPr="00740E5F" w:rsidRDefault="005B5D16" w:rsidP="003E483B">
            <w:pPr>
              <w:pStyle w:val="TableHeaderteal"/>
              <w:jc w:val="center"/>
              <w:rPr>
                <w:sz w:val="20"/>
              </w:rPr>
            </w:pPr>
            <w:r w:rsidRPr="00740E5F">
              <w:rPr>
                <w:sz w:val="20"/>
              </w:rPr>
              <w:t>Program</w:t>
            </w:r>
          </w:p>
        </w:tc>
        <w:tc>
          <w:tcPr>
            <w:tcW w:w="1985" w:type="dxa"/>
          </w:tcPr>
          <w:p w14:paraId="0B0E88A3" w14:textId="34F05506" w:rsidR="005B5D16" w:rsidRPr="00F51115" w:rsidRDefault="005B5D16" w:rsidP="00D16FD2">
            <w:pPr>
              <w:pStyle w:val="Paragraphtext"/>
              <w:rPr>
                <w:sz w:val="20"/>
              </w:rPr>
            </w:pPr>
            <w:r w:rsidRPr="00F51115">
              <w:rPr>
                <w:sz w:val="20"/>
              </w:rPr>
              <w:t>PHN activities and initiatives address local needs</w:t>
            </w:r>
          </w:p>
        </w:tc>
        <w:tc>
          <w:tcPr>
            <w:tcW w:w="2268" w:type="dxa"/>
          </w:tcPr>
          <w:p w14:paraId="3053ACD1" w14:textId="572FF4F3" w:rsidR="005B5D16" w:rsidRPr="00F51115" w:rsidRDefault="005B5D16" w:rsidP="00D16FD2">
            <w:pPr>
              <w:pStyle w:val="Paragraphtext"/>
              <w:rPr>
                <w:sz w:val="20"/>
              </w:rPr>
            </w:pPr>
            <w:r w:rsidRPr="00F51115">
              <w:rPr>
                <w:sz w:val="20"/>
              </w:rPr>
              <w:t>PHNs support general practices and other health care providers to provide quality care to patients</w:t>
            </w:r>
          </w:p>
        </w:tc>
        <w:tc>
          <w:tcPr>
            <w:tcW w:w="2268" w:type="dxa"/>
          </w:tcPr>
          <w:p w14:paraId="79185B84" w14:textId="1D1FC9A8" w:rsidR="005B5D16" w:rsidRPr="00F51115" w:rsidRDefault="005B5D16" w:rsidP="00D16FD2">
            <w:pPr>
              <w:pStyle w:val="Paragraphtext"/>
              <w:rPr>
                <w:sz w:val="20"/>
              </w:rPr>
            </w:pPr>
            <w:r w:rsidRPr="00F51115">
              <w:rPr>
                <w:sz w:val="20"/>
              </w:rPr>
              <w:t>People in the PHN region are able to access general practices and other services as appropriate</w:t>
            </w:r>
          </w:p>
          <w:p w14:paraId="3DEE4ACB" w14:textId="337ABCD7" w:rsidR="005B5D16" w:rsidRPr="00F51115" w:rsidRDefault="005B5D16" w:rsidP="00D16FD2">
            <w:pPr>
              <w:pStyle w:val="Paragraphtext"/>
              <w:rPr>
                <w:sz w:val="20"/>
              </w:rPr>
            </w:pPr>
            <w:r w:rsidRPr="00F51115">
              <w:rPr>
                <w:sz w:val="20"/>
              </w:rPr>
              <w:t xml:space="preserve">PHNs support general practices and other health care providers to provide appropriate </w:t>
            </w:r>
            <w:proofErr w:type="spellStart"/>
            <w:r w:rsidRPr="00F51115">
              <w:rPr>
                <w:sz w:val="20"/>
              </w:rPr>
              <w:t>after hours</w:t>
            </w:r>
            <w:proofErr w:type="spellEnd"/>
            <w:r w:rsidRPr="00F51115">
              <w:rPr>
                <w:sz w:val="20"/>
              </w:rPr>
              <w:t xml:space="preserve"> access</w:t>
            </w:r>
          </w:p>
        </w:tc>
        <w:tc>
          <w:tcPr>
            <w:tcW w:w="2268" w:type="dxa"/>
          </w:tcPr>
          <w:p w14:paraId="7BB1BA2E" w14:textId="1AD696E7" w:rsidR="005B5D16" w:rsidRPr="00F51115" w:rsidRDefault="005B5D16" w:rsidP="00D16FD2">
            <w:pPr>
              <w:pStyle w:val="Paragraphtext"/>
              <w:rPr>
                <w:sz w:val="20"/>
              </w:rPr>
            </w:pPr>
            <w:r w:rsidRPr="00F51115">
              <w:rPr>
                <w:sz w:val="20"/>
              </w:rPr>
              <w:t>People in the PHN region receive coordinated, culturally appropriate services from local health care providers</w:t>
            </w:r>
          </w:p>
        </w:tc>
        <w:tc>
          <w:tcPr>
            <w:tcW w:w="3534" w:type="dxa"/>
          </w:tcPr>
          <w:p w14:paraId="4721B68D" w14:textId="77777777" w:rsidR="005B5D16" w:rsidRPr="00F51115" w:rsidRDefault="005B5D16" w:rsidP="00D16FD2">
            <w:pPr>
              <w:pStyle w:val="Paragraphtext"/>
              <w:rPr>
                <w:sz w:val="20"/>
              </w:rPr>
            </w:pPr>
            <w:r w:rsidRPr="00F51115">
              <w:rPr>
                <w:sz w:val="20"/>
              </w:rPr>
              <w:t>PHNs support local primary health care services to be efficient and effective, meeting the needs of patients at risk of poor health outcomes</w:t>
            </w:r>
          </w:p>
          <w:p w14:paraId="6C406561" w14:textId="076B58E7" w:rsidR="005B5D16" w:rsidRPr="00F51115" w:rsidRDefault="005B5D16" w:rsidP="00D16FD2">
            <w:pPr>
              <w:pStyle w:val="Paragraphtext"/>
              <w:rPr>
                <w:sz w:val="20"/>
              </w:rPr>
            </w:pPr>
            <w:r w:rsidRPr="00F51115">
              <w:rPr>
                <w:sz w:val="20"/>
              </w:rPr>
              <w:t>Patients in local region receive the right care in the right place at the right time</w:t>
            </w:r>
          </w:p>
        </w:tc>
      </w:tr>
      <w:tr w:rsidR="005B5D16" w:rsidRPr="00F51115" w14:paraId="5DE5A0E1" w14:textId="77777777" w:rsidTr="0003757B">
        <w:trPr>
          <w:trHeight w:val="1134"/>
        </w:trPr>
        <w:tc>
          <w:tcPr>
            <w:tcW w:w="1819" w:type="dxa"/>
            <w:vAlign w:val="center"/>
          </w:tcPr>
          <w:p w14:paraId="6A78C221" w14:textId="0A3CF65C" w:rsidR="005B5D16" w:rsidRPr="00F51115" w:rsidRDefault="005B5D16" w:rsidP="003E483B">
            <w:pPr>
              <w:pStyle w:val="TableHeaderteal"/>
              <w:jc w:val="center"/>
              <w:rPr>
                <w:sz w:val="20"/>
              </w:rPr>
            </w:pPr>
            <w:r w:rsidRPr="00F51115">
              <w:rPr>
                <w:sz w:val="20"/>
              </w:rPr>
              <w:t>Mental Health</w:t>
            </w:r>
          </w:p>
        </w:tc>
        <w:tc>
          <w:tcPr>
            <w:tcW w:w="1985" w:type="dxa"/>
          </w:tcPr>
          <w:p w14:paraId="35BC588F" w14:textId="6BBD90D9" w:rsidR="005B5D16" w:rsidRPr="00F51115" w:rsidRDefault="005B5D16" w:rsidP="00D16FD2">
            <w:pPr>
              <w:pStyle w:val="Tabletext0"/>
              <w:spacing w:before="240" w:after="120" w:line="300" w:lineRule="auto"/>
            </w:pPr>
            <w:r>
              <w:t>-</w:t>
            </w:r>
            <w:r w:rsidRPr="009C2F7F">
              <w:rPr>
                <w:color w:val="FFFFFF" w:themeColor="background1"/>
              </w:rPr>
              <w:t>Not Applicable</w:t>
            </w:r>
          </w:p>
        </w:tc>
        <w:tc>
          <w:tcPr>
            <w:tcW w:w="2268" w:type="dxa"/>
          </w:tcPr>
          <w:p w14:paraId="159E475C" w14:textId="30A27157" w:rsidR="005B5D16" w:rsidRPr="00F51115" w:rsidRDefault="005B5D16" w:rsidP="00D16FD2">
            <w:pPr>
              <w:pStyle w:val="Paragraphtext"/>
              <w:rPr>
                <w:sz w:val="20"/>
              </w:rPr>
            </w:pPr>
            <w:r w:rsidRPr="00F51115">
              <w:rPr>
                <w:sz w:val="20"/>
              </w:rPr>
              <w:t>PHN commissioned mental health services improve outcomes for patients</w:t>
            </w:r>
          </w:p>
        </w:tc>
        <w:tc>
          <w:tcPr>
            <w:tcW w:w="2268" w:type="dxa"/>
          </w:tcPr>
          <w:p w14:paraId="517EDAE5" w14:textId="06AB4C0A" w:rsidR="005B5D16" w:rsidRPr="00F51115" w:rsidRDefault="005B5D16" w:rsidP="00D16FD2">
            <w:pPr>
              <w:pStyle w:val="Paragraphtext"/>
              <w:rPr>
                <w:sz w:val="20"/>
              </w:rPr>
            </w:pPr>
            <w:r w:rsidRPr="00F51115">
              <w:rPr>
                <w:sz w:val="20"/>
              </w:rPr>
              <w:t>People in PHN region access mental health services appropriate to their individual needs</w:t>
            </w:r>
          </w:p>
        </w:tc>
        <w:tc>
          <w:tcPr>
            <w:tcW w:w="2268" w:type="dxa"/>
          </w:tcPr>
          <w:p w14:paraId="168ABFB4" w14:textId="77777777" w:rsidR="005B5D16" w:rsidRDefault="005B5D16" w:rsidP="00D16FD2">
            <w:pPr>
              <w:pStyle w:val="Paragraphtext"/>
              <w:rPr>
                <w:sz w:val="20"/>
              </w:rPr>
            </w:pPr>
            <w:r w:rsidRPr="00F51115">
              <w:rPr>
                <w:sz w:val="20"/>
              </w:rPr>
              <w:t>Health care providers in PHN region have an integrated approach to mental health care and suicide prevention</w:t>
            </w:r>
          </w:p>
          <w:p w14:paraId="2FAA8B6F" w14:textId="11021F6A" w:rsidR="005B5D16" w:rsidRPr="00F51115" w:rsidRDefault="005B5D16" w:rsidP="00D16FD2">
            <w:pPr>
              <w:pStyle w:val="Paragraphtext"/>
              <w:rPr>
                <w:sz w:val="20"/>
              </w:rPr>
            </w:pPr>
          </w:p>
        </w:tc>
        <w:tc>
          <w:tcPr>
            <w:tcW w:w="3534" w:type="dxa"/>
          </w:tcPr>
          <w:p w14:paraId="3CB3EF06" w14:textId="71AFAC3C" w:rsidR="005B5D16" w:rsidRPr="00F51115" w:rsidRDefault="005B5D16" w:rsidP="00D16FD2">
            <w:pPr>
              <w:pStyle w:val="Paragraphtext"/>
              <w:rPr>
                <w:sz w:val="20"/>
              </w:rPr>
            </w:pPr>
            <w:r w:rsidRPr="00F51115">
              <w:rPr>
                <w:sz w:val="20"/>
              </w:rPr>
              <w:t>People in PHN region enjoy better mental health and social and emotional wellbeing</w:t>
            </w:r>
          </w:p>
        </w:tc>
      </w:tr>
      <w:tr w:rsidR="005B5D16" w:rsidRPr="00F51115" w14:paraId="2E54AC92" w14:textId="77777777" w:rsidTr="0003757B">
        <w:trPr>
          <w:trHeight w:val="1134"/>
        </w:trPr>
        <w:tc>
          <w:tcPr>
            <w:tcW w:w="1819" w:type="dxa"/>
            <w:vAlign w:val="center"/>
          </w:tcPr>
          <w:p w14:paraId="17929899" w14:textId="7AB3D890" w:rsidR="005B5D16" w:rsidRPr="00F51115" w:rsidRDefault="005B5D16" w:rsidP="003E483B">
            <w:pPr>
              <w:pStyle w:val="TableHeaderteal"/>
              <w:jc w:val="center"/>
              <w:rPr>
                <w:sz w:val="20"/>
              </w:rPr>
            </w:pPr>
            <w:r w:rsidRPr="00F51115">
              <w:rPr>
                <w:sz w:val="20"/>
              </w:rPr>
              <w:t>Aboriginal and Torres Strait Islander health</w:t>
            </w:r>
          </w:p>
        </w:tc>
        <w:tc>
          <w:tcPr>
            <w:tcW w:w="1985" w:type="dxa"/>
          </w:tcPr>
          <w:p w14:paraId="6DF4F4B4" w14:textId="05FDFD66" w:rsidR="005B5D16" w:rsidRPr="00F51115" w:rsidRDefault="005B5D16" w:rsidP="00D16FD2">
            <w:pPr>
              <w:pStyle w:val="Paragraphtext"/>
              <w:rPr>
                <w:sz w:val="20"/>
              </w:rPr>
            </w:pPr>
            <w:r w:rsidRPr="00F51115">
              <w:rPr>
                <w:sz w:val="20"/>
              </w:rPr>
              <w:t>PHNs address needs of Aboriginal and Torres Strait Islander people in their region</w:t>
            </w:r>
          </w:p>
        </w:tc>
        <w:tc>
          <w:tcPr>
            <w:tcW w:w="2268" w:type="dxa"/>
          </w:tcPr>
          <w:p w14:paraId="7FB5A54A" w14:textId="748E1E03" w:rsidR="005B5D16" w:rsidRPr="00F51115" w:rsidRDefault="005B5D16" w:rsidP="00D16FD2">
            <w:pPr>
              <w:pStyle w:val="Paragraphtext"/>
              <w:rPr>
                <w:sz w:val="20"/>
              </w:rPr>
            </w:pPr>
            <w:r w:rsidRPr="00F51115">
              <w:rPr>
                <w:sz w:val="20"/>
              </w:rPr>
              <w:t>Local health care providers provide culturally appropriate services  to Aboriginal and Torres Strait Islander people</w:t>
            </w:r>
          </w:p>
          <w:p w14:paraId="0D9E4F65" w14:textId="77777777" w:rsidR="005B5D16" w:rsidRDefault="005B5D16" w:rsidP="00D16FD2">
            <w:pPr>
              <w:pStyle w:val="Paragraphtext"/>
              <w:rPr>
                <w:sz w:val="20"/>
              </w:rPr>
            </w:pPr>
            <w:r w:rsidRPr="00F51115">
              <w:rPr>
                <w:sz w:val="20"/>
              </w:rPr>
              <w:lastRenderedPageBreak/>
              <w:t>Aboriginal and Torres Strait Islander identified health workforce capability and capacity matches needs of region</w:t>
            </w:r>
          </w:p>
          <w:p w14:paraId="695C9666" w14:textId="7692F6D9" w:rsidR="005B5D16" w:rsidRPr="00F51115" w:rsidRDefault="005B5D16" w:rsidP="00D16FD2">
            <w:pPr>
              <w:pStyle w:val="Paragraphtext"/>
              <w:rPr>
                <w:sz w:val="20"/>
              </w:rPr>
            </w:pPr>
          </w:p>
        </w:tc>
        <w:tc>
          <w:tcPr>
            <w:tcW w:w="2268" w:type="dxa"/>
          </w:tcPr>
          <w:p w14:paraId="2002AE62" w14:textId="2F38CF3B" w:rsidR="005B5D16" w:rsidRPr="00F51115" w:rsidRDefault="005B5D16" w:rsidP="00D16FD2">
            <w:pPr>
              <w:pStyle w:val="Paragraphtext"/>
              <w:rPr>
                <w:sz w:val="20"/>
              </w:rPr>
            </w:pPr>
            <w:r w:rsidRPr="00F51115">
              <w:rPr>
                <w:sz w:val="20"/>
              </w:rPr>
              <w:lastRenderedPageBreak/>
              <w:t>Aboriginal and Torres Strait Islander people are able to access primary health care services as required</w:t>
            </w:r>
          </w:p>
        </w:tc>
        <w:tc>
          <w:tcPr>
            <w:tcW w:w="2268" w:type="dxa"/>
          </w:tcPr>
          <w:p w14:paraId="21E8AB96" w14:textId="7490DD7E" w:rsidR="005B5D16" w:rsidRPr="00F51115" w:rsidRDefault="005B5D16" w:rsidP="00D16FD2">
            <w:pPr>
              <w:pStyle w:val="Paragraphtext"/>
              <w:rPr>
                <w:sz w:val="20"/>
              </w:rPr>
            </w:pPr>
            <w:r w:rsidRPr="00F51115">
              <w:rPr>
                <w:sz w:val="20"/>
              </w:rPr>
              <w:t>Aboriginal and Torres Strait Islander people with chronic conditions receive coordinated care</w:t>
            </w:r>
          </w:p>
        </w:tc>
        <w:tc>
          <w:tcPr>
            <w:tcW w:w="3534" w:type="dxa"/>
          </w:tcPr>
          <w:p w14:paraId="760B65FE" w14:textId="4038ED58" w:rsidR="005B5D16" w:rsidRPr="00F51115" w:rsidRDefault="005B5D16" w:rsidP="00D16FD2">
            <w:pPr>
              <w:pStyle w:val="Paragraphtext"/>
              <w:rPr>
                <w:sz w:val="20"/>
              </w:rPr>
            </w:pPr>
            <w:r w:rsidRPr="00F51115">
              <w:rPr>
                <w:sz w:val="20"/>
              </w:rPr>
              <w:t>PHNs contribute to closing the gap and Aboriginal and Torres Strait Islander people experience improved emotional, social and physical wellbeing</w:t>
            </w:r>
          </w:p>
        </w:tc>
      </w:tr>
      <w:tr w:rsidR="005B5D16" w:rsidRPr="00F51115" w14:paraId="73F7BE96" w14:textId="77777777" w:rsidTr="0003757B">
        <w:trPr>
          <w:trHeight w:val="1134"/>
        </w:trPr>
        <w:tc>
          <w:tcPr>
            <w:tcW w:w="1819" w:type="dxa"/>
            <w:vAlign w:val="center"/>
          </w:tcPr>
          <w:p w14:paraId="4D59C090" w14:textId="5F7A2882" w:rsidR="005B5D16" w:rsidRPr="00F51115" w:rsidRDefault="005B5D16" w:rsidP="003E483B">
            <w:pPr>
              <w:pStyle w:val="TableHeaderteal"/>
              <w:jc w:val="center"/>
              <w:rPr>
                <w:sz w:val="20"/>
              </w:rPr>
            </w:pPr>
            <w:r w:rsidRPr="00F51115">
              <w:rPr>
                <w:sz w:val="20"/>
              </w:rPr>
              <w:lastRenderedPageBreak/>
              <w:t>Population Health</w:t>
            </w:r>
          </w:p>
        </w:tc>
        <w:tc>
          <w:tcPr>
            <w:tcW w:w="1985" w:type="dxa"/>
          </w:tcPr>
          <w:p w14:paraId="073D3293" w14:textId="532779FD" w:rsidR="005B5D16" w:rsidRPr="00F51115" w:rsidRDefault="005B5D16" w:rsidP="00D16FD2">
            <w:pPr>
              <w:pStyle w:val="Paragraphtext"/>
              <w:rPr>
                <w:sz w:val="20"/>
              </w:rPr>
            </w:pPr>
            <w:r w:rsidRPr="00F51115">
              <w:rPr>
                <w:sz w:val="20"/>
              </w:rPr>
              <w:t>Fewer preventable hospitalisations in PHN region for people with chronic and vaccine preventable diseases</w:t>
            </w:r>
          </w:p>
        </w:tc>
        <w:tc>
          <w:tcPr>
            <w:tcW w:w="2268" w:type="dxa"/>
          </w:tcPr>
          <w:p w14:paraId="51C9F835" w14:textId="07744DB0" w:rsidR="005B5D16" w:rsidRPr="00F51115" w:rsidRDefault="005B5D16" w:rsidP="00D16FD2">
            <w:pPr>
              <w:pStyle w:val="Paragraphtext"/>
              <w:rPr>
                <w:sz w:val="20"/>
              </w:rPr>
            </w:pPr>
            <w:r w:rsidRPr="00F51115">
              <w:rPr>
                <w:sz w:val="20"/>
              </w:rPr>
              <w:t>PHNs support health care providers to address factors impacting population health</w:t>
            </w:r>
          </w:p>
        </w:tc>
        <w:tc>
          <w:tcPr>
            <w:tcW w:w="2268" w:type="dxa"/>
          </w:tcPr>
          <w:p w14:paraId="4C43FC0B" w14:textId="078A8175" w:rsidR="005B5D16" w:rsidRPr="00F51115" w:rsidRDefault="005B5D16" w:rsidP="00D16FD2">
            <w:pPr>
              <w:pStyle w:val="Paragraphtext"/>
              <w:rPr>
                <w:sz w:val="20"/>
              </w:rPr>
            </w:pPr>
            <w:r>
              <w:t>-</w:t>
            </w:r>
            <w:r w:rsidRPr="009C2F7F">
              <w:rPr>
                <w:color w:val="FFFFFF" w:themeColor="background1"/>
              </w:rPr>
              <w:t>Not Applicable</w:t>
            </w:r>
          </w:p>
        </w:tc>
        <w:tc>
          <w:tcPr>
            <w:tcW w:w="2268" w:type="dxa"/>
          </w:tcPr>
          <w:p w14:paraId="67291653" w14:textId="6033AC9A" w:rsidR="005B5D16" w:rsidRPr="00F51115" w:rsidRDefault="005B5D16" w:rsidP="00D16FD2">
            <w:pPr>
              <w:pStyle w:val="Paragraphtext"/>
              <w:rPr>
                <w:sz w:val="20"/>
              </w:rPr>
            </w:pPr>
            <w:r>
              <w:t>-</w:t>
            </w:r>
            <w:r w:rsidRPr="009C2F7F">
              <w:rPr>
                <w:color w:val="FFFFFF" w:themeColor="background1"/>
              </w:rPr>
              <w:t>Not Applicable</w:t>
            </w:r>
          </w:p>
        </w:tc>
        <w:tc>
          <w:tcPr>
            <w:tcW w:w="3534" w:type="dxa"/>
          </w:tcPr>
          <w:p w14:paraId="2E4A504F" w14:textId="2906F35D" w:rsidR="005B5D16" w:rsidRPr="00F51115" w:rsidRDefault="005B5D16" w:rsidP="00D16FD2">
            <w:pPr>
              <w:pStyle w:val="Paragraphtext"/>
              <w:rPr>
                <w:sz w:val="20"/>
              </w:rPr>
            </w:pPr>
            <w:r w:rsidRPr="00F51115">
              <w:rPr>
                <w:sz w:val="20"/>
              </w:rPr>
              <w:t>Improved health outcomes for all population groups in the PHN region</w:t>
            </w:r>
          </w:p>
        </w:tc>
      </w:tr>
      <w:tr w:rsidR="005B5D16" w:rsidRPr="00F51115" w14:paraId="709446A9" w14:textId="77777777" w:rsidTr="0003757B">
        <w:trPr>
          <w:trHeight w:val="1134"/>
        </w:trPr>
        <w:tc>
          <w:tcPr>
            <w:tcW w:w="1819" w:type="dxa"/>
            <w:vAlign w:val="center"/>
          </w:tcPr>
          <w:p w14:paraId="0257832C" w14:textId="4216F8C0" w:rsidR="005B5D16" w:rsidRPr="00F51115" w:rsidRDefault="005B5D16" w:rsidP="003E483B">
            <w:pPr>
              <w:pStyle w:val="TableHeaderteal"/>
              <w:jc w:val="center"/>
              <w:rPr>
                <w:sz w:val="20"/>
              </w:rPr>
            </w:pPr>
            <w:r w:rsidRPr="00F51115">
              <w:rPr>
                <w:sz w:val="20"/>
              </w:rPr>
              <w:t>Workforce</w:t>
            </w:r>
          </w:p>
        </w:tc>
        <w:tc>
          <w:tcPr>
            <w:tcW w:w="1985" w:type="dxa"/>
          </w:tcPr>
          <w:p w14:paraId="724FDA11" w14:textId="4FFF69AA" w:rsidR="005B5D16" w:rsidRPr="00F51115" w:rsidRDefault="005B5D16" w:rsidP="00D16FD2">
            <w:pPr>
              <w:pStyle w:val="Paragraphtext"/>
              <w:rPr>
                <w:sz w:val="20"/>
              </w:rPr>
            </w:pPr>
            <w:r>
              <w:t>-</w:t>
            </w:r>
            <w:r w:rsidRPr="009C2F7F">
              <w:rPr>
                <w:color w:val="FFFFFF" w:themeColor="background1"/>
              </w:rPr>
              <w:t>Not Applicable</w:t>
            </w:r>
          </w:p>
        </w:tc>
        <w:tc>
          <w:tcPr>
            <w:tcW w:w="2268" w:type="dxa"/>
          </w:tcPr>
          <w:p w14:paraId="3B84D9DB" w14:textId="77777777" w:rsidR="005B5D16" w:rsidRPr="00F51115" w:rsidRDefault="005B5D16" w:rsidP="00D16FD2">
            <w:pPr>
              <w:pStyle w:val="Paragraphtext"/>
              <w:rPr>
                <w:sz w:val="20"/>
              </w:rPr>
            </w:pPr>
            <w:r w:rsidRPr="00F51115">
              <w:rPr>
                <w:sz w:val="20"/>
              </w:rPr>
              <w:t>Local workforce has suitable cultural and clinical skills to address health needs of PHN region</w:t>
            </w:r>
          </w:p>
          <w:p w14:paraId="7C6DA906" w14:textId="72A66FD6" w:rsidR="005B5D16" w:rsidRPr="00F51115" w:rsidRDefault="005B5D16" w:rsidP="00D16FD2">
            <w:pPr>
              <w:pStyle w:val="Paragraphtext"/>
              <w:rPr>
                <w:sz w:val="20"/>
              </w:rPr>
            </w:pPr>
            <w:r w:rsidRPr="00F51115">
              <w:rPr>
                <w:sz w:val="20"/>
              </w:rPr>
              <w:t>PHNs support general practices and other health care providers to provide quality care to patients</w:t>
            </w:r>
          </w:p>
        </w:tc>
        <w:tc>
          <w:tcPr>
            <w:tcW w:w="2268" w:type="dxa"/>
          </w:tcPr>
          <w:p w14:paraId="15FA3CB3" w14:textId="5F6D7762" w:rsidR="005B5D16" w:rsidRPr="00F51115" w:rsidRDefault="005B5D16" w:rsidP="00D16FD2">
            <w:pPr>
              <w:pStyle w:val="Paragraphtext"/>
              <w:rPr>
                <w:sz w:val="20"/>
              </w:rPr>
            </w:pPr>
            <w:r>
              <w:t>-</w:t>
            </w:r>
            <w:r w:rsidRPr="009C2F7F">
              <w:rPr>
                <w:color w:val="FFFFFF" w:themeColor="background1"/>
              </w:rPr>
              <w:t>Not Applicable</w:t>
            </w:r>
          </w:p>
        </w:tc>
        <w:tc>
          <w:tcPr>
            <w:tcW w:w="2268" w:type="dxa"/>
          </w:tcPr>
          <w:p w14:paraId="3BF759B2" w14:textId="11CECE64" w:rsidR="005B5D16" w:rsidRPr="00F51115" w:rsidRDefault="005B5D16" w:rsidP="00D16FD2">
            <w:pPr>
              <w:pStyle w:val="Paragraphtext"/>
              <w:rPr>
                <w:sz w:val="20"/>
              </w:rPr>
            </w:pPr>
            <w:r>
              <w:t>-</w:t>
            </w:r>
            <w:r w:rsidRPr="009C2F7F">
              <w:rPr>
                <w:color w:val="FFFFFF" w:themeColor="background1"/>
              </w:rPr>
              <w:t>Not Applicable</w:t>
            </w:r>
          </w:p>
        </w:tc>
        <w:tc>
          <w:tcPr>
            <w:tcW w:w="3534" w:type="dxa"/>
          </w:tcPr>
          <w:p w14:paraId="1B38E41F" w14:textId="1F2C8E40" w:rsidR="005B5D16" w:rsidRPr="00F51115" w:rsidRDefault="005B5D16" w:rsidP="00D16FD2">
            <w:pPr>
              <w:pStyle w:val="Paragraphtext"/>
              <w:rPr>
                <w:sz w:val="20"/>
              </w:rPr>
            </w:pPr>
            <w:r w:rsidRPr="00F51115">
              <w:rPr>
                <w:sz w:val="20"/>
              </w:rPr>
              <w:t>People in PHN region are able to access a high quality, culturally safe and appropriately trained workforce</w:t>
            </w:r>
          </w:p>
        </w:tc>
      </w:tr>
      <w:tr w:rsidR="005B5D16" w:rsidRPr="00F51115" w14:paraId="54DC4D31" w14:textId="77777777" w:rsidTr="0003757B">
        <w:trPr>
          <w:trHeight w:val="1134"/>
        </w:trPr>
        <w:tc>
          <w:tcPr>
            <w:tcW w:w="1819" w:type="dxa"/>
            <w:vAlign w:val="center"/>
          </w:tcPr>
          <w:p w14:paraId="0367B397" w14:textId="099ADAE8" w:rsidR="005B5D16" w:rsidRPr="00F51115" w:rsidRDefault="005B5D16" w:rsidP="003E483B">
            <w:pPr>
              <w:pStyle w:val="TableHeaderteal"/>
              <w:jc w:val="center"/>
              <w:rPr>
                <w:sz w:val="20"/>
              </w:rPr>
            </w:pPr>
            <w:r w:rsidRPr="00F51115">
              <w:rPr>
                <w:sz w:val="20"/>
              </w:rPr>
              <w:lastRenderedPageBreak/>
              <w:t>Digital Health</w:t>
            </w:r>
          </w:p>
        </w:tc>
        <w:tc>
          <w:tcPr>
            <w:tcW w:w="1985" w:type="dxa"/>
          </w:tcPr>
          <w:p w14:paraId="3C615470" w14:textId="6A14B3BE" w:rsidR="005B5D16" w:rsidRPr="00F51115" w:rsidRDefault="005B5D16" w:rsidP="00D16FD2">
            <w:pPr>
              <w:pStyle w:val="Paragraphtext"/>
              <w:rPr>
                <w:sz w:val="20"/>
              </w:rPr>
            </w:pPr>
            <w:r>
              <w:t>-</w:t>
            </w:r>
            <w:r w:rsidRPr="009C2F7F">
              <w:rPr>
                <w:color w:val="FFFFFF" w:themeColor="background1"/>
              </w:rPr>
              <w:t>Not Applicable</w:t>
            </w:r>
          </w:p>
        </w:tc>
        <w:tc>
          <w:tcPr>
            <w:tcW w:w="2268" w:type="dxa"/>
          </w:tcPr>
          <w:p w14:paraId="4530BE84" w14:textId="761D574E" w:rsidR="005B5D16" w:rsidRPr="00F51115" w:rsidRDefault="005B5D16" w:rsidP="00D16FD2">
            <w:pPr>
              <w:pStyle w:val="Paragraphtext"/>
              <w:rPr>
                <w:sz w:val="20"/>
              </w:rPr>
            </w:pPr>
            <w:r w:rsidRPr="00F51115">
              <w:rPr>
                <w:sz w:val="20"/>
              </w:rPr>
              <w:t>PHNs support health care providers to use digital health systems to improve patient care and communication</w:t>
            </w:r>
          </w:p>
          <w:p w14:paraId="7CF12972" w14:textId="7A099714" w:rsidR="005B5D16" w:rsidRPr="00F51115" w:rsidRDefault="005B5D16" w:rsidP="00D16FD2">
            <w:pPr>
              <w:pStyle w:val="Paragraphtext"/>
              <w:rPr>
                <w:sz w:val="20"/>
              </w:rPr>
            </w:pPr>
            <w:r w:rsidRPr="00F51115">
              <w:rPr>
                <w:sz w:val="20"/>
              </w:rPr>
              <w:t>General practices and other health care providers use data to improve care</w:t>
            </w:r>
          </w:p>
        </w:tc>
        <w:tc>
          <w:tcPr>
            <w:tcW w:w="2268" w:type="dxa"/>
          </w:tcPr>
          <w:p w14:paraId="4ACFF5AC" w14:textId="3B8A9C09" w:rsidR="005B5D16" w:rsidRPr="00F51115" w:rsidRDefault="005B5D16" w:rsidP="00D16FD2">
            <w:pPr>
              <w:pStyle w:val="Paragraphtext"/>
              <w:rPr>
                <w:sz w:val="20"/>
              </w:rPr>
            </w:pPr>
            <w:r>
              <w:t>-</w:t>
            </w:r>
            <w:r w:rsidRPr="009C2F7F">
              <w:rPr>
                <w:color w:val="FFFFFF" w:themeColor="background1"/>
              </w:rPr>
              <w:t>Not Applicable</w:t>
            </w:r>
          </w:p>
        </w:tc>
        <w:tc>
          <w:tcPr>
            <w:tcW w:w="2268" w:type="dxa"/>
          </w:tcPr>
          <w:p w14:paraId="271099AF" w14:textId="3E4DC398" w:rsidR="005B5D16" w:rsidRPr="00F51115" w:rsidRDefault="005B5D16" w:rsidP="00D16FD2">
            <w:pPr>
              <w:pStyle w:val="Paragraphtext"/>
              <w:rPr>
                <w:sz w:val="20"/>
              </w:rPr>
            </w:pPr>
            <w:r w:rsidRPr="00F51115">
              <w:rPr>
                <w:sz w:val="20"/>
              </w:rPr>
              <w:t>Health care providers are aware of digital health systems and technologies</w:t>
            </w:r>
          </w:p>
        </w:tc>
        <w:tc>
          <w:tcPr>
            <w:tcW w:w="3534" w:type="dxa"/>
          </w:tcPr>
          <w:p w14:paraId="42E48C04" w14:textId="1D754330" w:rsidR="005B5D16" w:rsidRPr="00F51115" w:rsidRDefault="005B5D16" w:rsidP="00D16FD2">
            <w:pPr>
              <w:pStyle w:val="Paragraphtext"/>
              <w:rPr>
                <w:sz w:val="20"/>
              </w:rPr>
            </w:pPr>
            <w:r w:rsidRPr="00F51115">
              <w:rPr>
                <w:sz w:val="20"/>
              </w:rPr>
              <w:t>Digital health enables better coordinated care and better informed treatment decisions</w:t>
            </w:r>
          </w:p>
        </w:tc>
      </w:tr>
      <w:tr w:rsidR="005B5D16" w:rsidRPr="00F51115" w14:paraId="3F43E9B6" w14:textId="77777777" w:rsidTr="0003757B">
        <w:trPr>
          <w:trHeight w:val="1134"/>
        </w:trPr>
        <w:tc>
          <w:tcPr>
            <w:tcW w:w="1819" w:type="dxa"/>
            <w:vAlign w:val="center"/>
          </w:tcPr>
          <w:p w14:paraId="228A458B" w14:textId="0D95E6C0" w:rsidR="005B5D16" w:rsidRPr="00F51115" w:rsidRDefault="005B5D16" w:rsidP="003E483B">
            <w:pPr>
              <w:pStyle w:val="TableHeaderteal"/>
              <w:jc w:val="center"/>
              <w:rPr>
                <w:sz w:val="20"/>
              </w:rPr>
            </w:pPr>
            <w:r w:rsidRPr="00F51115">
              <w:rPr>
                <w:sz w:val="20"/>
              </w:rPr>
              <w:t>Aged Care</w:t>
            </w:r>
          </w:p>
        </w:tc>
        <w:tc>
          <w:tcPr>
            <w:tcW w:w="1985" w:type="dxa"/>
          </w:tcPr>
          <w:p w14:paraId="2D9A98D3" w14:textId="015C42E9" w:rsidR="005B5D16" w:rsidRPr="00F51115" w:rsidRDefault="005B5D16" w:rsidP="00D16FD2">
            <w:pPr>
              <w:pStyle w:val="Paragraphtext"/>
              <w:rPr>
                <w:sz w:val="20"/>
              </w:rPr>
            </w:pPr>
            <w:r>
              <w:t>-</w:t>
            </w:r>
            <w:r w:rsidRPr="009C2F7F">
              <w:rPr>
                <w:color w:val="FFFFFF" w:themeColor="background1"/>
              </w:rPr>
              <w:t>Not Applicable</w:t>
            </w:r>
          </w:p>
        </w:tc>
        <w:tc>
          <w:tcPr>
            <w:tcW w:w="2268" w:type="dxa"/>
          </w:tcPr>
          <w:p w14:paraId="562F97B6" w14:textId="5EAB4132" w:rsidR="005B5D16" w:rsidRPr="00F51115" w:rsidRDefault="005B5D16" w:rsidP="00D16FD2">
            <w:pPr>
              <w:pStyle w:val="Paragraphtext"/>
              <w:rPr>
                <w:sz w:val="20"/>
              </w:rPr>
            </w:pPr>
            <w:r w:rsidRPr="00F51115">
              <w:rPr>
                <w:sz w:val="20"/>
              </w:rPr>
              <w:t>Fewer preventable hospitalisations in PHN region for older people</w:t>
            </w:r>
          </w:p>
          <w:p w14:paraId="1EE59A64" w14:textId="7ADBF749" w:rsidR="005B5D16" w:rsidRPr="00F51115" w:rsidRDefault="005B5D16" w:rsidP="00D16FD2">
            <w:pPr>
              <w:pStyle w:val="Paragraphtext"/>
              <w:rPr>
                <w:sz w:val="20"/>
              </w:rPr>
            </w:pPr>
            <w:r w:rsidRPr="00F51115">
              <w:rPr>
                <w:sz w:val="20"/>
              </w:rPr>
              <w:t>Local health and other care providers are supported to deliver coordinated, effective and appropriate care to older people in the PHN region</w:t>
            </w:r>
          </w:p>
        </w:tc>
        <w:tc>
          <w:tcPr>
            <w:tcW w:w="2268" w:type="dxa"/>
          </w:tcPr>
          <w:p w14:paraId="6960A998" w14:textId="43FB38CC" w:rsidR="005B5D16" w:rsidRPr="00F51115" w:rsidRDefault="005B5D16" w:rsidP="00D16FD2">
            <w:pPr>
              <w:pStyle w:val="Paragraphtext"/>
              <w:rPr>
                <w:sz w:val="20"/>
              </w:rPr>
            </w:pPr>
            <w:r w:rsidRPr="00F51115">
              <w:rPr>
                <w:sz w:val="20"/>
              </w:rPr>
              <w:t>Older people in the PHN region are supported to access primary health care services that meet their needs including self-care in the home</w:t>
            </w:r>
          </w:p>
        </w:tc>
        <w:tc>
          <w:tcPr>
            <w:tcW w:w="2268" w:type="dxa"/>
          </w:tcPr>
          <w:p w14:paraId="3C57200F" w14:textId="7AB37B25" w:rsidR="005B5D16" w:rsidRPr="00F51115" w:rsidRDefault="005B5D16" w:rsidP="00D16FD2">
            <w:pPr>
              <w:pStyle w:val="Paragraphtext"/>
              <w:rPr>
                <w:sz w:val="20"/>
              </w:rPr>
            </w:pPr>
            <w:r>
              <w:t>-</w:t>
            </w:r>
            <w:r w:rsidRPr="009C2F7F">
              <w:rPr>
                <w:color w:val="FFFFFF" w:themeColor="background1"/>
              </w:rPr>
              <w:t>Not Applicable</w:t>
            </w:r>
          </w:p>
        </w:tc>
        <w:tc>
          <w:tcPr>
            <w:tcW w:w="3534" w:type="dxa"/>
          </w:tcPr>
          <w:p w14:paraId="57CC480D" w14:textId="78422A82" w:rsidR="005B5D16" w:rsidRPr="00F51115" w:rsidRDefault="005B5D16" w:rsidP="00D16FD2">
            <w:pPr>
              <w:pStyle w:val="Paragraphtext"/>
              <w:rPr>
                <w:sz w:val="20"/>
              </w:rPr>
            </w:pPr>
            <w:r w:rsidRPr="00F51115">
              <w:rPr>
                <w:sz w:val="20"/>
              </w:rPr>
              <w:t>Older people in the PHN region are supported to enjoy a greater quality of life</w:t>
            </w:r>
          </w:p>
          <w:p w14:paraId="7575B23E" w14:textId="52F50F9C" w:rsidR="005B5D16" w:rsidRPr="00F51115" w:rsidRDefault="005B5D16" w:rsidP="00D16FD2">
            <w:pPr>
              <w:pStyle w:val="Paragraphtext"/>
              <w:rPr>
                <w:sz w:val="20"/>
              </w:rPr>
            </w:pPr>
            <w:r w:rsidRPr="00F51115">
              <w:rPr>
                <w:sz w:val="20"/>
              </w:rPr>
              <w:t>Local health care system provides coordinated, quality care to older people</w:t>
            </w:r>
          </w:p>
        </w:tc>
      </w:tr>
      <w:tr w:rsidR="005B5D16" w:rsidRPr="00F51115" w14:paraId="10085AF9" w14:textId="77777777" w:rsidTr="0003757B">
        <w:trPr>
          <w:trHeight w:val="1134"/>
        </w:trPr>
        <w:tc>
          <w:tcPr>
            <w:tcW w:w="1819" w:type="dxa"/>
            <w:vAlign w:val="center"/>
          </w:tcPr>
          <w:p w14:paraId="2B69C841" w14:textId="4D1E24B2" w:rsidR="005B5D16" w:rsidRPr="00F51115" w:rsidRDefault="005B5D16" w:rsidP="003E483B">
            <w:pPr>
              <w:pStyle w:val="TableHeaderteal"/>
              <w:jc w:val="center"/>
              <w:rPr>
                <w:sz w:val="20"/>
              </w:rPr>
            </w:pPr>
            <w:r w:rsidRPr="00F51115">
              <w:rPr>
                <w:sz w:val="20"/>
              </w:rPr>
              <w:t xml:space="preserve">Alcohol and </w:t>
            </w:r>
            <w:r>
              <w:rPr>
                <w:sz w:val="20"/>
              </w:rPr>
              <w:t xml:space="preserve">Other </w:t>
            </w:r>
            <w:r w:rsidRPr="00F51115">
              <w:rPr>
                <w:sz w:val="20"/>
              </w:rPr>
              <w:t>Drugs</w:t>
            </w:r>
          </w:p>
        </w:tc>
        <w:tc>
          <w:tcPr>
            <w:tcW w:w="1985" w:type="dxa"/>
          </w:tcPr>
          <w:p w14:paraId="143436FD" w14:textId="4E642784" w:rsidR="005B5D16" w:rsidRPr="00F51115" w:rsidRDefault="005B5D16" w:rsidP="00D16FD2">
            <w:pPr>
              <w:pStyle w:val="Paragraphtext"/>
              <w:rPr>
                <w:sz w:val="20"/>
              </w:rPr>
            </w:pPr>
            <w:r>
              <w:t>-</w:t>
            </w:r>
            <w:r w:rsidRPr="009C2F7F">
              <w:rPr>
                <w:color w:val="FFFFFF" w:themeColor="background1"/>
              </w:rPr>
              <w:t>Not Applicable</w:t>
            </w:r>
          </w:p>
        </w:tc>
        <w:tc>
          <w:tcPr>
            <w:tcW w:w="2268" w:type="dxa"/>
          </w:tcPr>
          <w:p w14:paraId="322E456D" w14:textId="6644E34D" w:rsidR="005B5D16" w:rsidRPr="00F51115" w:rsidRDefault="005B5D16" w:rsidP="00D16FD2">
            <w:pPr>
              <w:pStyle w:val="Paragraphtext"/>
              <w:rPr>
                <w:sz w:val="20"/>
              </w:rPr>
            </w:pPr>
            <w:r>
              <w:t>-</w:t>
            </w:r>
            <w:r w:rsidRPr="009C2F7F">
              <w:rPr>
                <w:color w:val="FFFFFF" w:themeColor="background1"/>
              </w:rPr>
              <w:t>Not Applicable</w:t>
            </w:r>
          </w:p>
        </w:tc>
        <w:tc>
          <w:tcPr>
            <w:tcW w:w="2268" w:type="dxa"/>
          </w:tcPr>
          <w:p w14:paraId="342A454F" w14:textId="4A05789C" w:rsidR="005B5D16" w:rsidRPr="00F51115" w:rsidRDefault="005B5D16" w:rsidP="00D16FD2">
            <w:pPr>
              <w:pStyle w:val="Paragraphtext"/>
              <w:rPr>
                <w:sz w:val="20"/>
              </w:rPr>
            </w:pPr>
            <w:r w:rsidRPr="00F51115">
              <w:rPr>
                <w:sz w:val="20"/>
              </w:rPr>
              <w:t>People in PHN region are able to access appropriate drug and alcohol treatment services</w:t>
            </w:r>
          </w:p>
        </w:tc>
        <w:tc>
          <w:tcPr>
            <w:tcW w:w="2268" w:type="dxa"/>
          </w:tcPr>
          <w:p w14:paraId="54B1B1F4" w14:textId="5F63C1B2" w:rsidR="005B5D16" w:rsidRPr="00F51115" w:rsidRDefault="005B5D16" w:rsidP="00D16FD2">
            <w:pPr>
              <w:pStyle w:val="Paragraphtext"/>
              <w:rPr>
                <w:sz w:val="20"/>
              </w:rPr>
            </w:pPr>
            <w:r w:rsidRPr="00F51115">
              <w:rPr>
                <w:sz w:val="20"/>
              </w:rPr>
              <w:t>Health care providers in PHN region have an integrated approach to drug and alcohol treatment services</w:t>
            </w:r>
          </w:p>
        </w:tc>
        <w:tc>
          <w:tcPr>
            <w:tcW w:w="3534" w:type="dxa"/>
          </w:tcPr>
          <w:p w14:paraId="4004B7B4" w14:textId="17387F3F" w:rsidR="005B5D16" w:rsidRPr="00F51115" w:rsidRDefault="005B5D16" w:rsidP="00D16FD2">
            <w:pPr>
              <w:pStyle w:val="Paragraphtext"/>
              <w:rPr>
                <w:sz w:val="20"/>
              </w:rPr>
            </w:pPr>
            <w:r w:rsidRPr="00F51115">
              <w:rPr>
                <w:sz w:val="20"/>
              </w:rPr>
              <w:t>Decrease in harm to population in PHN region from drug and alcohol misuse</w:t>
            </w:r>
          </w:p>
        </w:tc>
      </w:tr>
    </w:tbl>
    <w:p w14:paraId="4502CB62" w14:textId="77777777" w:rsidR="006F556F" w:rsidRDefault="006F556F" w:rsidP="00F119C7">
      <w:pPr>
        <w:pStyle w:val="TableText"/>
        <w:spacing w:line="276" w:lineRule="auto"/>
        <w:rPr>
          <w:lang w:val="en-US"/>
        </w:rPr>
        <w:sectPr w:rsidR="006F556F" w:rsidSect="006F556F">
          <w:pgSz w:w="16838" w:h="11906" w:orient="landscape"/>
          <w:pgMar w:top="1080" w:right="1440" w:bottom="1080" w:left="1440" w:header="850" w:footer="708" w:gutter="0"/>
          <w:cols w:space="708"/>
          <w:docGrid w:linePitch="360"/>
        </w:sectPr>
      </w:pPr>
    </w:p>
    <w:p w14:paraId="25ED287B" w14:textId="65CEE34B" w:rsidR="00094D36" w:rsidRPr="00A803D8" w:rsidRDefault="00094D36" w:rsidP="00D16FD2">
      <w:pPr>
        <w:pStyle w:val="Heading2"/>
      </w:pPr>
      <w:bookmarkStart w:id="41" w:name="_Toc514069496"/>
      <w:bookmarkStart w:id="42" w:name="_Toc515462877"/>
      <w:bookmarkStart w:id="43" w:name="_Toc522006901"/>
      <w:r w:rsidRPr="00D16FD2">
        <w:lastRenderedPageBreak/>
        <w:t>Indicators</w:t>
      </w:r>
      <w:bookmarkEnd w:id="41"/>
      <w:bookmarkEnd w:id="42"/>
      <w:bookmarkEnd w:id="43"/>
    </w:p>
    <w:p w14:paraId="4DF08D1D" w14:textId="77777777" w:rsidR="00094D36" w:rsidRPr="00D16FD2" w:rsidRDefault="00094D36" w:rsidP="00D16FD2">
      <w:pPr>
        <w:pStyle w:val="Paragraphtext"/>
      </w:pPr>
      <w:r w:rsidRPr="00D16FD2">
        <w:t>Indicators have been selected to monitor and assess progress towards achieving the outcomes for the Program, each priority area and organisational capability. All of the indicators will be used to measure the performance of the PHN Program as a whole and a subset of the indicators will be used to assess individual PHN performance. See Table 14 for the subset of indicators for individual PHN performance.</w:t>
      </w:r>
    </w:p>
    <w:p w14:paraId="50431DCE" w14:textId="39DB4785" w:rsidR="007A5045" w:rsidRPr="00D16FD2" w:rsidRDefault="00094D36" w:rsidP="00D16FD2">
      <w:pPr>
        <w:pStyle w:val="Paragraphtext"/>
      </w:pPr>
      <w:r w:rsidRPr="00D16FD2">
        <w:t xml:space="preserve">The indicators selected are a mix of output/process indicators, existing health outcome indicators, existing performance indicators from PHN Schedules and qualitative statements of activities and expected change. The mix of indicators reflects that measuring outcomes under the PHN Program is new. As the Program continues to mature, the Framework’s indicators will be reviewed and updated to reflect the progress to achieving Program outcomes. This includes a review of performance criteria </w:t>
      </w:r>
      <w:r w:rsidR="00D44689" w:rsidRPr="00D16FD2">
        <w:t>of indicators.</w:t>
      </w:r>
    </w:p>
    <w:p w14:paraId="2A03699A" w14:textId="1A706B3E" w:rsidR="00094D36" w:rsidRPr="00A803D8" w:rsidRDefault="00094D36" w:rsidP="00D16FD2">
      <w:pPr>
        <w:pStyle w:val="Heading2"/>
      </w:pPr>
      <w:bookmarkStart w:id="44" w:name="_Toc514069497"/>
      <w:bookmarkStart w:id="45" w:name="_Toc515462878"/>
      <w:bookmarkStart w:id="46" w:name="_Toc522006902"/>
      <w:r w:rsidRPr="00A803D8">
        <w:t>Alignment to other frameworks</w:t>
      </w:r>
      <w:bookmarkEnd w:id="44"/>
      <w:bookmarkEnd w:id="45"/>
      <w:bookmarkEnd w:id="46"/>
    </w:p>
    <w:p w14:paraId="234829D3" w14:textId="21C34776" w:rsidR="00094D36" w:rsidRPr="00D16FD2" w:rsidRDefault="00094D36" w:rsidP="00D16FD2">
      <w:pPr>
        <w:pStyle w:val="Paragraphtext"/>
      </w:pPr>
      <w:r w:rsidRPr="00D16FD2">
        <w:t>The outcome themes of the Framework can be used to align the PHN Program outcomes, activities and functions against other existing health Frameworks. The two most relevant for PHNs are the new Australian Health Performance Framework (AHPF), which seeks to support system-wide reporting of Australia’s health and health care performance, and the Quadruple Aim</w:t>
      </w:r>
      <w:r w:rsidR="00D44689" w:rsidRPr="00D16FD2">
        <w:rPr>
          <w:rStyle w:val="FootnoteReference"/>
          <w:vertAlign w:val="baseline"/>
        </w:rPr>
        <w:footnoteReference w:id="2"/>
      </w:r>
      <w:r w:rsidRPr="00D16FD2">
        <w:t>, which many PHNs use as a tool for measuring their progress towards achieving optimal health system performance.</w:t>
      </w:r>
    </w:p>
    <w:p w14:paraId="1A7743EF" w14:textId="3EA43AF5" w:rsidR="001018E4" w:rsidRPr="00D16FD2" w:rsidRDefault="001018E4" w:rsidP="00D16FD2">
      <w:pPr>
        <w:pStyle w:val="Paragraphtext"/>
        <w:sectPr w:rsidR="001018E4" w:rsidRPr="00D16FD2" w:rsidSect="006F1251">
          <w:type w:val="continuous"/>
          <w:pgSz w:w="11906" w:h="16838"/>
          <w:pgMar w:top="1440" w:right="1080" w:bottom="1440" w:left="1080" w:header="850" w:footer="708" w:gutter="0"/>
          <w:cols w:space="708"/>
          <w:docGrid w:linePitch="360"/>
        </w:sectPr>
      </w:pPr>
      <w:r w:rsidRPr="00D16FD2">
        <w:t xml:space="preserve">Table </w:t>
      </w:r>
      <w:r w:rsidR="00B20D9C" w:rsidRPr="00D16FD2">
        <w:t>4</w:t>
      </w:r>
      <w:r w:rsidR="00094D36" w:rsidRPr="00D16FD2">
        <w:t xml:space="preserve"> on the next page shows how the outcome themes are aligned to the AHPF and the Quadruple Aim</w:t>
      </w:r>
      <w:r w:rsidRPr="00D16FD2">
        <w:t>.</w:t>
      </w:r>
    </w:p>
    <w:p w14:paraId="156DE461" w14:textId="47431FD5" w:rsidR="00B20D9C" w:rsidRDefault="00B20D9C" w:rsidP="00D16FD2">
      <w:pPr>
        <w:pStyle w:val="TableHeader"/>
      </w:pPr>
      <w:bookmarkStart w:id="47" w:name="_Toc517946850"/>
      <w:r>
        <w:lastRenderedPageBreak/>
        <w:t xml:space="preserve">Table </w:t>
      </w:r>
      <w:r>
        <w:fldChar w:fldCharType="begin"/>
      </w:r>
      <w:r>
        <w:instrText xml:space="preserve"> SEQ Table \* ARABIC </w:instrText>
      </w:r>
      <w:r>
        <w:fldChar w:fldCharType="separate"/>
      </w:r>
      <w:r w:rsidR="009F1C51">
        <w:rPr>
          <w:noProof/>
        </w:rPr>
        <w:t>4</w:t>
      </w:r>
      <w:r>
        <w:fldChar w:fldCharType="end"/>
      </w:r>
      <w:r>
        <w:t xml:space="preserve">: </w:t>
      </w:r>
      <w:r w:rsidRPr="00440E48">
        <w:t xml:space="preserve">Alignment </w:t>
      </w:r>
      <w:r w:rsidRPr="00D16FD2">
        <w:t>between</w:t>
      </w:r>
      <w:r w:rsidRPr="00440E48">
        <w:t xml:space="preserve"> outcome themes and AHPF and Quadruple Aim</w:t>
      </w:r>
      <w:bookmarkEnd w:id="47"/>
    </w:p>
    <w:tbl>
      <w:tblPr>
        <w:tblStyle w:val="PHNTealtable"/>
        <w:tblW w:w="14743" w:type="dxa"/>
        <w:tblInd w:w="-31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ayout w:type="fixed"/>
        <w:tblLook w:val="04A0" w:firstRow="1" w:lastRow="0" w:firstColumn="1" w:lastColumn="0" w:noHBand="0" w:noVBand="1"/>
        <w:tblCaption w:val="Table 4 Alignment between outcome themes and AHPF and Quadruple Aim"/>
        <w:tblDescription w:val="This table provides a matrix to indicate the alignment of the PHN Performance and Quality Framework Outcome themes with the AHPF and Quadruple aims.&#10;The table is made up of 7 columns and 11 rows. the first column identifies that rows 2 to 7 correspond to the AHPF while 8 to 11 correspond to the Quadruple aim."/>
      </w:tblPr>
      <w:tblGrid>
        <w:gridCol w:w="1419"/>
        <w:gridCol w:w="1984"/>
        <w:gridCol w:w="2268"/>
        <w:gridCol w:w="2268"/>
        <w:gridCol w:w="2268"/>
        <w:gridCol w:w="2268"/>
        <w:gridCol w:w="2268"/>
      </w:tblGrid>
      <w:tr w:rsidR="00525C6D" w14:paraId="5D9CAACD" w14:textId="77777777" w:rsidTr="00C6513B">
        <w:trPr>
          <w:cnfStyle w:val="100000000000" w:firstRow="1" w:lastRow="0" w:firstColumn="0" w:lastColumn="0" w:oddVBand="0" w:evenVBand="0" w:oddHBand="0" w:evenHBand="0" w:firstRowFirstColumn="0" w:firstRowLastColumn="0" w:lastRowFirstColumn="0" w:lastRowLastColumn="0"/>
          <w:tblHeader/>
        </w:trPr>
        <w:tc>
          <w:tcPr>
            <w:tcW w:w="1419" w:type="dxa"/>
            <w:shd w:val="clear" w:color="auto" w:fill="153A6E"/>
          </w:tcPr>
          <w:p w14:paraId="798A2668" w14:textId="76D52C7D" w:rsidR="00F85D5F" w:rsidRPr="00C6513B" w:rsidRDefault="00685DAF" w:rsidP="0090636C">
            <w:pPr>
              <w:pStyle w:val="Paragraphtext"/>
              <w:spacing w:before="120"/>
              <w:rPr>
                <w:color w:val="FFFFFF" w:themeColor="background1"/>
              </w:rPr>
            </w:pPr>
            <w:r w:rsidRPr="00C6513B">
              <w:rPr>
                <w:color w:val="FFFFFF" w:themeColor="background1"/>
              </w:rPr>
              <w:t>Framework</w:t>
            </w:r>
          </w:p>
        </w:tc>
        <w:tc>
          <w:tcPr>
            <w:tcW w:w="1984" w:type="dxa"/>
            <w:shd w:val="clear" w:color="auto" w:fill="153A6E"/>
          </w:tcPr>
          <w:p w14:paraId="2B80A905" w14:textId="52FB53EC" w:rsidR="00F85D5F" w:rsidRPr="00C6513B" w:rsidRDefault="00685DAF" w:rsidP="0090636C">
            <w:pPr>
              <w:pStyle w:val="Paragraphtext"/>
              <w:spacing w:before="120"/>
              <w:rPr>
                <w:color w:val="FFFFFF" w:themeColor="background1"/>
              </w:rPr>
            </w:pPr>
            <w:r w:rsidRPr="00C6513B">
              <w:rPr>
                <w:color w:val="FFFFFF" w:themeColor="background1"/>
              </w:rPr>
              <w:t>Elements of Framework</w:t>
            </w:r>
          </w:p>
        </w:tc>
        <w:tc>
          <w:tcPr>
            <w:tcW w:w="2268" w:type="dxa"/>
            <w:shd w:val="clear" w:color="auto" w:fill="153A6E"/>
          </w:tcPr>
          <w:p w14:paraId="01E0EEC6" w14:textId="0ECF773A" w:rsidR="00F85D5F" w:rsidRPr="00C6513B" w:rsidRDefault="00F85D5F" w:rsidP="0090636C">
            <w:pPr>
              <w:pStyle w:val="Paragraphtext"/>
              <w:spacing w:before="120"/>
              <w:rPr>
                <w:color w:val="FFFFFF" w:themeColor="background1"/>
              </w:rPr>
            </w:pPr>
            <w:r w:rsidRPr="00C6513B">
              <w:rPr>
                <w:color w:val="FFFFFF" w:themeColor="background1"/>
              </w:rPr>
              <w:t>Addressing Needs</w:t>
            </w:r>
          </w:p>
        </w:tc>
        <w:tc>
          <w:tcPr>
            <w:tcW w:w="2268" w:type="dxa"/>
            <w:shd w:val="clear" w:color="auto" w:fill="153A6E"/>
          </w:tcPr>
          <w:p w14:paraId="2D34E01F" w14:textId="481DB487" w:rsidR="00F85D5F" w:rsidRPr="00C6513B" w:rsidRDefault="00F85D5F" w:rsidP="0090636C">
            <w:pPr>
              <w:pStyle w:val="Paragraphtext"/>
              <w:spacing w:before="120"/>
              <w:rPr>
                <w:color w:val="FFFFFF" w:themeColor="background1"/>
              </w:rPr>
            </w:pPr>
            <w:r w:rsidRPr="00C6513B">
              <w:rPr>
                <w:color w:val="FFFFFF" w:themeColor="background1"/>
              </w:rPr>
              <w:t>Quality Care</w:t>
            </w:r>
          </w:p>
        </w:tc>
        <w:tc>
          <w:tcPr>
            <w:tcW w:w="2268" w:type="dxa"/>
            <w:shd w:val="clear" w:color="auto" w:fill="153A6E"/>
          </w:tcPr>
          <w:p w14:paraId="6086D5F6" w14:textId="36A36B52" w:rsidR="00F85D5F" w:rsidRPr="00C6513B" w:rsidRDefault="00F85D5F" w:rsidP="0090636C">
            <w:pPr>
              <w:pStyle w:val="Paragraphtext"/>
              <w:spacing w:before="120"/>
              <w:rPr>
                <w:color w:val="FFFFFF" w:themeColor="background1"/>
              </w:rPr>
            </w:pPr>
            <w:r w:rsidRPr="00C6513B">
              <w:rPr>
                <w:color w:val="FFFFFF" w:themeColor="background1"/>
              </w:rPr>
              <w:t>Improving Access</w:t>
            </w:r>
          </w:p>
        </w:tc>
        <w:tc>
          <w:tcPr>
            <w:tcW w:w="2268" w:type="dxa"/>
            <w:shd w:val="clear" w:color="auto" w:fill="153A6E"/>
          </w:tcPr>
          <w:p w14:paraId="2FCB20E6" w14:textId="3658FF2F" w:rsidR="00F85D5F" w:rsidRPr="00C6513B" w:rsidRDefault="00F85D5F" w:rsidP="0090636C">
            <w:pPr>
              <w:pStyle w:val="Paragraphtext"/>
              <w:spacing w:before="120"/>
              <w:rPr>
                <w:color w:val="FFFFFF" w:themeColor="background1"/>
              </w:rPr>
            </w:pPr>
            <w:r w:rsidRPr="00C6513B">
              <w:rPr>
                <w:color w:val="FFFFFF" w:themeColor="background1"/>
              </w:rPr>
              <w:t>Coordinated Care</w:t>
            </w:r>
          </w:p>
        </w:tc>
        <w:tc>
          <w:tcPr>
            <w:tcW w:w="2268" w:type="dxa"/>
            <w:shd w:val="clear" w:color="auto" w:fill="153A6E"/>
          </w:tcPr>
          <w:p w14:paraId="1EB9EBED" w14:textId="0F42721D" w:rsidR="00F85D5F" w:rsidRPr="00C6513B" w:rsidRDefault="00F85D5F" w:rsidP="0090636C">
            <w:pPr>
              <w:pStyle w:val="Paragraphtext"/>
              <w:spacing w:before="120"/>
              <w:rPr>
                <w:color w:val="FFFFFF" w:themeColor="background1"/>
              </w:rPr>
            </w:pPr>
            <w:r w:rsidRPr="00C6513B">
              <w:rPr>
                <w:color w:val="FFFFFF" w:themeColor="background1"/>
              </w:rPr>
              <w:t>Capable Organisations</w:t>
            </w:r>
          </w:p>
        </w:tc>
      </w:tr>
      <w:tr w:rsidR="00525C6D" w14:paraId="47918F77" w14:textId="77777777" w:rsidTr="00C6513B">
        <w:tc>
          <w:tcPr>
            <w:tcW w:w="1419" w:type="dxa"/>
            <w:vMerge w:val="restart"/>
          </w:tcPr>
          <w:p w14:paraId="75F3E66A" w14:textId="226EB43E" w:rsidR="00525C6D" w:rsidRPr="00DA77C5" w:rsidRDefault="00525C6D" w:rsidP="0090636C">
            <w:pPr>
              <w:pStyle w:val="Paragraphtext"/>
              <w:spacing w:before="120"/>
            </w:pPr>
            <w:r>
              <w:t>AHPF Health System Dimensions</w:t>
            </w:r>
          </w:p>
        </w:tc>
        <w:tc>
          <w:tcPr>
            <w:tcW w:w="1984" w:type="dxa"/>
          </w:tcPr>
          <w:p w14:paraId="5E517428" w14:textId="43F054D9" w:rsidR="00525C6D" w:rsidRPr="0090636C" w:rsidRDefault="00525C6D" w:rsidP="0090636C">
            <w:pPr>
              <w:pStyle w:val="Paragraphtext"/>
              <w:spacing w:beforeLines="60" w:before="144" w:afterLines="60" w:after="144" w:line="240" w:lineRule="auto"/>
              <w:rPr>
                <w:rFonts w:cs="Arial"/>
                <w:szCs w:val="22"/>
              </w:rPr>
            </w:pPr>
            <w:r w:rsidRPr="0090636C">
              <w:rPr>
                <w:rFonts w:cs="Arial"/>
                <w:szCs w:val="22"/>
              </w:rPr>
              <w:t>Effectiveness</w:t>
            </w:r>
          </w:p>
        </w:tc>
        <w:tc>
          <w:tcPr>
            <w:tcW w:w="2268" w:type="dxa"/>
            <w:vAlign w:val="center"/>
          </w:tcPr>
          <w:p w14:paraId="75E1FBC5" w14:textId="0CF128BE" w:rsidR="00525C6D" w:rsidRPr="0090636C" w:rsidRDefault="00525C6D" w:rsidP="0090636C">
            <w:pPr>
              <w:pStyle w:val="Paragraphtext"/>
              <w:spacing w:beforeLines="60" w:before="144" w:afterLines="60" w:after="144" w:line="240" w:lineRule="auto"/>
              <w:jc w:val="center"/>
              <w:rPr>
                <w:rFonts w:cs="Arial"/>
              </w:rPr>
            </w:pPr>
            <w:r w:rsidRPr="0090636C">
              <w:rPr>
                <w:rFonts w:cs="Arial"/>
              </w:rPr>
              <w:sym w:font="Wingdings" w:char="F0FC"/>
            </w:r>
            <w:r w:rsidR="00B26458" w:rsidRPr="0090636C">
              <w:rPr>
                <w:rFonts w:cs="Arial"/>
                <w:color w:val="FFFFFF" w:themeColor="background1"/>
                <w:szCs w:val="22"/>
              </w:rPr>
              <w:t xml:space="preserve"> Yes</w:t>
            </w:r>
          </w:p>
        </w:tc>
        <w:tc>
          <w:tcPr>
            <w:tcW w:w="2268" w:type="dxa"/>
            <w:vAlign w:val="center"/>
          </w:tcPr>
          <w:p w14:paraId="79849B37" w14:textId="6BD0206E" w:rsidR="00525C6D" w:rsidRPr="0090636C" w:rsidRDefault="00B26458" w:rsidP="0090636C">
            <w:pPr>
              <w:pStyle w:val="Paragraphtext"/>
              <w:spacing w:beforeLines="60" w:before="144" w:afterLines="60" w:after="144" w:line="240" w:lineRule="auto"/>
              <w:jc w:val="center"/>
              <w:rPr>
                <w:rFonts w:cs="Arial"/>
              </w:rPr>
            </w:pPr>
            <w:r w:rsidRPr="0090636C">
              <w:rPr>
                <w:rFonts w:cs="Arial"/>
                <w:color w:val="FFFFFF" w:themeColor="background1"/>
                <w:sz w:val="16"/>
                <w:szCs w:val="16"/>
              </w:rPr>
              <w:t>Ye</w:t>
            </w:r>
            <w:r w:rsidRPr="0090636C">
              <w:rPr>
                <w:rFonts w:cs="Arial"/>
              </w:rPr>
              <w:sym w:font="Wingdings" w:char="F0FC"/>
            </w:r>
            <w:r w:rsidRPr="0090636C">
              <w:rPr>
                <w:rFonts w:cs="Arial"/>
                <w:color w:val="FFFFFF" w:themeColor="background1"/>
                <w:szCs w:val="22"/>
              </w:rPr>
              <w:t xml:space="preserve"> Yes</w:t>
            </w:r>
          </w:p>
        </w:tc>
        <w:tc>
          <w:tcPr>
            <w:tcW w:w="2268" w:type="dxa"/>
            <w:vAlign w:val="center"/>
          </w:tcPr>
          <w:p w14:paraId="6F438756" w14:textId="7F719482" w:rsidR="00525C6D"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vAlign w:val="center"/>
          </w:tcPr>
          <w:p w14:paraId="0CABDFE9" w14:textId="1FB40417" w:rsidR="00525C6D"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vAlign w:val="center"/>
          </w:tcPr>
          <w:p w14:paraId="38B9B640" w14:textId="2017CC6B" w:rsidR="00525C6D"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r>
      <w:tr w:rsidR="00525C6D" w14:paraId="55D763E8" w14:textId="77777777" w:rsidTr="00C6513B">
        <w:tc>
          <w:tcPr>
            <w:tcW w:w="1419" w:type="dxa"/>
            <w:vMerge/>
          </w:tcPr>
          <w:p w14:paraId="04BF3075" w14:textId="77777777" w:rsidR="00525C6D" w:rsidRPr="00DA77C5" w:rsidRDefault="00525C6D" w:rsidP="0090636C">
            <w:pPr>
              <w:pStyle w:val="Paragraphtext"/>
              <w:spacing w:before="120"/>
            </w:pPr>
          </w:p>
        </w:tc>
        <w:tc>
          <w:tcPr>
            <w:tcW w:w="1984" w:type="dxa"/>
          </w:tcPr>
          <w:p w14:paraId="36399662" w14:textId="28DB6BB1" w:rsidR="00525C6D" w:rsidRPr="0090636C" w:rsidRDefault="00525C6D" w:rsidP="0090636C">
            <w:pPr>
              <w:pStyle w:val="Paragraphtext"/>
              <w:spacing w:beforeLines="60" w:before="144" w:afterLines="60" w:after="144" w:line="240" w:lineRule="auto"/>
              <w:rPr>
                <w:rFonts w:cs="Arial"/>
                <w:szCs w:val="22"/>
              </w:rPr>
            </w:pPr>
            <w:r w:rsidRPr="0090636C">
              <w:rPr>
                <w:rFonts w:cs="Arial"/>
                <w:szCs w:val="22"/>
              </w:rPr>
              <w:t>Safety</w:t>
            </w:r>
          </w:p>
        </w:tc>
        <w:tc>
          <w:tcPr>
            <w:tcW w:w="2268" w:type="dxa"/>
            <w:vAlign w:val="center"/>
          </w:tcPr>
          <w:p w14:paraId="5A4AF262" w14:textId="416F817B" w:rsidR="00525C6D" w:rsidRPr="0090636C" w:rsidRDefault="00B26458" w:rsidP="0090636C">
            <w:pPr>
              <w:pStyle w:val="Paragraphtext"/>
              <w:spacing w:beforeLines="60" w:before="144" w:afterLines="60" w:after="144" w:line="240" w:lineRule="auto"/>
              <w:jc w:val="center"/>
              <w:rPr>
                <w:rFonts w:cs="Arial"/>
              </w:rPr>
            </w:pPr>
            <w:r w:rsidRPr="0090636C">
              <w:rPr>
                <w:rFonts w:cs="Arial"/>
                <w:color w:val="FFFFFF" w:themeColor="background1"/>
                <w:sz w:val="16"/>
                <w:szCs w:val="16"/>
              </w:rPr>
              <w:t>Not</w:t>
            </w:r>
            <w:r w:rsidRPr="0090636C">
              <w:rPr>
                <w:rFonts w:cs="Arial"/>
              </w:rPr>
              <w:t>—</w:t>
            </w:r>
            <w:r w:rsidRPr="0090636C">
              <w:rPr>
                <w:rFonts w:cs="Arial"/>
                <w:color w:val="FFFFFF" w:themeColor="background1"/>
                <w:sz w:val="16"/>
                <w:szCs w:val="16"/>
              </w:rPr>
              <w:t>Applicable</w:t>
            </w:r>
          </w:p>
        </w:tc>
        <w:tc>
          <w:tcPr>
            <w:tcW w:w="2268" w:type="dxa"/>
            <w:vAlign w:val="center"/>
          </w:tcPr>
          <w:p w14:paraId="08419011" w14:textId="34EDCFC4" w:rsidR="00525C6D"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vAlign w:val="center"/>
          </w:tcPr>
          <w:p w14:paraId="56409652" w14:textId="54EB8A30" w:rsidR="00525C6D" w:rsidRPr="0090636C" w:rsidRDefault="00B26458" w:rsidP="0090636C">
            <w:pPr>
              <w:pStyle w:val="Paragraphtext"/>
              <w:spacing w:beforeLines="60" w:before="144" w:afterLines="60" w:after="144" w:line="240" w:lineRule="auto"/>
              <w:jc w:val="center"/>
              <w:rPr>
                <w:rFonts w:cs="Arial"/>
              </w:rPr>
            </w:pPr>
            <w:r w:rsidRPr="0090636C">
              <w:rPr>
                <w:rFonts w:cs="Arial"/>
                <w:color w:val="FFFFFF" w:themeColor="background1"/>
                <w:sz w:val="16"/>
                <w:szCs w:val="16"/>
              </w:rPr>
              <w:t>Not</w:t>
            </w:r>
            <w:r w:rsidRPr="0090636C">
              <w:rPr>
                <w:rFonts w:cs="Arial"/>
              </w:rPr>
              <w:t>—</w:t>
            </w:r>
            <w:r w:rsidRPr="0090636C">
              <w:rPr>
                <w:rFonts w:cs="Arial"/>
                <w:color w:val="FFFFFF" w:themeColor="background1"/>
                <w:sz w:val="16"/>
                <w:szCs w:val="16"/>
              </w:rPr>
              <w:t>Applicable</w:t>
            </w:r>
          </w:p>
        </w:tc>
        <w:tc>
          <w:tcPr>
            <w:tcW w:w="2268" w:type="dxa"/>
            <w:vAlign w:val="center"/>
          </w:tcPr>
          <w:p w14:paraId="06D39FD5" w14:textId="75E66B07" w:rsidR="00525C6D" w:rsidRPr="0090636C" w:rsidRDefault="00B26458" w:rsidP="0090636C">
            <w:pPr>
              <w:pStyle w:val="Paragraphtext"/>
              <w:spacing w:beforeLines="60" w:before="144" w:afterLines="60" w:after="144" w:line="240" w:lineRule="auto"/>
              <w:jc w:val="center"/>
              <w:rPr>
                <w:rFonts w:cs="Arial"/>
              </w:rPr>
            </w:pPr>
            <w:r w:rsidRPr="0090636C">
              <w:rPr>
                <w:rFonts w:cs="Arial"/>
                <w:color w:val="FFFFFF" w:themeColor="background1"/>
                <w:sz w:val="16"/>
                <w:szCs w:val="16"/>
              </w:rPr>
              <w:t>Not</w:t>
            </w:r>
            <w:r w:rsidRPr="0090636C">
              <w:rPr>
                <w:rFonts w:cs="Arial"/>
              </w:rPr>
              <w:t>—</w:t>
            </w:r>
            <w:r w:rsidRPr="0090636C">
              <w:rPr>
                <w:rFonts w:cs="Arial"/>
                <w:color w:val="FFFFFF" w:themeColor="background1"/>
                <w:sz w:val="16"/>
                <w:szCs w:val="16"/>
              </w:rPr>
              <w:t>Applicable</w:t>
            </w:r>
          </w:p>
        </w:tc>
        <w:tc>
          <w:tcPr>
            <w:tcW w:w="2268" w:type="dxa"/>
            <w:vAlign w:val="center"/>
          </w:tcPr>
          <w:p w14:paraId="7FA77243" w14:textId="06656DA0" w:rsidR="00525C6D" w:rsidRPr="0090636C" w:rsidRDefault="00B26458" w:rsidP="0090636C">
            <w:pPr>
              <w:pStyle w:val="Paragraphtext"/>
              <w:spacing w:beforeLines="60" w:before="144" w:afterLines="60" w:after="144" w:line="240" w:lineRule="auto"/>
              <w:jc w:val="center"/>
              <w:rPr>
                <w:rFonts w:cs="Arial"/>
              </w:rPr>
            </w:pPr>
            <w:r w:rsidRPr="0090636C">
              <w:rPr>
                <w:rFonts w:cs="Arial"/>
                <w:color w:val="FFFFFF" w:themeColor="background1"/>
                <w:sz w:val="16"/>
                <w:szCs w:val="16"/>
              </w:rPr>
              <w:t>Not</w:t>
            </w:r>
            <w:r w:rsidRPr="0090636C">
              <w:rPr>
                <w:rFonts w:cs="Arial"/>
              </w:rPr>
              <w:t>—</w:t>
            </w:r>
            <w:r w:rsidRPr="0090636C">
              <w:rPr>
                <w:rFonts w:cs="Arial"/>
                <w:color w:val="FFFFFF" w:themeColor="background1"/>
                <w:sz w:val="16"/>
                <w:szCs w:val="16"/>
              </w:rPr>
              <w:t>Applicable</w:t>
            </w:r>
          </w:p>
        </w:tc>
      </w:tr>
      <w:tr w:rsidR="00525C6D" w14:paraId="4D906D08" w14:textId="77777777" w:rsidTr="00C6513B">
        <w:tc>
          <w:tcPr>
            <w:tcW w:w="1419" w:type="dxa"/>
            <w:vMerge/>
          </w:tcPr>
          <w:p w14:paraId="238DA192" w14:textId="77777777" w:rsidR="00525C6D" w:rsidRPr="00DA77C5" w:rsidRDefault="00525C6D" w:rsidP="0090636C">
            <w:pPr>
              <w:pStyle w:val="Paragraphtext"/>
              <w:spacing w:before="120"/>
            </w:pPr>
          </w:p>
        </w:tc>
        <w:tc>
          <w:tcPr>
            <w:tcW w:w="1984" w:type="dxa"/>
          </w:tcPr>
          <w:p w14:paraId="4320A6F4" w14:textId="35B2B319" w:rsidR="00525C6D" w:rsidRPr="0090636C" w:rsidRDefault="00525C6D" w:rsidP="0090636C">
            <w:pPr>
              <w:pStyle w:val="Paragraphtext"/>
              <w:spacing w:beforeLines="60" w:before="144" w:afterLines="60" w:after="144" w:line="240" w:lineRule="auto"/>
              <w:rPr>
                <w:rFonts w:cs="Arial"/>
                <w:szCs w:val="22"/>
              </w:rPr>
            </w:pPr>
            <w:r w:rsidRPr="0090636C">
              <w:rPr>
                <w:rFonts w:cs="Arial"/>
                <w:szCs w:val="22"/>
              </w:rPr>
              <w:t>Appropriateness</w:t>
            </w:r>
          </w:p>
        </w:tc>
        <w:tc>
          <w:tcPr>
            <w:tcW w:w="2268" w:type="dxa"/>
            <w:vAlign w:val="center"/>
          </w:tcPr>
          <w:p w14:paraId="56B1B927" w14:textId="4EEFD8F8" w:rsidR="00525C6D"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vAlign w:val="center"/>
          </w:tcPr>
          <w:p w14:paraId="7B18F730" w14:textId="1FD81781" w:rsidR="00525C6D"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vAlign w:val="center"/>
          </w:tcPr>
          <w:p w14:paraId="07CFED78" w14:textId="214F09FE" w:rsidR="00525C6D" w:rsidRPr="0090636C" w:rsidRDefault="00B26458" w:rsidP="0090636C">
            <w:pPr>
              <w:pStyle w:val="Paragraphtext"/>
              <w:spacing w:beforeLines="60" w:before="144" w:afterLines="60" w:after="144" w:line="240" w:lineRule="auto"/>
              <w:jc w:val="center"/>
              <w:rPr>
                <w:rFonts w:cs="Arial"/>
              </w:rPr>
            </w:pPr>
            <w:r w:rsidRPr="0090636C">
              <w:rPr>
                <w:rFonts w:cs="Arial"/>
                <w:color w:val="FFFFFF" w:themeColor="background1"/>
                <w:sz w:val="16"/>
                <w:szCs w:val="16"/>
              </w:rPr>
              <w:t>Not</w:t>
            </w:r>
            <w:r w:rsidRPr="0090636C">
              <w:rPr>
                <w:rFonts w:cs="Arial"/>
              </w:rPr>
              <w:t>—</w:t>
            </w:r>
            <w:r w:rsidRPr="0090636C">
              <w:rPr>
                <w:rFonts w:cs="Arial"/>
                <w:color w:val="FFFFFF" w:themeColor="background1"/>
                <w:sz w:val="16"/>
                <w:szCs w:val="16"/>
              </w:rPr>
              <w:t>Applicable</w:t>
            </w:r>
          </w:p>
        </w:tc>
        <w:tc>
          <w:tcPr>
            <w:tcW w:w="2268" w:type="dxa"/>
            <w:vAlign w:val="center"/>
          </w:tcPr>
          <w:p w14:paraId="4ED5BFD4" w14:textId="408C9966" w:rsidR="00525C6D" w:rsidRPr="0090636C" w:rsidRDefault="00B26458" w:rsidP="0090636C">
            <w:pPr>
              <w:pStyle w:val="Paragraphtext"/>
              <w:spacing w:beforeLines="60" w:before="144" w:afterLines="60" w:after="144" w:line="240" w:lineRule="auto"/>
              <w:jc w:val="center"/>
              <w:rPr>
                <w:rFonts w:cs="Arial"/>
              </w:rPr>
            </w:pPr>
            <w:r w:rsidRPr="0090636C">
              <w:rPr>
                <w:rFonts w:cs="Arial"/>
                <w:color w:val="FFFFFF" w:themeColor="background1"/>
                <w:sz w:val="16"/>
                <w:szCs w:val="16"/>
              </w:rPr>
              <w:t>Not</w:t>
            </w:r>
            <w:r w:rsidRPr="0090636C">
              <w:rPr>
                <w:rFonts w:cs="Arial"/>
              </w:rPr>
              <w:t>—</w:t>
            </w:r>
            <w:r w:rsidRPr="0090636C">
              <w:rPr>
                <w:rFonts w:cs="Arial"/>
                <w:color w:val="FFFFFF" w:themeColor="background1"/>
                <w:sz w:val="16"/>
                <w:szCs w:val="16"/>
              </w:rPr>
              <w:t>Applicable</w:t>
            </w:r>
          </w:p>
        </w:tc>
        <w:tc>
          <w:tcPr>
            <w:tcW w:w="2268" w:type="dxa"/>
            <w:vAlign w:val="center"/>
          </w:tcPr>
          <w:p w14:paraId="792CFA6F" w14:textId="462282F7" w:rsidR="00525C6D" w:rsidRPr="0090636C" w:rsidRDefault="00B26458" w:rsidP="0090636C">
            <w:pPr>
              <w:pStyle w:val="Paragraphtext"/>
              <w:spacing w:beforeLines="60" w:before="144" w:afterLines="60" w:after="144" w:line="240" w:lineRule="auto"/>
              <w:jc w:val="center"/>
              <w:rPr>
                <w:rFonts w:cs="Arial"/>
              </w:rPr>
            </w:pPr>
            <w:r w:rsidRPr="0090636C">
              <w:rPr>
                <w:rFonts w:cs="Arial"/>
                <w:color w:val="FFFFFF" w:themeColor="background1"/>
                <w:sz w:val="16"/>
                <w:szCs w:val="16"/>
              </w:rPr>
              <w:t>Not</w:t>
            </w:r>
            <w:r w:rsidRPr="0090636C">
              <w:rPr>
                <w:rFonts w:cs="Arial"/>
              </w:rPr>
              <w:t>—</w:t>
            </w:r>
            <w:r w:rsidRPr="0090636C">
              <w:rPr>
                <w:rFonts w:cs="Arial"/>
                <w:color w:val="FFFFFF" w:themeColor="background1"/>
                <w:sz w:val="16"/>
                <w:szCs w:val="16"/>
              </w:rPr>
              <w:t>Applicable</w:t>
            </w:r>
          </w:p>
        </w:tc>
      </w:tr>
      <w:tr w:rsidR="00B26458" w14:paraId="56377945" w14:textId="77777777" w:rsidTr="00C6513B">
        <w:tc>
          <w:tcPr>
            <w:tcW w:w="1419" w:type="dxa"/>
            <w:vMerge/>
          </w:tcPr>
          <w:p w14:paraId="363972C4" w14:textId="77777777" w:rsidR="00B26458" w:rsidRPr="00DA77C5" w:rsidRDefault="00B26458" w:rsidP="0090636C">
            <w:pPr>
              <w:pStyle w:val="Paragraphtext"/>
              <w:spacing w:before="120"/>
            </w:pPr>
          </w:p>
        </w:tc>
        <w:tc>
          <w:tcPr>
            <w:tcW w:w="1984" w:type="dxa"/>
          </w:tcPr>
          <w:p w14:paraId="38B3BDB9" w14:textId="0B7C2F91" w:rsidR="00B26458" w:rsidRPr="0090636C" w:rsidRDefault="00B26458" w:rsidP="0090636C">
            <w:pPr>
              <w:pStyle w:val="Paragraphtext"/>
              <w:spacing w:beforeLines="60" w:before="144" w:afterLines="60" w:after="144" w:line="240" w:lineRule="auto"/>
              <w:rPr>
                <w:rFonts w:cs="Arial"/>
                <w:szCs w:val="22"/>
              </w:rPr>
            </w:pPr>
            <w:r w:rsidRPr="0090636C">
              <w:rPr>
                <w:rFonts w:cs="Arial"/>
                <w:szCs w:val="22"/>
              </w:rPr>
              <w:t>Continuity of Care</w:t>
            </w:r>
          </w:p>
        </w:tc>
        <w:tc>
          <w:tcPr>
            <w:tcW w:w="2268" w:type="dxa"/>
            <w:vAlign w:val="center"/>
          </w:tcPr>
          <w:p w14:paraId="628238AC" w14:textId="6A14E53F" w:rsidR="00B26458" w:rsidRPr="0090636C" w:rsidRDefault="00B26458" w:rsidP="0090636C">
            <w:pPr>
              <w:pStyle w:val="Paragraphtext"/>
              <w:spacing w:beforeLines="60" w:before="144" w:afterLines="60" w:after="144" w:line="240" w:lineRule="auto"/>
              <w:jc w:val="center"/>
              <w:rPr>
                <w:rFonts w:cs="Arial"/>
              </w:rPr>
            </w:pPr>
            <w:r w:rsidRPr="0090636C">
              <w:rPr>
                <w:rFonts w:cs="Arial"/>
                <w:color w:val="FFFFFF" w:themeColor="background1"/>
                <w:sz w:val="16"/>
                <w:szCs w:val="16"/>
              </w:rPr>
              <w:t>Not</w:t>
            </w:r>
            <w:r w:rsidRPr="0090636C">
              <w:rPr>
                <w:rFonts w:cs="Arial"/>
              </w:rPr>
              <w:t>—</w:t>
            </w:r>
            <w:r w:rsidRPr="0090636C">
              <w:rPr>
                <w:rFonts w:cs="Arial"/>
                <w:color w:val="FFFFFF" w:themeColor="background1"/>
                <w:sz w:val="16"/>
                <w:szCs w:val="16"/>
              </w:rPr>
              <w:t>Applicable</w:t>
            </w:r>
          </w:p>
        </w:tc>
        <w:tc>
          <w:tcPr>
            <w:tcW w:w="2268" w:type="dxa"/>
            <w:vAlign w:val="center"/>
          </w:tcPr>
          <w:p w14:paraId="38C50FDA" w14:textId="56CFBC8C" w:rsidR="00B26458" w:rsidRPr="0090636C" w:rsidRDefault="00B26458" w:rsidP="0090636C">
            <w:pPr>
              <w:pStyle w:val="Paragraphtext"/>
              <w:spacing w:beforeLines="60" w:before="144" w:afterLines="60" w:after="144" w:line="240" w:lineRule="auto"/>
              <w:jc w:val="center"/>
              <w:rPr>
                <w:rFonts w:cs="Arial"/>
              </w:rPr>
            </w:pPr>
            <w:r w:rsidRPr="0090636C">
              <w:rPr>
                <w:rFonts w:cs="Arial"/>
                <w:color w:val="FFFFFF" w:themeColor="background1"/>
                <w:sz w:val="16"/>
                <w:szCs w:val="16"/>
              </w:rPr>
              <w:t>Not</w:t>
            </w:r>
            <w:r w:rsidRPr="0090636C">
              <w:rPr>
                <w:rFonts w:cs="Arial"/>
              </w:rPr>
              <w:t>—</w:t>
            </w:r>
            <w:r w:rsidRPr="0090636C">
              <w:rPr>
                <w:rFonts w:cs="Arial"/>
                <w:color w:val="FFFFFF" w:themeColor="background1"/>
                <w:sz w:val="16"/>
                <w:szCs w:val="16"/>
              </w:rPr>
              <w:t>Applicable</w:t>
            </w:r>
          </w:p>
        </w:tc>
        <w:tc>
          <w:tcPr>
            <w:tcW w:w="2268" w:type="dxa"/>
            <w:vAlign w:val="center"/>
          </w:tcPr>
          <w:p w14:paraId="7AFDF136" w14:textId="48C46E32" w:rsidR="00B26458" w:rsidRPr="0090636C" w:rsidRDefault="00B26458" w:rsidP="0090636C">
            <w:pPr>
              <w:pStyle w:val="Paragraphtext"/>
              <w:spacing w:beforeLines="60" w:before="144" w:afterLines="60" w:after="144" w:line="240" w:lineRule="auto"/>
              <w:jc w:val="center"/>
              <w:rPr>
                <w:rFonts w:cs="Arial"/>
              </w:rPr>
            </w:pPr>
            <w:r w:rsidRPr="0090636C">
              <w:rPr>
                <w:rFonts w:cs="Arial"/>
                <w:color w:val="FFFFFF" w:themeColor="background1"/>
                <w:sz w:val="16"/>
                <w:szCs w:val="16"/>
              </w:rPr>
              <w:t>Not</w:t>
            </w:r>
            <w:r w:rsidRPr="0090636C">
              <w:rPr>
                <w:rFonts w:cs="Arial"/>
              </w:rPr>
              <w:t>—</w:t>
            </w:r>
            <w:r w:rsidRPr="0090636C">
              <w:rPr>
                <w:rFonts w:cs="Arial"/>
                <w:color w:val="FFFFFF" w:themeColor="background1"/>
                <w:sz w:val="16"/>
                <w:szCs w:val="16"/>
              </w:rPr>
              <w:t>Applicable</w:t>
            </w:r>
          </w:p>
        </w:tc>
        <w:tc>
          <w:tcPr>
            <w:tcW w:w="2268" w:type="dxa"/>
            <w:vAlign w:val="center"/>
          </w:tcPr>
          <w:p w14:paraId="7B1BAEB5" w14:textId="6BD95806" w:rsidR="00B26458"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vAlign w:val="center"/>
          </w:tcPr>
          <w:p w14:paraId="700A4CF6" w14:textId="6DC71C87" w:rsidR="00B26458" w:rsidRPr="0090636C" w:rsidRDefault="00B26458" w:rsidP="0090636C">
            <w:pPr>
              <w:pStyle w:val="Paragraphtext"/>
              <w:spacing w:beforeLines="60" w:before="144" w:afterLines="60" w:after="144" w:line="240" w:lineRule="auto"/>
              <w:jc w:val="center"/>
              <w:rPr>
                <w:rFonts w:cs="Arial"/>
              </w:rPr>
            </w:pPr>
            <w:r w:rsidRPr="0090636C">
              <w:rPr>
                <w:rFonts w:cs="Arial"/>
                <w:color w:val="FFFFFF" w:themeColor="background1"/>
                <w:sz w:val="16"/>
                <w:szCs w:val="16"/>
              </w:rPr>
              <w:t>Not</w:t>
            </w:r>
            <w:r w:rsidRPr="0090636C">
              <w:rPr>
                <w:rFonts w:cs="Arial"/>
              </w:rPr>
              <w:t>—</w:t>
            </w:r>
            <w:r w:rsidRPr="0090636C">
              <w:rPr>
                <w:rFonts w:cs="Arial"/>
                <w:color w:val="FFFFFF" w:themeColor="background1"/>
                <w:sz w:val="16"/>
                <w:szCs w:val="16"/>
              </w:rPr>
              <w:t>Applicable</w:t>
            </w:r>
          </w:p>
        </w:tc>
      </w:tr>
      <w:tr w:rsidR="00B26458" w14:paraId="04D740D9" w14:textId="77777777" w:rsidTr="00C6513B">
        <w:tc>
          <w:tcPr>
            <w:tcW w:w="1419" w:type="dxa"/>
            <w:vMerge/>
          </w:tcPr>
          <w:p w14:paraId="479E547D" w14:textId="77777777" w:rsidR="00B26458" w:rsidRPr="00DA77C5" w:rsidRDefault="00B26458" w:rsidP="0090636C">
            <w:pPr>
              <w:pStyle w:val="Paragraphtext"/>
              <w:spacing w:before="120"/>
            </w:pPr>
          </w:p>
        </w:tc>
        <w:tc>
          <w:tcPr>
            <w:tcW w:w="1984" w:type="dxa"/>
          </w:tcPr>
          <w:p w14:paraId="2934284E" w14:textId="54F49FAB" w:rsidR="00B26458" w:rsidRPr="0090636C" w:rsidRDefault="00B26458" w:rsidP="0090636C">
            <w:pPr>
              <w:pStyle w:val="Paragraphtext"/>
              <w:spacing w:beforeLines="60" w:before="144" w:afterLines="60" w:after="144" w:line="240" w:lineRule="auto"/>
              <w:rPr>
                <w:rFonts w:cs="Arial"/>
                <w:szCs w:val="22"/>
              </w:rPr>
            </w:pPr>
            <w:r w:rsidRPr="0090636C">
              <w:rPr>
                <w:rFonts w:cs="Arial"/>
                <w:szCs w:val="22"/>
              </w:rPr>
              <w:t>Accessibility</w:t>
            </w:r>
          </w:p>
        </w:tc>
        <w:tc>
          <w:tcPr>
            <w:tcW w:w="2268" w:type="dxa"/>
            <w:vAlign w:val="center"/>
          </w:tcPr>
          <w:p w14:paraId="50FB02D0" w14:textId="0A9E66E0" w:rsidR="00B26458" w:rsidRPr="0090636C" w:rsidRDefault="00B26458" w:rsidP="0090636C">
            <w:pPr>
              <w:pStyle w:val="Paragraphtext"/>
              <w:spacing w:beforeLines="60" w:before="144" w:afterLines="60" w:after="144" w:line="240" w:lineRule="auto"/>
              <w:jc w:val="center"/>
              <w:rPr>
                <w:rFonts w:cs="Arial"/>
              </w:rPr>
            </w:pPr>
            <w:r w:rsidRPr="0090636C">
              <w:rPr>
                <w:rFonts w:cs="Arial"/>
                <w:color w:val="FFFFFF" w:themeColor="background1"/>
                <w:sz w:val="16"/>
                <w:szCs w:val="16"/>
              </w:rPr>
              <w:t>Not</w:t>
            </w:r>
            <w:r w:rsidRPr="0090636C">
              <w:rPr>
                <w:rFonts w:cs="Arial"/>
              </w:rPr>
              <w:t>—</w:t>
            </w:r>
            <w:r w:rsidRPr="0090636C">
              <w:rPr>
                <w:rFonts w:cs="Arial"/>
                <w:color w:val="FFFFFF" w:themeColor="background1"/>
                <w:sz w:val="16"/>
                <w:szCs w:val="16"/>
              </w:rPr>
              <w:t>Applicable</w:t>
            </w:r>
          </w:p>
        </w:tc>
        <w:tc>
          <w:tcPr>
            <w:tcW w:w="2268" w:type="dxa"/>
            <w:vAlign w:val="center"/>
          </w:tcPr>
          <w:p w14:paraId="48A7D488" w14:textId="79DD4E34" w:rsidR="00B26458" w:rsidRPr="0090636C" w:rsidRDefault="00B26458" w:rsidP="0090636C">
            <w:pPr>
              <w:pStyle w:val="Paragraphtext"/>
              <w:spacing w:beforeLines="60" w:before="144" w:afterLines="60" w:after="144" w:line="240" w:lineRule="auto"/>
              <w:jc w:val="center"/>
              <w:rPr>
                <w:rFonts w:cs="Arial"/>
              </w:rPr>
            </w:pPr>
            <w:r w:rsidRPr="0090636C">
              <w:rPr>
                <w:rFonts w:cs="Arial"/>
                <w:color w:val="FFFFFF" w:themeColor="background1"/>
                <w:sz w:val="16"/>
                <w:szCs w:val="16"/>
              </w:rPr>
              <w:t>Not</w:t>
            </w:r>
            <w:r w:rsidRPr="0090636C">
              <w:rPr>
                <w:rFonts w:cs="Arial"/>
              </w:rPr>
              <w:t>—</w:t>
            </w:r>
            <w:r w:rsidRPr="0090636C">
              <w:rPr>
                <w:rFonts w:cs="Arial"/>
                <w:color w:val="FFFFFF" w:themeColor="background1"/>
                <w:sz w:val="16"/>
                <w:szCs w:val="16"/>
              </w:rPr>
              <w:t>Applicable</w:t>
            </w:r>
          </w:p>
        </w:tc>
        <w:tc>
          <w:tcPr>
            <w:tcW w:w="2268" w:type="dxa"/>
            <w:vAlign w:val="center"/>
          </w:tcPr>
          <w:p w14:paraId="69913F9E" w14:textId="4635BD76" w:rsidR="00B26458"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vAlign w:val="center"/>
          </w:tcPr>
          <w:p w14:paraId="044284EA" w14:textId="437B0462" w:rsidR="00B26458" w:rsidRPr="0090636C" w:rsidRDefault="00B26458" w:rsidP="0090636C">
            <w:pPr>
              <w:pStyle w:val="Paragraphtext"/>
              <w:spacing w:beforeLines="60" w:before="144" w:afterLines="60" w:after="144" w:line="240" w:lineRule="auto"/>
              <w:jc w:val="center"/>
              <w:rPr>
                <w:rFonts w:cs="Arial"/>
              </w:rPr>
            </w:pPr>
            <w:r w:rsidRPr="0090636C">
              <w:rPr>
                <w:rFonts w:cs="Arial"/>
                <w:color w:val="FFFFFF" w:themeColor="background1"/>
                <w:sz w:val="16"/>
                <w:szCs w:val="16"/>
              </w:rPr>
              <w:t>Not</w:t>
            </w:r>
            <w:r w:rsidRPr="0090636C">
              <w:rPr>
                <w:rFonts w:cs="Arial"/>
              </w:rPr>
              <w:t>—</w:t>
            </w:r>
            <w:r w:rsidRPr="0090636C">
              <w:rPr>
                <w:rFonts w:cs="Arial"/>
                <w:color w:val="FFFFFF" w:themeColor="background1"/>
                <w:sz w:val="16"/>
                <w:szCs w:val="16"/>
              </w:rPr>
              <w:t>Applicable</w:t>
            </w:r>
          </w:p>
        </w:tc>
        <w:tc>
          <w:tcPr>
            <w:tcW w:w="2268" w:type="dxa"/>
            <w:vAlign w:val="center"/>
          </w:tcPr>
          <w:p w14:paraId="06F1C9CC" w14:textId="3A0E0EE3" w:rsidR="00B26458" w:rsidRPr="0090636C" w:rsidRDefault="00B26458" w:rsidP="0090636C">
            <w:pPr>
              <w:pStyle w:val="Paragraphtext"/>
              <w:spacing w:beforeLines="60" w:before="144" w:afterLines="60" w:after="144" w:line="240" w:lineRule="auto"/>
              <w:jc w:val="center"/>
              <w:rPr>
                <w:rFonts w:cs="Arial"/>
              </w:rPr>
            </w:pPr>
            <w:r w:rsidRPr="0090636C">
              <w:rPr>
                <w:rFonts w:cs="Arial"/>
                <w:color w:val="FFFFFF" w:themeColor="background1"/>
                <w:sz w:val="16"/>
                <w:szCs w:val="16"/>
              </w:rPr>
              <w:t>Not</w:t>
            </w:r>
            <w:r w:rsidRPr="0090636C">
              <w:rPr>
                <w:rFonts w:cs="Arial"/>
              </w:rPr>
              <w:t>—</w:t>
            </w:r>
            <w:r w:rsidRPr="0090636C">
              <w:rPr>
                <w:rFonts w:cs="Arial"/>
                <w:color w:val="FFFFFF" w:themeColor="background1"/>
                <w:sz w:val="16"/>
                <w:szCs w:val="16"/>
              </w:rPr>
              <w:t>Applicable</w:t>
            </w:r>
          </w:p>
        </w:tc>
      </w:tr>
      <w:tr w:rsidR="00525C6D" w14:paraId="50EE4686" w14:textId="77777777" w:rsidTr="006D63D5">
        <w:tc>
          <w:tcPr>
            <w:tcW w:w="1419" w:type="dxa"/>
            <w:vMerge/>
            <w:tcBorders>
              <w:bottom w:val="single" w:sz="18" w:space="0" w:color="auto"/>
            </w:tcBorders>
          </w:tcPr>
          <w:p w14:paraId="6FFBE9B0" w14:textId="77777777" w:rsidR="00525C6D" w:rsidRPr="00DA77C5" w:rsidRDefault="00525C6D" w:rsidP="0090636C">
            <w:pPr>
              <w:pStyle w:val="Paragraphtext"/>
              <w:spacing w:before="120"/>
            </w:pPr>
          </w:p>
        </w:tc>
        <w:tc>
          <w:tcPr>
            <w:tcW w:w="1984" w:type="dxa"/>
            <w:tcBorders>
              <w:bottom w:val="single" w:sz="18" w:space="0" w:color="auto"/>
            </w:tcBorders>
          </w:tcPr>
          <w:p w14:paraId="50DF7EFA" w14:textId="201C126F" w:rsidR="00525C6D" w:rsidRPr="0090636C" w:rsidRDefault="00525C6D" w:rsidP="0090636C">
            <w:pPr>
              <w:pStyle w:val="Paragraphtext"/>
              <w:spacing w:beforeLines="60" w:before="144" w:afterLines="60" w:after="144" w:line="240" w:lineRule="auto"/>
              <w:rPr>
                <w:rFonts w:cs="Arial"/>
                <w:szCs w:val="22"/>
              </w:rPr>
            </w:pPr>
            <w:r w:rsidRPr="0090636C">
              <w:rPr>
                <w:rFonts w:cs="Arial"/>
                <w:szCs w:val="22"/>
              </w:rPr>
              <w:t>Efficiency and Sustainability</w:t>
            </w:r>
          </w:p>
        </w:tc>
        <w:tc>
          <w:tcPr>
            <w:tcW w:w="2268" w:type="dxa"/>
            <w:tcBorders>
              <w:bottom w:val="single" w:sz="18" w:space="0" w:color="auto"/>
            </w:tcBorders>
            <w:vAlign w:val="center"/>
          </w:tcPr>
          <w:p w14:paraId="291714DD" w14:textId="4D26DE8E" w:rsidR="00525C6D"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tcBorders>
              <w:bottom w:val="single" w:sz="18" w:space="0" w:color="auto"/>
            </w:tcBorders>
            <w:vAlign w:val="center"/>
          </w:tcPr>
          <w:p w14:paraId="7588262B" w14:textId="6F604BEE" w:rsidR="00525C6D"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tcBorders>
              <w:bottom w:val="single" w:sz="18" w:space="0" w:color="auto"/>
            </w:tcBorders>
            <w:vAlign w:val="center"/>
          </w:tcPr>
          <w:p w14:paraId="032D2F32" w14:textId="3274A2AA" w:rsidR="00525C6D"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tcBorders>
              <w:bottom w:val="single" w:sz="18" w:space="0" w:color="auto"/>
            </w:tcBorders>
            <w:vAlign w:val="center"/>
          </w:tcPr>
          <w:p w14:paraId="7778301B" w14:textId="40556F55" w:rsidR="00525C6D"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tcBorders>
              <w:bottom w:val="single" w:sz="18" w:space="0" w:color="auto"/>
            </w:tcBorders>
            <w:vAlign w:val="center"/>
          </w:tcPr>
          <w:p w14:paraId="58DA7CB0" w14:textId="244F4595" w:rsidR="00525C6D"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r>
      <w:tr w:rsidR="00B26458" w14:paraId="16B4BA86" w14:textId="77777777" w:rsidTr="006D63D5">
        <w:tc>
          <w:tcPr>
            <w:tcW w:w="1419" w:type="dxa"/>
            <w:vMerge w:val="restart"/>
            <w:tcBorders>
              <w:top w:val="single" w:sz="18" w:space="0" w:color="auto"/>
            </w:tcBorders>
          </w:tcPr>
          <w:p w14:paraId="4AC96114" w14:textId="1E117C1C" w:rsidR="00B26458" w:rsidRPr="00DA77C5" w:rsidRDefault="00B26458" w:rsidP="0090636C">
            <w:pPr>
              <w:pStyle w:val="Paragraphtext"/>
              <w:spacing w:before="120"/>
            </w:pPr>
            <w:r>
              <w:t>Quadruple Aim</w:t>
            </w:r>
          </w:p>
        </w:tc>
        <w:tc>
          <w:tcPr>
            <w:tcW w:w="1984" w:type="dxa"/>
            <w:tcBorders>
              <w:top w:val="single" w:sz="18" w:space="0" w:color="auto"/>
            </w:tcBorders>
          </w:tcPr>
          <w:p w14:paraId="2A9E228B" w14:textId="3A370173" w:rsidR="00B26458" w:rsidRPr="0090636C" w:rsidRDefault="00B26458" w:rsidP="0090636C">
            <w:pPr>
              <w:pStyle w:val="Paragraphtext"/>
              <w:spacing w:beforeLines="60" w:before="144" w:afterLines="60" w:after="144" w:line="240" w:lineRule="auto"/>
              <w:rPr>
                <w:rFonts w:cs="Arial"/>
                <w:szCs w:val="22"/>
              </w:rPr>
            </w:pPr>
            <w:r w:rsidRPr="0090636C">
              <w:rPr>
                <w:rFonts w:cs="Arial"/>
                <w:szCs w:val="22"/>
              </w:rPr>
              <w:t>Improving patient experience</w:t>
            </w:r>
          </w:p>
        </w:tc>
        <w:tc>
          <w:tcPr>
            <w:tcW w:w="2268" w:type="dxa"/>
            <w:tcBorders>
              <w:top w:val="single" w:sz="18" w:space="0" w:color="auto"/>
            </w:tcBorders>
            <w:vAlign w:val="center"/>
          </w:tcPr>
          <w:p w14:paraId="0FA00604" w14:textId="2ECD9032" w:rsidR="00B26458"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tcBorders>
              <w:top w:val="single" w:sz="18" w:space="0" w:color="auto"/>
            </w:tcBorders>
            <w:vAlign w:val="center"/>
          </w:tcPr>
          <w:p w14:paraId="091380ED" w14:textId="66A4BDA6" w:rsidR="00B26458"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tcBorders>
              <w:top w:val="single" w:sz="18" w:space="0" w:color="auto"/>
            </w:tcBorders>
            <w:vAlign w:val="center"/>
          </w:tcPr>
          <w:p w14:paraId="4C45C3C9" w14:textId="4EA58D30" w:rsidR="00B26458"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tcBorders>
              <w:top w:val="single" w:sz="18" w:space="0" w:color="auto"/>
            </w:tcBorders>
            <w:vAlign w:val="center"/>
          </w:tcPr>
          <w:p w14:paraId="2B74DEFF" w14:textId="1519605C" w:rsidR="00B26458"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tcBorders>
              <w:top w:val="single" w:sz="18" w:space="0" w:color="auto"/>
            </w:tcBorders>
            <w:vAlign w:val="center"/>
          </w:tcPr>
          <w:p w14:paraId="3D9BA278" w14:textId="485DE6D1" w:rsidR="00B26458" w:rsidRPr="0090636C" w:rsidRDefault="00B26458" w:rsidP="0090636C">
            <w:pPr>
              <w:pStyle w:val="Paragraphtext"/>
              <w:spacing w:beforeLines="60" w:before="144" w:afterLines="60" w:after="144" w:line="240" w:lineRule="auto"/>
              <w:jc w:val="center"/>
              <w:rPr>
                <w:rFonts w:cs="Arial"/>
              </w:rPr>
            </w:pPr>
            <w:r w:rsidRPr="0090636C">
              <w:rPr>
                <w:rFonts w:cs="Arial"/>
                <w:color w:val="FFFFFF" w:themeColor="background1"/>
                <w:sz w:val="16"/>
                <w:szCs w:val="16"/>
              </w:rPr>
              <w:t>Not</w:t>
            </w:r>
            <w:r w:rsidRPr="0090636C">
              <w:rPr>
                <w:rFonts w:cs="Arial"/>
              </w:rPr>
              <w:t>—</w:t>
            </w:r>
            <w:r w:rsidRPr="0090636C">
              <w:rPr>
                <w:rFonts w:cs="Arial"/>
                <w:color w:val="FFFFFF" w:themeColor="background1"/>
                <w:sz w:val="16"/>
                <w:szCs w:val="16"/>
              </w:rPr>
              <w:t>Applicable</w:t>
            </w:r>
          </w:p>
        </w:tc>
      </w:tr>
      <w:tr w:rsidR="00B26458" w14:paraId="0C2197E2" w14:textId="77777777" w:rsidTr="00C6513B">
        <w:tc>
          <w:tcPr>
            <w:tcW w:w="1419" w:type="dxa"/>
            <w:vMerge/>
          </w:tcPr>
          <w:p w14:paraId="2DFE9B50" w14:textId="77777777" w:rsidR="00B26458" w:rsidRPr="00DA77C5" w:rsidRDefault="00B26458" w:rsidP="0090636C">
            <w:pPr>
              <w:pStyle w:val="Paragraphtext"/>
              <w:spacing w:before="0" w:after="0"/>
            </w:pPr>
          </w:p>
        </w:tc>
        <w:tc>
          <w:tcPr>
            <w:tcW w:w="1984" w:type="dxa"/>
          </w:tcPr>
          <w:p w14:paraId="1B991C3D" w14:textId="4B200B38" w:rsidR="00B26458" w:rsidRPr="0090636C" w:rsidRDefault="00B26458" w:rsidP="0090636C">
            <w:pPr>
              <w:pStyle w:val="Paragraphtext"/>
              <w:spacing w:beforeLines="60" w:before="144" w:afterLines="60" w:after="144" w:line="240" w:lineRule="auto"/>
              <w:rPr>
                <w:rFonts w:cs="Arial"/>
                <w:szCs w:val="22"/>
              </w:rPr>
            </w:pPr>
            <w:r w:rsidRPr="0090636C">
              <w:rPr>
                <w:rFonts w:cs="Arial"/>
                <w:szCs w:val="22"/>
              </w:rPr>
              <w:t>Improved population health outcomes</w:t>
            </w:r>
          </w:p>
        </w:tc>
        <w:tc>
          <w:tcPr>
            <w:tcW w:w="2268" w:type="dxa"/>
            <w:vAlign w:val="center"/>
          </w:tcPr>
          <w:p w14:paraId="5BDD1145" w14:textId="4F059519" w:rsidR="00B26458"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vAlign w:val="center"/>
          </w:tcPr>
          <w:p w14:paraId="4AEC7E59" w14:textId="3B7B0C4C" w:rsidR="00B26458"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vAlign w:val="center"/>
          </w:tcPr>
          <w:p w14:paraId="6DB806F4" w14:textId="08CF20D8" w:rsidR="00B26458"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vAlign w:val="center"/>
          </w:tcPr>
          <w:p w14:paraId="47EFAAB0" w14:textId="61AF5311" w:rsidR="00B26458"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vAlign w:val="center"/>
          </w:tcPr>
          <w:p w14:paraId="5073F8EE" w14:textId="556CBD49" w:rsidR="00B26458" w:rsidRPr="0090636C" w:rsidRDefault="00B26458" w:rsidP="0090636C">
            <w:pPr>
              <w:pStyle w:val="Paragraphtext"/>
              <w:spacing w:beforeLines="60" w:before="144" w:afterLines="60" w:after="144" w:line="240" w:lineRule="auto"/>
              <w:jc w:val="center"/>
              <w:rPr>
                <w:rFonts w:cs="Arial"/>
              </w:rPr>
            </w:pPr>
            <w:r w:rsidRPr="0090636C">
              <w:rPr>
                <w:rFonts w:cs="Arial"/>
                <w:color w:val="FFFFFF" w:themeColor="background1"/>
                <w:sz w:val="16"/>
                <w:szCs w:val="16"/>
              </w:rPr>
              <w:t>Not</w:t>
            </w:r>
            <w:r w:rsidRPr="0090636C">
              <w:rPr>
                <w:rFonts w:cs="Arial"/>
              </w:rPr>
              <w:t>—</w:t>
            </w:r>
            <w:r w:rsidRPr="0090636C">
              <w:rPr>
                <w:rFonts w:cs="Arial"/>
                <w:color w:val="FFFFFF" w:themeColor="background1"/>
                <w:sz w:val="16"/>
                <w:szCs w:val="16"/>
              </w:rPr>
              <w:t>Applicable</w:t>
            </w:r>
          </w:p>
        </w:tc>
      </w:tr>
      <w:tr w:rsidR="00525C6D" w14:paraId="3049616B" w14:textId="77777777" w:rsidTr="00C6513B">
        <w:tc>
          <w:tcPr>
            <w:tcW w:w="1419" w:type="dxa"/>
            <w:vMerge/>
          </w:tcPr>
          <w:p w14:paraId="35DC0F36" w14:textId="77777777" w:rsidR="00525C6D" w:rsidRPr="00DA77C5" w:rsidRDefault="00525C6D" w:rsidP="0090636C">
            <w:pPr>
              <w:pStyle w:val="Paragraphtext"/>
              <w:spacing w:before="0" w:after="0"/>
            </w:pPr>
          </w:p>
        </w:tc>
        <w:tc>
          <w:tcPr>
            <w:tcW w:w="1984" w:type="dxa"/>
          </w:tcPr>
          <w:p w14:paraId="56406C79" w14:textId="0F0F574A" w:rsidR="00525C6D" w:rsidRPr="0090636C" w:rsidRDefault="00525C6D" w:rsidP="0090636C">
            <w:pPr>
              <w:pStyle w:val="Paragraphtext"/>
              <w:spacing w:beforeLines="60" w:before="144" w:afterLines="60" w:after="144" w:line="240" w:lineRule="auto"/>
              <w:rPr>
                <w:rFonts w:cs="Arial"/>
                <w:szCs w:val="22"/>
              </w:rPr>
            </w:pPr>
            <w:r w:rsidRPr="0090636C">
              <w:rPr>
                <w:rFonts w:cs="Arial"/>
                <w:szCs w:val="22"/>
              </w:rPr>
              <w:t>Reducing the per capita cost of health care</w:t>
            </w:r>
            <w:r w:rsidR="001018E4" w:rsidRPr="0090636C">
              <w:rPr>
                <w:rStyle w:val="FootnoteReference"/>
                <w:rFonts w:cs="Arial"/>
                <w:szCs w:val="22"/>
              </w:rPr>
              <w:footnoteReference w:id="3"/>
            </w:r>
          </w:p>
        </w:tc>
        <w:tc>
          <w:tcPr>
            <w:tcW w:w="2268" w:type="dxa"/>
            <w:vAlign w:val="center"/>
          </w:tcPr>
          <w:p w14:paraId="008E4058" w14:textId="49485DA9" w:rsidR="00525C6D"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vAlign w:val="center"/>
          </w:tcPr>
          <w:p w14:paraId="6C471009" w14:textId="79E8C6D0" w:rsidR="00525C6D"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vAlign w:val="center"/>
          </w:tcPr>
          <w:p w14:paraId="7D3F1F94" w14:textId="54C8831B" w:rsidR="00525C6D"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vAlign w:val="center"/>
          </w:tcPr>
          <w:p w14:paraId="79AB7529" w14:textId="48530AA6" w:rsidR="00525C6D"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vAlign w:val="center"/>
          </w:tcPr>
          <w:p w14:paraId="41BAA499" w14:textId="21EEA6F9" w:rsidR="00525C6D"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r>
      <w:tr w:rsidR="00525C6D" w14:paraId="7D3F7FDA" w14:textId="77777777" w:rsidTr="00C6513B">
        <w:tc>
          <w:tcPr>
            <w:tcW w:w="1419" w:type="dxa"/>
            <w:vMerge/>
          </w:tcPr>
          <w:p w14:paraId="2AE4332D" w14:textId="77777777" w:rsidR="00525C6D" w:rsidRPr="00DA77C5" w:rsidRDefault="00525C6D" w:rsidP="0090636C">
            <w:pPr>
              <w:pStyle w:val="Paragraphtext"/>
              <w:spacing w:before="0" w:after="0"/>
            </w:pPr>
          </w:p>
        </w:tc>
        <w:tc>
          <w:tcPr>
            <w:tcW w:w="1984" w:type="dxa"/>
          </w:tcPr>
          <w:p w14:paraId="0F8C1573" w14:textId="0445A2F5" w:rsidR="00525C6D" w:rsidRPr="0090636C" w:rsidRDefault="00525C6D" w:rsidP="0090636C">
            <w:pPr>
              <w:pStyle w:val="Paragraphtext"/>
              <w:spacing w:beforeLines="60" w:before="144" w:afterLines="60" w:after="144" w:line="240" w:lineRule="auto"/>
              <w:rPr>
                <w:rFonts w:cs="Arial"/>
                <w:szCs w:val="22"/>
              </w:rPr>
            </w:pPr>
            <w:r w:rsidRPr="0090636C">
              <w:rPr>
                <w:rFonts w:cs="Arial"/>
                <w:szCs w:val="22"/>
              </w:rPr>
              <w:t>Improved clinician experience</w:t>
            </w:r>
          </w:p>
        </w:tc>
        <w:tc>
          <w:tcPr>
            <w:tcW w:w="2268" w:type="dxa"/>
            <w:vAlign w:val="center"/>
          </w:tcPr>
          <w:p w14:paraId="0C1F96ED" w14:textId="3AC5C1BC" w:rsidR="00525C6D" w:rsidRPr="0090636C" w:rsidRDefault="00B26458" w:rsidP="0090636C">
            <w:pPr>
              <w:pStyle w:val="Paragraphtext"/>
              <w:spacing w:beforeLines="60" w:before="144" w:afterLines="60" w:after="144" w:line="240" w:lineRule="auto"/>
              <w:jc w:val="center"/>
              <w:rPr>
                <w:rFonts w:cs="Arial"/>
              </w:rPr>
            </w:pPr>
            <w:r w:rsidRPr="0090636C">
              <w:rPr>
                <w:rFonts w:cs="Arial"/>
                <w:color w:val="FFFFFF" w:themeColor="background1"/>
                <w:sz w:val="16"/>
                <w:szCs w:val="16"/>
              </w:rPr>
              <w:t>Not</w:t>
            </w:r>
            <w:r w:rsidRPr="0090636C">
              <w:rPr>
                <w:rFonts w:cs="Arial"/>
              </w:rPr>
              <w:t>—</w:t>
            </w:r>
            <w:r w:rsidRPr="0090636C">
              <w:rPr>
                <w:rFonts w:cs="Arial"/>
                <w:color w:val="FFFFFF" w:themeColor="background1"/>
                <w:sz w:val="16"/>
                <w:szCs w:val="16"/>
              </w:rPr>
              <w:t>Applicable</w:t>
            </w:r>
          </w:p>
        </w:tc>
        <w:tc>
          <w:tcPr>
            <w:tcW w:w="2268" w:type="dxa"/>
            <w:vAlign w:val="center"/>
          </w:tcPr>
          <w:p w14:paraId="32EDB3C7" w14:textId="1B59A5DB" w:rsidR="00525C6D"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vAlign w:val="center"/>
          </w:tcPr>
          <w:p w14:paraId="64169D2D" w14:textId="01D36E90" w:rsidR="00525C6D"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vAlign w:val="center"/>
          </w:tcPr>
          <w:p w14:paraId="5298B6EA" w14:textId="26CD7B25" w:rsidR="00525C6D"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c>
          <w:tcPr>
            <w:tcW w:w="2268" w:type="dxa"/>
            <w:vAlign w:val="center"/>
          </w:tcPr>
          <w:p w14:paraId="47AE1A9B" w14:textId="1911A08D" w:rsidR="00525C6D" w:rsidRPr="0090636C" w:rsidRDefault="00B26458" w:rsidP="0090636C">
            <w:pPr>
              <w:pStyle w:val="Paragraphtext"/>
              <w:spacing w:beforeLines="60" w:before="144" w:afterLines="60" w:after="144" w:line="240" w:lineRule="auto"/>
              <w:jc w:val="center"/>
              <w:rPr>
                <w:rFonts w:cs="Arial"/>
              </w:rPr>
            </w:pPr>
            <w:r w:rsidRPr="0090636C">
              <w:rPr>
                <w:rFonts w:cs="Arial"/>
              </w:rPr>
              <w:sym w:font="Wingdings" w:char="F0FC"/>
            </w:r>
            <w:r w:rsidRPr="0090636C">
              <w:rPr>
                <w:rFonts w:cs="Arial"/>
                <w:color w:val="FFFFFF" w:themeColor="background1"/>
                <w:szCs w:val="22"/>
              </w:rPr>
              <w:t xml:space="preserve"> Yes</w:t>
            </w:r>
          </w:p>
        </w:tc>
      </w:tr>
    </w:tbl>
    <w:p w14:paraId="02BBDB18" w14:textId="03C5FE68" w:rsidR="001018E4" w:rsidRDefault="001018E4" w:rsidP="00F119C7">
      <w:pPr>
        <w:pStyle w:val="Quote"/>
        <w:spacing w:line="276" w:lineRule="auto"/>
        <w:sectPr w:rsidR="001018E4" w:rsidSect="001018E4">
          <w:pgSz w:w="16838" w:h="11906" w:orient="landscape"/>
          <w:pgMar w:top="1080" w:right="1440" w:bottom="1080" w:left="1440" w:header="850" w:footer="708" w:gutter="0"/>
          <w:cols w:space="708"/>
          <w:docGrid w:linePitch="360"/>
        </w:sectPr>
      </w:pPr>
    </w:p>
    <w:p w14:paraId="540FDFC9" w14:textId="1FC5B855" w:rsidR="00D44689" w:rsidRDefault="00D44689" w:rsidP="00D16FD2">
      <w:pPr>
        <w:pStyle w:val="Heading1"/>
      </w:pPr>
      <w:bookmarkStart w:id="48" w:name="_Toc522006903"/>
      <w:r w:rsidRPr="00D16FD2">
        <w:lastRenderedPageBreak/>
        <w:t>Performance</w:t>
      </w:r>
      <w:r>
        <w:t xml:space="preserve"> Indicators</w:t>
      </w:r>
      <w:bookmarkEnd w:id="48"/>
    </w:p>
    <w:p w14:paraId="5E9A780F" w14:textId="1FB2F6B1" w:rsidR="00A04F27" w:rsidRPr="00D16FD2" w:rsidRDefault="00D44689" w:rsidP="00D16FD2">
      <w:pPr>
        <w:pStyle w:val="Paragraphtext"/>
      </w:pPr>
      <w:r w:rsidRPr="00D16FD2">
        <w:t>The Framework contains 5</w:t>
      </w:r>
      <w:r w:rsidR="00B80C1F" w:rsidRPr="00D16FD2">
        <w:t>4</w:t>
      </w:r>
      <w:r w:rsidRPr="00D16FD2">
        <w:t xml:space="preserve"> indicators:</w:t>
      </w:r>
    </w:p>
    <w:p w14:paraId="7693D47D" w14:textId="78336BFA" w:rsidR="00D44689" w:rsidRDefault="00E4437B" w:rsidP="00D16FD2">
      <w:pPr>
        <w:pStyle w:val="ListBullet"/>
      </w:pPr>
      <w:r>
        <w:t>39</w:t>
      </w:r>
      <w:r w:rsidR="00D44689">
        <w:t xml:space="preserve"> performance indicators – which are used to measure performance towards PHN Program and priority area outcomes</w:t>
      </w:r>
    </w:p>
    <w:p w14:paraId="204BB9EC" w14:textId="264EB82B" w:rsidR="00D44689" w:rsidRDefault="00D44689" w:rsidP="00D16FD2">
      <w:pPr>
        <w:pStyle w:val="ListBullet"/>
      </w:pPr>
      <w:r>
        <w:t>15 organisational indicators – which are used to measure performance towards the capable organisations outcomes</w:t>
      </w:r>
      <w:r w:rsidR="002C54CD">
        <w:rPr>
          <w:rStyle w:val="FootnoteReference"/>
        </w:rPr>
        <w:footnoteReference w:id="4"/>
      </w:r>
      <w:r>
        <w:t>.</w:t>
      </w:r>
    </w:p>
    <w:p w14:paraId="7DF04907" w14:textId="3A524C76" w:rsidR="00D44689" w:rsidRPr="00D16FD2" w:rsidRDefault="00D44689" w:rsidP="00D16FD2">
      <w:pPr>
        <w:pStyle w:val="Paragraphtext"/>
      </w:pPr>
      <w:r w:rsidRPr="00D16FD2">
        <w:t>PHNs will provide information against individual Schedule performance indicators and an additional 24 indicators. The amount of information or data that a PHN provides against each indicator will vary depending on the activities it has undertaken to address prioritised needs in that area. For some indicators PHNs may have no or limited input. The Framework includes sufficient flexibility to ensure where this occurs a PHN’s performance assessment w</w:t>
      </w:r>
      <w:r w:rsidR="00ED0D6E" w:rsidRPr="00D16FD2">
        <w:t>ill not be negatively impacted.</w:t>
      </w:r>
    </w:p>
    <w:p w14:paraId="5A864CAD" w14:textId="650AD4C5" w:rsidR="00F119C7" w:rsidRPr="00D16FD2" w:rsidRDefault="00D44689" w:rsidP="00D16FD2">
      <w:pPr>
        <w:pStyle w:val="Paragraphtext"/>
      </w:pPr>
      <w:r w:rsidRPr="00D16FD2">
        <w:t xml:space="preserve">PHNs will be individually assessed against </w:t>
      </w:r>
      <w:r w:rsidR="00685DAF" w:rsidRPr="00D16FD2">
        <w:t xml:space="preserve">a sub-set of </w:t>
      </w:r>
      <w:r w:rsidR="00803069" w:rsidRPr="00D16FD2">
        <w:t>39</w:t>
      </w:r>
      <w:r w:rsidR="005A5779" w:rsidRPr="00D16FD2">
        <w:t xml:space="preserve"> indicators, which</w:t>
      </w:r>
      <w:r w:rsidR="00685DAF" w:rsidRPr="00D16FD2">
        <w:t xml:space="preserve"> consists of </w:t>
      </w:r>
      <w:r w:rsidRPr="00D16FD2">
        <w:t>all of the organisational indicators and 2</w:t>
      </w:r>
      <w:r w:rsidR="00803069" w:rsidRPr="00D16FD2">
        <w:t xml:space="preserve">4 </w:t>
      </w:r>
      <w:r w:rsidRPr="00D16FD2">
        <w:t>of the performance indicators</w:t>
      </w:r>
      <w:r w:rsidR="005A5779" w:rsidRPr="00D16FD2">
        <w:t>. Indicators have been selected which</w:t>
      </w:r>
      <w:r w:rsidRPr="00D16FD2">
        <w:t xml:space="preserve"> reflect areas where PHNs can and should have influence (see Table 1</w:t>
      </w:r>
      <w:r w:rsidR="00B20D9C" w:rsidRPr="00D16FD2">
        <w:t>4</w:t>
      </w:r>
      <w:r w:rsidRPr="00D16FD2">
        <w:t>). Section 7 explores how PHNs will be assessed on their performance.</w:t>
      </w:r>
      <w:r w:rsidR="00633D6F" w:rsidRPr="00D16FD2">
        <w:t xml:space="preserve"> </w:t>
      </w:r>
      <w:r w:rsidR="007A5045" w:rsidRPr="00D16FD2">
        <w:t>Appendix B -</w:t>
      </w:r>
      <w:r w:rsidRPr="00D16FD2">
        <w:t xml:space="preserve"> </w:t>
      </w:r>
      <w:r w:rsidR="00157ABF" w:rsidRPr="00D16FD2">
        <w:t>Indicator Specification</w:t>
      </w:r>
      <w:r w:rsidR="007A5045" w:rsidRPr="00D16FD2">
        <w:t>s</w:t>
      </w:r>
      <w:r w:rsidR="00157ABF" w:rsidRPr="00D16FD2">
        <w:t xml:space="preserve"> provides the </w:t>
      </w:r>
      <w:r w:rsidRPr="00D16FD2">
        <w:t>necessary details for reporting against each indicator.</w:t>
      </w:r>
    </w:p>
    <w:p w14:paraId="34A8D3D8" w14:textId="2B17104E" w:rsidR="00D44689" w:rsidRDefault="00D44689" w:rsidP="00D16FD2">
      <w:pPr>
        <w:pStyle w:val="Heading2"/>
      </w:pPr>
      <w:bookmarkStart w:id="49" w:name="_Toc522006904"/>
      <w:r>
        <w:t>Indicator selection</w:t>
      </w:r>
      <w:bookmarkEnd w:id="49"/>
    </w:p>
    <w:p w14:paraId="17FD0477" w14:textId="5EC7913A" w:rsidR="00D44689" w:rsidRPr="00D16FD2" w:rsidRDefault="00D44689" w:rsidP="00D16FD2">
      <w:pPr>
        <w:pStyle w:val="Paragraphtext"/>
      </w:pPr>
      <w:r w:rsidRPr="00D16FD2">
        <w:t>Each outcome has been assigned at least one indicator. In some cases, multiple indicators have been used to account for the different factors that contribute to achieving outcomes.</w:t>
      </w:r>
    </w:p>
    <w:p w14:paraId="1A0E88CF" w14:textId="463B7A14" w:rsidR="00D44689" w:rsidRPr="00D16FD2" w:rsidRDefault="00D44689" w:rsidP="00D16FD2">
      <w:pPr>
        <w:pStyle w:val="Paragraphtext"/>
      </w:pPr>
      <w:r w:rsidRPr="00D16FD2">
        <w:t>Indicators have been selected by considering:</w:t>
      </w:r>
    </w:p>
    <w:p w14:paraId="3AA3319C" w14:textId="718BD669" w:rsidR="00D44689" w:rsidRPr="00D16FD2" w:rsidRDefault="00D44689" w:rsidP="00D16FD2">
      <w:pPr>
        <w:pStyle w:val="ListBullet"/>
      </w:pPr>
      <w:r w:rsidRPr="00D16FD2">
        <w:t>Alignment – does the indicator assist in measuring progress towards the relevant outcome, either independently or in consideration with other indicators?</w:t>
      </w:r>
    </w:p>
    <w:p w14:paraId="21B3014B" w14:textId="46DD85D9" w:rsidR="00D44689" w:rsidRPr="00D16FD2" w:rsidRDefault="00D44689" w:rsidP="00D16FD2">
      <w:pPr>
        <w:pStyle w:val="ListBullet"/>
      </w:pPr>
      <w:r w:rsidRPr="00D16FD2">
        <w:t>Practicality – do the data already exist, or could they be derived from existing data sets or by PHN activity data?</w:t>
      </w:r>
    </w:p>
    <w:p w14:paraId="6B4568FE" w14:textId="02D3E08E" w:rsidR="00D44689" w:rsidRPr="00D16FD2" w:rsidRDefault="00D44689" w:rsidP="00D16FD2">
      <w:pPr>
        <w:pStyle w:val="ListBullet"/>
      </w:pPr>
      <w:r w:rsidRPr="00D16FD2">
        <w:t>Availability – are the data frequently available, with limited time lags?</w:t>
      </w:r>
    </w:p>
    <w:p w14:paraId="114F34E3" w14:textId="3EC50477" w:rsidR="00C70B23" w:rsidRPr="00D16FD2" w:rsidRDefault="00D44689" w:rsidP="00D16FD2">
      <w:pPr>
        <w:pStyle w:val="ListBullet"/>
      </w:pPr>
      <w:r w:rsidRPr="00D16FD2">
        <w:t>Reliability – are the data sourced from reliable and stable sources?</w:t>
      </w:r>
    </w:p>
    <w:p w14:paraId="3CF2AE47" w14:textId="77777777" w:rsidR="00283B2B" w:rsidRDefault="00283B2B">
      <w:pPr>
        <w:rPr>
          <w:color w:val="000000" w:themeColor="text1"/>
        </w:rPr>
      </w:pPr>
      <w:r>
        <w:br w:type="page"/>
      </w:r>
    </w:p>
    <w:p w14:paraId="09C777AB" w14:textId="27492A90" w:rsidR="00D44689" w:rsidRPr="00D16FD2" w:rsidRDefault="00D44689" w:rsidP="00D16FD2">
      <w:pPr>
        <w:pStyle w:val="Paragraphtext"/>
      </w:pPr>
      <w:r w:rsidRPr="00D16FD2">
        <w:lastRenderedPageBreak/>
        <w:t>Wherever possible indicators have been selected using measures that already exist within the Australian health care system. Th</w:t>
      </w:r>
      <w:r w:rsidR="00C436F3" w:rsidRPr="00D16FD2">
        <w:t>is</w:t>
      </w:r>
      <w:r w:rsidRPr="00D16FD2">
        <w:t xml:space="preserve"> include</w:t>
      </w:r>
      <w:r w:rsidR="00C436F3" w:rsidRPr="00D16FD2">
        <w:t>s</w:t>
      </w:r>
      <w:r w:rsidRPr="00D16FD2">
        <w:t xml:space="preserve"> data reported by the Australian Institute of Health and Welfare (AIHW) and the Australian Bureau of Statistics (ABS)</w:t>
      </w:r>
      <w:r w:rsidR="00C436F3" w:rsidRPr="00D16FD2">
        <w:t>,</w:t>
      </w:r>
      <w:r w:rsidRPr="00D16FD2">
        <w:t xml:space="preserve"> along with Medicare Benefits Schedule (MBS) and Pharmaceutical Benefits Scheme (PBS) data which </w:t>
      </w:r>
      <w:r w:rsidR="00C436F3" w:rsidRPr="00D16FD2">
        <w:t>is collected by the Department of Human Services and provided to</w:t>
      </w:r>
      <w:r w:rsidRPr="00D16FD2">
        <w:t xml:space="preserve"> the Department. The use of t</w:t>
      </w:r>
      <w:r w:rsidR="00C436F3" w:rsidRPr="00D16FD2">
        <w:t>his</w:t>
      </w:r>
      <w:r w:rsidRPr="00D16FD2">
        <w:t xml:space="preserve"> data has been prioritised as a way to minimise the burden on PHNs.</w:t>
      </w:r>
    </w:p>
    <w:p w14:paraId="5FA02EDC" w14:textId="613A19EB" w:rsidR="00D44689" w:rsidRPr="00D16FD2" w:rsidRDefault="00D44689" w:rsidP="00D16FD2">
      <w:pPr>
        <w:pStyle w:val="Paragraphtext"/>
      </w:pPr>
      <w:r w:rsidRPr="00D16FD2">
        <w:t xml:space="preserve">In addition, existing performance indicators for specific programs of work, contained in the Primary Mental Health </w:t>
      </w:r>
      <w:r w:rsidR="00157ABF" w:rsidRPr="00D16FD2">
        <w:t xml:space="preserve">and Suicide Prevention </w:t>
      </w:r>
      <w:r w:rsidRPr="00D16FD2">
        <w:t>(MH) Schedul</w:t>
      </w:r>
      <w:r w:rsidR="00C436F3" w:rsidRPr="00D16FD2">
        <w:t>e,</w:t>
      </w:r>
      <w:r w:rsidRPr="00D16FD2">
        <w:t xml:space="preserve"> the Drug and Alcohol Treatment Information Strategy (DATIS)</w:t>
      </w:r>
      <w:r w:rsidR="00C436F3" w:rsidRPr="00D16FD2">
        <w:t xml:space="preserve"> </w:t>
      </w:r>
      <w:r w:rsidRPr="00D16FD2">
        <w:t xml:space="preserve">and the My Health Record Expansion Program (MHREP) Schedule </w:t>
      </w:r>
      <w:r w:rsidR="00C436F3" w:rsidRPr="00D16FD2">
        <w:t xml:space="preserve">(managed by the Australian Digital Health Agency (ADHA)) </w:t>
      </w:r>
      <w:r w:rsidRPr="00D16FD2">
        <w:t>have been selected for inclusion in the Framework.</w:t>
      </w:r>
    </w:p>
    <w:p w14:paraId="720A8470" w14:textId="73F7D231" w:rsidR="00D44689" w:rsidRDefault="00D44689" w:rsidP="00D16FD2">
      <w:pPr>
        <w:pStyle w:val="Heading2"/>
      </w:pPr>
      <w:bookmarkStart w:id="50" w:name="_Toc522006905"/>
      <w:r>
        <w:t>Aspirational indicators</w:t>
      </w:r>
      <w:bookmarkEnd w:id="50"/>
    </w:p>
    <w:p w14:paraId="032D82A1" w14:textId="77777777" w:rsidR="007A5045" w:rsidRPr="00D16FD2" w:rsidRDefault="00D44689" w:rsidP="00F119C7">
      <w:pPr>
        <w:pStyle w:val="Paragraphtext"/>
        <w:spacing w:after="240" w:line="276" w:lineRule="auto"/>
      </w:pPr>
      <w:r>
        <w:t xml:space="preserve">There </w:t>
      </w:r>
      <w:r w:rsidRPr="00D16FD2">
        <w:t>are a number of outcomes in the Framework where no suitable indicator is currently available. Instead, an aspirational indicator has been included which describes what could be collected as part of future versions of the Framework. This includes potential indicators for assessing progress towards the longer-term outcomes.</w:t>
      </w:r>
    </w:p>
    <w:p w14:paraId="6761C212" w14:textId="03F912EA" w:rsidR="00D44689" w:rsidRDefault="00D44689" w:rsidP="00D16FD2">
      <w:pPr>
        <w:pStyle w:val="Heading2"/>
      </w:pPr>
      <w:bookmarkStart w:id="51" w:name="_Toc522006906"/>
      <w:r>
        <w:t>Indicator tables</w:t>
      </w:r>
      <w:bookmarkEnd w:id="51"/>
    </w:p>
    <w:p w14:paraId="4C104550" w14:textId="03BE6329" w:rsidR="0075672B" w:rsidRPr="00D16FD2" w:rsidRDefault="00D44689" w:rsidP="00D16FD2">
      <w:pPr>
        <w:pStyle w:val="Paragraphtext"/>
      </w:pPr>
      <w:r w:rsidRPr="00D16FD2">
        <w:t xml:space="preserve">The tables on the following pages contain the outcome, the selected indicators and </w:t>
      </w:r>
      <w:r w:rsidR="00446A88" w:rsidRPr="00D16FD2">
        <w:t xml:space="preserve">where the data for each indicator will be obtained from. The same indicator may be used to report against several outcomes. </w:t>
      </w:r>
    </w:p>
    <w:p w14:paraId="77DA5EEA" w14:textId="284A5CC4" w:rsidR="00B20D9C" w:rsidRDefault="00B20D9C" w:rsidP="00D16FD2">
      <w:pPr>
        <w:pStyle w:val="TableHeader"/>
      </w:pPr>
      <w:bookmarkStart w:id="52" w:name="_Toc517946851"/>
      <w:r>
        <w:t xml:space="preserve">Table </w:t>
      </w:r>
      <w:r>
        <w:fldChar w:fldCharType="begin"/>
      </w:r>
      <w:r>
        <w:instrText xml:space="preserve"> SEQ Table \* ARABIC </w:instrText>
      </w:r>
      <w:r>
        <w:fldChar w:fldCharType="separate"/>
      </w:r>
      <w:r w:rsidR="009F1C51">
        <w:rPr>
          <w:noProof/>
        </w:rPr>
        <w:t>5</w:t>
      </w:r>
      <w:r>
        <w:fldChar w:fldCharType="end"/>
      </w:r>
      <w:r>
        <w:t xml:space="preserve">: </w:t>
      </w:r>
      <w:r w:rsidRPr="00DC65FB">
        <w:t>PHN Program indicators</w:t>
      </w:r>
      <w:bookmarkEnd w:id="52"/>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Caption w:val="Table 5 PHN Program Indicators"/>
        <w:tblDescription w:val="This table is made up of 3 columns (which are headed Outcomes, Indicators, and Data Provision) and 11 rows.&#10;It outlines what framework indicators relate to which outcomes and outcome themes, and where data for these indicators is sourced."/>
      </w:tblPr>
      <w:tblGrid>
        <w:gridCol w:w="3085"/>
        <w:gridCol w:w="5103"/>
        <w:gridCol w:w="1774"/>
      </w:tblGrid>
      <w:tr w:rsidR="006F1251" w14:paraId="3197D449" w14:textId="77777777" w:rsidTr="00D65377">
        <w:trPr>
          <w:cnfStyle w:val="100000000000" w:firstRow="1" w:lastRow="0" w:firstColumn="0" w:lastColumn="0" w:oddVBand="0" w:evenVBand="0" w:oddHBand="0" w:evenHBand="0" w:firstRowFirstColumn="0" w:firstRowLastColumn="0" w:lastRowFirstColumn="0" w:lastRowLastColumn="0"/>
          <w:cantSplit/>
          <w:tblHeader/>
        </w:trPr>
        <w:tc>
          <w:tcPr>
            <w:tcW w:w="3085" w:type="dxa"/>
            <w:shd w:val="clear" w:color="auto" w:fill="153A6E"/>
          </w:tcPr>
          <w:p w14:paraId="525DB0F0" w14:textId="6F7BAF48" w:rsidR="00052774" w:rsidRPr="00D65377" w:rsidRDefault="00052774" w:rsidP="00C70B23">
            <w:pPr>
              <w:pStyle w:val="Paragraphtext"/>
              <w:rPr>
                <w:color w:val="FFFFFF" w:themeColor="background1"/>
              </w:rPr>
            </w:pPr>
            <w:r w:rsidRPr="00D65377">
              <w:rPr>
                <w:color w:val="FFFFFF" w:themeColor="background1"/>
              </w:rPr>
              <w:t>Outcomes</w:t>
            </w:r>
          </w:p>
        </w:tc>
        <w:tc>
          <w:tcPr>
            <w:tcW w:w="5103" w:type="dxa"/>
            <w:shd w:val="clear" w:color="auto" w:fill="153A6E"/>
          </w:tcPr>
          <w:p w14:paraId="6F59D029" w14:textId="77005902" w:rsidR="00052774" w:rsidRPr="00D65377" w:rsidRDefault="00052774" w:rsidP="00C70B23">
            <w:pPr>
              <w:pStyle w:val="Paragraphtext"/>
              <w:rPr>
                <w:color w:val="FFFFFF" w:themeColor="background1"/>
              </w:rPr>
            </w:pPr>
            <w:r w:rsidRPr="00D65377">
              <w:rPr>
                <w:color w:val="FFFFFF" w:themeColor="background1"/>
              </w:rPr>
              <w:t>Indicators</w:t>
            </w:r>
          </w:p>
        </w:tc>
        <w:tc>
          <w:tcPr>
            <w:tcW w:w="1774" w:type="dxa"/>
            <w:shd w:val="clear" w:color="auto" w:fill="153A6E"/>
          </w:tcPr>
          <w:p w14:paraId="6393A117" w14:textId="16A1A080" w:rsidR="00052774" w:rsidRPr="00D65377" w:rsidRDefault="00052774" w:rsidP="005A5779">
            <w:pPr>
              <w:pStyle w:val="Paragraphtext"/>
              <w:rPr>
                <w:color w:val="FFFFFF" w:themeColor="background1"/>
              </w:rPr>
            </w:pPr>
            <w:r w:rsidRPr="00D65377">
              <w:rPr>
                <w:color w:val="FFFFFF" w:themeColor="background1"/>
              </w:rPr>
              <w:t xml:space="preserve">Data </w:t>
            </w:r>
            <w:r w:rsidR="005A5779" w:rsidRPr="00D65377">
              <w:rPr>
                <w:color w:val="FFFFFF" w:themeColor="background1"/>
              </w:rPr>
              <w:t>Provision</w:t>
            </w:r>
          </w:p>
        </w:tc>
      </w:tr>
      <w:tr w:rsidR="006F1251" w14:paraId="736F3120" w14:textId="77777777" w:rsidTr="00D65377">
        <w:trPr>
          <w:cantSplit/>
        </w:trPr>
        <w:tc>
          <w:tcPr>
            <w:tcW w:w="3085" w:type="dxa"/>
            <w:vMerge w:val="restart"/>
          </w:tcPr>
          <w:p w14:paraId="5748EFD8" w14:textId="77777777" w:rsidR="00052774" w:rsidRPr="00052774" w:rsidRDefault="00052774" w:rsidP="00D16FD2">
            <w:pPr>
              <w:pStyle w:val="Paragraphtext"/>
            </w:pPr>
            <w:r w:rsidRPr="00052774">
              <w:t xml:space="preserve">Addressing Needs: </w:t>
            </w:r>
          </w:p>
          <w:p w14:paraId="28B7C1B3" w14:textId="62A3A656" w:rsidR="00052774" w:rsidRPr="00052774" w:rsidRDefault="00052774" w:rsidP="00D16FD2">
            <w:pPr>
              <w:pStyle w:val="Paragraphtext"/>
            </w:pPr>
            <w:r w:rsidRPr="00052774">
              <w:t>PHN activities and initiatives address local needs</w:t>
            </w:r>
          </w:p>
        </w:tc>
        <w:tc>
          <w:tcPr>
            <w:tcW w:w="5103" w:type="dxa"/>
          </w:tcPr>
          <w:p w14:paraId="2C8EA6F4" w14:textId="4C8FC122" w:rsidR="00052774" w:rsidRDefault="00052774" w:rsidP="00D16FD2">
            <w:pPr>
              <w:pStyle w:val="Paragraphtext"/>
            </w:pPr>
            <w:r w:rsidRPr="00052774">
              <w:t>P1 PHN activities address prioritised needs</w:t>
            </w:r>
          </w:p>
        </w:tc>
        <w:tc>
          <w:tcPr>
            <w:tcW w:w="1774" w:type="dxa"/>
          </w:tcPr>
          <w:p w14:paraId="77A79795" w14:textId="47149E59" w:rsidR="00052774" w:rsidRDefault="00052774" w:rsidP="00D16FD2">
            <w:pPr>
              <w:pStyle w:val="Paragraphtext"/>
            </w:pPr>
            <w:r>
              <w:t>PHN</w:t>
            </w:r>
          </w:p>
        </w:tc>
      </w:tr>
      <w:tr w:rsidR="006F1251" w14:paraId="37EC110B" w14:textId="77777777" w:rsidTr="00D65377">
        <w:trPr>
          <w:cantSplit/>
        </w:trPr>
        <w:tc>
          <w:tcPr>
            <w:tcW w:w="3085" w:type="dxa"/>
            <w:vMerge/>
          </w:tcPr>
          <w:p w14:paraId="0BBC9E86" w14:textId="77777777" w:rsidR="00052774" w:rsidRPr="00052774" w:rsidRDefault="00052774" w:rsidP="00D16FD2">
            <w:pPr>
              <w:pStyle w:val="Paragraphtext"/>
            </w:pPr>
          </w:p>
        </w:tc>
        <w:tc>
          <w:tcPr>
            <w:tcW w:w="5103" w:type="dxa"/>
          </w:tcPr>
          <w:p w14:paraId="5E1A44EF" w14:textId="16AFEB57" w:rsidR="00052774" w:rsidRDefault="00052774" w:rsidP="00D16FD2">
            <w:pPr>
              <w:pStyle w:val="Paragraphtext"/>
            </w:pPr>
            <w:r w:rsidRPr="00052774">
              <w:t>P2 Health system improvement and innovation</w:t>
            </w:r>
          </w:p>
        </w:tc>
        <w:tc>
          <w:tcPr>
            <w:tcW w:w="1774" w:type="dxa"/>
          </w:tcPr>
          <w:p w14:paraId="30D35EE4" w14:textId="7D0B9053" w:rsidR="00052774" w:rsidRDefault="00052774" w:rsidP="00D16FD2">
            <w:pPr>
              <w:pStyle w:val="Paragraphtext"/>
            </w:pPr>
            <w:r>
              <w:t>PHN</w:t>
            </w:r>
          </w:p>
        </w:tc>
      </w:tr>
      <w:tr w:rsidR="006F1251" w14:paraId="2551190E" w14:textId="77777777" w:rsidTr="00D65377">
        <w:trPr>
          <w:cantSplit/>
        </w:trPr>
        <w:tc>
          <w:tcPr>
            <w:tcW w:w="3085" w:type="dxa"/>
            <w:vMerge/>
          </w:tcPr>
          <w:p w14:paraId="7656A005" w14:textId="77777777" w:rsidR="00052774" w:rsidRPr="00052774" w:rsidRDefault="00052774" w:rsidP="00D16FD2">
            <w:pPr>
              <w:pStyle w:val="Paragraphtext"/>
            </w:pPr>
          </w:p>
        </w:tc>
        <w:tc>
          <w:tcPr>
            <w:tcW w:w="5103" w:type="dxa"/>
          </w:tcPr>
          <w:p w14:paraId="7445D587" w14:textId="4B1D88C4" w:rsidR="00052774" w:rsidRDefault="00052774" w:rsidP="00D16FD2">
            <w:pPr>
              <w:pStyle w:val="Paragraphtext"/>
            </w:pPr>
            <w:r w:rsidRPr="00052774">
              <w:t>To be developed: an indicator of health literacy in each PHN region</w:t>
            </w:r>
          </w:p>
        </w:tc>
        <w:tc>
          <w:tcPr>
            <w:tcW w:w="1774" w:type="dxa"/>
          </w:tcPr>
          <w:p w14:paraId="361D83AB" w14:textId="3FACB1BE" w:rsidR="00052774" w:rsidRDefault="00052774" w:rsidP="00D16FD2">
            <w:pPr>
              <w:pStyle w:val="Paragraphtext"/>
            </w:pPr>
            <w:r>
              <w:t>TBD</w:t>
            </w:r>
          </w:p>
        </w:tc>
      </w:tr>
      <w:tr w:rsidR="006F1251" w14:paraId="2AF0FD63" w14:textId="77777777" w:rsidTr="00D65377">
        <w:trPr>
          <w:cantSplit/>
        </w:trPr>
        <w:tc>
          <w:tcPr>
            <w:tcW w:w="3085" w:type="dxa"/>
            <w:vMerge w:val="restart"/>
          </w:tcPr>
          <w:p w14:paraId="533DD68C" w14:textId="2B2C4F67" w:rsidR="00052774" w:rsidRPr="00052774" w:rsidRDefault="00052774" w:rsidP="00D16FD2">
            <w:pPr>
              <w:pStyle w:val="Paragraphtext"/>
            </w:pPr>
            <w:r w:rsidRPr="00052774">
              <w:t xml:space="preserve">Quality Care: </w:t>
            </w:r>
          </w:p>
          <w:p w14:paraId="333AF113" w14:textId="065CA4D6" w:rsidR="00052774" w:rsidRPr="00052774" w:rsidRDefault="00052774" w:rsidP="00D16FD2">
            <w:pPr>
              <w:pStyle w:val="Paragraphtext"/>
            </w:pPr>
            <w:r w:rsidRPr="00052774">
              <w:t>PHNs support general practices and other health care providers to provide quality care to patients</w:t>
            </w:r>
          </w:p>
        </w:tc>
        <w:tc>
          <w:tcPr>
            <w:tcW w:w="5103" w:type="dxa"/>
          </w:tcPr>
          <w:p w14:paraId="773F2836" w14:textId="41AC3748" w:rsidR="00052774" w:rsidRDefault="00052774" w:rsidP="00D16FD2">
            <w:pPr>
              <w:pStyle w:val="Paragraphtext"/>
            </w:pPr>
            <w:r w:rsidRPr="00052774">
              <w:t>P3 Rate of general practice accreditation</w:t>
            </w:r>
          </w:p>
        </w:tc>
        <w:tc>
          <w:tcPr>
            <w:tcW w:w="1774" w:type="dxa"/>
          </w:tcPr>
          <w:p w14:paraId="4CF6964E" w14:textId="06D1AAD6" w:rsidR="00052774" w:rsidRDefault="00052774" w:rsidP="00D16FD2">
            <w:pPr>
              <w:pStyle w:val="Paragraphtext"/>
            </w:pPr>
            <w:r>
              <w:t>PHN</w:t>
            </w:r>
          </w:p>
        </w:tc>
      </w:tr>
      <w:tr w:rsidR="006F1251" w14:paraId="430FD13F" w14:textId="77777777" w:rsidTr="00D65377">
        <w:trPr>
          <w:cantSplit/>
        </w:trPr>
        <w:tc>
          <w:tcPr>
            <w:tcW w:w="3085" w:type="dxa"/>
            <w:vMerge/>
          </w:tcPr>
          <w:p w14:paraId="7A358AA4" w14:textId="77777777" w:rsidR="00052774" w:rsidRPr="00052774" w:rsidRDefault="00052774" w:rsidP="00D16FD2">
            <w:pPr>
              <w:pStyle w:val="Paragraphtext"/>
            </w:pPr>
          </w:p>
        </w:tc>
        <w:tc>
          <w:tcPr>
            <w:tcW w:w="5103" w:type="dxa"/>
          </w:tcPr>
          <w:p w14:paraId="7314A0F3" w14:textId="46716386" w:rsidR="00C70B23" w:rsidRDefault="00052774" w:rsidP="00D16FD2">
            <w:pPr>
              <w:pStyle w:val="Paragraphtext"/>
            </w:pPr>
            <w:r w:rsidRPr="00052774">
              <w:t>P4 Support provided to general practices and other health care providers</w:t>
            </w:r>
          </w:p>
        </w:tc>
        <w:tc>
          <w:tcPr>
            <w:tcW w:w="1774" w:type="dxa"/>
          </w:tcPr>
          <w:p w14:paraId="796F6F5A" w14:textId="349399E0" w:rsidR="00052774" w:rsidRDefault="00052774" w:rsidP="00D16FD2">
            <w:pPr>
              <w:pStyle w:val="Paragraphtext"/>
            </w:pPr>
            <w:r>
              <w:t>PHN</w:t>
            </w:r>
          </w:p>
        </w:tc>
      </w:tr>
      <w:tr w:rsidR="006F1251" w14:paraId="373E0851" w14:textId="77777777" w:rsidTr="00D65377">
        <w:trPr>
          <w:cantSplit/>
        </w:trPr>
        <w:tc>
          <w:tcPr>
            <w:tcW w:w="3085" w:type="dxa"/>
            <w:vMerge/>
          </w:tcPr>
          <w:p w14:paraId="50DB39F9" w14:textId="77777777" w:rsidR="00052774" w:rsidRPr="00052774" w:rsidRDefault="00052774" w:rsidP="00D16FD2">
            <w:pPr>
              <w:pStyle w:val="Paragraphtext"/>
            </w:pPr>
          </w:p>
        </w:tc>
        <w:tc>
          <w:tcPr>
            <w:tcW w:w="5103" w:type="dxa"/>
          </w:tcPr>
          <w:p w14:paraId="054BE85E" w14:textId="34E8C2DF" w:rsidR="00052774" w:rsidRDefault="00052774" w:rsidP="00D16FD2">
            <w:pPr>
              <w:pStyle w:val="Paragraphtext"/>
            </w:pPr>
            <w:r w:rsidRPr="00052774">
              <w:t>P5 Rate of regular uploads to My Health Record</w:t>
            </w:r>
          </w:p>
        </w:tc>
        <w:tc>
          <w:tcPr>
            <w:tcW w:w="1774" w:type="dxa"/>
          </w:tcPr>
          <w:p w14:paraId="4C1E08A2" w14:textId="1D8300D1" w:rsidR="00052774" w:rsidRDefault="00052774" w:rsidP="00D16FD2">
            <w:pPr>
              <w:pStyle w:val="Paragraphtext"/>
            </w:pPr>
            <w:r>
              <w:t>ADHA</w:t>
            </w:r>
          </w:p>
        </w:tc>
      </w:tr>
      <w:tr w:rsidR="006F1251" w14:paraId="14F4695C" w14:textId="77777777" w:rsidTr="00D65377">
        <w:trPr>
          <w:cantSplit/>
        </w:trPr>
        <w:tc>
          <w:tcPr>
            <w:tcW w:w="3085" w:type="dxa"/>
            <w:vMerge/>
          </w:tcPr>
          <w:p w14:paraId="61D1E09E" w14:textId="77777777" w:rsidR="00052774" w:rsidRPr="00052774" w:rsidRDefault="00052774" w:rsidP="00D16FD2">
            <w:pPr>
              <w:pStyle w:val="Paragraphtext"/>
            </w:pPr>
          </w:p>
        </w:tc>
        <w:tc>
          <w:tcPr>
            <w:tcW w:w="5103" w:type="dxa"/>
          </w:tcPr>
          <w:p w14:paraId="4BA2FB65" w14:textId="20817618" w:rsidR="00C70B23" w:rsidRDefault="00052774" w:rsidP="00D16FD2">
            <w:pPr>
              <w:pStyle w:val="Paragraphtext"/>
            </w:pPr>
            <w:r w:rsidRPr="00052774">
              <w:t>To be developed: an indicator of use of Patient Reported Experience Measures  in determining provision of quality care</w:t>
            </w:r>
          </w:p>
        </w:tc>
        <w:tc>
          <w:tcPr>
            <w:tcW w:w="1774" w:type="dxa"/>
          </w:tcPr>
          <w:p w14:paraId="46931E0B" w14:textId="45C30E9E" w:rsidR="00052774" w:rsidRDefault="00052774" w:rsidP="00D16FD2">
            <w:pPr>
              <w:pStyle w:val="Paragraphtext"/>
            </w:pPr>
            <w:r>
              <w:t>TBD</w:t>
            </w:r>
          </w:p>
        </w:tc>
      </w:tr>
      <w:tr w:rsidR="006F1251" w14:paraId="7E1C16C0" w14:textId="77777777" w:rsidTr="00D65377">
        <w:trPr>
          <w:cantSplit/>
          <w:trHeight w:val="963"/>
        </w:trPr>
        <w:tc>
          <w:tcPr>
            <w:tcW w:w="3085" w:type="dxa"/>
            <w:vMerge w:val="restart"/>
          </w:tcPr>
          <w:p w14:paraId="217790A3" w14:textId="77777777" w:rsidR="00052774" w:rsidRPr="00052774" w:rsidRDefault="00052774" w:rsidP="00D16FD2">
            <w:pPr>
              <w:pStyle w:val="Paragraphtext"/>
            </w:pPr>
            <w:r w:rsidRPr="00052774">
              <w:t xml:space="preserve">Improving Access: </w:t>
            </w:r>
          </w:p>
          <w:p w14:paraId="79D2C298" w14:textId="77777777" w:rsidR="00052774" w:rsidRPr="00052774" w:rsidRDefault="00052774" w:rsidP="00D16FD2">
            <w:pPr>
              <w:pStyle w:val="Paragraphtext"/>
            </w:pPr>
            <w:r w:rsidRPr="00052774">
              <w:t>People in the PHN region are able to access general practices and other services as appropriate</w:t>
            </w:r>
          </w:p>
          <w:p w14:paraId="7F7AAE55" w14:textId="44075896" w:rsidR="00052774" w:rsidRPr="00052774" w:rsidRDefault="00052774" w:rsidP="00D16FD2">
            <w:pPr>
              <w:pStyle w:val="Paragraphtext"/>
            </w:pPr>
            <w:r w:rsidRPr="00052774">
              <w:t xml:space="preserve">PHNs support general practices and other health care providers to provide appropriate </w:t>
            </w:r>
            <w:proofErr w:type="spellStart"/>
            <w:r w:rsidRPr="00052774">
              <w:t>after hours</w:t>
            </w:r>
            <w:proofErr w:type="spellEnd"/>
            <w:r w:rsidRPr="00052774">
              <w:t xml:space="preserve"> access</w:t>
            </w:r>
          </w:p>
        </w:tc>
        <w:tc>
          <w:tcPr>
            <w:tcW w:w="5103" w:type="dxa"/>
          </w:tcPr>
          <w:p w14:paraId="207EF0C3" w14:textId="1D05077E" w:rsidR="00052774" w:rsidRDefault="00596936" w:rsidP="00D16FD2">
            <w:pPr>
              <w:pStyle w:val="Paragraphtext"/>
            </w:pPr>
            <w:r w:rsidRPr="00596936">
              <w:t xml:space="preserve">P6 Rate of general practices receiving payment for after </w:t>
            </w:r>
            <w:proofErr w:type="gramStart"/>
            <w:r w:rsidRPr="00596936">
              <w:t>hours</w:t>
            </w:r>
            <w:proofErr w:type="gramEnd"/>
            <w:r w:rsidRPr="00596936">
              <w:t xml:space="preserve"> services.</w:t>
            </w:r>
          </w:p>
        </w:tc>
        <w:tc>
          <w:tcPr>
            <w:tcW w:w="1774" w:type="dxa"/>
          </w:tcPr>
          <w:p w14:paraId="40E7224F" w14:textId="6714A22E" w:rsidR="00052774" w:rsidRDefault="00052774" w:rsidP="00D16FD2">
            <w:pPr>
              <w:pStyle w:val="Paragraphtext"/>
            </w:pPr>
            <w:r>
              <w:t>DHS</w:t>
            </w:r>
          </w:p>
        </w:tc>
      </w:tr>
      <w:tr w:rsidR="006F1251" w14:paraId="0A65FA67" w14:textId="77777777" w:rsidTr="00D65377">
        <w:trPr>
          <w:cantSplit/>
          <w:trHeight w:val="963"/>
        </w:trPr>
        <w:tc>
          <w:tcPr>
            <w:tcW w:w="3085" w:type="dxa"/>
            <w:vMerge/>
          </w:tcPr>
          <w:p w14:paraId="16A1ACBA" w14:textId="77777777" w:rsidR="00052774" w:rsidRPr="00052774" w:rsidRDefault="00052774" w:rsidP="00D16FD2">
            <w:pPr>
              <w:pStyle w:val="Paragraphtext"/>
            </w:pPr>
          </w:p>
        </w:tc>
        <w:tc>
          <w:tcPr>
            <w:tcW w:w="5103" w:type="dxa"/>
          </w:tcPr>
          <w:p w14:paraId="536C217A" w14:textId="21D1FD0D" w:rsidR="00052774" w:rsidRDefault="00596936" w:rsidP="00D16FD2">
            <w:pPr>
              <w:pStyle w:val="Paragraphtext"/>
            </w:pPr>
            <w:r w:rsidRPr="00596936">
              <w:t>P7 Rate of GP style emergency department presentations</w:t>
            </w:r>
          </w:p>
        </w:tc>
        <w:tc>
          <w:tcPr>
            <w:tcW w:w="1774" w:type="dxa"/>
          </w:tcPr>
          <w:p w14:paraId="764D3137" w14:textId="1D9EB64D" w:rsidR="00052774" w:rsidRDefault="00052774" w:rsidP="00D16FD2">
            <w:pPr>
              <w:pStyle w:val="Paragraphtext"/>
            </w:pPr>
            <w:r>
              <w:t>AIHW</w:t>
            </w:r>
          </w:p>
        </w:tc>
      </w:tr>
      <w:tr w:rsidR="006F1251" w14:paraId="4813369E" w14:textId="77777777" w:rsidTr="00D65377">
        <w:trPr>
          <w:cantSplit/>
          <w:trHeight w:val="964"/>
        </w:trPr>
        <w:tc>
          <w:tcPr>
            <w:tcW w:w="3085" w:type="dxa"/>
            <w:vMerge/>
          </w:tcPr>
          <w:p w14:paraId="0543F8CB" w14:textId="77777777" w:rsidR="00052774" w:rsidRPr="00052774" w:rsidRDefault="00052774" w:rsidP="00D16FD2">
            <w:pPr>
              <w:pStyle w:val="Paragraphtext"/>
            </w:pPr>
          </w:p>
        </w:tc>
        <w:tc>
          <w:tcPr>
            <w:tcW w:w="5103" w:type="dxa"/>
          </w:tcPr>
          <w:p w14:paraId="1BAC4024" w14:textId="68019A18" w:rsidR="007A5045" w:rsidRDefault="00596936" w:rsidP="00D16FD2">
            <w:pPr>
              <w:pStyle w:val="Paragraphtext"/>
            </w:pPr>
            <w:r w:rsidRPr="00596936">
              <w:t>P8 Measure of patient experience of access to GP</w:t>
            </w:r>
          </w:p>
        </w:tc>
        <w:tc>
          <w:tcPr>
            <w:tcW w:w="1774" w:type="dxa"/>
          </w:tcPr>
          <w:p w14:paraId="3A2567FD" w14:textId="6CC4578D" w:rsidR="00052774" w:rsidRDefault="00052774" w:rsidP="00D16FD2">
            <w:pPr>
              <w:pStyle w:val="Paragraphtext"/>
            </w:pPr>
            <w:r>
              <w:t>ABS</w:t>
            </w:r>
          </w:p>
        </w:tc>
      </w:tr>
      <w:tr w:rsidR="006F1251" w14:paraId="1FC50F45" w14:textId="77777777" w:rsidTr="00D65377">
        <w:trPr>
          <w:cantSplit/>
        </w:trPr>
        <w:tc>
          <w:tcPr>
            <w:tcW w:w="3085" w:type="dxa"/>
            <w:vMerge w:val="restart"/>
          </w:tcPr>
          <w:p w14:paraId="15934A61" w14:textId="77777777" w:rsidR="00052774" w:rsidRPr="00052774" w:rsidRDefault="00052774" w:rsidP="00D16FD2">
            <w:pPr>
              <w:pStyle w:val="Paragraphtext"/>
            </w:pPr>
            <w:r w:rsidRPr="00052774">
              <w:t xml:space="preserve">Coordinated Care: </w:t>
            </w:r>
          </w:p>
          <w:p w14:paraId="24231FD8" w14:textId="654FEC3A" w:rsidR="00052774" w:rsidRPr="00052774" w:rsidRDefault="00052774" w:rsidP="00D16FD2">
            <w:pPr>
              <w:pStyle w:val="Paragraphtext"/>
            </w:pPr>
            <w:r w:rsidRPr="00052774">
              <w:t>People in the PHN region receive coordinated, culturally appropriate services from local health providers</w:t>
            </w:r>
          </w:p>
        </w:tc>
        <w:tc>
          <w:tcPr>
            <w:tcW w:w="5103" w:type="dxa"/>
          </w:tcPr>
          <w:p w14:paraId="72897024" w14:textId="1D6A296E" w:rsidR="00052774" w:rsidRDefault="006F1251" w:rsidP="00D16FD2">
            <w:pPr>
              <w:pStyle w:val="Paragraphtext"/>
            </w:pPr>
            <w:r w:rsidRPr="006F1251">
              <w:t>P9 R</w:t>
            </w:r>
            <w:r w:rsidR="00F51115">
              <w:t>ate of GP team care arrangements/ case c</w:t>
            </w:r>
            <w:r w:rsidRPr="006F1251">
              <w:t>onferences</w:t>
            </w:r>
          </w:p>
        </w:tc>
        <w:tc>
          <w:tcPr>
            <w:tcW w:w="1774" w:type="dxa"/>
          </w:tcPr>
          <w:p w14:paraId="1DA00AA5" w14:textId="5DD74A3D" w:rsidR="00052774" w:rsidRDefault="00052774" w:rsidP="00D16FD2">
            <w:pPr>
              <w:pStyle w:val="Paragraphtext"/>
            </w:pPr>
            <w:r>
              <w:t>DoH</w:t>
            </w:r>
            <w:r w:rsidR="00F51115">
              <w:t xml:space="preserve"> / ABS</w:t>
            </w:r>
          </w:p>
        </w:tc>
      </w:tr>
      <w:tr w:rsidR="006F1251" w14:paraId="77084350" w14:textId="77777777" w:rsidTr="00D65377">
        <w:trPr>
          <w:cantSplit/>
        </w:trPr>
        <w:tc>
          <w:tcPr>
            <w:tcW w:w="3085" w:type="dxa"/>
            <w:vMerge/>
          </w:tcPr>
          <w:p w14:paraId="65E78DCD" w14:textId="77777777" w:rsidR="00052774" w:rsidRPr="00052774" w:rsidRDefault="00052774" w:rsidP="00D16FD2">
            <w:pPr>
              <w:pStyle w:val="Paragraphtext"/>
            </w:pPr>
          </w:p>
        </w:tc>
        <w:tc>
          <w:tcPr>
            <w:tcW w:w="5103" w:type="dxa"/>
          </w:tcPr>
          <w:p w14:paraId="7F37D31A" w14:textId="26A1CD5C" w:rsidR="00052774" w:rsidRDefault="006F1251" w:rsidP="00D16FD2">
            <w:pPr>
              <w:pStyle w:val="Paragraphtext"/>
            </w:pPr>
            <w:r w:rsidRPr="006F1251">
              <w:t>P10 Cross views of My Health Record (MHREP indicators 9-10)</w:t>
            </w:r>
          </w:p>
        </w:tc>
        <w:tc>
          <w:tcPr>
            <w:tcW w:w="1774" w:type="dxa"/>
          </w:tcPr>
          <w:p w14:paraId="1BAA8049" w14:textId="4703BEDA" w:rsidR="00052774" w:rsidRDefault="00052774" w:rsidP="00D16FD2">
            <w:pPr>
              <w:pStyle w:val="Paragraphtext"/>
            </w:pPr>
            <w:r>
              <w:t>MHREP reporting</w:t>
            </w:r>
          </w:p>
        </w:tc>
      </w:tr>
      <w:tr w:rsidR="006F1251" w14:paraId="4E74F31F" w14:textId="77777777" w:rsidTr="00D65377">
        <w:trPr>
          <w:cantSplit/>
        </w:trPr>
        <w:tc>
          <w:tcPr>
            <w:tcW w:w="3085" w:type="dxa"/>
            <w:vMerge/>
          </w:tcPr>
          <w:p w14:paraId="130B4941" w14:textId="77777777" w:rsidR="00052774" w:rsidRPr="00052774" w:rsidRDefault="00052774" w:rsidP="00D16FD2">
            <w:pPr>
              <w:pStyle w:val="Paragraphtext"/>
            </w:pPr>
          </w:p>
        </w:tc>
        <w:tc>
          <w:tcPr>
            <w:tcW w:w="5103" w:type="dxa"/>
          </w:tcPr>
          <w:p w14:paraId="3305F963" w14:textId="55E02A00" w:rsidR="00052774" w:rsidRDefault="006F1251" w:rsidP="00D16FD2">
            <w:pPr>
              <w:pStyle w:val="Paragraphtext"/>
            </w:pPr>
            <w:r w:rsidRPr="006F1251">
              <w:t>P11 Rate of discharge summaries uploaded to My Health Record</w:t>
            </w:r>
          </w:p>
        </w:tc>
        <w:tc>
          <w:tcPr>
            <w:tcW w:w="1774" w:type="dxa"/>
          </w:tcPr>
          <w:p w14:paraId="073D1C57" w14:textId="1D0EAD76" w:rsidR="00052774" w:rsidRDefault="00052774" w:rsidP="00D16FD2">
            <w:pPr>
              <w:pStyle w:val="Paragraphtext"/>
            </w:pPr>
            <w:r>
              <w:t>AIHW / ADHA</w:t>
            </w:r>
          </w:p>
        </w:tc>
      </w:tr>
      <w:tr w:rsidR="006F1251" w14:paraId="54E1A728" w14:textId="77777777" w:rsidTr="00D65377">
        <w:trPr>
          <w:cantSplit/>
        </w:trPr>
        <w:tc>
          <w:tcPr>
            <w:tcW w:w="3085" w:type="dxa"/>
            <w:vMerge/>
          </w:tcPr>
          <w:p w14:paraId="779FCAF8" w14:textId="77777777" w:rsidR="00052774" w:rsidRPr="00052774" w:rsidRDefault="00052774" w:rsidP="00D16FD2">
            <w:pPr>
              <w:pStyle w:val="Paragraphtext"/>
            </w:pPr>
          </w:p>
        </w:tc>
        <w:tc>
          <w:tcPr>
            <w:tcW w:w="5103" w:type="dxa"/>
          </w:tcPr>
          <w:p w14:paraId="483A7CB6" w14:textId="42040139" w:rsidR="00052774" w:rsidRDefault="006F1251" w:rsidP="00D16FD2">
            <w:pPr>
              <w:pStyle w:val="Paragraphtext"/>
            </w:pPr>
            <w:r w:rsidRPr="006F1251">
              <w:t>To be developed: indicator on cultural appropriateness</w:t>
            </w:r>
          </w:p>
        </w:tc>
        <w:tc>
          <w:tcPr>
            <w:tcW w:w="1774" w:type="dxa"/>
          </w:tcPr>
          <w:p w14:paraId="06CF2C42" w14:textId="04A27D67" w:rsidR="00052774" w:rsidRDefault="00052774" w:rsidP="00D16FD2">
            <w:pPr>
              <w:pStyle w:val="Paragraphtext"/>
            </w:pPr>
            <w:r>
              <w:t>TBD</w:t>
            </w:r>
          </w:p>
        </w:tc>
      </w:tr>
      <w:tr w:rsidR="006F1251" w14:paraId="068E9E73" w14:textId="77777777" w:rsidTr="00D65377">
        <w:trPr>
          <w:cantSplit/>
        </w:trPr>
        <w:tc>
          <w:tcPr>
            <w:tcW w:w="3085" w:type="dxa"/>
            <w:vMerge w:val="restart"/>
          </w:tcPr>
          <w:p w14:paraId="00D2387C" w14:textId="77777777" w:rsidR="00052774" w:rsidRPr="00052774" w:rsidRDefault="00052774" w:rsidP="00D16FD2">
            <w:pPr>
              <w:pStyle w:val="Paragraphtext"/>
            </w:pPr>
            <w:r w:rsidRPr="00052774">
              <w:t xml:space="preserve">Longer Term: </w:t>
            </w:r>
          </w:p>
          <w:p w14:paraId="6FD698CC" w14:textId="3BA23A32" w:rsidR="00052774" w:rsidRPr="00052774" w:rsidRDefault="00052774" w:rsidP="00D16FD2">
            <w:pPr>
              <w:pStyle w:val="Paragraphtext"/>
            </w:pPr>
            <w:r w:rsidRPr="00052774">
              <w:t>Patients in local region receive the right care in the right place at the right time</w:t>
            </w:r>
          </w:p>
        </w:tc>
        <w:tc>
          <w:tcPr>
            <w:tcW w:w="5103" w:type="dxa"/>
          </w:tcPr>
          <w:p w14:paraId="16B0C033" w14:textId="1986EB67" w:rsidR="00655E84" w:rsidRDefault="006F1251" w:rsidP="00D16FD2">
            <w:pPr>
              <w:pStyle w:val="Paragraphtext"/>
            </w:pPr>
            <w:r w:rsidRPr="006F1251">
              <w:t>P12 Rate of potentially preventable hospitalisations</w:t>
            </w:r>
          </w:p>
        </w:tc>
        <w:tc>
          <w:tcPr>
            <w:tcW w:w="1774" w:type="dxa"/>
          </w:tcPr>
          <w:p w14:paraId="15CA2232" w14:textId="34864742" w:rsidR="00052774" w:rsidRDefault="00052774" w:rsidP="00D16FD2">
            <w:pPr>
              <w:pStyle w:val="Paragraphtext"/>
            </w:pPr>
            <w:r>
              <w:t>AIHW / ABS</w:t>
            </w:r>
          </w:p>
        </w:tc>
      </w:tr>
      <w:tr w:rsidR="006F1251" w14:paraId="7B167534" w14:textId="77777777" w:rsidTr="00D65377">
        <w:trPr>
          <w:cantSplit/>
        </w:trPr>
        <w:tc>
          <w:tcPr>
            <w:tcW w:w="3085" w:type="dxa"/>
            <w:vMerge/>
          </w:tcPr>
          <w:p w14:paraId="286163CA" w14:textId="77777777" w:rsidR="00052774" w:rsidRPr="00052774" w:rsidRDefault="00052774" w:rsidP="00D16FD2">
            <w:pPr>
              <w:pStyle w:val="Paragraphtext"/>
            </w:pPr>
          </w:p>
        </w:tc>
        <w:tc>
          <w:tcPr>
            <w:tcW w:w="5103" w:type="dxa"/>
          </w:tcPr>
          <w:p w14:paraId="3B3E1732" w14:textId="04ED9AB6" w:rsidR="00052774" w:rsidRDefault="006F1251" w:rsidP="00D16FD2">
            <w:pPr>
              <w:pStyle w:val="Paragraphtext"/>
            </w:pPr>
            <w:r w:rsidRPr="006F1251">
              <w:t>P13 Numbers of health professionals available</w:t>
            </w:r>
          </w:p>
        </w:tc>
        <w:tc>
          <w:tcPr>
            <w:tcW w:w="1774" w:type="dxa"/>
          </w:tcPr>
          <w:p w14:paraId="580CB8B2" w14:textId="235C3CD0" w:rsidR="00052774" w:rsidRDefault="00052774" w:rsidP="00D16FD2">
            <w:pPr>
              <w:pStyle w:val="Paragraphtext"/>
            </w:pPr>
            <w:r>
              <w:t xml:space="preserve">PHN / National Health Workforce Dataset / </w:t>
            </w:r>
            <w:proofErr w:type="spellStart"/>
            <w:r>
              <w:t>healthdirect</w:t>
            </w:r>
            <w:proofErr w:type="spellEnd"/>
          </w:p>
        </w:tc>
      </w:tr>
      <w:tr w:rsidR="006F1251" w14:paraId="3A94402C" w14:textId="77777777" w:rsidTr="00D65377">
        <w:trPr>
          <w:cantSplit/>
        </w:trPr>
        <w:tc>
          <w:tcPr>
            <w:tcW w:w="3085" w:type="dxa"/>
          </w:tcPr>
          <w:p w14:paraId="00D348F0" w14:textId="77777777" w:rsidR="00052774" w:rsidRPr="00052774" w:rsidRDefault="00052774" w:rsidP="00D16FD2">
            <w:pPr>
              <w:pStyle w:val="Paragraphtext"/>
            </w:pPr>
            <w:r w:rsidRPr="00052774">
              <w:lastRenderedPageBreak/>
              <w:t xml:space="preserve">Longer Term: </w:t>
            </w:r>
          </w:p>
          <w:p w14:paraId="2316B745" w14:textId="7D22871F" w:rsidR="00052774" w:rsidRPr="00052774" w:rsidRDefault="00052774" w:rsidP="00D16FD2">
            <w:pPr>
              <w:pStyle w:val="Paragraphtext"/>
            </w:pPr>
            <w:r w:rsidRPr="00052774">
              <w:t xml:space="preserve">PHNs support local primary health care services to be efficient and effective, meeting </w:t>
            </w:r>
            <w:r w:rsidR="007D41F8">
              <w:t xml:space="preserve">the </w:t>
            </w:r>
            <w:r w:rsidRPr="00052774">
              <w:t>needs of patients at risk of poor health outcomes</w:t>
            </w:r>
          </w:p>
        </w:tc>
        <w:tc>
          <w:tcPr>
            <w:tcW w:w="5103" w:type="dxa"/>
          </w:tcPr>
          <w:p w14:paraId="39818C49" w14:textId="1F73B356" w:rsidR="00052774" w:rsidRDefault="006F1251" w:rsidP="00D16FD2">
            <w:pPr>
              <w:pStyle w:val="Paragraphtext"/>
            </w:pPr>
            <w:r w:rsidRPr="006F1251">
              <w:t>To be developed: indicators on system integration and impact on health outcomes for patients</w:t>
            </w:r>
          </w:p>
        </w:tc>
        <w:tc>
          <w:tcPr>
            <w:tcW w:w="1774" w:type="dxa"/>
          </w:tcPr>
          <w:p w14:paraId="39EFAB88" w14:textId="1E6879FB" w:rsidR="00052774" w:rsidRDefault="00052774" w:rsidP="00D16FD2">
            <w:pPr>
              <w:pStyle w:val="Paragraphtext"/>
            </w:pPr>
            <w:r>
              <w:t>TBD</w:t>
            </w:r>
          </w:p>
        </w:tc>
      </w:tr>
    </w:tbl>
    <w:p w14:paraId="7B257B0D" w14:textId="77777777" w:rsidR="006F1251" w:rsidRDefault="006F1251" w:rsidP="00F119C7">
      <w:pPr>
        <w:spacing w:line="276" w:lineRule="auto"/>
        <w:rPr>
          <w:color w:val="000000" w:themeColor="text1"/>
        </w:rPr>
        <w:sectPr w:rsidR="006F1251" w:rsidSect="005411AE">
          <w:pgSz w:w="11906" w:h="16838"/>
          <w:pgMar w:top="1276" w:right="1080" w:bottom="1843" w:left="1080" w:header="850" w:footer="708" w:gutter="0"/>
          <w:cols w:space="708"/>
          <w:docGrid w:linePitch="360"/>
        </w:sectPr>
      </w:pPr>
    </w:p>
    <w:p w14:paraId="365BE97B" w14:textId="77777777" w:rsidR="00B20D9C" w:rsidRDefault="00B20D9C" w:rsidP="00655E84">
      <w:pPr>
        <w:pStyle w:val="TableHeader"/>
        <w:spacing w:before="0" w:after="0"/>
      </w:pPr>
      <w:bookmarkStart w:id="53" w:name="_Toc517946852"/>
      <w:r>
        <w:lastRenderedPageBreak/>
        <w:t xml:space="preserve">Table </w:t>
      </w:r>
      <w:r>
        <w:fldChar w:fldCharType="begin"/>
      </w:r>
      <w:r>
        <w:instrText xml:space="preserve"> SEQ Table \* ARABIC </w:instrText>
      </w:r>
      <w:r>
        <w:fldChar w:fldCharType="separate"/>
      </w:r>
      <w:r w:rsidR="009F1C51">
        <w:rPr>
          <w:noProof/>
        </w:rPr>
        <w:t>6</w:t>
      </w:r>
      <w:r>
        <w:fldChar w:fldCharType="end"/>
      </w:r>
      <w:r>
        <w:t xml:space="preserve">: </w:t>
      </w:r>
      <w:r w:rsidRPr="00B41B9B">
        <w:t xml:space="preserve">Mental </w:t>
      </w:r>
      <w:r w:rsidRPr="00D16FD2">
        <w:t>Health</w:t>
      </w:r>
      <w:r w:rsidRPr="00B41B9B">
        <w:t xml:space="preserve"> indicators</w:t>
      </w:r>
      <w:bookmarkEnd w:id="53"/>
      <w:r>
        <w:t xml:space="preserve"> </w:t>
      </w:r>
    </w:p>
    <w:p w14:paraId="3769B2C2" w14:textId="09C84AEC" w:rsidR="00741D23" w:rsidRPr="00741D23" w:rsidRDefault="00741D23" w:rsidP="00655E84">
      <w:pPr>
        <w:pStyle w:val="Paragraphtext"/>
        <w:spacing w:before="120" w:after="60"/>
      </w:pPr>
      <w:bookmarkStart w:id="54" w:name="_Toc514915060"/>
      <w:bookmarkStart w:id="55" w:name="_Toc517194504"/>
      <w:r w:rsidRPr="00ED0D6E">
        <w:t>(</w:t>
      </w:r>
      <w:r w:rsidR="00924A35">
        <w:t xml:space="preserve">Note: </w:t>
      </w:r>
      <w:r w:rsidRPr="00ED0D6E">
        <w:t xml:space="preserve">all </w:t>
      </w:r>
      <w:r w:rsidRPr="00D16FD2">
        <w:t>indicators are drawn from the MH</w:t>
      </w:r>
      <w:r>
        <w:t xml:space="preserve"> </w:t>
      </w:r>
      <w:r w:rsidRPr="00ED0D6E">
        <w:t>Schedule item B.3 5)</w:t>
      </w:r>
      <w:bookmarkEnd w:id="54"/>
      <w:bookmarkEnd w:id="55"/>
    </w:p>
    <w:tbl>
      <w:tblPr>
        <w:tblStyle w:val="PHNTealtable"/>
        <w:tblW w:w="99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Caption w:val="Table 6 Mental Health Indicators"/>
        <w:tblDescription w:val="This table is made up of 3 columns (which are headed Outcomes, Indicators, and Data Provision) and 7 rows.&#10;It outlines what framework indicators relate to which outcomes and outcome themes, and where data for these indicators is sourced."/>
      </w:tblPr>
      <w:tblGrid>
        <w:gridCol w:w="3084"/>
        <w:gridCol w:w="5102"/>
        <w:gridCol w:w="1774"/>
      </w:tblGrid>
      <w:tr w:rsidR="006F1251" w14:paraId="454F1291" w14:textId="77777777" w:rsidTr="00D65377">
        <w:trPr>
          <w:cnfStyle w:val="100000000000" w:firstRow="1" w:lastRow="0" w:firstColumn="0" w:lastColumn="0" w:oddVBand="0" w:evenVBand="0" w:oddHBand="0" w:evenHBand="0" w:firstRowFirstColumn="0" w:firstRowLastColumn="0" w:lastRowFirstColumn="0" w:lastRowLastColumn="0"/>
          <w:tblHeader/>
        </w:trPr>
        <w:tc>
          <w:tcPr>
            <w:tcW w:w="3084" w:type="dxa"/>
            <w:shd w:val="clear" w:color="auto" w:fill="153A6E"/>
          </w:tcPr>
          <w:p w14:paraId="40CF0C92" w14:textId="75CDB945" w:rsidR="006F1251" w:rsidRPr="00D65377" w:rsidRDefault="00430FF1" w:rsidP="00C70B23">
            <w:pPr>
              <w:pStyle w:val="Paragraphtext"/>
              <w:rPr>
                <w:color w:val="FFFFFF" w:themeColor="background1"/>
              </w:rPr>
            </w:pPr>
            <w:r w:rsidRPr="00D65377">
              <w:rPr>
                <w:color w:val="FFFFFF" w:themeColor="background1"/>
              </w:rPr>
              <w:t>Outcomes</w:t>
            </w:r>
          </w:p>
        </w:tc>
        <w:tc>
          <w:tcPr>
            <w:tcW w:w="5102" w:type="dxa"/>
            <w:shd w:val="clear" w:color="auto" w:fill="153A6E"/>
          </w:tcPr>
          <w:p w14:paraId="6222183A" w14:textId="4FA2AFBB" w:rsidR="006F1251" w:rsidRPr="00D65377" w:rsidRDefault="00430FF1" w:rsidP="00C70B23">
            <w:pPr>
              <w:pStyle w:val="Paragraphtext"/>
              <w:rPr>
                <w:color w:val="FFFFFF" w:themeColor="background1"/>
              </w:rPr>
            </w:pPr>
            <w:r w:rsidRPr="00D65377">
              <w:rPr>
                <w:color w:val="FFFFFF" w:themeColor="background1"/>
              </w:rPr>
              <w:t>Indicators</w:t>
            </w:r>
          </w:p>
        </w:tc>
        <w:tc>
          <w:tcPr>
            <w:tcW w:w="1774" w:type="dxa"/>
            <w:shd w:val="clear" w:color="auto" w:fill="153A6E"/>
          </w:tcPr>
          <w:p w14:paraId="51084515" w14:textId="2981F7C7" w:rsidR="006F1251" w:rsidRPr="00D65377" w:rsidRDefault="00430FF1" w:rsidP="005A5779">
            <w:pPr>
              <w:pStyle w:val="Paragraphtext"/>
              <w:rPr>
                <w:color w:val="FFFFFF" w:themeColor="background1"/>
              </w:rPr>
            </w:pPr>
            <w:r w:rsidRPr="00D65377">
              <w:rPr>
                <w:color w:val="FFFFFF" w:themeColor="background1"/>
              </w:rPr>
              <w:t xml:space="preserve">Data </w:t>
            </w:r>
            <w:r w:rsidR="005A5779" w:rsidRPr="00D65377">
              <w:rPr>
                <w:color w:val="FFFFFF" w:themeColor="background1"/>
              </w:rPr>
              <w:t>Provision</w:t>
            </w:r>
          </w:p>
        </w:tc>
      </w:tr>
      <w:tr w:rsidR="00430FF1" w14:paraId="4A189700" w14:textId="77777777" w:rsidTr="00D65377">
        <w:tc>
          <w:tcPr>
            <w:tcW w:w="3084" w:type="dxa"/>
            <w:vMerge w:val="restart"/>
          </w:tcPr>
          <w:p w14:paraId="4C807B61" w14:textId="6993D665" w:rsidR="00430FF1" w:rsidRDefault="00430FF1" w:rsidP="00655E84">
            <w:pPr>
              <w:pStyle w:val="Paragraphtext"/>
              <w:spacing w:before="120"/>
            </w:pPr>
            <w:r>
              <w:t>Improving Access:</w:t>
            </w:r>
          </w:p>
          <w:p w14:paraId="058819A6" w14:textId="7F233488" w:rsidR="00430FF1" w:rsidRDefault="00430FF1" w:rsidP="00655E84">
            <w:pPr>
              <w:pStyle w:val="Paragraphtext"/>
              <w:spacing w:before="120"/>
            </w:pPr>
            <w:r>
              <w:t>People in PHN region access mental health services appropriate to their individual needs</w:t>
            </w:r>
          </w:p>
        </w:tc>
        <w:tc>
          <w:tcPr>
            <w:tcW w:w="5102" w:type="dxa"/>
          </w:tcPr>
          <w:p w14:paraId="514CA808" w14:textId="2C12D3A1" w:rsidR="00430FF1" w:rsidRDefault="00430FF1" w:rsidP="00D16FD2">
            <w:pPr>
              <w:pStyle w:val="Paragraphtext"/>
            </w:pPr>
            <w:r w:rsidRPr="00430FF1">
              <w:t>MH1 Rate of regional population receiving PHN commissioned low intensity psychological interventions (MH indicator Acc-1)</w:t>
            </w:r>
          </w:p>
        </w:tc>
        <w:tc>
          <w:tcPr>
            <w:tcW w:w="1774" w:type="dxa"/>
          </w:tcPr>
          <w:p w14:paraId="04D713A0" w14:textId="5DE85EF9" w:rsidR="00430FF1" w:rsidRDefault="00430FF1" w:rsidP="00D16FD2">
            <w:pPr>
              <w:pStyle w:val="Paragraphtext"/>
            </w:pPr>
            <w:r>
              <w:t>MH reporting</w:t>
            </w:r>
          </w:p>
        </w:tc>
      </w:tr>
      <w:tr w:rsidR="00430FF1" w14:paraId="268A823C" w14:textId="77777777" w:rsidTr="00D65377">
        <w:tc>
          <w:tcPr>
            <w:tcW w:w="3084" w:type="dxa"/>
            <w:vMerge/>
          </w:tcPr>
          <w:p w14:paraId="2C65A57B" w14:textId="77777777" w:rsidR="00430FF1" w:rsidRDefault="00430FF1" w:rsidP="00655E84">
            <w:pPr>
              <w:pStyle w:val="Paragraphtext"/>
              <w:spacing w:before="120"/>
            </w:pPr>
          </w:p>
        </w:tc>
        <w:tc>
          <w:tcPr>
            <w:tcW w:w="5102" w:type="dxa"/>
          </w:tcPr>
          <w:p w14:paraId="528A284A" w14:textId="656A13CE" w:rsidR="00430FF1" w:rsidRDefault="00430FF1" w:rsidP="00D16FD2">
            <w:pPr>
              <w:pStyle w:val="Paragraphtext"/>
            </w:pPr>
            <w:r w:rsidRPr="00430FF1">
              <w:t xml:space="preserve">MH2 Rate of regional population receiving PHN commissioned psychological therapies delivered by mental health professionals (MH indicator </w:t>
            </w:r>
            <w:r w:rsidR="00157ABF">
              <w:t xml:space="preserve"> </w:t>
            </w:r>
            <w:r w:rsidRPr="00430FF1">
              <w:t>Acc-2)</w:t>
            </w:r>
          </w:p>
        </w:tc>
        <w:tc>
          <w:tcPr>
            <w:tcW w:w="1774" w:type="dxa"/>
          </w:tcPr>
          <w:p w14:paraId="19387919" w14:textId="5A7938DD" w:rsidR="00430FF1" w:rsidRDefault="00430FF1" w:rsidP="00D16FD2">
            <w:pPr>
              <w:pStyle w:val="Paragraphtext"/>
            </w:pPr>
            <w:r>
              <w:t>MH reporting</w:t>
            </w:r>
          </w:p>
        </w:tc>
      </w:tr>
      <w:tr w:rsidR="00430FF1" w14:paraId="2008E2CF" w14:textId="77777777" w:rsidTr="00D65377">
        <w:tc>
          <w:tcPr>
            <w:tcW w:w="3084" w:type="dxa"/>
            <w:vMerge w:val="restart"/>
          </w:tcPr>
          <w:p w14:paraId="0AEFA9BA" w14:textId="36AF0A82" w:rsidR="00430FF1" w:rsidRDefault="00430FF1" w:rsidP="00655E84">
            <w:pPr>
              <w:pStyle w:val="Paragraphtext"/>
              <w:spacing w:before="120"/>
            </w:pPr>
            <w:r>
              <w:t>Coordinated Care:</w:t>
            </w:r>
          </w:p>
          <w:p w14:paraId="2AB2FC95" w14:textId="37F9B665" w:rsidR="00430FF1" w:rsidRDefault="00430FF1" w:rsidP="00655E84">
            <w:pPr>
              <w:pStyle w:val="Paragraphtext"/>
              <w:spacing w:before="120"/>
            </w:pPr>
            <w:r>
              <w:t>Health care providers in PHN region have an integrated approach to mental health care and suicide prevention</w:t>
            </w:r>
          </w:p>
        </w:tc>
        <w:tc>
          <w:tcPr>
            <w:tcW w:w="5102" w:type="dxa"/>
          </w:tcPr>
          <w:p w14:paraId="2F90B03B" w14:textId="54175996" w:rsidR="00430FF1" w:rsidRDefault="00430FF1" w:rsidP="00D16FD2">
            <w:pPr>
              <w:pStyle w:val="Paragraphtext"/>
            </w:pPr>
            <w:r w:rsidRPr="00430FF1">
              <w:t>MH3 Rate of regional population receiving PHN commissioned clinical care coordination services for people with severe and complex mental illness (MH indicator Acc-3)</w:t>
            </w:r>
          </w:p>
        </w:tc>
        <w:tc>
          <w:tcPr>
            <w:tcW w:w="1774" w:type="dxa"/>
          </w:tcPr>
          <w:p w14:paraId="5CC58194" w14:textId="77876A0C" w:rsidR="00430FF1" w:rsidRDefault="00430FF1" w:rsidP="00D16FD2">
            <w:pPr>
              <w:pStyle w:val="Paragraphtext"/>
            </w:pPr>
            <w:r>
              <w:t>MH reporting</w:t>
            </w:r>
          </w:p>
        </w:tc>
      </w:tr>
      <w:tr w:rsidR="00430FF1" w14:paraId="255D1D63" w14:textId="77777777" w:rsidTr="00D65377">
        <w:tc>
          <w:tcPr>
            <w:tcW w:w="3084" w:type="dxa"/>
            <w:vMerge/>
          </w:tcPr>
          <w:p w14:paraId="0FF1E316" w14:textId="77777777" w:rsidR="00430FF1" w:rsidRDefault="00430FF1" w:rsidP="00655E84">
            <w:pPr>
              <w:pStyle w:val="Paragraphtext"/>
              <w:spacing w:before="120"/>
            </w:pPr>
          </w:p>
        </w:tc>
        <w:tc>
          <w:tcPr>
            <w:tcW w:w="5102" w:type="dxa"/>
          </w:tcPr>
          <w:p w14:paraId="4DA18C32" w14:textId="30CBA893" w:rsidR="00430FF1" w:rsidRDefault="00430FF1" w:rsidP="00D16FD2">
            <w:pPr>
              <w:pStyle w:val="Paragraphtext"/>
            </w:pPr>
            <w:r w:rsidRPr="00430FF1">
              <w:t>MH4 Formalised partnerships with other regional service providers to support integrated regional planning and service delivery (MH indicator regional integration)</w:t>
            </w:r>
          </w:p>
        </w:tc>
        <w:tc>
          <w:tcPr>
            <w:tcW w:w="1774" w:type="dxa"/>
          </w:tcPr>
          <w:p w14:paraId="498C45C3" w14:textId="20FC408D" w:rsidR="00430FF1" w:rsidRDefault="00430FF1" w:rsidP="00D16FD2">
            <w:pPr>
              <w:pStyle w:val="Paragraphtext"/>
            </w:pPr>
            <w:r>
              <w:t>MH reporting</w:t>
            </w:r>
          </w:p>
        </w:tc>
      </w:tr>
      <w:tr w:rsidR="00430FF1" w14:paraId="0AB2D526" w14:textId="77777777" w:rsidTr="00D65377">
        <w:tc>
          <w:tcPr>
            <w:tcW w:w="3084" w:type="dxa"/>
            <w:vMerge/>
          </w:tcPr>
          <w:p w14:paraId="003D26C0" w14:textId="77777777" w:rsidR="00430FF1" w:rsidRDefault="00430FF1" w:rsidP="00655E84">
            <w:pPr>
              <w:pStyle w:val="Paragraphtext"/>
              <w:spacing w:before="120"/>
            </w:pPr>
          </w:p>
        </w:tc>
        <w:tc>
          <w:tcPr>
            <w:tcW w:w="5102" w:type="dxa"/>
          </w:tcPr>
          <w:p w14:paraId="450447AD" w14:textId="329F8CFF" w:rsidR="00430FF1" w:rsidRDefault="00430FF1" w:rsidP="00D16FD2">
            <w:pPr>
              <w:pStyle w:val="Paragraphtext"/>
            </w:pPr>
            <w:r w:rsidRPr="00430FF1">
              <w:t>MH5 Proportion of people referred to PHN commissioned services due to a recent suicide attempt or because they were at risk of suicide followed up within 7 days of referral (MH indicator App-3)</w:t>
            </w:r>
          </w:p>
        </w:tc>
        <w:tc>
          <w:tcPr>
            <w:tcW w:w="1774" w:type="dxa"/>
          </w:tcPr>
          <w:p w14:paraId="503E8CF8" w14:textId="0845342C" w:rsidR="00430FF1" w:rsidRDefault="00430FF1" w:rsidP="00D16FD2">
            <w:pPr>
              <w:pStyle w:val="Paragraphtext"/>
            </w:pPr>
            <w:r>
              <w:t>MH reporting</w:t>
            </w:r>
          </w:p>
        </w:tc>
      </w:tr>
      <w:tr w:rsidR="00430FF1" w14:paraId="775D24AF" w14:textId="77777777" w:rsidTr="00D65377">
        <w:tc>
          <w:tcPr>
            <w:tcW w:w="3084" w:type="dxa"/>
          </w:tcPr>
          <w:p w14:paraId="1AB2109E" w14:textId="5E8A081B" w:rsidR="00430FF1" w:rsidRDefault="00430FF1" w:rsidP="00655E84">
            <w:pPr>
              <w:pStyle w:val="Paragraphtext"/>
              <w:spacing w:before="120"/>
            </w:pPr>
            <w:r>
              <w:t>Quality Care:</w:t>
            </w:r>
          </w:p>
          <w:p w14:paraId="09A7B81F" w14:textId="3C342D34" w:rsidR="00430FF1" w:rsidRDefault="00430FF1" w:rsidP="00655E84">
            <w:pPr>
              <w:pStyle w:val="Paragraphtext"/>
              <w:spacing w:before="120"/>
            </w:pPr>
            <w:r>
              <w:t>PHN commissioned mental health services improve outcomes for patients</w:t>
            </w:r>
          </w:p>
        </w:tc>
        <w:tc>
          <w:tcPr>
            <w:tcW w:w="5102" w:type="dxa"/>
          </w:tcPr>
          <w:p w14:paraId="024F4246" w14:textId="7B77A76C" w:rsidR="00803069" w:rsidRDefault="00655E84" w:rsidP="00D16FD2">
            <w:pPr>
              <w:pStyle w:val="Paragraphtext"/>
            </w:pPr>
            <w:r>
              <w:t xml:space="preserve">MH6 </w:t>
            </w:r>
            <w:r w:rsidRPr="009D0D19">
              <w:t>Outcomes Readiness - Completion rates for clinical outcome measures</w:t>
            </w:r>
            <w:r w:rsidRPr="00430FF1">
              <w:t xml:space="preserve"> (MH Indicator Out-</w:t>
            </w:r>
            <w:r>
              <w:t>3</w:t>
            </w:r>
            <w:r w:rsidRPr="00430FF1">
              <w:t>)</w:t>
            </w:r>
          </w:p>
        </w:tc>
        <w:tc>
          <w:tcPr>
            <w:tcW w:w="1774" w:type="dxa"/>
          </w:tcPr>
          <w:p w14:paraId="35AE3612" w14:textId="61EF3261" w:rsidR="00430FF1" w:rsidRDefault="00430FF1" w:rsidP="00D16FD2">
            <w:pPr>
              <w:pStyle w:val="Paragraphtext"/>
            </w:pPr>
            <w:r>
              <w:t>MH reporting</w:t>
            </w:r>
          </w:p>
        </w:tc>
      </w:tr>
      <w:tr w:rsidR="006F1251" w14:paraId="596A2A57" w14:textId="77777777" w:rsidTr="00655E84">
        <w:trPr>
          <w:trHeight w:val="1746"/>
        </w:trPr>
        <w:tc>
          <w:tcPr>
            <w:tcW w:w="3084" w:type="dxa"/>
          </w:tcPr>
          <w:p w14:paraId="3E071FD9" w14:textId="2F7CB2E9" w:rsidR="00430FF1" w:rsidRDefault="00430FF1" w:rsidP="00655E84">
            <w:pPr>
              <w:pStyle w:val="Paragraphtext"/>
              <w:spacing w:before="120" w:after="60"/>
            </w:pPr>
            <w:r>
              <w:t>Longer term outcome:</w:t>
            </w:r>
          </w:p>
          <w:p w14:paraId="307C2667" w14:textId="4B3B8A3C" w:rsidR="006F1251" w:rsidRDefault="00430FF1" w:rsidP="00655E84">
            <w:pPr>
              <w:pStyle w:val="Paragraphtext"/>
              <w:spacing w:before="120" w:after="60"/>
            </w:pPr>
            <w:r>
              <w:t>People in PHN region enjoy better mental health and social and emotional wellbeing</w:t>
            </w:r>
          </w:p>
        </w:tc>
        <w:tc>
          <w:tcPr>
            <w:tcW w:w="5102" w:type="dxa"/>
          </w:tcPr>
          <w:p w14:paraId="25DA03A1" w14:textId="48B549A5" w:rsidR="006F1251" w:rsidRDefault="00430FF1" w:rsidP="00655E84">
            <w:pPr>
              <w:pStyle w:val="Paragraphtext"/>
              <w:spacing w:after="60"/>
            </w:pPr>
            <w:r>
              <w:t>-</w:t>
            </w:r>
            <w:r w:rsidR="00DB0AD9" w:rsidRPr="00DB0AD9">
              <w:rPr>
                <w:color w:val="FFFFFF" w:themeColor="background1"/>
                <w:sz w:val="16"/>
                <w:szCs w:val="16"/>
              </w:rPr>
              <w:t xml:space="preserve"> Not Applicable</w:t>
            </w:r>
          </w:p>
        </w:tc>
        <w:tc>
          <w:tcPr>
            <w:tcW w:w="1774" w:type="dxa"/>
          </w:tcPr>
          <w:p w14:paraId="37C9F288" w14:textId="61501D50" w:rsidR="006F1251" w:rsidRDefault="00DB0AD9" w:rsidP="00655E84">
            <w:pPr>
              <w:pStyle w:val="Paragraphtext"/>
              <w:spacing w:after="60"/>
            </w:pPr>
            <w:r>
              <w:t>-</w:t>
            </w:r>
            <w:r w:rsidRPr="00DB0AD9">
              <w:rPr>
                <w:color w:val="FFFFFF" w:themeColor="background1"/>
                <w:sz w:val="16"/>
                <w:szCs w:val="16"/>
              </w:rPr>
              <w:t xml:space="preserve"> Not Applicable</w:t>
            </w:r>
          </w:p>
        </w:tc>
      </w:tr>
    </w:tbl>
    <w:p w14:paraId="36AB10DA" w14:textId="77777777" w:rsidR="00655E84" w:rsidRDefault="00655E84">
      <w:pPr>
        <w:rPr>
          <w:rFonts w:eastAsia="Cambria"/>
          <w:b/>
          <w:color w:val="000000" w:themeColor="text1"/>
          <w:szCs w:val="22"/>
          <w:lang w:val="en-US"/>
        </w:rPr>
      </w:pPr>
      <w:bookmarkStart w:id="56" w:name="_Toc517946853"/>
      <w:r>
        <w:br w:type="page"/>
      </w:r>
    </w:p>
    <w:p w14:paraId="6FBA74B6" w14:textId="3B9AA4A5" w:rsidR="00741D23" w:rsidRDefault="00741D23" w:rsidP="00D16FD2">
      <w:pPr>
        <w:pStyle w:val="TableHeaderteal"/>
      </w:pPr>
      <w:r>
        <w:lastRenderedPageBreak/>
        <w:t xml:space="preserve">Table </w:t>
      </w:r>
      <w:r>
        <w:fldChar w:fldCharType="begin"/>
      </w:r>
      <w:r>
        <w:instrText xml:space="preserve"> SEQ Table \* ARABIC </w:instrText>
      </w:r>
      <w:r>
        <w:fldChar w:fldCharType="separate"/>
      </w:r>
      <w:r w:rsidR="009F1C51">
        <w:rPr>
          <w:noProof/>
        </w:rPr>
        <w:t>7</w:t>
      </w:r>
      <w:r>
        <w:fldChar w:fldCharType="end"/>
      </w:r>
      <w:r w:rsidR="00110774">
        <w:t>:</w:t>
      </w:r>
      <w:r w:rsidR="00110774" w:rsidRPr="00F5196A">
        <w:t xml:space="preserve"> Aboriginal</w:t>
      </w:r>
      <w:r w:rsidRPr="00F5196A">
        <w:t xml:space="preserve"> and Torres Strait </w:t>
      </w:r>
      <w:r w:rsidRPr="00D16FD2">
        <w:t>Islander</w:t>
      </w:r>
      <w:r w:rsidRPr="00F5196A">
        <w:t xml:space="preserve"> Health indicators</w:t>
      </w:r>
      <w:bookmarkEnd w:id="56"/>
    </w:p>
    <w:p w14:paraId="2FC37540" w14:textId="61374D50" w:rsidR="00741D23" w:rsidRDefault="00741D23" w:rsidP="00D16FD2">
      <w:pPr>
        <w:pStyle w:val="Paragraphtext"/>
      </w:pPr>
      <w:r w:rsidRPr="00E34A3C">
        <w:t>(</w:t>
      </w:r>
      <w:r w:rsidR="00924A35">
        <w:t xml:space="preserve">Note: </w:t>
      </w:r>
      <w:r w:rsidRPr="00E34A3C">
        <w:t>some indicators drawn from MH Schedule and DATIS)</w:t>
      </w:r>
    </w:p>
    <w:tbl>
      <w:tblPr>
        <w:tblStyle w:val="PHNTealtable"/>
        <w:tblW w:w="99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Caption w:val="Table 7 Aboriginal and Torres Strait Islander Health Indicators"/>
        <w:tblDescription w:val="This table is made up of 3 columns (which are headed Outcomes, Indicators, and Data Provision) and 12 rows.&#10;It outlines what framework indicators relate to which outcomes and outcome themes, and where data for these indicators is sourced."/>
      </w:tblPr>
      <w:tblGrid>
        <w:gridCol w:w="3084"/>
        <w:gridCol w:w="5102"/>
        <w:gridCol w:w="1774"/>
      </w:tblGrid>
      <w:tr w:rsidR="00430FF1" w14:paraId="3C4B086B" w14:textId="77777777" w:rsidTr="00D65377">
        <w:trPr>
          <w:cnfStyle w:val="100000000000" w:firstRow="1" w:lastRow="0" w:firstColumn="0" w:lastColumn="0" w:oddVBand="0" w:evenVBand="0" w:oddHBand="0" w:evenHBand="0" w:firstRowFirstColumn="0" w:firstRowLastColumn="0" w:lastRowFirstColumn="0" w:lastRowLastColumn="0"/>
          <w:tblHeader/>
        </w:trPr>
        <w:tc>
          <w:tcPr>
            <w:tcW w:w="3084" w:type="dxa"/>
            <w:shd w:val="clear" w:color="auto" w:fill="153A6E"/>
          </w:tcPr>
          <w:p w14:paraId="1AE791FA" w14:textId="5B590537" w:rsidR="00430FF1" w:rsidRPr="00D65377" w:rsidRDefault="00665557" w:rsidP="00C70B23">
            <w:pPr>
              <w:pStyle w:val="Paragraphtext"/>
              <w:rPr>
                <w:color w:val="FFFFFF" w:themeColor="background1"/>
              </w:rPr>
            </w:pPr>
            <w:r w:rsidRPr="00D65377">
              <w:rPr>
                <w:color w:val="FFFFFF" w:themeColor="background1"/>
              </w:rPr>
              <w:t>Outcomes</w:t>
            </w:r>
          </w:p>
        </w:tc>
        <w:tc>
          <w:tcPr>
            <w:tcW w:w="5102" w:type="dxa"/>
            <w:shd w:val="clear" w:color="auto" w:fill="153A6E"/>
          </w:tcPr>
          <w:p w14:paraId="40D7EE00" w14:textId="0129F09E" w:rsidR="00430FF1" w:rsidRPr="00D65377" w:rsidRDefault="00665557" w:rsidP="00C70B23">
            <w:pPr>
              <w:pStyle w:val="Paragraphtext"/>
              <w:rPr>
                <w:color w:val="FFFFFF" w:themeColor="background1"/>
              </w:rPr>
            </w:pPr>
            <w:r w:rsidRPr="00D65377">
              <w:rPr>
                <w:color w:val="FFFFFF" w:themeColor="background1"/>
              </w:rPr>
              <w:t>Indicators</w:t>
            </w:r>
          </w:p>
        </w:tc>
        <w:tc>
          <w:tcPr>
            <w:tcW w:w="1774" w:type="dxa"/>
            <w:shd w:val="clear" w:color="auto" w:fill="153A6E"/>
          </w:tcPr>
          <w:p w14:paraId="36D24919" w14:textId="7B7B358F" w:rsidR="00430FF1" w:rsidRPr="00D65377" w:rsidRDefault="00665557" w:rsidP="005A5779">
            <w:pPr>
              <w:pStyle w:val="Paragraphtext"/>
              <w:rPr>
                <w:color w:val="FFFFFF" w:themeColor="background1"/>
              </w:rPr>
            </w:pPr>
            <w:r w:rsidRPr="00D65377">
              <w:rPr>
                <w:color w:val="FFFFFF" w:themeColor="background1"/>
              </w:rPr>
              <w:t xml:space="preserve">Data </w:t>
            </w:r>
            <w:r w:rsidR="005A5779" w:rsidRPr="00D65377">
              <w:rPr>
                <w:color w:val="FFFFFF" w:themeColor="background1"/>
              </w:rPr>
              <w:t>Provision</w:t>
            </w:r>
          </w:p>
        </w:tc>
      </w:tr>
      <w:tr w:rsidR="00665557" w14:paraId="77E03D8A" w14:textId="77777777" w:rsidTr="00D65377">
        <w:trPr>
          <w:trHeight w:val="767"/>
        </w:trPr>
        <w:tc>
          <w:tcPr>
            <w:tcW w:w="3084" w:type="dxa"/>
            <w:vMerge w:val="restart"/>
          </w:tcPr>
          <w:p w14:paraId="59F68EDE" w14:textId="77777777" w:rsidR="00665557" w:rsidRDefault="00665557" w:rsidP="00D16FD2">
            <w:pPr>
              <w:pStyle w:val="Paragraphtext"/>
            </w:pPr>
            <w:r>
              <w:t>Addressing Needs:</w:t>
            </w:r>
          </w:p>
          <w:p w14:paraId="258EBD86" w14:textId="62D3C0C6" w:rsidR="00665557" w:rsidRDefault="00665557" w:rsidP="00D16FD2">
            <w:pPr>
              <w:pStyle w:val="Paragraphtext"/>
            </w:pPr>
            <w:r>
              <w:t>PHNs address needs of Aboriginal and Torres Strait Islander people in their region</w:t>
            </w:r>
          </w:p>
        </w:tc>
        <w:tc>
          <w:tcPr>
            <w:tcW w:w="5102" w:type="dxa"/>
          </w:tcPr>
          <w:p w14:paraId="7009908C" w14:textId="54320E5D" w:rsidR="00665557" w:rsidRDefault="00665557" w:rsidP="00D16FD2">
            <w:pPr>
              <w:pStyle w:val="Paragraphtext"/>
            </w:pPr>
            <w:r w:rsidRPr="00665557">
              <w:t>IH1 Numbers of ITC services delivered by PHN</w:t>
            </w:r>
          </w:p>
        </w:tc>
        <w:tc>
          <w:tcPr>
            <w:tcW w:w="1774" w:type="dxa"/>
          </w:tcPr>
          <w:p w14:paraId="39FB4704" w14:textId="2863E11B" w:rsidR="00665557" w:rsidRDefault="00665557" w:rsidP="00D16FD2">
            <w:pPr>
              <w:pStyle w:val="Paragraphtext"/>
            </w:pPr>
            <w:r>
              <w:t xml:space="preserve">ITC </w:t>
            </w:r>
            <w:r w:rsidR="009E6E5E">
              <w:t>r</w:t>
            </w:r>
            <w:r>
              <w:t>eporting</w:t>
            </w:r>
          </w:p>
        </w:tc>
      </w:tr>
      <w:tr w:rsidR="00665557" w14:paraId="6C11CD1B" w14:textId="77777777" w:rsidTr="00D65377">
        <w:trPr>
          <w:trHeight w:val="768"/>
        </w:trPr>
        <w:tc>
          <w:tcPr>
            <w:tcW w:w="3084" w:type="dxa"/>
            <w:vMerge/>
          </w:tcPr>
          <w:p w14:paraId="70A5D635" w14:textId="77777777" w:rsidR="00665557" w:rsidRDefault="00665557" w:rsidP="00D16FD2">
            <w:pPr>
              <w:pStyle w:val="Paragraphtext"/>
            </w:pPr>
          </w:p>
        </w:tc>
        <w:tc>
          <w:tcPr>
            <w:tcW w:w="5102" w:type="dxa"/>
          </w:tcPr>
          <w:p w14:paraId="2517B1DB" w14:textId="5A941DE0" w:rsidR="00665557" w:rsidRDefault="00665557" w:rsidP="00D16FD2">
            <w:pPr>
              <w:pStyle w:val="Paragraphtext"/>
            </w:pPr>
            <w:r w:rsidRPr="00665557">
              <w:t>IH2 Types of organisations delivering ITC services</w:t>
            </w:r>
          </w:p>
        </w:tc>
        <w:tc>
          <w:tcPr>
            <w:tcW w:w="1774" w:type="dxa"/>
          </w:tcPr>
          <w:p w14:paraId="190EE91D" w14:textId="1ABFA1AD" w:rsidR="00665557" w:rsidRDefault="00665557" w:rsidP="00D16FD2">
            <w:pPr>
              <w:pStyle w:val="Paragraphtext"/>
            </w:pPr>
            <w:r>
              <w:t xml:space="preserve">ITC </w:t>
            </w:r>
            <w:r w:rsidR="009E6E5E">
              <w:t>r</w:t>
            </w:r>
            <w:r>
              <w:t>eporting</w:t>
            </w:r>
          </w:p>
        </w:tc>
      </w:tr>
      <w:tr w:rsidR="00665557" w14:paraId="06C0036B" w14:textId="77777777" w:rsidTr="00D65377">
        <w:tc>
          <w:tcPr>
            <w:tcW w:w="3084" w:type="dxa"/>
            <w:vMerge w:val="restart"/>
          </w:tcPr>
          <w:p w14:paraId="40C6602F" w14:textId="77777777" w:rsidR="00665557" w:rsidRDefault="00665557" w:rsidP="00D16FD2">
            <w:pPr>
              <w:pStyle w:val="Paragraphtext"/>
            </w:pPr>
            <w:r>
              <w:t>Quality Care:</w:t>
            </w:r>
          </w:p>
          <w:p w14:paraId="01F68145" w14:textId="1564CB96" w:rsidR="00665557" w:rsidRDefault="00665557" w:rsidP="00D16FD2">
            <w:pPr>
              <w:pStyle w:val="Paragraphtext"/>
            </w:pPr>
            <w:r>
              <w:t>Local health care providers provide culturally appropriate services to Aboriginal and Torres Strait Islander people</w:t>
            </w:r>
          </w:p>
        </w:tc>
        <w:tc>
          <w:tcPr>
            <w:tcW w:w="5102" w:type="dxa"/>
          </w:tcPr>
          <w:p w14:paraId="68C9DC4D" w14:textId="2C42A223" w:rsidR="00665557" w:rsidRDefault="00665557" w:rsidP="00D16FD2">
            <w:pPr>
              <w:pStyle w:val="Paragraphtext"/>
            </w:pPr>
            <w:r w:rsidRPr="00665557">
              <w:t xml:space="preserve">IH3 Evidence that all drug and alcohol </w:t>
            </w:r>
            <w:r w:rsidR="005A3A6D" w:rsidRPr="00665557">
              <w:t xml:space="preserve">commissioned </w:t>
            </w:r>
            <w:r w:rsidRPr="00665557">
              <w:t>services are culturally appropriate for Aboriginal and Torres Strait Islander people (DATIS indicator 4.2)</w:t>
            </w:r>
          </w:p>
        </w:tc>
        <w:tc>
          <w:tcPr>
            <w:tcW w:w="1774" w:type="dxa"/>
          </w:tcPr>
          <w:p w14:paraId="23156492" w14:textId="1112A389" w:rsidR="00665557" w:rsidRDefault="00665557" w:rsidP="00D16FD2">
            <w:pPr>
              <w:pStyle w:val="Paragraphtext"/>
            </w:pPr>
            <w:r>
              <w:t>DATIS reporting</w:t>
            </w:r>
          </w:p>
        </w:tc>
      </w:tr>
      <w:tr w:rsidR="00665557" w14:paraId="579C43EF" w14:textId="77777777" w:rsidTr="00D65377">
        <w:tc>
          <w:tcPr>
            <w:tcW w:w="3084" w:type="dxa"/>
            <w:vMerge/>
          </w:tcPr>
          <w:p w14:paraId="0F4FD333" w14:textId="77777777" w:rsidR="00665557" w:rsidRDefault="00665557" w:rsidP="00D16FD2">
            <w:pPr>
              <w:pStyle w:val="Paragraphtext"/>
            </w:pPr>
          </w:p>
        </w:tc>
        <w:tc>
          <w:tcPr>
            <w:tcW w:w="5102" w:type="dxa"/>
          </w:tcPr>
          <w:p w14:paraId="04660F44" w14:textId="24A032EE" w:rsidR="00665557" w:rsidRDefault="00665557" w:rsidP="00D16FD2">
            <w:pPr>
              <w:pStyle w:val="Paragraphtext"/>
            </w:pPr>
            <w:r w:rsidRPr="00665557">
              <w:t>IH4 Proportion of PHN commissioned mental health services delivered to the regional Aboriginal and Torres Strait Islander population that were culturally appropriate (MH indicator App-2)</w:t>
            </w:r>
          </w:p>
        </w:tc>
        <w:tc>
          <w:tcPr>
            <w:tcW w:w="1774" w:type="dxa"/>
          </w:tcPr>
          <w:p w14:paraId="5A645EF8" w14:textId="752663CC" w:rsidR="00665557" w:rsidRDefault="003C794B" w:rsidP="00D16FD2">
            <w:pPr>
              <w:pStyle w:val="Paragraphtext"/>
            </w:pPr>
            <w:r>
              <w:t>MH</w:t>
            </w:r>
            <w:r w:rsidR="00665557">
              <w:t xml:space="preserve"> reporting</w:t>
            </w:r>
          </w:p>
        </w:tc>
      </w:tr>
      <w:tr w:rsidR="00665557" w14:paraId="1515A0DD" w14:textId="77777777" w:rsidTr="00D65377">
        <w:tc>
          <w:tcPr>
            <w:tcW w:w="3084" w:type="dxa"/>
            <w:vMerge/>
          </w:tcPr>
          <w:p w14:paraId="20E6FA9F" w14:textId="77777777" w:rsidR="00665557" w:rsidRDefault="00665557" w:rsidP="00D16FD2">
            <w:pPr>
              <w:pStyle w:val="Paragraphtext"/>
            </w:pPr>
          </w:p>
        </w:tc>
        <w:tc>
          <w:tcPr>
            <w:tcW w:w="5102" w:type="dxa"/>
          </w:tcPr>
          <w:p w14:paraId="58297496" w14:textId="119AA57A" w:rsidR="00665557" w:rsidRDefault="00665557" w:rsidP="00D16FD2">
            <w:pPr>
              <w:pStyle w:val="Paragraphtext"/>
            </w:pPr>
            <w:r w:rsidRPr="00665557">
              <w:t>IH5 ITC improves the cultural competency of mainstream primary health care services</w:t>
            </w:r>
          </w:p>
        </w:tc>
        <w:tc>
          <w:tcPr>
            <w:tcW w:w="1774" w:type="dxa"/>
          </w:tcPr>
          <w:p w14:paraId="496A7BA1" w14:textId="2C6226DF" w:rsidR="00665557" w:rsidRDefault="00665557" w:rsidP="00D16FD2">
            <w:pPr>
              <w:pStyle w:val="Paragraphtext"/>
            </w:pPr>
            <w:r>
              <w:t>ITC reporting</w:t>
            </w:r>
          </w:p>
        </w:tc>
      </w:tr>
      <w:tr w:rsidR="00665557" w14:paraId="55A54794" w14:textId="77777777" w:rsidTr="00D65377">
        <w:tc>
          <w:tcPr>
            <w:tcW w:w="3084" w:type="dxa"/>
            <w:vMerge/>
          </w:tcPr>
          <w:p w14:paraId="79C8FBCC" w14:textId="77777777" w:rsidR="00665557" w:rsidRDefault="00665557" w:rsidP="00D16FD2">
            <w:pPr>
              <w:pStyle w:val="Paragraphtext"/>
            </w:pPr>
          </w:p>
        </w:tc>
        <w:tc>
          <w:tcPr>
            <w:tcW w:w="5102" w:type="dxa"/>
          </w:tcPr>
          <w:p w14:paraId="2E70C62F" w14:textId="5656F455" w:rsidR="00665557" w:rsidRDefault="00665557" w:rsidP="00D16FD2">
            <w:pPr>
              <w:pStyle w:val="Paragraphtext"/>
            </w:pPr>
            <w:r w:rsidRPr="00665557">
              <w:t>To be developed: indicator on patient experience of cultural appropriateness</w:t>
            </w:r>
          </w:p>
        </w:tc>
        <w:tc>
          <w:tcPr>
            <w:tcW w:w="1774" w:type="dxa"/>
          </w:tcPr>
          <w:p w14:paraId="376FC354" w14:textId="4C79F687" w:rsidR="00665557" w:rsidRDefault="00665557" w:rsidP="00D16FD2">
            <w:pPr>
              <w:pStyle w:val="Paragraphtext"/>
            </w:pPr>
            <w:r>
              <w:t>TBD</w:t>
            </w:r>
          </w:p>
        </w:tc>
      </w:tr>
      <w:tr w:rsidR="00430FF1" w14:paraId="40BBB319" w14:textId="77777777" w:rsidTr="00D65377">
        <w:tc>
          <w:tcPr>
            <w:tcW w:w="3084" w:type="dxa"/>
          </w:tcPr>
          <w:p w14:paraId="6561C637" w14:textId="77777777" w:rsidR="00665557" w:rsidRDefault="00665557" w:rsidP="00D16FD2">
            <w:pPr>
              <w:pStyle w:val="Paragraphtext"/>
            </w:pPr>
            <w:r>
              <w:t>Quality Care:</w:t>
            </w:r>
          </w:p>
          <w:p w14:paraId="40B7DF58" w14:textId="72FE1793" w:rsidR="00430FF1" w:rsidRDefault="00665557" w:rsidP="00655E84">
            <w:pPr>
              <w:pStyle w:val="Paragraphtext"/>
              <w:spacing w:after="1280"/>
            </w:pPr>
            <w:r>
              <w:t>Aboriginal and Torres Strait Islander identified health workforce capability and capacity matches needs of regions</w:t>
            </w:r>
          </w:p>
        </w:tc>
        <w:tc>
          <w:tcPr>
            <w:tcW w:w="5102" w:type="dxa"/>
          </w:tcPr>
          <w:p w14:paraId="68FFFFFE" w14:textId="20ED74F8" w:rsidR="00430FF1" w:rsidRDefault="00665557" w:rsidP="00D16FD2">
            <w:pPr>
              <w:pStyle w:val="Paragraphtext"/>
            </w:pPr>
            <w:r w:rsidRPr="00665557">
              <w:t>IH6 PHN provides support for Aboriginal and Torres Strait Islander identified health workforce</w:t>
            </w:r>
          </w:p>
        </w:tc>
        <w:tc>
          <w:tcPr>
            <w:tcW w:w="1774" w:type="dxa"/>
          </w:tcPr>
          <w:p w14:paraId="400CA8FC" w14:textId="7DF377C0" w:rsidR="00430FF1" w:rsidRDefault="00665557" w:rsidP="00D16FD2">
            <w:pPr>
              <w:pStyle w:val="Paragraphtext"/>
            </w:pPr>
            <w:r>
              <w:t>PHN</w:t>
            </w:r>
          </w:p>
        </w:tc>
      </w:tr>
      <w:tr w:rsidR="00665557" w14:paraId="5BEB1E0C" w14:textId="77777777" w:rsidTr="00D65377">
        <w:tc>
          <w:tcPr>
            <w:tcW w:w="3084" w:type="dxa"/>
            <w:vMerge w:val="restart"/>
          </w:tcPr>
          <w:p w14:paraId="6655B974" w14:textId="77777777" w:rsidR="00665557" w:rsidRDefault="00665557" w:rsidP="00D16FD2">
            <w:pPr>
              <w:pStyle w:val="Paragraphtext"/>
            </w:pPr>
            <w:r>
              <w:lastRenderedPageBreak/>
              <w:t>Coordinated Care:</w:t>
            </w:r>
          </w:p>
          <w:p w14:paraId="7BD2A0F7" w14:textId="01B88EF5" w:rsidR="00665557" w:rsidRDefault="00665557" w:rsidP="00D16FD2">
            <w:pPr>
              <w:pStyle w:val="Paragraphtext"/>
            </w:pPr>
            <w:r>
              <w:t>Aboriginal and Torres Strait Islander people with chronic conditions receive coordinated care</w:t>
            </w:r>
          </w:p>
        </w:tc>
        <w:tc>
          <w:tcPr>
            <w:tcW w:w="5102" w:type="dxa"/>
          </w:tcPr>
          <w:p w14:paraId="5A763098" w14:textId="08D61114" w:rsidR="00665557" w:rsidRDefault="00665557" w:rsidP="00D16FD2">
            <w:pPr>
              <w:pStyle w:val="Paragraphtext"/>
            </w:pPr>
            <w:r w:rsidRPr="00665557">
              <w:t xml:space="preserve">IH7 ITC processes support Aboriginal and Torres Strait Islander people enrolled </w:t>
            </w:r>
            <w:r w:rsidR="00BD2AE9">
              <w:t>i</w:t>
            </w:r>
            <w:r w:rsidRPr="00665557">
              <w:t>n the program to access coordinated care</w:t>
            </w:r>
          </w:p>
        </w:tc>
        <w:tc>
          <w:tcPr>
            <w:tcW w:w="1774" w:type="dxa"/>
          </w:tcPr>
          <w:p w14:paraId="033323A5" w14:textId="0045F15F" w:rsidR="00665557" w:rsidRDefault="00665557" w:rsidP="00D16FD2">
            <w:pPr>
              <w:pStyle w:val="Paragraphtext"/>
            </w:pPr>
            <w:r>
              <w:t>ITC reporting</w:t>
            </w:r>
          </w:p>
        </w:tc>
      </w:tr>
      <w:tr w:rsidR="00665557" w14:paraId="1CDD9120" w14:textId="77777777" w:rsidTr="00D65377">
        <w:tc>
          <w:tcPr>
            <w:tcW w:w="3084" w:type="dxa"/>
            <w:vMerge/>
          </w:tcPr>
          <w:p w14:paraId="65EC9989" w14:textId="7C153794" w:rsidR="00665557" w:rsidRDefault="00665557" w:rsidP="00D16FD2">
            <w:pPr>
              <w:pStyle w:val="Paragraphtext"/>
            </w:pPr>
          </w:p>
        </w:tc>
        <w:tc>
          <w:tcPr>
            <w:tcW w:w="5102" w:type="dxa"/>
          </w:tcPr>
          <w:p w14:paraId="40CB122F" w14:textId="316E2790" w:rsidR="00665557" w:rsidRDefault="00665557" w:rsidP="00D16FD2">
            <w:pPr>
              <w:pStyle w:val="Paragraphtext"/>
            </w:pPr>
            <w:r>
              <w:t xml:space="preserve">P9 </w:t>
            </w:r>
            <w:r w:rsidR="00BD2AE9" w:rsidRPr="006F1251">
              <w:t>R</w:t>
            </w:r>
            <w:r w:rsidR="00BD2AE9">
              <w:t>ate of GP team care arrangements/ case c</w:t>
            </w:r>
            <w:r w:rsidR="00BD2AE9" w:rsidRPr="006F1251">
              <w:t>onferences</w:t>
            </w:r>
          </w:p>
        </w:tc>
        <w:tc>
          <w:tcPr>
            <w:tcW w:w="1774" w:type="dxa"/>
          </w:tcPr>
          <w:p w14:paraId="498560C0" w14:textId="16497D4A" w:rsidR="00665557" w:rsidRDefault="00665557" w:rsidP="00D16FD2">
            <w:pPr>
              <w:pStyle w:val="Paragraphtext"/>
            </w:pPr>
            <w:r>
              <w:t>P9</w:t>
            </w:r>
          </w:p>
        </w:tc>
      </w:tr>
      <w:tr w:rsidR="00665557" w14:paraId="44E6F644" w14:textId="77777777" w:rsidTr="00D65377">
        <w:tc>
          <w:tcPr>
            <w:tcW w:w="3084" w:type="dxa"/>
            <w:vMerge/>
          </w:tcPr>
          <w:p w14:paraId="7B153743" w14:textId="7D7BCF50" w:rsidR="00665557" w:rsidRDefault="00665557" w:rsidP="00D16FD2">
            <w:pPr>
              <w:pStyle w:val="Paragraphtext"/>
            </w:pPr>
          </w:p>
        </w:tc>
        <w:tc>
          <w:tcPr>
            <w:tcW w:w="5102" w:type="dxa"/>
          </w:tcPr>
          <w:p w14:paraId="77F5FFD8" w14:textId="66E90A45" w:rsidR="00665557" w:rsidRDefault="00665557" w:rsidP="00D16FD2">
            <w:pPr>
              <w:pStyle w:val="Paragraphtext"/>
            </w:pPr>
            <w:r w:rsidRPr="00665557">
              <w:t>P12 Rate of potentially preventable hospitalisations for Aboriginal and Torres Strait Islander people</w:t>
            </w:r>
          </w:p>
        </w:tc>
        <w:tc>
          <w:tcPr>
            <w:tcW w:w="1774" w:type="dxa"/>
          </w:tcPr>
          <w:p w14:paraId="33650113" w14:textId="1C584712" w:rsidR="00665557" w:rsidRDefault="00665557" w:rsidP="00D16FD2">
            <w:pPr>
              <w:pStyle w:val="Paragraphtext"/>
            </w:pPr>
            <w:r>
              <w:t>P12</w:t>
            </w:r>
          </w:p>
        </w:tc>
      </w:tr>
      <w:tr w:rsidR="00430FF1" w14:paraId="3172713A" w14:textId="77777777" w:rsidTr="00D65377">
        <w:trPr>
          <w:cantSplit/>
        </w:trPr>
        <w:tc>
          <w:tcPr>
            <w:tcW w:w="3084" w:type="dxa"/>
          </w:tcPr>
          <w:p w14:paraId="3F609E8C" w14:textId="77777777" w:rsidR="00430FF1" w:rsidRDefault="00430FF1" w:rsidP="00D16FD2">
            <w:pPr>
              <w:pStyle w:val="Paragraphtext"/>
            </w:pPr>
            <w:r>
              <w:t>Improving Access:</w:t>
            </w:r>
          </w:p>
          <w:p w14:paraId="6B8269AA" w14:textId="78AF3D65" w:rsidR="00430FF1" w:rsidRDefault="00430FF1" w:rsidP="00D16FD2">
            <w:pPr>
              <w:pStyle w:val="Paragraphtext"/>
            </w:pPr>
            <w:r>
              <w:t>Aboriginal and Torres Strait Islander people are able to access primary health care services as required</w:t>
            </w:r>
          </w:p>
        </w:tc>
        <w:tc>
          <w:tcPr>
            <w:tcW w:w="5102" w:type="dxa"/>
          </w:tcPr>
          <w:p w14:paraId="051C8C3B" w14:textId="46F9787C" w:rsidR="00430FF1" w:rsidRDefault="00665557" w:rsidP="00D16FD2">
            <w:pPr>
              <w:pStyle w:val="Paragraphtext"/>
            </w:pPr>
            <w:r w:rsidRPr="00665557">
              <w:t>IH8 Rate of Aboriginal and Torres Strait Islander population receiving specific health assessments</w:t>
            </w:r>
          </w:p>
        </w:tc>
        <w:tc>
          <w:tcPr>
            <w:tcW w:w="1774" w:type="dxa"/>
          </w:tcPr>
          <w:p w14:paraId="333C7572" w14:textId="01AB2E74" w:rsidR="00430FF1" w:rsidRDefault="00665557" w:rsidP="00D16FD2">
            <w:pPr>
              <w:pStyle w:val="Paragraphtext"/>
            </w:pPr>
            <w:r>
              <w:t>MBS / ABS</w:t>
            </w:r>
          </w:p>
        </w:tc>
      </w:tr>
      <w:tr w:rsidR="00430FF1" w14:paraId="20B70A90" w14:textId="77777777" w:rsidTr="00D65377">
        <w:trPr>
          <w:cantSplit/>
        </w:trPr>
        <w:tc>
          <w:tcPr>
            <w:tcW w:w="3084" w:type="dxa"/>
          </w:tcPr>
          <w:p w14:paraId="02B5B025" w14:textId="77777777" w:rsidR="00430FF1" w:rsidRDefault="00430FF1" w:rsidP="00D16FD2">
            <w:pPr>
              <w:pStyle w:val="Paragraphtext"/>
            </w:pPr>
            <w:r>
              <w:t>Longer term outcome:</w:t>
            </w:r>
          </w:p>
          <w:p w14:paraId="0E6E9D9B" w14:textId="62F61458" w:rsidR="00430FF1" w:rsidRDefault="00430FF1" w:rsidP="00D16FD2">
            <w:pPr>
              <w:pStyle w:val="Paragraphtext"/>
            </w:pPr>
            <w:r>
              <w:t>PHNs contribute to closing the gap and Aboriginal and Torres Strait Islander people experience improved emotional</w:t>
            </w:r>
            <w:r w:rsidR="00D05181">
              <w:t>, social</w:t>
            </w:r>
            <w:r>
              <w:t xml:space="preserve"> and physical wellbeing</w:t>
            </w:r>
          </w:p>
        </w:tc>
        <w:tc>
          <w:tcPr>
            <w:tcW w:w="5102" w:type="dxa"/>
          </w:tcPr>
          <w:p w14:paraId="44A10D7D" w14:textId="6FE5DB87" w:rsidR="00430FF1" w:rsidRDefault="00665557" w:rsidP="00D16FD2">
            <w:pPr>
              <w:pStyle w:val="Paragraphtext"/>
            </w:pPr>
            <w:r w:rsidRPr="00665557">
              <w:t>To be developed: indicators on contribution to closing the gap and Aboriginal and Torres Strait Islander experiences of care</w:t>
            </w:r>
          </w:p>
        </w:tc>
        <w:tc>
          <w:tcPr>
            <w:tcW w:w="1774" w:type="dxa"/>
          </w:tcPr>
          <w:p w14:paraId="718F4781" w14:textId="1F21C493" w:rsidR="00430FF1" w:rsidRDefault="00665557" w:rsidP="00D16FD2">
            <w:pPr>
              <w:pStyle w:val="Paragraphtext"/>
            </w:pPr>
            <w:r>
              <w:t>TBD</w:t>
            </w:r>
          </w:p>
        </w:tc>
      </w:tr>
    </w:tbl>
    <w:p w14:paraId="131E585C" w14:textId="77777777" w:rsidR="00D16FD2" w:rsidRDefault="00D16FD2">
      <w:pPr>
        <w:rPr>
          <w:rFonts w:eastAsia="Cambria"/>
          <w:b/>
          <w:color w:val="000000" w:themeColor="text1"/>
          <w:szCs w:val="22"/>
          <w:lang w:val="en-US"/>
        </w:rPr>
      </w:pPr>
      <w:bookmarkStart w:id="57" w:name="_Toc517946854"/>
      <w:r>
        <w:br w:type="page"/>
      </w:r>
    </w:p>
    <w:p w14:paraId="62713642" w14:textId="2282E881" w:rsidR="00741D23" w:rsidRDefault="00741D23" w:rsidP="00D16FD2">
      <w:pPr>
        <w:pStyle w:val="TableHeader"/>
      </w:pPr>
      <w:r>
        <w:lastRenderedPageBreak/>
        <w:t xml:space="preserve">Table </w:t>
      </w:r>
      <w:r>
        <w:fldChar w:fldCharType="begin"/>
      </w:r>
      <w:r>
        <w:instrText xml:space="preserve"> SEQ Table \* ARABIC </w:instrText>
      </w:r>
      <w:r>
        <w:fldChar w:fldCharType="separate"/>
      </w:r>
      <w:r w:rsidR="009F1C51">
        <w:rPr>
          <w:noProof/>
        </w:rPr>
        <w:t>8</w:t>
      </w:r>
      <w:r>
        <w:fldChar w:fldCharType="end"/>
      </w:r>
      <w:r>
        <w:t xml:space="preserve">: </w:t>
      </w:r>
      <w:r w:rsidRPr="003B3098">
        <w:t>Population Health indicators</w:t>
      </w:r>
      <w:bookmarkEnd w:id="57"/>
    </w:p>
    <w:tbl>
      <w:tblPr>
        <w:tblStyle w:val="PHNTealtable"/>
        <w:tblW w:w="99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Caption w:val="Table 8 Population Health indicators"/>
        <w:tblDescription w:val="This table is made up of 3 columns (which are headed Outcomes, Indicators, and Data Provision) and 5 rows.&#10;It outlines what framework indicators relate to which outcomes and outcome themes, and where data for these indicators is sourced."/>
      </w:tblPr>
      <w:tblGrid>
        <w:gridCol w:w="3084"/>
        <w:gridCol w:w="5102"/>
        <w:gridCol w:w="1774"/>
      </w:tblGrid>
      <w:tr w:rsidR="00665557" w14:paraId="127E008A" w14:textId="77777777" w:rsidTr="00D65377">
        <w:trPr>
          <w:cnfStyle w:val="100000000000" w:firstRow="1" w:lastRow="0" w:firstColumn="0" w:lastColumn="0" w:oddVBand="0" w:evenVBand="0" w:oddHBand="0" w:evenHBand="0" w:firstRowFirstColumn="0" w:firstRowLastColumn="0" w:lastRowFirstColumn="0" w:lastRowLastColumn="0"/>
          <w:tblHeader/>
        </w:trPr>
        <w:tc>
          <w:tcPr>
            <w:tcW w:w="3084" w:type="dxa"/>
            <w:shd w:val="clear" w:color="auto" w:fill="153A6E"/>
          </w:tcPr>
          <w:p w14:paraId="2A035BAE" w14:textId="0905F4A7" w:rsidR="00665557" w:rsidRPr="00D65377" w:rsidRDefault="00665557" w:rsidP="00C70B23">
            <w:pPr>
              <w:rPr>
                <w:color w:val="FFFFFF" w:themeColor="background1"/>
              </w:rPr>
            </w:pPr>
            <w:r w:rsidRPr="00D65377">
              <w:rPr>
                <w:color w:val="FFFFFF" w:themeColor="background1"/>
              </w:rPr>
              <w:t>Outcomes</w:t>
            </w:r>
          </w:p>
        </w:tc>
        <w:tc>
          <w:tcPr>
            <w:tcW w:w="5102" w:type="dxa"/>
            <w:shd w:val="clear" w:color="auto" w:fill="153A6E"/>
          </w:tcPr>
          <w:p w14:paraId="5DE0E053" w14:textId="44875F91" w:rsidR="00665557" w:rsidRPr="00D65377" w:rsidRDefault="00665557" w:rsidP="00C70B23">
            <w:pPr>
              <w:rPr>
                <w:color w:val="FFFFFF" w:themeColor="background1"/>
              </w:rPr>
            </w:pPr>
            <w:r w:rsidRPr="00D65377">
              <w:rPr>
                <w:color w:val="FFFFFF" w:themeColor="background1"/>
              </w:rPr>
              <w:t>Indicators</w:t>
            </w:r>
          </w:p>
        </w:tc>
        <w:tc>
          <w:tcPr>
            <w:tcW w:w="1774" w:type="dxa"/>
            <w:shd w:val="clear" w:color="auto" w:fill="153A6E"/>
          </w:tcPr>
          <w:p w14:paraId="170AC03F" w14:textId="28113972" w:rsidR="00665557" w:rsidRPr="00D65377" w:rsidRDefault="00665557" w:rsidP="005A5779">
            <w:pPr>
              <w:rPr>
                <w:color w:val="FFFFFF" w:themeColor="background1"/>
              </w:rPr>
            </w:pPr>
            <w:r w:rsidRPr="00D65377">
              <w:rPr>
                <w:color w:val="FFFFFF" w:themeColor="background1"/>
              </w:rPr>
              <w:t xml:space="preserve">Data </w:t>
            </w:r>
            <w:r w:rsidR="005A5779" w:rsidRPr="00D65377">
              <w:rPr>
                <w:color w:val="FFFFFF" w:themeColor="background1"/>
              </w:rPr>
              <w:t>Provision</w:t>
            </w:r>
          </w:p>
        </w:tc>
      </w:tr>
      <w:tr w:rsidR="00665557" w14:paraId="0E597C5F" w14:textId="77777777" w:rsidTr="00D65377">
        <w:tc>
          <w:tcPr>
            <w:tcW w:w="3084" w:type="dxa"/>
          </w:tcPr>
          <w:p w14:paraId="2C8283A6" w14:textId="77777777" w:rsidR="00665557" w:rsidRDefault="00665557" w:rsidP="00D16FD2">
            <w:pPr>
              <w:pStyle w:val="Paragraphtext"/>
            </w:pPr>
            <w:r>
              <w:t>Addressing Needs:</w:t>
            </w:r>
          </w:p>
          <w:p w14:paraId="06E764D6" w14:textId="26014A54" w:rsidR="00665557" w:rsidRDefault="00665557" w:rsidP="00D16FD2">
            <w:pPr>
              <w:pStyle w:val="Paragraphtext"/>
            </w:pPr>
            <w:r>
              <w:t>Fewer preventable hospitalisations in PHN region for people with chronic and vaccine preventable diseases</w:t>
            </w:r>
          </w:p>
        </w:tc>
        <w:tc>
          <w:tcPr>
            <w:tcW w:w="5102" w:type="dxa"/>
          </w:tcPr>
          <w:p w14:paraId="761409C8" w14:textId="199738EB" w:rsidR="00665557" w:rsidRDefault="00665557" w:rsidP="00D16FD2">
            <w:pPr>
              <w:pStyle w:val="Paragraphtext"/>
            </w:pPr>
            <w:r w:rsidRPr="00665557">
              <w:t>P12 Rate of potentially preventable hospitalisations - for specific chronic diseases</w:t>
            </w:r>
          </w:p>
        </w:tc>
        <w:tc>
          <w:tcPr>
            <w:tcW w:w="1774" w:type="dxa"/>
          </w:tcPr>
          <w:p w14:paraId="79C825A7" w14:textId="24603AF8" w:rsidR="00665557" w:rsidRDefault="00665557" w:rsidP="00D16FD2">
            <w:pPr>
              <w:pStyle w:val="Paragraphtext"/>
            </w:pPr>
            <w:r>
              <w:t>P12</w:t>
            </w:r>
          </w:p>
        </w:tc>
      </w:tr>
      <w:tr w:rsidR="00665557" w14:paraId="3AF8AF19" w14:textId="77777777" w:rsidTr="00D65377">
        <w:tc>
          <w:tcPr>
            <w:tcW w:w="3084" w:type="dxa"/>
            <w:vMerge w:val="restart"/>
          </w:tcPr>
          <w:p w14:paraId="2219ADBB" w14:textId="77777777" w:rsidR="00665557" w:rsidRDefault="00665557" w:rsidP="00D16FD2">
            <w:pPr>
              <w:pStyle w:val="Paragraphtext"/>
            </w:pPr>
            <w:r>
              <w:t>Quality Care:</w:t>
            </w:r>
          </w:p>
          <w:p w14:paraId="1A04F000" w14:textId="4E2A9269" w:rsidR="00665557" w:rsidRDefault="00665557" w:rsidP="00D16FD2">
            <w:pPr>
              <w:pStyle w:val="Paragraphtext"/>
            </w:pPr>
            <w:r>
              <w:t>PHNs support health care providers to address factors impacting population health</w:t>
            </w:r>
          </w:p>
        </w:tc>
        <w:tc>
          <w:tcPr>
            <w:tcW w:w="5102" w:type="dxa"/>
          </w:tcPr>
          <w:p w14:paraId="4A77FF46" w14:textId="3FCE51A6" w:rsidR="00665557" w:rsidRDefault="00665557" w:rsidP="00D16FD2">
            <w:pPr>
              <w:pStyle w:val="Paragraphtext"/>
            </w:pPr>
            <w:r w:rsidRPr="00665557">
              <w:t>PH1 Rate of children fully immunised at 5 years</w:t>
            </w:r>
          </w:p>
        </w:tc>
        <w:tc>
          <w:tcPr>
            <w:tcW w:w="1774" w:type="dxa"/>
          </w:tcPr>
          <w:p w14:paraId="78890102" w14:textId="4BF1FF5A" w:rsidR="00665557" w:rsidRDefault="00BD2AE9" w:rsidP="00D16FD2">
            <w:pPr>
              <w:pStyle w:val="Paragraphtext"/>
            </w:pPr>
            <w:r>
              <w:t>DoH – Australian Immunisation Register</w:t>
            </w:r>
          </w:p>
        </w:tc>
      </w:tr>
      <w:tr w:rsidR="00665557" w14:paraId="1FCFD877" w14:textId="77777777" w:rsidTr="00D65377">
        <w:tc>
          <w:tcPr>
            <w:tcW w:w="3084" w:type="dxa"/>
            <w:vMerge/>
          </w:tcPr>
          <w:p w14:paraId="71623835" w14:textId="77777777" w:rsidR="00665557" w:rsidRDefault="00665557" w:rsidP="00D16FD2">
            <w:pPr>
              <w:pStyle w:val="Paragraphtext"/>
            </w:pPr>
          </w:p>
        </w:tc>
        <w:tc>
          <w:tcPr>
            <w:tcW w:w="5102" w:type="dxa"/>
          </w:tcPr>
          <w:p w14:paraId="60133932" w14:textId="55C30A31" w:rsidR="00665557" w:rsidRDefault="00665557" w:rsidP="00D16FD2">
            <w:pPr>
              <w:pStyle w:val="Paragraphtext"/>
            </w:pPr>
            <w:r w:rsidRPr="00665557">
              <w:t>PH2 Cancer screening rates for cervical, bowel and breast cancer</w:t>
            </w:r>
          </w:p>
        </w:tc>
        <w:tc>
          <w:tcPr>
            <w:tcW w:w="1774" w:type="dxa"/>
          </w:tcPr>
          <w:p w14:paraId="5C861B3D" w14:textId="02DF9083" w:rsidR="00665557" w:rsidRDefault="006D261E" w:rsidP="00D16FD2">
            <w:pPr>
              <w:pStyle w:val="Paragraphtext"/>
            </w:pPr>
            <w:r>
              <w:t>DoH</w:t>
            </w:r>
            <w:r w:rsidR="00BD2AE9">
              <w:t xml:space="preserve"> – screening programs</w:t>
            </w:r>
          </w:p>
        </w:tc>
      </w:tr>
      <w:tr w:rsidR="00665557" w14:paraId="4A966327" w14:textId="77777777" w:rsidTr="00D65377">
        <w:tc>
          <w:tcPr>
            <w:tcW w:w="3084" w:type="dxa"/>
            <w:vMerge/>
          </w:tcPr>
          <w:p w14:paraId="03B016E4" w14:textId="77777777" w:rsidR="00665557" w:rsidRDefault="00665557" w:rsidP="00D16FD2">
            <w:pPr>
              <w:pStyle w:val="Paragraphtext"/>
            </w:pPr>
          </w:p>
        </w:tc>
        <w:tc>
          <w:tcPr>
            <w:tcW w:w="5102" w:type="dxa"/>
          </w:tcPr>
          <w:p w14:paraId="156ACB26" w14:textId="76E29814" w:rsidR="00665557" w:rsidRDefault="00665557" w:rsidP="00D16FD2">
            <w:pPr>
              <w:pStyle w:val="Paragraphtext"/>
            </w:pPr>
            <w:r w:rsidRPr="00665557">
              <w:t>P4 Support provided to general practices and other health care providers – population health</w:t>
            </w:r>
          </w:p>
        </w:tc>
        <w:tc>
          <w:tcPr>
            <w:tcW w:w="1774" w:type="dxa"/>
          </w:tcPr>
          <w:p w14:paraId="3D002BA0" w14:textId="45CABAF3" w:rsidR="00665557" w:rsidRDefault="00665557" w:rsidP="00D16FD2">
            <w:pPr>
              <w:pStyle w:val="Paragraphtext"/>
            </w:pPr>
            <w:r>
              <w:t>P4</w:t>
            </w:r>
          </w:p>
        </w:tc>
      </w:tr>
      <w:tr w:rsidR="00665557" w14:paraId="1938087F" w14:textId="77777777" w:rsidTr="00D65377">
        <w:tc>
          <w:tcPr>
            <w:tcW w:w="3084" w:type="dxa"/>
          </w:tcPr>
          <w:p w14:paraId="61107AC7" w14:textId="77777777" w:rsidR="00665557" w:rsidRPr="00D25AEA" w:rsidRDefault="00665557" w:rsidP="00D16FD2">
            <w:pPr>
              <w:pStyle w:val="Paragraphtext"/>
            </w:pPr>
            <w:r>
              <w:t>Longer term outcome:</w:t>
            </w:r>
          </w:p>
          <w:p w14:paraId="0666BAB2" w14:textId="504320AC" w:rsidR="00665557" w:rsidRDefault="00665557" w:rsidP="00D16FD2">
            <w:pPr>
              <w:pStyle w:val="Paragraphtext"/>
            </w:pPr>
            <w:r w:rsidRPr="00D25AEA">
              <w:t>Improved health outcomes for all population groups in the PHN region</w:t>
            </w:r>
          </w:p>
        </w:tc>
        <w:tc>
          <w:tcPr>
            <w:tcW w:w="5102" w:type="dxa"/>
          </w:tcPr>
          <w:p w14:paraId="2E14E4E1" w14:textId="7D44A8BD" w:rsidR="00665557" w:rsidRDefault="00665557" w:rsidP="00D16FD2">
            <w:pPr>
              <w:pStyle w:val="Paragraphtext"/>
            </w:pPr>
            <w:r w:rsidRPr="00665557">
              <w:t>To be developed: indicators on improving health outcomes for all population groups</w:t>
            </w:r>
          </w:p>
        </w:tc>
        <w:tc>
          <w:tcPr>
            <w:tcW w:w="1774" w:type="dxa"/>
          </w:tcPr>
          <w:p w14:paraId="729D57A3" w14:textId="0D72D299" w:rsidR="00665557" w:rsidRDefault="00665557" w:rsidP="00D16FD2">
            <w:pPr>
              <w:pStyle w:val="Paragraphtext"/>
            </w:pPr>
            <w:r>
              <w:t>TBD</w:t>
            </w:r>
          </w:p>
        </w:tc>
      </w:tr>
    </w:tbl>
    <w:p w14:paraId="707FF847" w14:textId="684F93D7" w:rsidR="00ED0D6E" w:rsidRPr="00741D23" w:rsidRDefault="00ED0D6E" w:rsidP="00741D23">
      <w:pPr>
        <w:spacing w:line="276" w:lineRule="auto"/>
        <w:rPr>
          <w:color w:val="000000" w:themeColor="text1"/>
        </w:rPr>
      </w:pPr>
      <w:r>
        <w:br w:type="page"/>
      </w:r>
    </w:p>
    <w:p w14:paraId="189737A5" w14:textId="077D06D6" w:rsidR="00741D23" w:rsidRDefault="00741D23" w:rsidP="00D16FD2">
      <w:pPr>
        <w:pStyle w:val="TableHeaderteal"/>
      </w:pPr>
      <w:bookmarkStart w:id="58" w:name="_Toc517946855"/>
      <w:r>
        <w:lastRenderedPageBreak/>
        <w:t xml:space="preserve">Table </w:t>
      </w:r>
      <w:r>
        <w:fldChar w:fldCharType="begin"/>
      </w:r>
      <w:r>
        <w:instrText xml:space="preserve"> SEQ Table \* ARABIC </w:instrText>
      </w:r>
      <w:r>
        <w:fldChar w:fldCharType="separate"/>
      </w:r>
      <w:r w:rsidR="009F1C51">
        <w:rPr>
          <w:noProof/>
        </w:rPr>
        <w:t>9</w:t>
      </w:r>
      <w:r>
        <w:fldChar w:fldCharType="end"/>
      </w:r>
      <w:r>
        <w:t xml:space="preserve">: </w:t>
      </w:r>
      <w:r w:rsidRPr="00DD53E0">
        <w:t>Workforce indicators</w:t>
      </w:r>
      <w:bookmarkEnd w:id="58"/>
    </w:p>
    <w:p w14:paraId="4029F900" w14:textId="219DE3C2" w:rsidR="00741D23" w:rsidRDefault="00741D23" w:rsidP="00D16FD2">
      <w:pPr>
        <w:pStyle w:val="Paragraphtext"/>
      </w:pPr>
      <w:r w:rsidRPr="007F44A0">
        <w:t>(</w:t>
      </w:r>
      <w:r w:rsidR="00924A35">
        <w:t xml:space="preserve">Note: </w:t>
      </w:r>
      <w:r w:rsidRPr="007F44A0">
        <w:t>some indicators drawn from MH Schedule and DATIS)</w:t>
      </w:r>
    </w:p>
    <w:tbl>
      <w:tblPr>
        <w:tblStyle w:val="PHNTealtable"/>
        <w:tblW w:w="99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Caption w:val="Table 9 Workforce Indicators"/>
        <w:tblDescription w:val="This table is made up of 3 columns (which are headed Outcomes, Indicators, and Data Provision) and 12 rows.&#10;It outlines what framework indicators relate to which outcomes and outcome themes, and where data for these indicators is sourced."/>
      </w:tblPr>
      <w:tblGrid>
        <w:gridCol w:w="3084"/>
        <w:gridCol w:w="5102"/>
        <w:gridCol w:w="1774"/>
      </w:tblGrid>
      <w:tr w:rsidR="00665557" w14:paraId="6AB167BD" w14:textId="77777777" w:rsidTr="00D65377">
        <w:trPr>
          <w:cnfStyle w:val="100000000000" w:firstRow="1" w:lastRow="0" w:firstColumn="0" w:lastColumn="0" w:oddVBand="0" w:evenVBand="0" w:oddHBand="0" w:evenHBand="0" w:firstRowFirstColumn="0" w:firstRowLastColumn="0" w:lastRowFirstColumn="0" w:lastRowLastColumn="0"/>
          <w:tblHeader/>
        </w:trPr>
        <w:tc>
          <w:tcPr>
            <w:tcW w:w="3084" w:type="dxa"/>
            <w:shd w:val="clear" w:color="auto" w:fill="153A6E"/>
          </w:tcPr>
          <w:p w14:paraId="00526D80" w14:textId="12EAD9E4" w:rsidR="00665557" w:rsidRPr="00D65377" w:rsidRDefault="00665557" w:rsidP="00C70B23">
            <w:pPr>
              <w:pStyle w:val="Paragraphtext"/>
              <w:rPr>
                <w:color w:val="FFFFFF" w:themeColor="background1"/>
              </w:rPr>
            </w:pPr>
            <w:r w:rsidRPr="00D65377">
              <w:rPr>
                <w:color w:val="FFFFFF" w:themeColor="background1"/>
              </w:rPr>
              <w:t>Outcomes</w:t>
            </w:r>
          </w:p>
        </w:tc>
        <w:tc>
          <w:tcPr>
            <w:tcW w:w="5102" w:type="dxa"/>
            <w:shd w:val="clear" w:color="auto" w:fill="153A6E"/>
          </w:tcPr>
          <w:p w14:paraId="753F8311" w14:textId="56B5C68F" w:rsidR="00665557" w:rsidRPr="00D65377" w:rsidRDefault="00665557" w:rsidP="00C70B23">
            <w:pPr>
              <w:pStyle w:val="Paragraphtext"/>
              <w:rPr>
                <w:color w:val="FFFFFF" w:themeColor="background1"/>
              </w:rPr>
            </w:pPr>
            <w:r w:rsidRPr="00D65377">
              <w:rPr>
                <w:color w:val="FFFFFF" w:themeColor="background1"/>
              </w:rPr>
              <w:t>Indicators</w:t>
            </w:r>
          </w:p>
        </w:tc>
        <w:tc>
          <w:tcPr>
            <w:tcW w:w="1774" w:type="dxa"/>
            <w:shd w:val="clear" w:color="auto" w:fill="153A6E"/>
          </w:tcPr>
          <w:p w14:paraId="20940C87" w14:textId="0160F7A1" w:rsidR="00665557" w:rsidRPr="00D65377" w:rsidRDefault="00665557" w:rsidP="005A5779">
            <w:pPr>
              <w:pStyle w:val="Paragraphtext"/>
              <w:rPr>
                <w:color w:val="FFFFFF" w:themeColor="background1"/>
              </w:rPr>
            </w:pPr>
            <w:r w:rsidRPr="00D65377">
              <w:rPr>
                <w:color w:val="FFFFFF" w:themeColor="background1"/>
              </w:rPr>
              <w:t xml:space="preserve">Data </w:t>
            </w:r>
            <w:r w:rsidR="005A5779" w:rsidRPr="00D65377">
              <w:rPr>
                <w:color w:val="FFFFFF" w:themeColor="background1"/>
              </w:rPr>
              <w:t>Provision</w:t>
            </w:r>
          </w:p>
        </w:tc>
      </w:tr>
      <w:tr w:rsidR="00665557" w14:paraId="3435C230" w14:textId="77777777" w:rsidTr="00D65377">
        <w:tc>
          <w:tcPr>
            <w:tcW w:w="3084" w:type="dxa"/>
            <w:vMerge w:val="restart"/>
          </w:tcPr>
          <w:p w14:paraId="1E233415" w14:textId="77777777" w:rsidR="00665557" w:rsidRDefault="00665557" w:rsidP="00D16FD2">
            <w:pPr>
              <w:pStyle w:val="Paragraphtext"/>
            </w:pPr>
            <w:r>
              <w:t>Quality Care:</w:t>
            </w:r>
          </w:p>
          <w:p w14:paraId="32E5AF8D" w14:textId="7A1297A0" w:rsidR="00665557" w:rsidRDefault="00665557" w:rsidP="00D16FD2">
            <w:pPr>
              <w:pStyle w:val="Paragraphtext"/>
            </w:pPr>
            <w:r>
              <w:t>Local workforce has suitable cultural and clinical skills to address health needs of PHN region</w:t>
            </w:r>
          </w:p>
        </w:tc>
        <w:tc>
          <w:tcPr>
            <w:tcW w:w="5102" w:type="dxa"/>
          </w:tcPr>
          <w:p w14:paraId="308C91A9" w14:textId="3B518F18" w:rsidR="00665557" w:rsidRDefault="00665557" w:rsidP="00D16FD2">
            <w:pPr>
              <w:pStyle w:val="Paragraphtext"/>
            </w:pPr>
            <w:r w:rsidRPr="00665557">
              <w:t xml:space="preserve">W1 Rate of drug and alcohol </w:t>
            </w:r>
            <w:r w:rsidR="00BD2AE9">
              <w:t xml:space="preserve">treatment service </w:t>
            </w:r>
            <w:r w:rsidRPr="00665557">
              <w:t>providers with suitable accreditation (DATIS indicator 3.2)</w:t>
            </w:r>
          </w:p>
        </w:tc>
        <w:tc>
          <w:tcPr>
            <w:tcW w:w="1774" w:type="dxa"/>
          </w:tcPr>
          <w:p w14:paraId="1BBCC747" w14:textId="1F0FA519" w:rsidR="00665557" w:rsidRDefault="00665557" w:rsidP="00D16FD2">
            <w:pPr>
              <w:pStyle w:val="Paragraphtext"/>
            </w:pPr>
            <w:r>
              <w:t>DATIS</w:t>
            </w:r>
            <w:r w:rsidR="009E6E5E">
              <w:t xml:space="preserve"> reporting</w:t>
            </w:r>
          </w:p>
        </w:tc>
      </w:tr>
      <w:tr w:rsidR="00665557" w14:paraId="3F2DEF39" w14:textId="77777777" w:rsidTr="00D65377">
        <w:tc>
          <w:tcPr>
            <w:tcW w:w="3084" w:type="dxa"/>
            <w:vMerge/>
          </w:tcPr>
          <w:p w14:paraId="0D678BA6" w14:textId="77777777" w:rsidR="00665557" w:rsidRDefault="00665557" w:rsidP="00D16FD2">
            <w:pPr>
              <w:pStyle w:val="Paragraphtext"/>
            </w:pPr>
          </w:p>
        </w:tc>
        <w:tc>
          <w:tcPr>
            <w:tcW w:w="5102" w:type="dxa"/>
          </w:tcPr>
          <w:p w14:paraId="58651B79" w14:textId="63C422C2" w:rsidR="00665557" w:rsidRDefault="00665557" w:rsidP="00D16FD2">
            <w:pPr>
              <w:pStyle w:val="Paragraphtext"/>
            </w:pPr>
            <w:r w:rsidRPr="00665557">
              <w:t>W2 PHN support for drug and alcohol commissioned health professionals (DATIS indicator 3.1)</w:t>
            </w:r>
          </w:p>
        </w:tc>
        <w:tc>
          <w:tcPr>
            <w:tcW w:w="1774" w:type="dxa"/>
          </w:tcPr>
          <w:p w14:paraId="39DBC554" w14:textId="363D6090" w:rsidR="00665557" w:rsidRDefault="00665557" w:rsidP="00D16FD2">
            <w:pPr>
              <w:pStyle w:val="Paragraphtext"/>
            </w:pPr>
            <w:r>
              <w:t>DATIS</w:t>
            </w:r>
            <w:r w:rsidR="009E6E5E">
              <w:t xml:space="preserve"> reporting</w:t>
            </w:r>
          </w:p>
        </w:tc>
      </w:tr>
      <w:tr w:rsidR="00665557" w14:paraId="54436FB1" w14:textId="77777777" w:rsidTr="00D65377">
        <w:tc>
          <w:tcPr>
            <w:tcW w:w="3084" w:type="dxa"/>
            <w:vMerge/>
          </w:tcPr>
          <w:p w14:paraId="603F3107" w14:textId="77777777" w:rsidR="00665557" w:rsidRDefault="00665557" w:rsidP="00D16FD2">
            <w:pPr>
              <w:pStyle w:val="Paragraphtext"/>
            </w:pPr>
          </w:p>
        </w:tc>
        <w:tc>
          <w:tcPr>
            <w:tcW w:w="5102" w:type="dxa"/>
          </w:tcPr>
          <w:p w14:paraId="7348B2C8" w14:textId="31727DBA" w:rsidR="00665557" w:rsidRDefault="00665557" w:rsidP="00D16FD2">
            <w:pPr>
              <w:pStyle w:val="Paragraphtext"/>
            </w:pPr>
            <w:r w:rsidRPr="00665557">
              <w:t>W3 PHN Commissioning Framework</w:t>
            </w:r>
          </w:p>
        </w:tc>
        <w:tc>
          <w:tcPr>
            <w:tcW w:w="1774" w:type="dxa"/>
          </w:tcPr>
          <w:p w14:paraId="46FF894F" w14:textId="6987ECF4" w:rsidR="00665557" w:rsidRDefault="00665557" w:rsidP="00D16FD2">
            <w:pPr>
              <w:pStyle w:val="Paragraphtext"/>
            </w:pPr>
            <w:r>
              <w:t>PHN</w:t>
            </w:r>
          </w:p>
        </w:tc>
      </w:tr>
      <w:tr w:rsidR="00665557" w14:paraId="70F02B94" w14:textId="77777777" w:rsidTr="00D65377">
        <w:tc>
          <w:tcPr>
            <w:tcW w:w="3084" w:type="dxa"/>
            <w:vMerge/>
          </w:tcPr>
          <w:p w14:paraId="3A20CAE5" w14:textId="77777777" w:rsidR="00665557" w:rsidRDefault="00665557" w:rsidP="00D16FD2">
            <w:pPr>
              <w:pStyle w:val="Paragraphtext"/>
            </w:pPr>
          </w:p>
        </w:tc>
        <w:tc>
          <w:tcPr>
            <w:tcW w:w="5102" w:type="dxa"/>
          </w:tcPr>
          <w:p w14:paraId="171474C2" w14:textId="5BE5633F" w:rsidR="00665557" w:rsidRDefault="00665557" w:rsidP="00D16FD2">
            <w:pPr>
              <w:pStyle w:val="Paragraphtext"/>
            </w:pPr>
            <w:r w:rsidRPr="00665557">
              <w:t>IH3 Evidence that all drug and alcohol commissioned services are culturally appropriate for Aboriginal and Torres Strait Islander people (DATIS indicator 4.2)</w:t>
            </w:r>
          </w:p>
        </w:tc>
        <w:tc>
          <w:tcPr>
            <w:tcW w:w="1774" w:type="dxa"/>
          </w:tcPr>
          <w:p w14:paraId="06CFE77C" w14:textId="1E9A4BF2" w:rsidR="00665557" w:rsidRDefault="00665557" w:rsidP="00D16FD2">
            <w:pPr>
              <w:pStyle w:val="Paragraphtext"/>
            </w:pPr>
            <w:r>
              <w:t>IH3</w:t>
            </w:r>
          </w:p>
        </w:tc>
      </w:tr>
      <w:tr w:rsidR="00665557" w14:paraId="7E501BFB" w14:textId="77777777" w:rsidTr="00D65377">
        <w:tc>
          <w:tcPr>
            <w:tcW w:w="3084" w:type="dxa"/>
            <w:vMerge/>
          </w:tcPr>
          <w:p w14:paraId="48C4BB0F" w14:textId="77777777" w:rsidR="00665557" w:rsidRDefault="00665557" w:rsidP="00D16FD2">
            <w:pPr>
              <w:pStyle w:val="Paragraphtext"/>
            </w:pPr>
          </w:p>
        </w:tc>
        <w:tc>
          <w:tcPr>
            <w:tcW w:w="5102" w:type="dxa"/>
          </w:tcPr>
          <w:p w14:paraId="3E4916AD" w14:textId="4070D81D" w:rsidR="00665557" w:rsidRDefault="00665557" w:rsidP="00D16FD2">
            <w:pPr>
              <w:pStyle w:val="Paragraphtext"/>
            </w:pPr>
            <w:r w:rsidRPr="00665557">
              <w:t>IH4 Rate of PHN commissioned mental health services for the Aboriginal and Torres Strait Islander people that are culturally appropriate (MH indicator App-2)</w:t>
            </w:r>
          </w:p>
        </w:tc>
        <w:tc>
          <w:tcPr>
            <w:tcW w:w="1774" w:type="dxa"/>
          </w:tcPr>
          <w:p w14:paraId="14F7B7BA" w14:textId="20604DB2" w:rsidR="00665557" w:rsidRDefault="00665557" w:rsidP="00D16FD2">
            <w:pPr>
              <w:pStyle w:val="Paragraphtext"/>
            </w:pPr>
            <w:r>
              <w:t>IH4</w:t>
            </w:r>
          </w:p>
        </w:tc>
      </w:tr>
      <w:tr w:rsidR="00665557" w14:paraId="2DB31521" w14:textId="77777777" w:rsidTr="00D65377">
        <w:tc>
          <w:tcPr>
            <w:tcW w:w="3084" w:type="dxa"/>
            <w:vMerge/>
          </w:tcPr>
          <w:p w14:paraId="624E5BFA" w14:textId="77777777" w:rsidR="00665557" w:rsidRDefault="00665557" w:rsidP="00D16FD2">
            <w:pPr>
              <w:pStyle w:val="Paragraphtext"/>
            </w:pPr>
          </w:p>
        </w:tc>
        <w:tc>
          <w:tcPr>
            <w:tcW w:w="5102" w:type="dxa"/>
          </w:tcPr>
          <w:p w14:paraId="732B5FF5" w14:textId="39178F71" w:rsidR="00665557" w:rsidRDefault="00665557" w:rsidP="00D16FD2">
            <w:pPr>
              <w:pStyle w:val="Paragraphtext"/>
            </w:pPr>
            <w:r w:rsidRPr="00665557">
              <w:t>IH5 ITC improves the cultural competency of mainstream primary health care services</w:t>
            </w:r>
          </w:p>
        </w:tc>
        <w:tc>
          <w:tcPr>
            <w:tcW w:w="1774" w:type="dxa"/>
          </w:tcPr>
          <w:p w14:paraId="620D278C" w14:textId="299163C8" w:rsidR="00665557" w:rsidRDefault="00665557" w:rsidP="00D16FD2">
            <w:pPr>
              <w:pStyle w:val="Paragraphtext"/>
            </w:pPr>
            <w:r>
              <w:t>IH5</w:t>
            </w:r>
          </w:p>
        </w:tc>
      </w:tr>
      <w:tr w:rsidR="00665557" w14:paraId="0F573A0A" w14:textId="77777777" w:rsidTr="00D65377">
        <w:tc>
          <w:tcPr>
            <w:tcW w:w="3084" w:type="dxa"/>
            <w:vMerge/>
          </w:tcPr>
          <w:p w14:paraId="7D60562D" w14:textId="77777777" w:rsidR="00665557" w:rsidRDefault="00665557" w:rsidP="00D16FD2">
            <w:pPr>
              <w:pStyle w:val="Paragraphtext"/>
            </w:pPr>
          </w:p>
        </w:tc>
        <w:tc>
          <w:tcPr>
            <w:tcW w:w="5102" w:type="dxa"/>
          </w:tcPr>
          <w:p w14:paraId="73D6E70B" w14:textId="5BCADD8B" w:rsidR="00665557" w:rsidRDefault="00665557" w:rsidP="00D16FD2">
            <w:pPr>
              <w:pStyle w:val="Paragraphtext"/>
            </w:pPr>
            <w:r w:rsidRPr="00665557">
              <w:t>P4 Support provided to general practices and other health care providers - workforce</w:t>
            </w:r>
          </w:p>
        </w:tc>
        <w:tc>
          <w:tcPr>
            <w:tcW w:w="1774" w:type="dxa"/>
          </w:tcPr>
          <w:p w14:paraId="166A8404" w14:textId="49ADB963" w:rsidR="00665557" w:rsidRDefault="00665557" w:rsidP="00D16FD2">
            <w:pPr>
              <w:pStyle w:val="Paragraphtext"/>
            </w:pPr>
            <w:r>
              <w:t>P4</w:t>
            </w:r>
          </w:p>
        </w:tc>
      </w:tr>
      <w:tr w:rsidR="00665557" w14:paraId="247FCE01" w14:textId="77777777" w:rsidTr="00D65377">
        <w:tc>
          <w:tcPr>
            <w:tcW w:w="3084" w:type="dxa"/>
            <w:vMerge/>
          </w:tcPr>
          <w:p w14:paraId="44A2AD0E" w14:textId="77777777" w:rsidR="00665557" w:rsidRDefault="00665557" w:rsidP="00D16FD2">
            <w:pPr>
              <w:pStyle w:val="Paragraphtext"/>
            </w:pPr>
          </w:p>
        </w:tc>
        <w:tc>
          <w:tcPr>
            <w:tcW w:w="5102" w:type="dxa"/>
          </w:tcPr>
          <w:p w14:paraId="2FD5CDF3" w14:textId="25D22BEE" w:rsidR="00665557" w:rsidRDefault="00665557" w:rsidP="00D16FD2">
            <w:pPr>
              <w:pStyle w:val="Paragraphtext"/>
            </w:pPr>
            <w:r w:rsidRPr="00665557">
              <w:t>To be developed: indicator on patient experience of cultural appropriateness</w:t>
            </w:r>
          </w:p>
        </w:tc>
        <w:tc>
          <w:tcPr>
            <w:tcW w:w="1774" w:type="dxa"/>
          </w:tcPr>
          <w:p w14:paraId="384AB147" w14:textId="28ADDA9E" w:rsidR="00665557" w:rsidRDefault="00665557" w:rsidP="00D16FD2">
            <w:pPr>
              <w:pStyle w:val="Paragraphtext"/>
            </w:pPr>
            <w:r>
              <w:t>TBD</w:t>
            </w:r>
          </w:p>
        </w:tc>
      </w:tr>
      <w:tr w:rsidR="00181972" w14:paraId="49D6CE37" w14:textId="77777777" w:rsidTr="00D65377">
        <w:trPr>
          <w:trHeight w:val="662"/>
        </w:trPr>
        <w:tc>
          <w:tcPr>
            <w:tcW w:w="3084" w:type="dxa"/>
            <w:vMerge w:val="restart"/>
          </w:tcPr>
          <w:p w14:paraId="607FC9D8" w14:textId="77777777" w:rsidR="00181972" w:rsidRPr="00052774" w:rsidRDefault="00181972" w:rsidP="00255CA1">
            <w:pPr>
              <w:pStyle w:val="Paragraphtext"/>
              <w:spacing w:before="120"/>
            </w:pPr>
            <w:r w:rsidRPr="00052774">
              <w:t xml:space="preserve">Quality Care: </w:t>
            </w:r>
          </w:p>
          <w:p w14:paraId="131FAFA6" w14:textId="216F46E7" w:rsidR="00181972" w:rsidRDefault="00181972" w:rsidP="00255CA1">
            <w:pPr>
              <w:pStyle w:val="Paragraphtext"/>
              <w:spacing w:before="120"/>
            </w:pPr>
            <w:r w:rsidRPr="00052774">
              <w:t>PHNs support general practices and other health care providers to provide quality care to patients</w:t>
            </w:r>
          </w:p>
        </w:tc>
        <w:tc>
          <w:tcPr>
            <w:tcW w:w="5102" w:type="dxa"/>
          </w:tcPr>
          <w:p w14:paraId="41A241FB" w14:textId="67D9E34C" w:rsidR="00181972" w:rsidRPr="00665557" w:rsidRDefault="00181972" w:rsidP="00255CA1">
            <w:pPr>
              <w:pStyle w:val="Paragraphtext"/>
              <w:spacing w:before="120"/>
            </w:pPr>
            <w:r w:rsidRPr="00052774">
              <w:t>P3 Rate of general practice accreditation</w:t>
            </w:r>
          </w:p>
        </w:tc>
        <w:tc>
          <w:tcPr>
            <w:tcW w:w="1774" w:type="dxa"/>
          </w:tcPr>
          <w:p w14:paraId="08CA0963" w14:textId="3E95B3C5" w:rsidR="00181972" w:rsidRDefault="00181972" w:rsidP="00255CA1">
            <w:pPr>
              <w:pStyle w:val="Paragraphtext"/>
              <w:spacing w:before="120"/>
            </w:pPr>
            <w:r>
              <w:t>PHN</w:t>
            </w:r>
          </w:p>
        </w:tc>
      </w:tr>
      <w:tr w:rsidR="00181972" w14:paraId="46960784" w14:textId="77777777" w:rsidTr="00D65377">
        <w:tc>
          <w:tcPr>
            <w:tcW w:w="3084" w:type="dxa"/>
            <w:vMerge/>
          </w:tcPr>
          <w:p w14:paraId="72AEFBD1" w14:textId="77777777" w:rsidR="00181972" w:rsidRDefault="00181972" w:rsidP="00255CA1">
            <w:pPr>
              <w:pStyle w:val="Paragraphtext"/>
              <w:spacing w:before="120"/>
            </w:pPr>
          </w:p>
        </w:tc>
        <w:tc>
          <w:tcPr>
            <w:tcW w:w="5102" w:type="dxa"/>
          </w:tcPr>
          <w:p w14:paraId="3DFF63C2" w14:textId="4667B8D5" w:rsidR="00181972" w:rsidRPr="00665557" w:rsidRDefault="00181972" w:rsidP="00255CA1">
            <w:pPr>
              <w:pStyle w:val="Paragraphtext"/>
              <w:spacing w:before="120"/>
            </w:pPr>
            <w:r w:rsidRPr="00052774">
              <w:t>P4 Support provided to general practices and other health care providers</w:t>
            </w:r>
          </w:p>
        </w:tc>
        <w:tc>
          <w:tcPr>
            <w:tcW w:w="1774" w:type="dxa"/>
          </w:tcPr>
          <w:p w14:paraId="09A2D36F" w14:textId="142AAE9B" w:rsidR="00181972" w:rsidRDefault="00181972" w:rsidP="00255CA1">
            <w:pPr>
              <w:pStyle w:val="Paragraphtext"/>
              <w:spacing w:before="120"/>
            </w:pPr>
            <w:r>
              <w:t>PHN</w:t>
            </w:r>
          </w:p>
        </w:tc>
      </w:tr>
      <w:tr w:rsidR="00181972" w14:paraId="1682C53B" w14:textId="77777777" w:rsidTr="00D65377">
        <w:tc>
          <w:tcPr>
            <w:tcW w:w="3084" w:type="dxa"/>
            <w:vMerge/>
          </w:tcPr>
          <w:p w14:paraId="05767AD5" w14:textId="77777777" w:rsidR="00181972" w:rsidRDefault="00181972" w:rsidP="00255CA1">
            <w:pPr>
              <w:pStyle w:val="Paragraphtext"/>
              <w:spacing w:before="120"/>
            </w:pPr>
          </w:p>
        </w:tc>
        <w:tc>
          <w:tcPr>
            <w:tcW w:w="5102" w:type="dxa"/>
          </w:tcPr>
          <w:p w14:paraId="2D52EA6A" w14:textId="44792103" w:rsidR="00181972" w:rsidRPr="00665557" w:rsidRDefault="00181972" w:rsidP="00255CA1">
            <w:pPr>
              <w:pStyle w:val="Paragraphtext"/>
              <w:spacing w:before="120"/>
            </w:pPr>
            <w:r w:rsidRPr="00052774">
              <w:t>P5 Rate of regular uploads to My Health Record</w:t>
            </w:r>
          </w:p>
        </w:tc>
        <w:tc>
          <w:tcPr>
            <w:tcW w:w="1774" w:type="dxa"/>
          </w:tcPr>
          <w:p w14:paraId="60F79E5A" w14:textId="75F44C79" w:rsidR="00181972" w:rsidRDefault="00181972" w:rsidP="00255CA1">
            <w:pPr>
              <w:pStyle w:val="Paragraphtext"/>
              <w:spacing w:before="120"/>
            </w:pPr>
            <w:r>
              <w:t>ADHA</w:t>
            </w:r>
          </w:p>
        </w:tc>
      </w:tr>
      <w:tr w:rsidR="00665557" w14:paraId="73E8B05D" w14:textId="77777777" w:rsidTr="00D65377">
        <w:tc>
          <w:tcPr>
            <w:tcW w:w="3084" w:type="dxa"/>
          </w:tcPr>
          <w:p w14:paraId="5BD75547" w14:textId="77777777" w:rsidR="00665557" w:rsidRPr="00D25AEA" w:rsidRDefault="00665557" w:rsidP="00D16FD2">
            <w:pPr>
              <w:pStyle w:val="Paragraphtext"/>
            </w:pPr>
            <w:r>
              <w:lastRenderedPageBreak/>
              <w:t>Longer term outcome:</w:t>
            </w:r>
          </w:p>
          <w:p w14:paraId="4A3E62B6" w14:textId="648D8B3A" w:rsidR="00665557" w:rsidRDefault="00665557" w:rsidP="00D16FD2">
            <w:pPr>
              <w:pStyle w:val="Paragraphtext"/>
            </w:pPr>
            <w:r w:rsidRPr="00D25AEA">
              <w:t xml:space="preserve">People are able to access </w:t>
            </w:r>
            <w:r w:rsidR="00D05181">
              <w:t xml:space="preserve">a </w:t>
            </w:r>
            <w:r w:rsidRPr="00D25AEA">
              <w:t>high quality, culturally safe and appropriately trained workforce</w:t>
            </w:r>
          </w:p>
        </w:tc>
        <w:tc>
          <w:tcPr>
            <w:tcW w:w="5102" w:type="dxa"/>
          </w:tcPr>
          <w:p w14:paraId="565DC425" w14:textId="3AE6DC21" w:rsidR="00665557" w:rsidRDefault="00665557" w:rsidP="00D16FD2">
            <w:pPr>
              <w:pStyle w:val="Paragraphtext"/>
            </w:pPr>
            <w:r w:rsidRPr="00665557">
              <w:t>To be developed: indicators on improved access, delivery of culturally appropriate services and skill levels of workforce</w:t>
            </w:r>
          </w:p>
        </w:tc>
        <w:tc>
          <w:tcPr>
            <w:tcW w:w="1774" w:type="dxa"/>
          </w:tcPr>
          <w:p w14:paraId="663AAC16" w14:textId="30A89619" w:rsidR="00665557" w:rsidRDefault="00665557" w:rsidP="00D16FD2">
            <w:pPr>
              <w:pStyle w:val="Paragraphtext"/>
            </w:pPr>
            <w:r>
              <w:t>TBD</w:t>
            </w:r>
          </w:p>
        </w:tc>
      </w:tr>
    </w:tbl>
    <w:p w14:paraId="5C09AAC6" w14:textId="1756A979" w:rsidR="00181972" w:rsidRPr="00181972" w:rsidRDefault="00ED0D6E" w:rsidP="00F119C7">
      <w:pPr>
        <w:spacing w:line="276" w:lineRule="auto"/>
      </w:pPr>
      <w:r>
        <w:br w:type="page"/>
      </w:r>
    </w:p>
    <w:p w14:paraId="243238E3" w14:textId="7578B612" w:rsidR="00741D23" w:rsidRDefault="00741D23" w:rsidP="00D16FD2">
      <w:pPr>
        <w:pStyle w:val="TableHeader"/>
      </w:pPr>
      <w:bookmarkStart w:id="59" w:name="_Toc517946856"/>
      <w:r>
        <w:lastRenderedPageBreak/>
        <w:t xml:space="preserve">Table </w:t>
      </w:r>
      <w:r>
        <w:fldChar w:fldCharType="begin"/>
      </w:r>
      <w:r>
        <w:instrText xml:space="preserve"> SEQ Table \* ARABIC </w:instrText>
      </w:r>
      <w:r>
        <w:fldChar w:fldCharType="separate"/>
      </w:r>
      <w:r w:rsidR="009F1C51">
        <w:rPr>
          <w:noProof/>
        </w:rPr>
        <w:t>10</w:t>
      </w:r>
      <w:r>
        <w:fldChar w:fldCharType="end"/>
      </w:r>
      <w:r>
        <w:t xml:space="preserve">: </w:t>
      </w:r>
      <w:r w:rsidRPr="00D16FD2">
        <w:t>Digital</w:t>
      </w:r>
      <w:r w:rsidRPr="00CD2379">
        <w:t xml:space="preserve"> Health indicators</w:t>
      </w:r>
      <w:bookmarkEnd w:id="59"/>
    </w:p>
    <w:p w14:paraId="31C4DFFD" w14:textId="41376052" w:rsidR="00741D23" w:rsidRPr="00741D23" w:rsidRDefault="00741D23" w:rsidP="00D16FD2">
      <w:pPr>
        <w:pStyle w:val="Paragraphtext"/>
      </w:pPr>
      <w:bookmarkStart w:id="60" w:name="_Toc514915064"/>
      <w:bookmarkStart w:id="61" w:name="_Toc517194508"/>
      <w:r w:rsidRPr="00D21E51">
        <w:t>(</w:t>
      </w:r>
      <w:r w:rsidR="00924A35">
        <w:t xml:space="preserve">Note: </w:t>
      </w:r>
      <w:r w:rsidRPr="00D21E51">
        <w:t xml:space="preserve">some drawn </w:t>
      </w:r>
      <w:r w:rsidRPr="00D16FD2">
        <w:t>from</w:t>
      </w:r>
      <w:r w:rsidRPr="00D21E51">
        <w:t xml:space="preserve"> MHREP Schedule section 1.13)</w:t>
      </w:r>
      <w:bookmarkEnd w:id="60"/>
      <w:bookmarkEnd w:id="61"/>
    </w:p>
    <w:tbl>
      <w:tblPr>
        <w:tblStyle w:val="PHNTealtable"/>
        <w:tblW w:w="99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Caption w:val="Table 10 Digital health indicators"/>
        <w:tblDescription w:val="This table is made up of 3 columns (which are headed Outcomes, Indicators, and Data Provision) and 7 rows.&#10;It outlines what framework indicators relate to which outcomes and outcome themes, and where data for these indicators is sourced."/>
      </w:tblPr>
      <w:tblGrid>
        <w:gridCol w:w="3084"/>
        <w:gridCol w:w="5102"/>
        <w:gridCol w:w="1774"/>
      </w:tblGrid>
      <w:tr w:rsidR="00136D94" w14:paraId="679F0AD5" w14:textId="77777777" w:rsidTr="00521022">
        <w:trPr>
          <w:cnfStyle w:val="100000000000" w:firstRow="1" w:lastRow="0" w:firstColumn="0" w:lastColumn="0" w:oddVBand="0" w:evenVBand="0" w:oddHBand="0" w:evenHBand="0" w:firstRowFirstColumn="0" w:firstRowLastColumn="0" w:lastRowFirstColumn="0" w:lastRowLastColumn="0"/>
          <w:tblHeader/>
        </w:trPr>
        <w:tc>
          <w:tcPr>
            <w:tcW w:w="3084" w:type="dxa"/>
            <w:shd w:val="clear" w:color="auto" w:fill="153A6E"/>
          </w:tcPr>
          <w:p w14:paraId="49B0F562" w14:textId="22546442" w:rsidR="00136D94" w:rsidRPr="00521022" w:rsidRDefault="00136D94" w:rsidP="00C70B23">
            <w:pPr>
              <w:pStyle w:val="Paragraphtext"/>
              <w:rPr>
                <w:color w:val="FFFFFF" w:themeColor="background1"/>
              </w:rPr>
            </w:pPr>
            <w:r w:rsidRPr="00521022">
              <w:rPr>
                <w:color w:val="FFFFFF" w:themeColor="background1"/>
              </w:rPr>
              <w:t>Outcomes</w:t>
            </w:r>
          </w:p>
        </w:tc>
        <w:tc>
          <w:tcPr>
            <w:tcW w:w="5102" w:type="dxa"/>
            <w:shd w:val="clear" w:color="auto" w:fill="153A6E"/>
          </w:tcPr>
          <w:p w14:paraId="24C28FC3" w14:textId="1A96F041" w:rsidR="00136D94" w:rsidRPr="00521022" w:rsidRDefault="00136D94" w:rsidP="00C70B23">
            <w:pPr>
              <w:pStyle w:val="Paragraphtext"/>
              <w:rPr>
                <w:color w:val="FFFFFF" w:themeColor="background1"/>
              </w:rPr>
            </w:pPr>
            <w:r w:rsidRPr="00521022">
              <w:rPr>
                <w:color w:val="FFFFFF" w:themeColor="background1"/>
              </w:rPr>
              <w:t>Indicators</w:t>
            </w:r>
          </w:p>
        </w:tc>
        <w:tc>
          <w:tcPr>
            <w:tcW w:w="1774" w:type="dxa"/>
            <w:shd w:val="clear" w:color="auto" w:fill="153A6E"/>
          </w:tcPr>
          <w:p w14:paraId="5711F98A" w14:textId="60CD2FD9" w:rsidR="00136D94" w:rsidRPr="00521022" w:rsidRDefault="00136D94" w:rsidP="005A5779">
            <w:pPr>
              <w:pStyle w:val="Paragraphtext"/>
              <w:rPr>
                <w:color w:val="FFFFFF" w:themeColor="background1"/>
              </w:rPr>
            </w:pPr>
            <w:r w:rsidRPr="00521022">
              <w:rPr>
                <w:color w:val="FFFFFF" w:themeColor="background1"/>
              </w:rPr>
              <w:t xml:space="preserve">Data </w:t>
            </w:r>
            <w:r w:rsidR="005A5779" w:rsidRPr="00521022">
              <w:rPr>
                <w:color w:val="FFFFFF" w:themeColor="background1"/>
              </w:rPr>
              <w:t>Provision</w:t>
            </w:r>
          </w:p>
        </w:tc>
      </w:tr>
      <w:tr w:rsidR="00136D94" w14:paraId="6EC4A83F" w14:textId="77777777" w:rsidTr="00521022">
        <w:tc>
          <w:tcPr>
            <w:tcW w:w="3084" w:type="dxa"/>
          </w:tcPr>
          <w:p w14:paraId="0E3B98A4" w14:textId="77777777" w:rsidR="00136D94" w:rsidRDefault="00136D94" w:rsidP="00D16FD2">
            <w:pPr>
              <w:pStyle w:val="Paragraphtext"/>
            </w:pPr>
            <w:r>
              <w:t>Coordinated Care:</w:t>
            </w:r>
          </w:p>
          <w:p w14:paraId="5B6F7634" w14:textId="1F5B84E7" w:rsidR="00136D94" w:rsidRDefault="00136D94" w:rsidP="00D16FD2">
            <w:pPr>
              <w:pStyle w:val="Paragraphtext"/>
            </w:pPr>
            <w:r>
              <w:t>Health care providers are aware of digital health systems and technologies</w:t>
            </w:r>
          </w:p>
        </w:tc>
        <w:tc>
          <w:tcPr>
            <w:tcW w:w="5102" w:type="dxa"/>
          </w:tcPr>
          <w:p w14:paraId="5E168726" w14:textId="28FEDDA1" w:rsidR="00136D94" w:rsidRDefault="00136D94" w:rsidP="00D16FD2">
            <w:pPr>
              <w:pStyle w:val="Paragraphtext"/>
            </w:pPr>
            <w:r w:rsidRPr="00136D94">
              <w:t>DH1 Rate of health care providers informed about My Health Record (MHREP indicators 1-4)</w:t>
            </w:r>
          </w:p>
        </w:tc>
        <w:tc>
          <w:tcPr>
            <w:tcW w:w="1774" w:type="dxa"/>
          </w:tcPr>
          <w:p w14:paraId="214BA9FA" w14:textId="54893371" w:rsidR="00136D94" w:rsidRDefault="00136D94" w:rsidP="00D16FD2">
            <w:pPr>
              <w:pStyle w:val="Paragraphtext"/>
            </w:pPr>
            <w:r>
              <w:t>MHREP reporting</w:t>
            </w:r>
          </w:p>
        </w:tc>
      </w:tr>
      <w:tr w:rsidR="00136D94" w14:paraId="61736F82" w14:textId="77777777" w:rsidTr="00521022">
        <w:tc>
          <w:tcPr>
            <w:tcW w:w="3084" w:type="dxa"/>
            <w:vMerge w:val="restart"/>
          </w:tcPr>
          <w:p w14:paraId="418ECB7F" w14:textId="77777777" w:rsidR="00136D94" w:rsidRDefault="00136D94" w:rsidP="00D16FD2">
            <w:pPr>
              <w:pStyle w:val="Paragraphtext"/>
            </w:pPr>
            <w:r>
              <w:t>Quality Care:</w:t>
            </w:r>
          </w:p>
          <w:p w14:paraId="09775D38" w14:textId="1E21A2B4" w:rsidR="00136D94" w:rsidRDefault="00136D94" w:rsidP="00D16FD2">
            <w:pPr>
              <w:pStyle w:val="Paragraphtext"/>
            </w:pPr>
            <w:r>
              <w:t>PHNs support health care providers to use digital health systems to improve patient care and communication</w:t>
            </w:r>
          </w:p>
        </w:tc>
        <w:tc>
          <w:tcPr>
            <w:tcW w:w="5102" w:type="dxa"/>
          </w:tcPr>
          <w:p w14:paraId="433FE936" w14:textId="2CFBF14B" w:rsidR="00136D94" w:rsidRDefault="00136D94" w:rsidP="00D16FD2">
            <w:pPr>
              <w:pStyle w:val="Paragraphtext"/>
            </w:pPr>
            <w:r w:rsidRPr="00136D94">
              <w:t>DH2 Rate of health care providers using specific digital health systems</w:t>
            </w:r>
          </w:p>
        </w:tc>
        <w:tc>
          <w:tcPr>
            <w:tcW w:w="1774" w:type="dxa"/>
          </w:tcPr>
          <w:p w14:paraId="05E29B7B" w14:textId="2E875A9B" w:rsidR="00136D94" w:rsidRDefault="00136D94" w:rsidP="00D16FD2">
            <w:pPr>
              <w:pStyle w:val="Paragraphtext"/>
            </w:pPr>
            <w:r>
              <w:t>PHN</w:t>
            </w:r>
          </w:p>
        </w:tc>
      </w:tr>
      <w:tr w:rsidR="00136D94" w14:paraId="21E8AE0E" w14:textId="77777777" w:rsidTr="00521022">
        <w:tc>
          <w:tcPr>
            <w:tcW w:w="3084" w:type="dxa"/>
            <w:vMerge/>
          </w:tcPr>
          <w:p w14:paraId="2489C66A" w14:textId="77777777" w:rsidR="00136D94" w:rsidRDefault="00136D94" w:rsidP="00D16FD2">
            <w:pPr>
              <w:pStyle w:val="Paragraphtext"/>
            </w:pPr>
          </w:p>
        </w:tc>
        <w:tc>
          <w:tcPr>
            <w:tcW w:w="5102" w:type="dxa"/>
          </w:tcPr>
          <w:p w14:paraId="548D9178" w14:textId="18C32443" w:rsidR="00136D94" w:rsidRDefault="00136D94" w:rsidP="00D16FD2">
            <w:pPr>
              <w:pStyle w:val="Paragraphtext"/>
            </w:pPr>
            <w:r w:rsidRPr="00136D94">
              <w:t>P4 Support provided to general practices and other health care providers – digital health</w:t>
            </w:r>
          </w:p>
        </w:tc>
        <w:tc>
          <w:tcPr>
            <w:tcW w:w="1774" w:type="dxa"/>
          </w:tcPr>
          <w:p w14:paraId="561294F0" w14:textId="19ABBD02" w:rsidR="00136D94" w:rsidRDefault="00136D94" w:rsidP="00D16FD2">
            <w:pPr>
              <w:pStyle w:val="Paragraphtext"/>
            </w:pPr>
            <w:r>
              <w:t>P4</w:t>
            </w:r>
          </w:p>
        </w:tc>
      </w:tr>
      <w:tr w:rsidR="00136D94" w14:paraId="5567A787" w14:textId="77777777" w:rsidTr="00521022">
        <w:tc>
          <w:tcPr>
            <w:tcW w:w="3084" w:type="dxa"/>
            <w:vMerge/>
          </w:tcPr>
          <w:p w14:paraId="766A1404" w14:textId="77777777" w:rsidR="00136D94" w:rsidRDefault="00136D94" w:rsidP="00D16FD2">
            <w:pPr>
              <w:pStyle w:val="Paragraphtext"/>
            </w:pPr>
          </w:p>
        </w:tc>
        <w:tc>
          <w:tcPr>
            <w:tcW w:w="5102" w:type="dxa"/>
          </w:tcPr>
          <w:p w14:paraId="5E8EE1DA" w14:textId="572043C3" w:rsidR="00136D94" w:rsidRDefault="00136D94" w:rsidP="00D16FD2">
            <w:pPr>
              <w:pStyle w:val="Paragraphtext"/>
            </w:pPr>
            <w:r w:rsidRPr="00136D94">
              <w:t>P5 Rate of regular uploads to My Health Record</w:t>
            </w:r>
          </w:p>
        </w:tc>
        <w:tc>
          <w:tcPr>
            <w:tcW w:w="1774" w:type="dxa"/>
          </w:tcPr>
          <w:p w14:paraId="2A7B408A" w14:textId="6C7EC140" w:rsidR="00136D94" w:rsidRDefault="00136D94" w:rsidP="00D16FD2">
            <w:pPr>
              <w:pStyle w:val="Paragraphtext"/>
            </w:pPr>
            <w:r>
              <w:t>P5</w:t>
            </w:r>
          </w:p>
        </w:tc>
      </w:tr>
      <w:tr w:rsidR="00136D94" w14:paraId="39177935" w14:textId="77777777" w:rsidTr="00521022">
        <w:tc>
          <w:tcPr>
            <w:tcW w:w="3084" w:type="dxa"/>
            <w:vMerge/>
          </w:tcPr>
          <w:p w14:paraId="0492C522" w14:textId="77777777" w:rsidR="00136D94" w:rsidRDefault="00136D94" w:rsidP="00D16FD2">
            <w:pPr>
              <w:pStyle w:val="Paragraphtext"/>
            </w:pPr>
          </w:p>
        </w:tc>
        <w:tc>
          <w:tcPr>
            <w:tcW w:w="5102" w:type="dxa"/>
          </w:tcPr>
          <w:p w14:paraId="0DA149B9" w14:textId="10BBBC19" w:rsidR="00136D94" w:rsidRDefault="00136D94" w:rsidP="00D16FD2">
            <w:pPr>
              <w:pStyle w:val="Paragraphtext"/>
            </w:pPr>
            <w:r w:rsidRPr="00136D94">
              <w:t>P10 Cross views of My Health Record</w:t>
            </w:r>
          </w:p>
        </w:tc>
        <w:tc>
          <w:tcPr>
            <w:tcW w:w="1774" w:type="dxa"/>
          </w:tcPr>
          <w:p w14:paraId="7F9603A9" w14:textId="55C8B80C" w:rsidR="00136D94" w:rsidRDefault="00136D94" w:rsidP="00D16FD2">
            <w:pPr>
              <w:pStyle w:val="Paragraphtext"/>
            </w:pPr>
            <w:r>
              <w:t>MHREP reporting</w:t>
            </w:r>
          </w:p>
        </w:tc>
      </w:tr>
      <w:tr w:rsidR="00136D94" w14:paraId="2C79F1A3" w14:textId="77777777" w:rsidTr="00521022">
        <w:tc>
          <w:tcPr>
            <w:tcW w:w="3084" w:type="dxa"/>
          </w:tcPr>
          <w:p w14:paraId="4284FBA7" w14:textId="77777777" w:rsidR="00136D94" w:rsidRDefault="00136D94" w:rsidP="00D16FD2">
            <w:pPr>
              <w:pStyle w:val="Paragraphtext"/>
            </w:pPr>
            <w:r>
              <w:t>Quality Care:</w:t>
            </w:r>
          </w:p>
          <w:p w14:paraId="5491C809" w14:textId="02B703E6" w:rsidR="00136D94" w:rsidRDefault="00136D94" w:rsidP="00D16FD2">
            <w:pPr>
              <w:pStyle w:val="Paragraphtext"/>
            </w:pPr>
            <w:r>
              <w:t>General practices and other health care providers use data to improve care</w:t>
            </w:r>
          </w:p>
        </w:tc>
        <w:tc>
          <w:tcPr>
            <w:tcW w:w="5102" w:type="dxa"/>
          </w:tcPr>
          <w:p w14:paraId="77B3DCAE" w14:textId="112C2344" w:rsidR="00136D94" w:rsidRDefault="00136D94" w:rsidP="00D16FD2">
            <w:pPr>
              <w:pStyle w:val="Paragraphtext"/>
            </w:pPr>
            <w:r w:rsidRPr="00136D94">
              <w:t>DH3 Rate of accredited general practices sharing data with PHN</w:t>
            </w:r>
          </w:p>
        </w:tc>
        <w:tc>
          <w:tcPr>
            <w:tcW w:w="1774" w:type="dxa"/>
          </w:tcPr>
          <w:p w14:paraId="4A25F021" w14:textId="104991AF" w:rsidR="00136D94" w:rsidRDefault="00136D94" w:rsidP="00D16FD2">
            <w:pPr>
              <w:pStyle w:val="Paragraphtext"/>
            </w:pPr>
            <w:r>
              <w:t>PHN</w:t>
            </w:r>
          </w:p>
        </w:tc>
      </w:tr>
      <w:tr w:rsidR="00136D94" w14:paraId="434AC898" w14:textId="77777777" w:rsidTr="00521022">
        <w:tc>
          <w:tcPr>
            <w:tcW w:w="3084" w:type="dxa"/>
          </w:tcPr>
          <w:p w14:paraId="4CEAF4D0" w14:textId="77777777" w:rsidR="00136D94" w:rsidRDefault="00136D94" w:rsidP="00D16FD2">
            <w:pPr>
              <w:pStyle w:val="Paragraphtext"/>
            </w:pPr>
            <w:r>
              <w:t>Longer term outcome:</w:t>
            </w:r>
          </w:p>
          <w:p w14:paraId="5D37D746" w14:textId="6CBE9F6F" w:rsidR="00136D94" w:rsidRDefault="00136D94" w:rsidP="00D16FD2">
            <w:pPr>
              <w:pStyle w:val="Paragraphtext"/>
            </w:pPr>
            <w:r>
              <w:t>Digital health enables better coordinated care and better informed treatment decisions</w:t>
            </w:r>
          </w:p>
        </w:tc>
        <w:tc>
          <w:tcPr>
            <w:tcW w:w="5102" w:type="dxa"/>
          </w:tcPr>
          <w:p w14:paraId="424A8932" w14:textId="2473D286" w:rsidR="00136D94" w:rsidRDefault="00136D94" w:rsidP="00D16FD2">
            <w:pPr>
              <w:pStyle w:val="Paragraphtext"/>
            </w:pPr>
            <w:r w:rsidRPr="00136D94">
              <w:t>To be developed: indicator on improvements to health outcomes from use of digital health</w:t>
            </w:r>
          </w:p>
        </w:tc>
        <w:tc>
          <w:tcPr>
            <w:tcW w:w="1774" w:type="dxa"/>
          </w:tcPr>
          <w:p w14:paraId="407E2B2A" w14:textId="71669A92" w:rsidR="00136D94" w:rsidRDefault="00136D94" w:rsidP="00D16FD2">
            <w:pPr>
              <w:pStyle w:val="Paragraphtext"/>
            </w:pPr>
            <w:r>
              <w:t>TBD</w:t>
            </w:r>
          </w:p>
        </w:tc>
      </w:tr>
    </w:tbl>
    <w:p w14:paraId="615DF45F" w14:textId="16605961" w:rsidR="00ED0D6E" w:rsidRDefault="00ED0D6E" w:rsidP="00F119C7">
      <w:pPr>
        <w:spacing w:line="276" w:lineRule="auto"/>
        <w:rPr>
          <w:color w:val="000000" w:themeColor="text1"/>
        </w:rPr>
      </w:pPr>
      <w:r>
        <w:br w:type="page"/>
      </w:r>
    </w:p>
    <w:p w14:paraId="4519FDE1" w14:textId="4C658D29" w:rsidR="00ED0D6E" w:rsidRDefault="00ED0D6E" w:rsidP="00B20D9C">
      <w:pPr>
        <w:pStyle w:val="TableHeader"/>
      </w:pPr>
      <w:bookmarkStart w:id="62" w:name="_Toc517194509"/>
      <w:bookmarkStart w:id="63" w:name="_Toc517946857"/>
      <w:r>
        <w:lastRenderedPageBreak/>
        <w:t xml:space="preserve">Table </w:t>
      </w:r>
      <w:r w:rsidR="005820AA">
        <w:fldChar w:fldCharType="begin"/>
      </w:r>
      <w:r w:rsidR="005820AA">
        <w:instrText xml:space="preserve"> SEQ Table \* ARABIC </w:instrText>
      </w:r>
      <w:r w:rsidR="005820AA">
        <w:fldChar w:fldCharType="separate"/>
      </w:r>
      <w:r w:rsidR="009F1C51">
        <w:rPr>
          <w:noProof/>
        </w:rPr>
        <w:t>11</w:t>
      </w:r>
      <w:r w:rsidR="005820AA">
        <w:rPr>
          <w:noProof/>
        </w:rPr>
        <w:fldChar w:fldCharType="end"/>
      </w:r>
      <w:r w:rsidRPr="00687AA6">
        <w:t xml:space="preserve">: </w:t>
      </w:r>
      <w:r w:rsidRPr="00D16FD2">
        <w:t>Aged Care indicators</w:t>
      </w:r>
      <w:bookmarkEnd w:id="62"/>
      <w:bookmarkEnd w:id="63"/>
    </w:p>
    <w:tbl>
      <w:tblPr>
        <w:tblStyle w:val="PHNTealtable"/>
        <w:tblW w:w="99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Caption w:val="Table 11 Aged Care indicators"/>
        <w:tblDescription w:val="This table is made up of 3 columns (which are headed Outcomes, Indicators, and Data Provision) and 6 rows.&#10;It outlines what framework indicators relate to which outcomes and outcome themes, and where data for these indicators is sourced."/>
      </w:tblPr>
      <w:tblGrid>
        <w:gridCol w:w="3084"/>
        <w:gridCol w:w="5102"/>
        <w:gridCol w:w="1774"/>
      </w:tblGrid>
      <w:tr w:rsidR="00136D94" w14:paraId="5444D8D7" w14:textId="77777777" w:rsidTr="00521022">
        <w:trPr>
          <w:cnfStyle w:val="100000000000" w:firstRow="1" w:lastRow="0" w:firstColumn="0" w:lastColumn="0" w:oddVBand="0" w:evenVBand="0" w:oddHBand="0" w:evenHBand="0" w:firstRowFirstColumn="0" w:firstRowLastColumn="0" w:lastRowFirstColumn="0" w:lastRowLastColumn="0"/>
          <w:tblHeader/>
        </w:trPr>
        <w:tc>
          <w:tcPr>
            <w:tcW w:w="3084" w:type="dxa"/>
            <w:shd w:val="clear" w:color="auto" w:fill="153A6E"/>
          </w:tcPr>
          <w:p w14:paraId="2EFBD956" w14:textId="41EB61B5" w:rsidR="00136D94" w:rsidRPr="00521022" w:rsidRDefault="00136D94" w:rsidP="00C70B23">
            <w:pPr>
              <w:pStyle w:val="Paragraphtext"/>
              <w:rPr>
                <w:color w:val="FFFFFF" w:themeColor="background1"/>
              </w:rPr>
            </w:pPr>
            <w:r w:rsidRPr="00521022">
              <w:rPr>
                <w:color w:val="FFFFFF" w:themeColor="background1"/>
              </w:rPr>
              <w:t>Outcomes</w:t>
            </w:r>
          </w:p>
        </w:tc>
        <w:tc>
          <w:tcPr>
            <w:tcW w:w="5102" w:type="dxa"/>
            <w:shd w:val="clear" w:color="auto" w:fill="153A6E"/>
          </w:tcPr>
          <w:p w14:paraId="0ECD856C" w14:textId="7E102D00" w:rsidR="00136D94" w:rsidRPr="00521022" w:rsidRDefault="00136D94" w:rsidP="00C70B23">
            <w:pPr>
              <w:pStyle w:val="Paragraphtext"/>
              <w:rPr>
                <w:color w:val="FFFFFF" w:themeColor="background1"/>
              </w:rPr>
            </w:pPr>
            <w:r w:rsidRPr="00521022">
              <w:rPr>
                <w:color w:val="FFFFFF" w:themeColor="background1"/>
              </w:rPr>
              <w:t>Indicators</w:t>
            </w:r>
          </w:p>
        </w:tc>
        <w:tc>
          <w:tcPr>
            <w:tcW w:w="1774" w:type="dxa"/>
            <w:shd w:val="clear" w:color="auto" w:fill="153A6E"/>
          </w:tcPr>
          <w:p w14:paraId="7D843727" w14:textId="36AED5B1" w:rsidR="00136D94" w:rsidRPr="00521022" w:rsidRDefault="00136D94" w:rsidP="005A5779">
            <w:pPr>
              <w:pStyle w:val="Paragraphtext"/>
              <w:rPr>
                <w:color w:val="FFFFFF" w:themeColor="background1"/>
              </w:rPr>
            </w:pPr>
            <w:r w:rsidRPr="00521022">
              <w:rPr>
                <w:color w:val="FFFFFF" w:themeColor="background1"/>
              </w:rPr>
              <w:t xml:space="preserve">Data </w:t>
            </w:r>
            <w:r w:rsidR="005A5779" w:rsidRPr="00521022">
              <w:rPr>
                <w:color w:val="FFFFFF" w:themeColor="background1"/>
              </w:rPr>
              <w:t>Provision</w:t>
            </w:r>
          </w:p>
        </w:tc>
      </w:tr>
      <w:tr w:rsidR="00136D94" w14:paraId="04CD8232" w14:textId="77777777" w:rsidTr="00521022">
        <w:trPr>
          <w:trHeight w:val="1020"/>
        </w:trPr>
        <w:tc>
          <w:tcPr>
            <w:tcW w:w="3084" w:type="dxa"/>
            <w:vMerge w:val="restart"/>
          </w:tcPr>
          <w:p w14:paraId="183C4E6E" w14:textId="2D151C77" w:rsidR="00136D94" w:rsidRPr="00D16FD2" w:rsidRDefault="00136D94" w:rsidP="00D16FD2">
            <w:pPr>
              <w:pStyle w:val="Paragraphtext"/>
            </w:pPr>
            <w:r w:rsidRPr="00D16FD2">
              <w:t>Improving Access:</w:t>
            </w:r>
          </w:p>
          <w:p w14:paraId="703F8BBD" w14:textId="5C998789" w:rsidR="00136D94" w:rsidRPr="00D16FD2" w:rsidRDefault="00136D94" w:rsidP="00D16FD2">
            <w:pPr>
              <w:pStyle w:val="Paragraphtext"/>
            </w:pPr>
            <w:r w:rsidRPr="00D16FD2">
              <w:t>Older people in the PHN region are supported to access primary health care services that meet their needs including self-care in the home</w:t>
            </w:r>
          </w:p>
        </w:tc>
        <w:tc>
          <w:tcPr>
            <w:tcW w:w="5102" w:type="dxa"/>
          </w:tcPr>
          <w:p w14:paraId="50E0D77B" w14:textId="12D9F92A" w:rsidR="00136D94" w:rsidRPr="00D16FD2" w:rsidRDefault="00136D94" w:rsidP="00D16FD2">
            <w:pPr>
              <w:pStyle w:val="Paragraphtext"/>
            </w:pPr>
            <w:r w:rsidRPr="00D16FD2">
              <w:t>AC1 Rate of MBS services provided by primary care providers in residential aged care facilities</w:t>
            </w:r>
          </w:p>
        </w:tc>
        <w:tc>
          <w:tcPr>
            <w:tcW w:w="1774" w:type="dxa"/>
          </w:tcPr>
          <w:p w14:paraId="5CB77342" w14:textId="3901CC5B" w:rsidR="00136D94" w:rsidRPr="00D16FD2" w:rsidRDefault="00136D94" w:rsidP="00D16FD2">
            <w:pPr>
              <w:pStyle w:val="Paragraphtext"/>
            </w:pPr>
            <w:r w:rsidRPr="00D16FD2">
              <w:t>DoH</w:t>
            </w:r>
          </w:p>
        </w:tc>
      </w:tr>
      <w:tr w:rsidR="00136D94" w14:paraId="6F30627C" w14:textId="77777777" w:rsidTr="00521022">
        <w:trPr>
          <w:trHeight w:val="1021"/>
        </w:trPr>
        <w:tc>
          <w:tcPr>
            <w:tcW w:w="3084" w:type="dxa"/>
            <w:vMerge/>
          </w:tcPr>
          <w:p w14:paraId="5B087C1F" w14:textId="77777777" w:rsidR="00136D94" w:rsidRPr="00D16FD2" w:rsidRDefault="00136D94" w:rsidP="00D16FD2">
            <w:pPr>
              <w:pStyle w:val="Paragraphtext"/>
            </w:pPr>
          </w:p>
        </w:tc>
        <w:tc>
          <w:tcPr>
            <w:tcW w:w="5102" w:type="dxa"/>
          </w:tcPr>
          <w:p w14:paraId="6F8EA7CC" w14:textId="336BA17B" w:rsidR="00136D94" w:rsidRPr="00D16FD2" w:rsidRDefault="00136D94" w:rsidP="00D16FD2">
            <w:pPr>
              <w:pStyle w:val="Paragraphtext"/>
            </w:pPr>
            <w:r w:rsidRPr="00D16FD2">
              <w:t>AC2 Rate of people aged 75 and over with a GP health assessment</w:t>
            </w:r>
          </w:p>
        </w:tc>
        <w:tc>
          <w:tcPr>
            <w:tcW w:w="1774" w:type="dxa"/>
          </w:tcPr>
          <w:p w14:paraId="4EC82496" w14:textId="1509A14B" w:rsidR="00136D94" w:rsidRPr="00D16FD2" w:rsidRDefault="00136D94" w:rsidP="00D16FD2">
            <w:pPr>
              <w:pStyle w:val="Paragraphtext"/>
            </w:pPr>
            <w:r w:rsidRPr="00D16FD2">
              <w:t>DoH / ABS</w:t>
            </w:r>
          </w:p>
        </w:tc>
      </w:tr>
      <w:tr w:rsidR="00136D94" w14:paraId="08F21050" w14:textId="77777777" w:rsidTr="00521022">
        <w:trPr>
          <w:trHeight w:val="1333"/>
        </w:trPr>
        <w:tc>
          <w:tcPr>
            <w:tcW w:w="3084" w:type="dxa"/>
            <w:vMerge w:val="restart"/>
          </w:tcPr>
          <w:p w14:paraId="44D8188B" w14:textId="1FAD3E96" w:rsidR="00136D94" w:rsidRPr="00D16FD2" w:rsidRDefault="00136D94" w:rsidP="00D16FD2">
            <w:pPr>
              <w:pStyle w:val="Paragraphtext"/>
            </w:pPr>
            <w:r w:rsidRPr="00D16FD2">
              <w:t>Quality care:</w:t>
            </w:r>
          </w:p>
          <w:p w14:paraId="76057D7B" w14:textId="5446BD55" w:rsidR="00136D94" w:rsidRPr="00D16FD2" w:rsidRDefault="00136D94" w:rsidP="00D16FD2">
            <w:pPr>
              <w:pStyle w:val="Paragraphtext"/>
            </w:pPr>
            <w:r w:rsidRPr="00D16FD2">
              <w:t>Fewer preventable hospitalisations in the PHN region for older people</w:t>
            </w:r>
          </w:p>
          <w:p w14:paraId="2CD3F48E" w14:textId="77777777" w:rsidR="00224D67" w:rsidRPr="00D16FD2" w:rsidRDefault="00224D67" w:rsidP="00D16FD2">
            <w:pPr>
              <w:pStyle w:val="Paragraphtext"/>
            </w:pPr>
          </w:p>
          <w:p w14:paraId="2E3F20A4" w14:textId="4BABC3CE" w:rsidR="00136D94" w:rsidRPr="00D16FD2" w:rsidRDefault="00136D94" w:rsidP="00D16FD2">
            <w:pPr>
              <w:pStyle w:val="Paragraphtext"/>
            </w:pPr>
            <w:r w:rsidRPr="00D16FD2">
              <w:t>Local health and other care providers are supported to deliver coordinated, effective and appropriate care to older people in the PHN region</w:t>
            </w:r>
          </w:p>
        </w:tc>
        <w:tc>
          <w:tcPr>
            <w:tcW w:w="5102" w:type="dxa"/>
          </w:tcPr>
          <w:p w14:paraId="46D3F524" w14:textId="2036CA2A" w:rsidR="00136D94" w:rsidRPr="00D16FD2" w:rsidRDefault="00136D94" w:rsidP="00D16FD2">
            <w:pPr>
              <w:pStyle w:val="Paragraphtext"/>
            </w:pPr>
            <w:r w:rsidRPr="00D16FD2">
              <w:t>P4 Support provided to general practices and other health care providers – aged care</w:t>
            </w:r>
          </w:p>
        </w:tc>
        <w:tc>
          <w:tcPr>
            <w:tcW w:w="1774" w:type="dxa"/>
          </w:tcPr>
          <w:p w14:paraId="4C703D72" w14:textId="2D7D72BE" w:rsidR="00136D94" w:rsidRPr="00D16FD2" w:rsidRDefault="00136D94" w:rsidP="00D16FD2">
            <w:pPr>
              <w:pStyle w:val="Paragraphtext"/>
            </w:pPr>
            <w:r w:rsidRPr="00D16FD2">
              <w:t>P4</w:t>
            </w:r>
          </w:p>
        </w:tc>
      </w:tr>
      <w:tr w:rsidR="00136D94" w14:paraId="57C315A6" w14:textId="77777777" w:rsidTr="00521022">
        <w:trPr>
          <w:trHeight w:val="1334"/>
        </w:trPr>
        <w:tc>
          <w:tcPr>
            <w:tcW w:w="3084" w:type="dxa"/>
            <w:vMerge/>
          </w:tcPr>
          <w:p w14:paraId="496894FE" w14:textId="77777777" w:rsidR="00136D94" w:rsidRPr="00D16FD2" w:rsidRDefault="00136D94" w:rsidP="00D16FD2">
            <w:pPr>
              <w:pStyle w:val="Paragraphtext"/>
            </w:pPr>
          </w:p>
        </w:tc>
        <w:tc>
          <w:tcPr>
            <w:tcW w:w="5102" w:type="dxa"/>
          </w:tcPr>
          <w:p w14:paraId="4C28BC80" w14:textId="06268A85" w:rsidR="00136D94" w:rsidRPr="00D16FD2" w:rsidRDefault="00136D94" w:rsidP="00D16FD2">
            <w:pPr>
              <w:pStyle w:val="Paragraphtext"/>
            </w:pPr>
            <w:r w:rsidRPr="00D16FD2">
              <w:t>P12 Rate of potentially preventable hospitalisations - for older people</w:t>
            </w:r>
          </w:p>
        </w:tc>
        <w:tc>
          <w:tcPr>
            <w:tcW w:w="1774" w:type="dxa"/>
          </w:tcPr>
          <w:p w14:paraId="51D44760" w14:textId="40A7BB37" w:rsidR="00136D94" w:rsidRPr="00D16FD2" w:rsidRDefault="00136D94" w:rsidP="00D16FD2">
            <w:pPr>
              <w:pStyle w:val="Paragraphtext"/>
            </w:pPr>
            <w:r w:rsidRPr="00D16FD2">
              <w:t>P12</w:t>
            </w:r>
          </w:p>
        </w:tc>
      </w:tr>
      <w:tr w:rsidR="00136D94" w14:paraId="09E7969C" w14:textId="77777777" w:rsidTr="00521022">
        <w:tc>
          <w:tcPr>
            <w:tcW w:w="3084" w:type="dxa"/>
          </w:tcPr>
          <w:p w14:paraId="7212F74F" w14:textId="00316B94" w:rsidR="00136D94" w:rsidRPr="00D16FD2" w:rsidRDefault="00136D94" w:rsidP="00D16FD2">
            <w:pPr>
              <w:pStyle w:val="Paragraphtext"/>
            </w:pPr>
            <w:r w:rsidRPr="00D16FD2">
              <w:t>Longer term:</w:t>
            </w:r>
          </w:p>
          <w:p w14:paraId="72227118" w14:textId="3F42CBED" w:rsidR="00136D94" w:rsidRPr="00D16FD2" w:rsidRDefault="00136D94" w:rsidP="00D16FD2">
            <w:pPr>
              <w:pStyle w:val="Paragraphtext"/>
            </w:pPr>
            <w:r w:rsidRPr="00D16FD2">
              <w:t>Older people in the PHN region are supported to enjoy</w:t>
            </w:r>
            <w:r w:rsidR="00224D67" w:rsidRPr="00D16FD2">
              <w:t xml:space="preserve"> a greater</w:t>
            </w:r>
            <w:r w:rsidRPr="00D16FD2">
              <w:t xml:space="preserve"> quality of life</w:t>
            </w:r>
          </w:p>
        </w:tc>
        <w:tc>
          <w:tcPr>
            <w:tcW w:w="5102" w:type="dxa"/>
          </w:tcPr>
          <w:p w14:paraId="2E59A639" w14:textId="090218E1" w:rsidR="00136D94" w:rsidRPr="00D16FD2" w:rsidRDefault="00136D94" w:rsidP="00D16FD2">
            <w:pPr>
              <w:pStyle w:val="Paragraphtext"/>
            </w:pPr>
            <w:r w:rsidRPr="00D16FD2">
              <w:t>To be developed: indicator on improved quality of life for older people</w:t>
            </w:r>
          </w:p>
        </w:tc>
        <w:tc>
          <w:tcPr>
            <w:tcW w:w="1774" w:type="dxa"/>
          </w:tcPr>
          <w:p w14:paraId="404A9FF7" w14:textId="163AEF75" w:rsidR="00136D94" w:rsidRPr="00D16FD2" w:rsidRDefault="00136D94" w:rsidP="00D16FD2">
            <w:pPr>
              <w:pStyle w:val="Paragraphtext"/>
            </w:pPr>
            <w:r w:rsidRPr="00D16FD2">
              <w:t>TBD</w:t>
            </w:r>
          </w:p>
        </w:tc>
      </w:tr>
      <w:tr w:rsidR="00136D94" w14:paraId="01B93FE5" w14:textId="77777777" w:rsidTr="00521022">
        <w:tc>
          <w:tcPr>
            <w:tcW w:w="3084" w:type="dxa"/>
          </w:tcPr>
          <w:p w14:paraId="729609DB" w14:textId="6FF146ED" w:rsidR="00136D94" w:rsidRPr="00D16FD2" w:rsidRDefault="00136D94" w:rsidP="00D16FD2">
            <w:pPr>
              <w:pStyle w:val="Paragraphtext"/>
            </w:pPr>
            <w:r w:rsidRPr="00D16FD2">
              <w:t>Longer term outcome:</w:t>
            </w:r>
          </w:p>
          <w:p w14:paraId="148983EA" w14:textId="01051B43" w:rsidR="00136D94" w:rsidRPr="00D16FD2" w:rsidRDefault="00136D94" w:rsidP="00D16FD2">
            <w:pPr>
              <w:pStyle w:val="Paragraphtext"/>
            </w:pPr>
            <w:r w:rsidRPr="00D16FD2">
              <w:t>Local health care system provides coordinated, quality care to older people</w:t>
            </w:r>
          </w:p>
        </w:tc>
        <w:tc>
          <w:tcPr>
            <w:tcW w:w="5102" w:type="dxa"/>
          </w:tcPr>
          <w:p w14:paraId="7A96660C" w14:textId="25550CDC" w:rsidR="00136D94" w:rsidRPr="00D16FD2" w:rsidRDefault="00136D94" w:rsidP="00D16FD2">
            <w:pPr>
              <w:pStyle w:val="Paragraphtext"/>
            </w:pPr>
            <w:r w:rsidRPr="00D16FD2">
              <w:t>To be developed: indicator on improvements to health care system to support quality care for older people</w:t>
            </w:r>
          </w:p>
        </w:tc>
        <w:tc>
          <w:tcPr>
            <w:tcW w:w="1774" w:type="dxa"/>
          </w:tcPr>
          <w:p w14:paraId="76D5C37B" w14:textId="6E010AA2" w:rsidR="00136D94" w:rsidRPr="00D16FD2" w:rsidRDefault="00136D94" w:rsidP="00D16FD2">
            <w:pPr>
              <w:pStyle w:val="Paragraphtext"/>
            </w:pPr>
            <w:r w:rsidRPr="00D16FD2">
              <w:t>TBD</w:t>
            </w:r>
          </w:p>
        </w:tc>
      </w:tr>
    </w:tbl>
    <w:p w14:paraId="6C74C9B5" w14:textId="112D7DA7" w:rsidR="00ED0D6E" w:rsidRDefault="00ED0D6E" w:rsidP="00F119C7">
      <w:pPr>
        <w:spacing w:line="276" w:lineRule="auto"/>
        <w:rPr>
          <w:color w:val="000000" w:themeColor="text1"/>
        </w:rPr>
      </w:pPr>
      <w:r>
        <w:br w:type="page"/>
      </w:r>
    </w:p>
    <w:p w14:paraId="61EE0E51" w14:textId="53766A59" w:rsidR="00741D23" w:rsidRDefault="00741D23" w:rsidP="00D16FD2">
      <w:pPr>
        <w:pStyle w:val="TableHeader"/>
      </w:pPr>
      <w:bookmarkStart w:id="64" w:name="_Toc517946858"/>
      <w:r>
        <w:lastRenderedPageBreak/>
        <w:t xml:space="preserve">Table </w:t>
      </w:r>
      <w:r>
        <w:fldChar w:fldCharType="begin"/>
      </w:r>
      <w:r>
        <w:instrText xml:space="preserve"> SEQ Table \* ARABIC </w:instrText>
      </w:r>
      <w:r>
        <w:fldChar w:fldCharType="separate"/>
      </w:r>
      <w:r w:rsidR="009F1C51">
        <w:rPr>
          <w:noProof/>
        </w:rPr>
        <w:t>12</w:t>
      </w:r>
      <w:r>
        <w:fldChar w:fldCharType="end"/>
      </w:r>
      <w:r>
        <w:t xml:space="preserve">: </w:t>
      </w:r>
      <w:r w:rsidRPr="00E25FFA">
        <w:t>Alcohol and Other Drugs indicators</w:t>
      </w:r>
      <w:bookmarkEnd w:id="64"/>
    </w:p>
    <w:p w14:paraId="13B951D0" w14:textId="0476F146" w:rsidR="00741D23" w:rsidRPr="00741D23" w:rsidRDefault="00741D23" w:rsidP="00D16FD2">
      <w:pPr>
        <w:pStyle w:val="Paragraphtext"/>
      </w:pPr>
      <w:bookmarkStart w:id="65" w:name="_Toc514915066"/>
      <w:bookmarkStart w:id="66" w:name="_Toc517194510"/>
      <w:r w:rsidRPr="00425A8B">
        <w:t>(</w:t>
      </w:r>
      <w:r w:rsidR="00924A35">
        <w:t xml:space="preserve">Note: </w:t>
      </w:r>
      <w:r w:rsidRPr="00425A8B">
        <w:t xml:space="preserve">all </w:t>
      </w:r>
      <w:r w:rsidRPr="00D16FD2">
        <w:t>indicators</w:t>
      </w:r>
      <w:r w:rsidRPr="00425A8B">
        <w:t xml:space="preserve"> are drawn from </w:t>
      </w:r>
      <w:r>
        <w:t>DATIS</w:t>
      </w:r>
      <w:r w:rsidRPr="00425A8B">
        <w:t xml:space="preserve"> section 3)</w:t>
      </w:r>
      <w:bookmarkEnd w:id="65"/>
      <w:bookmarkEnd w:id="66"/>
    </w:p>
    <w:tbl>
      <w:tblPr>
        <w:tblStyle w:val="PHNTealtable"/>
        <w:tblW w:w="99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Caption w:val="Table 12 Alcohol and other Drugs Indicators"/>
        <w:tblDescription w:val="This table is made up of 3 columns (which are headed Outcomes, Indicators, and Data Provision) and 3 rows.&#10;It outlines what framework indicators relate to which outcomes and outcome themes, and where data for these indicators is sourced."/>
      </w:tblPr>
      <w:tblGrid>
        <w:gridCol w:w="3084"/>
        <w:gridCol w:w="5102"/>
        <w:gridCol w:w="1774"/>
      </w:tblGrid>
      <w:tr w:rsidR="00136D94" w14:paraId="267382B9" w14:textId="77777777" w:rsidTr="00521022">
        <w:trPr>
          <w:cnfStyle w:val="100000000000" w:firstRow="1" w:lastRow="0" w:firstColumn="0" w:lastColumn="0" w:oddVBand="0" w:evenVBand="0" w:oddHBand="0" w:evenHBand="0" w:firstRowFirstColumn="0" w:firstRowLastColumn="0" w:lastRowFirstColumn="0" w:lastRowLastColumn="0"/>
          <w:tblHeader/>
        </w:trPr>
        <w:tc>
          <w:tcPr>
            <w:tcW w:w="3084" w:type="dxa"/>
            <w:shd w:val="clear" w:color="auto" w:fill="153A6E"/>
          </w:tcPr>
          <w:p w14:paraId="44602DFC" w14:textId="1A06FFCC" w:rsidR="00136D94" w:rsidRPr="00521022" w:rsidRDefault="00136D94" w:rsidP="00F119C7">
            <w:pPr>
              <w:pStyle w:val="Paragraphtext"/>
              <w:spacing w:line="276" w:lineRule="auto"/>
              <w:rPr>
                <w:color w:val="FFFFFF" w:themeColor="background1"/>
              </w:rPr>
            </w:pPr>
            <w:r w:rsidRPr="00521022">
              <w:rPr>
                <w:color w:val="FFFFFF" w:themeColor="background1"/>
              </w:rPr>
              <w:t>Outcomes</w:t>
            </w:r>
          </w:p>
        </w:tc>
        <w:tc>
          <w:tcPr>
            <w:tcW w:w="5102" w:type="dxa"/>
            <w:shd w:val="clear" w:color="auto" w:fill="153A6E"/>
          </w:tcPr>
          <w:p w14:paraId="38D0E3CE" w14:textId="198FFD0B" w:rsidR="00136D94" w:rsidRPr="00521022" w:rsidRDefault="00136D94" w:rsidP="00F119C7">
            <w:pPr>
              <w:pStyle w:val="Paragraphtext"/>
              <w:spacing w:line="276" w:lineRule="auto"/>
              <w:rPr>
                <w:color w:val="FFFFFF" w:themeColor="background1"/>
              </w:rPr>
            </w:pPr>
            <w:r w:rsidRPr="00521022">
              <w:rPr>
                <w:color w:val="FFFFFF" w:themeColor="background1"/>
              </w:rPr>
              <w:t>Indicators</w:t>
            </w:r>
          </w:p>
        </w:tc>
        <w:tc>
          <w:tcPr>
            <w:tcW w:w="1774" w:type="dxa"/>
            <w:shd w:val="clear" w:color="auto" w:fill="153A6E"/>
          </w:tcPr>
          <w:p w14:paraId="40C025B6" w14:textId="2A5A20EC" w:rsidR="00136D94" w:rsidRPr="00521022" w:rsidRDefault="00136D94" w:rsidP="005A5779">
            <w:pPr>
              <w:pStyle w:val="Paragraphtext"/>
              <w:spacing w:line="276" w:lineRule="auto"/>
              <w:rPr>
                <w:color w:val="FFFFFF" w:themeColor="background1"/>
              </w:rPr>
            </w:pPr>
            <w:r w:rsidRPr="00521022">
              <w:rPr>
                <w:color w:val="FFFFFF" w:themeColor="background1"/>
              </w:rPr>
              <w:t xml:space="preserve">Data </w:t>
            </w:r>
            <w:r w:rsidR="005A5779" w:rsidRPr="00521022">
              <w:rPr>
                <w:color w:val="FFFFFF" w:themeColor="background1"/>
              </w:rPr>
              <w:t>Provision</w:t>
            </w:r>
          </w:p>
        </w:tc>
      </w:tr>
      <w:tr w:rsidR="00136D94" w14:paraId="29C0619C" w14:textId="77777777" w:rsidTr="00521022">
        <w:tc>
          <w:tcPr>
            <w:tcW w:w="3084" w:type="dxa"/>
          </w:tcPr>
          <w:p w14:paraId="2A95FB96" w14:textId="3BC3C1F5" w:rsidR="00136D94" w:rsidRPr="00D16FD2" w:rsidRDefault="00136D94" w:rsidP="00D16FD2">
            <w:pPr>
              <w:pStyle w:val="Paragraphtext"/>
            </w:pPr>
            <w:r w:rsidRPr="00D16FD2">
              <w:t>Improving Access:</w:t>
            </w:r>
          </w:p>
          <w:p w14:paraId="386AB140" w14:textId="56E16AD4" w:rsidR="00136D94" w:rsidRPr="00D16FD2" w:rsidRDefault="00136D94" w:rsidP="00D16FD2">
            <w:pPr>
              <w:pStyle w:val="Paragraphtext"/>
            </w:pPr>
            <w:r w:rsidRPr="00D16FD2">
              <w:t>People in PHN region are able to access appropriate drug and alcohol treatment services</w:t>
            </w:r>
          </w:p>
        </w:tc>
        <w:tc>
          <w:tcPr>
            <w:tcW w:w="5102" w:type="dxa"/>
          </w:tcPr>
          <w:p w14:paraId="701EA702" w14:textId="052C829E" w:rsidR="00136D94" w:rsidRPr="00D16FD2" w:rsidRDefault="00136D94" w:rsidP="00D16FD2">
            <w:pPr>
              <w:pStyle w:val="Paragraphtext"/>
            </w:pPr>
            <w:r w:rsidRPr="00D16FD2">
              <w:t>AOD1 Rate of drug and alcohol commissioned providers actively  delivering services (</w:t>
            </w:r>
            <w:r w:rsidR="00D645AC" w:rsidRPr="00D16FD2">
              <w:t>bi-</w:t>
            </w:r>
            <w:r w:rsidRPr="00D16FD2">
              <w:t>monthly AOD reporting)</w:t>
            </w:r>
          </w:p>
        </w:tc>
        <w:tc>
          <w:tcPr>
            <w:tcW w:w="1774" w:type="dxa"/>
          </w:tcPr>
          <w:p w14:paraId="62F9F1DC" w14:textId="3589D4CD" w:rsidR="00136D94" w:rsidRPr="00D16FD2" w:rsidRDefault="00136D94" w:rsidP="00D16FD2">
            <w:pPr>
              <w:pStyle w:val="Paragraphtext"/>
            </w:pPr>
            <w:r w:rsidRPr="00D16FD2">
              <w:t>AOD reporting</w:t>
            </w:r>
          </w:p>
        </w:tc>
      </w:tr>
      <w:tr w:rsidR="00136D94" w14:paraId="1A4218EC" w14:textId="77777777" w:rsidTr="00521022">
        <w:tc>
          <w:tcPr>
            <w:tcW w:w="3084" w:type="dxa"/>
          </w:tcPr>
          <w:p w14:paraId="1367D398" w14:textId="477597BA" w:rsidR="00136D94" w:rsidRPr="00D16FD2" w:rsidRDefault="00136D94" w:rsidP="00D16FD2">
            <w:pPr>
              <w:pStyle w:val="Paragraphtext"/>
            </w:pPr>
            <w:r w:rsidRPr="00D16FD2">
              <w:t>Coordinated Care:</w:t>
            </w:r>
          </w:p>
          <w:p w14:paraId="546D6B99" w14:textId="112D230C" w:rsidR="00136D94" w:rsidRPr="00D16FD2" w:rsidRDefault="00136D94" w:rsidP="00D16FD2">
            <w:pPr>
              <w:pStyle w:val="Paragraphtext"/>
            </w:pPr>
            <w:r w:rsidRPr="00D16FD2">
              <w:t>Health care providers in PHN region have an integrated approach to drug and alcohol treatment services</w:t>
            </w:r>
          </w:p>
        </w:tc>
        <w:tc>
          <w:tcPr>
            <w:tcW w:w="5102" w:type="dxa"/>
          </w:tcPr>
          <w:p w14:paraId="04C5A2D4" w14:textId="5B61CDD6" w:rsidR="00136D94" w:rsidRPr="00D16FD2" w:rsidRDefault="00136D94" w:rsidP="00D16FD2">
            <w:pPr>
              <w:pStyle w:val="Paragraphtext"/>
            </w:pPr>
            <w:r w:rsidRPr="00D16FD2">
              <w:t>AOD2 Partnerships established with local key stakeholders for drug and alcohol treatment services (DATIS 1.3 and 1.4)</w:t>
            </w:r>
          </w:p>
        </w:tc>
        <w:tc>
          <w:tcPr>
            <w:tcW w:w="1774" w:type="dxa"/>
          </w:tcPr>
          <w:p w14:paraId="2D04551E" w14:textId="2FBCC0CD" w:rsidR="00136D94" w:rsidRPr="00D16FD2" w:rsidRDefault="00136D94" w:rsidP="00D16FD2">
            <w:pPr>
              <w:pStyle w:val="Paragraphtext"/>
            </w:pPr>
            <w:r w:rsidRPr="00D16FD2">
              <w:t>DATIS</w:t>
            </w:r>
            <w:r w:rsidR="001552CF" w:rsidRPr="00D16FD2">
              <w:t xml:space="preserve"> reporting</w:t>
            </w:r>
          </w:p>
        </w:tc>
      </w:tr>
      <w:tr w:rsidR="00136D94" w14:paraId="2C92E153" w14:textId="77777777" w:rsidTr="00521022">
        <w:tc>
          <w:tcPr>
            <w:tcW w:w="3084" w:type="dxa"/>
          </w:tcPr>
          <w:p w14:paraId="21A02FA2" w14:textId="6FAA9078" w:rsidR="00136D94" w:rsidRPr="00D16FD2" w:rsidRDefault="00136D94" w:rsidP="00D16FD2">
            <w:pPr>
              <w:pStyle w:val="Paragraphtext"/>
            </w:pPr>
            <w:r w:rsidRPr="00D16FD2">
              <w:t>Longer term outcome:</w:t>
            </w:r>
          </w:p>
          <w:p w14:paraId="74C2D1F9" w14:textId="19500E27" w:rsidR="00136D94" w:rsidRPr="00D16FD2" w:rsidRDefault="00136D94" w:rsidP="00D16FD2">
            <w:pPr>
              <w:pStyle w:val="Paragraphtext"/>
            </w:pPr>
            <w:r w:rsidRPr="00D16FD2">
              <w:t>Decrease in harm to population in PHN region from drug and alcohol misuse</w:t>
            </w:r>
          </w:p>
        </w:tc>
        <w:tc>
          <w:tcPr>
            <w:tcW w:w="5102" w:type="dxa"/>
          </w:tcPr>
          <w:p w14:paraId="70FE3F28" w14:textId="759A91CA" w:rsidR="00136D94" w:rsidRPr="00D16FD2" w:rsidRDefault="00136D94" w:rsidP="00D16FD2">
            <w:pPr>
              <w:pStyle w:val="Paragraphtext"/>
            </w:pPr>
            <w:r w:rsidRPr="00D16FD2">
              <w:t>To be developed: indicators on impact of services on health outcomes for patients</w:t>
            </w:r>
          </w:p>
        </w:tc>
        <w:tc>
          <w:tcPr>
            <w:tcW w:w="1774" w:type="dxa"/>
          </w:tcPr>
          <w:p w14:paraId="64C9CB8E" w14:textId="64AB36E5" w:rsidR="00136D94" w:rsidRPr="00D16FD2" w:rsidRDefault="00136D94" w:rsidP="00D16FD2">
            <w:pPr>
              <w:pStyle w:val="Paragraphtext"/>
            </w:pPr>
            <w:r w:rsidRPr="00D16FD2">
              <w:t>TBD</w:t>
            </w:r>
          </w:p>
        </w:tc>
      </w:tr>
    </w:tbl>
    <w:p w14:paraId="576B25DB" w14:textId="7F096BA7" w:rsidR="00ED0D6E" w:rsidRDefault="00ED0D6E" w:rsidP="00F119C7">
      <w:pPr>
        <w:spacing w:line="276" w:lineRule="auto"/>
        <w:rPr>
          <w:color w:val="000000" w:themeColor="text1"/>
        </w:rPr>
      </w:pPr>
      <w:r>
        <w:br w:type="page"/>
      </w:r>
    </w:p>
    <w:p w14:paraId="7BEC7890" w14:textId="77777777" w:rsidR="00ED0D6E" w:rsidRPr="006124AD" w:rsidRDefault="00ED0D6E" w:rsidP="00D16FD2">
      <w:pPr>
        <w:pStyle w:val="Heading1"/>
      </w:pPr>
      <w:bookmarkStart w:id="67" w:name="_Toc514069502"/>
      <w:bookmarkStart w:id="68" w:name="_Toc515462883"/>
      <w:bookmarkStart w:id="69" w:name="_Toc522006907"/>
      <w:r w:rsidRPr="00D16FD2">
        <w:lastRenderedPageBreak/>
        <w:t>Capable</w:t>
      </w:r>
      <w:r w:rsidRPr="006124AD">
        <w:t xml:space="preserve"> Organisations</w:t>
      </w:r>
      <w:bookmarkEnd w:id="67"/>
      <w:bookmarkEnd w:id="68"/>
      <w:bookmarkEnd w:id="69"/>
    </w:p>
    <w:p w14:paraId="39DA17E9" w14:textId="77777777" w:rsidR="00ED0D6E" w:rsidRPr="00D16FD2" w:rsidRDefault="00ED0D6E" w:rsidP="00D16FD2">
      <w:pPr>
        <w:pStyle w:val="Paragraphtext"/>
      </w:pPr>
      <w:r w:rsidRPr="00D16FD2">
        <w:t xml:space="preserve">The Framework has identified six aspects that contribute to a PHN being a successful and capable commissioning organisation. Outcomes have been developed for each aspect along with indicators to measure progress towards achieving the outcome. These indicators will all be used to measure an individual PHN’s performance. </w:t>
      </w:r>
    </w:p>
    <w:p w14:paraId="4009126B" w14:textId="29FB98FB" w:rsidR="00ED0D6E" w:rsidRPr="006124AD" w:rsidRDefault="00ED0D6E" w:rsidP="00D16FD2">
      <w:pPr>
        <w:pStyle w:val="TableHeader"/>
      </w:pPr>
      <w:bookmarkStart w:id="70" w:name="_Toc514915069"/>
      <w:bookmarkStart w:id="71" w:name="_Toc517195290"/>
      <w:r w:rsidRPr="006124AD">
        <w:t xml:space="preserve">Figure </w:t>
      </w:r>
      <w:r w:rsidR="00CC3BEB">
        <w:fldChar w:fldCharType="begin"/>
      </w:r>
      <w:r w:rsidR="00CC3BEB">
        <w:instrText xml:space="preserve"> SEQ Figure \* ARABIC </w:instrText>
      </w:r>
      <w:r w:rsidR="00CC3BEB">
        <w:fldChar w:fldCharType="separate"/>
      </w:r>
      <w:r w:rsidR="009F1C51">
        <w:rPr>
          <w:noProof/>
        </w:rPr>
        <w:t>1</w:t>
      </w:r>
      <w:r w:rsidR="00CC3BEB">
        <w:rPr>
          <w:noProof/>
        </w:rPr>
        <w:fldChar w:fldCharType="end"/>
      </w:r>
      <w:r w:rsidRPr="006124AD">
        <w:t>: Aspects</w:t>
      </w:r>
      <w:bookmarkEnd w:id="70"/>
      <w:bookmarkEnd w:id="71"/>
      <w:r w:rsidR="009D4EB3">
        <w:t xml:space="preserve"> of the Capable Organisations outcome theme</w:t>
      </w:r>
    </w:p>
    <w:p w14:paraId="33276799" w14:textId="09BE1D85" w:rsidR="00B7205C" w:rsidRDefault="00136D94" w:rsidP="00F119C7">
      <w:pPr>
        <w:pStyle w:val="Paragraphtext"/>
        <w:spacing w:line="276" w:lineRule="auto"/>
      </w:pPr>
      <w:r>
        <w:rPr>
          <w:noProof/>
          <w:lang w:eastAsia="en-AU"/>
        </w:rPr>
        <w:drawing>
          <wp:inline distT="0" distB="0" distL="0" distR="0" wp14:anchorId="2E634582" wp14:editId="65815CB7">
            <wp:extent cx="6188710" cy="6188710"/>
            <wp:effectExtent l="0" t="0" r="2540" b="2540"/>
            <wp:docPr id="3" name="Picture 3" descr="This figure is composed of a central circle named Capable Organisations, with six smaller circles spoking out. The six smaller circles are Governance, Operational Management, People Management, Commissioning, Financial Management and Stakeholder Relationships. " title="Figure 1: Capable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le Organisations Aspect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88710" cy="6188710"/>
                    </a:xfrm>
                    <a:prstGeom prst="rect">
                      <a:avLst/>
                    </a:prstGeom>
                  </pic:spPr>
                </pic:pic>
              </a:graphicData>
            </a:graphic>
          </wp:inline>
        </w:drawing>
      </w:r>
      <w:r w:rsidR="00B7205C">
        <w:br w:type="page"/>
      </w:r>
    </w:p>
    <w:p w14:paraId="3212BE59" w14:textId="3C66B3A8" w:rsidR="00ED0D6E" w:rsidRPr="006124AD" w:rsidRDefault="00ED0D6E" w:rsidP="00D16FD2">
      <w:pPr>
        <w:pStyle w:val="Paragraphtext"/>
      </w:pPr>
      <w:bookmarkStart w:id="72" w:name="_Toc503170090"/>
      <w:bookmarkStart w:id="73" w:name="_Toc504399374"/>
      <w:r w:rsidRPr="006124AD">
        <w:lastRenderedPageBreak/>
        <w:t>Table 1</w:t>
      </w:r>
      <w:r w:rsidR="00C70B23">
        <w:t>3</w:t>
      </w:r>
      <w:r w:rsidRPr="006124AD">
        <w:t xml:space="preserve"> below lists the outcomes for each aspect and the indicators being used to measure performance towards achieving that outcome. </w:t>
      </w:r>
    </w:p>
    <w:p w14:paraId="3FF344D0" w14:textId="2F06F463" w:rsidR="00ED0D6E" w:rsidRPr="006124AD" w:rsidRDefault="00ED0D6E" w:rsidP="00D16FD2">
      <w:pPr>
        <w:pStyle w:val="TableHeader"/>
      </w:pPr>
      <w:bookmarkStart w:id="74" w:name="_Toc514915067"/>
      <w:bookmarkStart w:id="75" w:name="_Toc517194511"/>
      <w:bookmarkStart w:id="76" w:name="_Toc517946859"/>
      <w:bookmarkEnd w:id="72"/>
      <w:bookmarkEnd w:id="73"/>
      <w:r w:rsidRPr="006124AD">
        <w:t xml:space="preserve">Table </w:t>
      </w:r>
      <w:r w:rsidR="005820AA">
        <w:fldChar w:fldCharType="begin"/>
      </w:r>
      <w:r w:rsidR="005820AA">
        <w:instrText xml:space="preserve"> SEQ Table \* ARABIC </w:instrText>
      </w:r>
      <w:r w:rsidR="005820AA">
        <w:fldChar w:fldCharType="separate"/>
      </w:r>
      <w:r w:rsidR="009F1C51">
        <w:rPr>
          <w:noProof/>
        </w:rPr>
        <w:t>13</w:t>
      </w:r>
      <w:r w:rsidR="005820AA">
        <w:rPr>
          <w:noProof/>
        </w:rPr>
        <w:fldChar w:fldCharType="end"/>
      </w:r>
      <w:r w:rsidR="00741D23">
        <w:t xml:space="preserve">: </w:t>
      </w:r>
      <w:proofErr w:type="spellStart"/>
      <w:r w:rsidR="00741D23" w:rsidRPr="00D16FD2">
        <w:t>O</w:t>
      </w:r>
      <w:r w:rsidR="00BD2845">
        <w:t>rganisational</w:t>
      </w:r>
      <w:proofErr w:type="spellEnd"/>
      <w:r w:rsidRPr="006124AD">
        <w:t xml:space="preserve"> indicators</w:t>
      </w:r>
      <w:bookmarkEnd w:id="74"/>
      <w:bookmarkEnd w:id="75"/>
      <w:bookmarkEnd w:id="76"/>
    </w:p>
    <w:tbl>
      <w:tblPr>
        <w:tblStyle w:val="PHNTealtable"/>
        <w:tblW w:w="99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Caption w:val="Table 13 Capable organisations indicators"/>
        <w:tblDescription w:val="This table is made up of 3 columns (which are headed Outcomes, Indicators, and Data Provision) and 18 rows.&#10;It outlines what framework indicators relate to which outcomes and outcome themes, and where data for these indicators is sourced."/>
      </w:tblPr>
      <w:tblGrid>
        <w:gridCol w:w="3084"/>
        <w:gridCol w:w="5102"/>
        <w:gridCol w:w="1774"/>
      </w:tblGrid>
      <w:tr w:rsidR="00136D94" w14:paraId="32A5975D" w14:textId="77777777" w:rsidTr="009D1924">
        <w:trPr>
          <w:cnfStyle w:val="100000000000" w:firstRow="1" w:lastRow="0" w:firstColumn="0" w:lastColumn="0" w:oddVBand="0" w:evenVBand="0" w:oddHBand="0" w:evenHBand="0" w:firstRowFirstColumn="0" w:firstRowLastColumn="0" w:lastRowFirstColumn="0" w:lastRowLastColumn="0"/>
          <w:cantSplit/>
          <w:tblHeader/>
        </w:trPr>
        <w:tc>
          <w:tcPr>
            <w:tcW w:w="3084" w:type="dxa"/>
            <w:shd w:val="clear" w:color="auto" w:fill="153A6E"/>
          </w:tcPr>
          <w:p w14:paraId="45946C5E" w14:textId="0EF35F72" w:rsidR="00136D94" w:rsidRPr="009D1924" w:rsidRDefault="00DE7EFB" w:rsidP="00F119C7">
            <w:pPr>
              <w:pStyle w:val="Paragraphtext"/>
              <w:spacing w:line="276" w:lineRule="auto"/>
              <w:rPr>
                <w:color w:val="FFFFFF" w:themeColor="background1"/>
              </w:rPr>
            </w:pPr>
            <w:r w:rsidRPr="009D1924">
              <w:rPr>
                <w:color w:val="FFFFFF" w:themeColor="background1"/>
              </w:rPr>
              <w:t>Outcomes</w:t>
            </w:r>
          </w:p>
        </w:tc>
        <w:tc>
          <w:tcPr>
            <w:tcW w:w="5102" w:type="dxa"/>
            <w:shd w:val="clear" w:color="auto" w:fill="153A6E"/>
          </w:tcPr>
          <w:p w14:paraId="6A0E2ED5" w14:textId="29A14CA4" w:rsidR="00136D94" w:rsidRPr="009D1924" w:rsidRDefault="00DE7EFB" w:rsidP="00F119C7">
            <w:pPr>
              <w:pStyle w:val="Paragraphtext"/>
              <w:spacing w:line="276" w:lineRule="auto"/>
              <w:rPr>
                <w:color w:val="FFFFFF" w:themeColor="background1"/>
              </w:rPr>
            </w:pPr>
            <w:r w:rsidRPr="009D1924">
              <w:rPr>
                <w:color w:val="FFFFFF" w:themeColor="background1"/>
              </w:rPr>
              <w:t>Indicator</w:t>
            </w:r>
          </w:p>
        </w:tc>
        <w:tc>
          <w:tcPr>
            <w:tcW w:w="1774" w:type="dxa"/>
            <w:shd w:val="clear" w:color="auto" w:fill="153A6E"/>
          </w:tcPr>
          <w:p w14:paraId="3D2795AB" w14:textId="6C40FF22" w:rsidR="00136D94" w:rsidRPr="009D1924" w:rsidRDefault="00DE7EFB" w:rsidP="005A5779">
            <w:pPr>
              <w:pStyle w:val="Paragraphtext"/>
              <w:spacing w:line="276" w:lineRule="auto"/>
              <w:rPr>
                <w:color w:val="FFFFFF" w:themeColor="background1"/>
              </w:rPr>
            </w:pPr>
            <w:r w:rsidRPr="009D1924">
              <w:rPr>
                <w:color w:val="FFFFFF" w:themeColor="background1"/>
              </w:rPr>
              <w:t xml:space="preserve">Data </w:t>
            </w:r>
            <w:r w:rsidR="005A5779" w:rsidRPr="009D1924">
              <w:rPr>
                <w:color w:val="FFFFFF" w:themeColor="background1"/>
              </w:rPr>
              <w:t>Provision</w:t>
            </w:r>
          </w:p>
        </w:tc>
      </w:tr>
      <w:tr w:rsidR="00DE7EFB" w14:paraId="1B0BB2D8" w14:textId="77777777" w:rsidTr="009D1924">
        <w:trPr>
          <w:cantSplit/>
        </w:trPr>
        <w:tc>
          <w:tcPr>
            <w:tcW w:w="3084" w:type="dxa"/>
            <w:vMerge w:val="restart"/>
          </w:tcPr>
          <w:p w14:paraId="09BECDE7" w14:textId="779A2073" w:rsidR="00DE7EFB" w:rsidRDefault="00DE7EFB" w:rsidP="00D16FD2">
            <w:pPr>
              <w:pStyle w:val="Paragraphtext"/>
            </w:pPr>
            <w:r>
              <w:t>Governance</w:t>
            </w:r>
          </w:p>
          <w:p w14:paraId="1480873E" w14:textId="77EDC48C" w:rsidR="00DE7EFB" w:rsidRDefault="00DE7EFB" w:rsidP="00D16FD2">
            <w:pPr>
              <w:pStyle w:val="Paragraphtext"/>
            </w:pPr>
            <w:r>
              <w:t>The PHN’s governance structures support the delivery of the organisation’s objectives through providing oversight and direction</w:t>
            </w:r>
          </w:p>
        </w:tc>
        <w:tc>
          <w:tcPr>
            <w:tcW w:w="5102" w:type="dxa"/>
          </w:tcPr>
          <w:p w14:paraId="21D102DB" w14:textId="6939E8E1" w:rsidR="00DE7EFB" w:rsidRDefault="00DE7EFB" w:rsidP="00D16FD2">
            <w:pPr>
              <w:pStyle w:val="Paragraphtext"/>
            </w:pPr>
            <w:r w:rsidRPr="00DE7EFB">
              <w:t>O1 PHN has an indepe</w:t>
            </w:r>
            <w:r>
              <w:t xml:space="preserve">ndent and diverse skills based </w:t>
            </w:r>
            <w:r w:rsidRPr="00DE7EFB">
              <w:t>Board</w:t>
            </w:r>
          </w:p>
        </w:tc>
        <w:tc>
          <w:tcPr>
            <w:tcW w:w="1774" w:type="dxa"/>
          </w:tcPr>
          <w:p w14:paraId="6A676146" w14:textId="52DC0139" w:rsidR="00DE7EFB" w:rsidRDefault="00DE7EFB" w:rsidP="00D16FD2">
            <w:pPr>
              <w:pStyle w:val="Paragraphtext"/>
            </w:pPr>
            <w:r>
              <w:t>PHN</w:t>
            </w:r>
          </w:p>
        </w:tc>
      </w:tr>
      <w:tr w:rsidR="00DE7EFB" w14:paraId="10E75C95" w14:textId="77777777" w:rsidTr="009D1924">
        <w:trPr>
          <w:cantSplit/>
        </w:trPr>
        <w:tc>
          <w:tcPr>
            <w:tcW w:w="3084" w:type="dxa"/>
            <w:vMerge/>
          </w:tcPr>
          <w:p w14:paraId="2AD8B7FA" w14:textId="77777777" w:rsidR="00DE7EFB" w:rsidRDefault="00DE7EFB" w:rsidP="00D16FD2">
            <w:pPr>
              <w:pStyle w:val="Paragraphtext"/>
            </w:pPr>
          </w:p>
        </w:tc>
        <w:tc>
          <w:tcPr>
            <w:tcW w:w="5102" w:type="dxa"/>
          </w:tcPr>
          <w:p w14:paraId="5716AB70" w14:textId="43545022" w:rsidR="00DE7EFB" w:rsidRDefault="00DE7EFB" w:rsidP="00D16FD2">
            <w:pPr>
              <w:pStyle w:val="Paragraphtext"/>
            </w:pPr>
            <w:r w:rsidRPr="00DE7EFB">
              <w:t>O2 PHN Clinical Council and Community Advisory Committee membership</w:t>
            </w:r>
          </w:p>
        </w:tc>
        <w:tc>
          <w:tcPr>
            <w:tcW w:w="1774" w:type="dxa"/>
          </w:tcPr>
          <w:p w14:paraId="1BBBDBAE" w14:textId="5D27BC26" w:rsidR="00DE7EFB" w:rsidRDefault="00DE7EFB" w:rsidP="00D16FD2">
            <w:pPr>
              <w:pStyle w:val="Paragraphtext"/>
            </w:pPr>
            <w:r>
              <w:t>PHN</w:t>
            </w:r>
          </w:p>
        </w:tc>
      </w:tr>
      <w:tr w:rsidR="00DE7EFB" w14:paraId="70787955" w14:textId="77777777" w:rsidTr="009D1924">
        <w:trPr>
          <w:cantSplit/>
        </w:trPr>
        <w:tc>
          <w:tcPr>
            <w:tcW w:w="3084" w:type="dxa"/>
            <w:vMerge/>
          </w:tcPr>
          <w:p w14:paraId="16D786B7" w14:textId="77777777" w:rsidR="00DE7EFB" w:rsidRDefault="00DE7EFB" w:rsidP="00D16FD2">
            <w:pPr>
              <w:pStyle w:val="Paragraphtext"/>
            </w:pPr>
          </w:p>
        </w:tc>
        <w:tc>
          <w:tcPr>
            <w:tcW w:w="5102" w:type="dxa"/>
          </w:tcPr>
          <w:p w14:paraId="6557D200" w14:textId="6DC9D5B5" w:rsidR="00DE7EFB" w:rsidRDefault="00DE7EFB" w:rsidP="00D16FD2">
            <w:pPr>
              <w:pStyle w:val="Paragraphtext"/>
            </w:pPr>
            <w:r w:rsidRPr="00DE7EFB">
              <w:t>O3 PHN Board considers input from committees</w:t>
            </w:r>
          </w:p>
        </w:tc>
        <w:tc>
          <w:tcPr>
            <w:tcW w:w="1774" w:type="dxa"/>
          </w:tcPr>
          <w:p w14:paraId="75203AB0" w14:textId="5869F2D7" w:rsidR="00DE7EFB" w:rsidRDefault="00DE7EFB" w:rsidP="00D16FD2">
            <w:pPr>
              <w:pStyle w:val="Paragraphtext"/>
            </w:pPr>
            <w:r>
              <w:t>PHN</w:t>
            </w:r>
          </w:p>
        </w:tc>
      </w:tr>
      <w:tr w:rsidR="00DE7EFB" w14:paraId="0CF9779C" w14:textId="77777777" w:rsidTr="009D1924">
        <w:trPr>
          <w:cantSplit/>
        </w:trPr>
        <w:tc>
          <w:tcPr>
            <w:tcW w:w="3084" w:type="dxa"/>
            <w:vMerge/>
          </w:tcPr>
          <w:p w14:paraId="58D39469" w14:textId="77777777" w:rsidR="00DE7EFB" w:rsidRDefault="00DE7EFB" w:rsidP="00D16FD2">
            <w:pPr>
              <w:pStyle w:val="Paragraphtext"/>
            </w:pPr>
          </w:p>
        </w:tc>
        <w:tc>
          <w:tcPr>
            <w:tcW w:w="5102" w:type="dxa"/>
          </w:tcPr>
          <w:p w14:paraId="47F15497" w14:textId="5D586348" w:rsidR="00DE7EFB" w:rsidRDefault="00DE7EFB" w:rsidP="00D16FD2">
            <w:pPr>
              <w:pStyle w:val="Paragraphtext"/>
            </w:pPr>
            <w:r w:rsidRPr="00DE7EFB">
              <w:t>O4 Record of PHN Board member attendance at meetings</w:t>
            </w:r>
          </w:p>
        </w:tc>
        <w:tc>
          <w:tcPr>
            <w:tcW w:w="1774" w:type="dxa"/>
          </w:tcPr>
          <w:p w14:paraId="1046F389" w14:textId="739617AA" w:rsidR="00DE7EFB" w:rsidRDefault="00DE7EFB" w:rsidP="00D16FD2">
            <w:pPr>
              <w:pStyle w:val="Paragraphtext"/>
            </w:pPr>
            <w:r>
              <w:t>PHN</w:t>
            </w:r>
          </w:p>
        </w:tc>
      </w:tr>
      <w:tr w:rsidR="00DE7EFB" w14:paraId="3D9786BC" w14:textId="77777777" w:rsidTr="009D1924">
        <w:trPr>
          <w:cantSplit/>
        </w:trPr>
        <w:tc>
          <w:tcPr>
            <w:tcW w:w="3084" w:type="dxa"/>
            <w:vMerge/>
          </w:tcPr>
          <w:p w14:paraId="596E4EEC" w14:textId="77777777" w:rsidR="00DE7EFB" w:rsidRDefault="00DE7EFB" w:rsidP="00D16FD2">
            <w:pPr>
              <w:pStyle w:val="Paragraphtext"/>
            </w:pPr>
          </w:p>
        </w:tc>
        <w:tc>
          <w:tcPr>
            <w:tcW w:w="5102" w:type="dxa"/>
          </w:tcPr>
          <w:p w14:paraId="77D696DD" w14:textId="2C42D7AE" w:rsidR="00DE7EFB" w:rsidRDefault="00DE7EFB" w:rsidP="00D16FD2">
            <w:pPr>
              <w:pStyle w:val="Paragraphtext"/>
            </w:pPr>
            <w:r w:rsidRPr="00DE7EFB">
              <w:t>O5 PHN Board has a regular review of its performance</w:t>
            </w:r>
          </w:p>
        </w:tc>
        <w:tc>
          <w:tcPr>
            <w:tcW w:w="1774" w:type="dxa"/>
          </w:tcPr>
          <w:p w14:paraId="7E668209" w14:textId="6016D4BC" w:rsidR="00DE7EFB" w:rsidRDefault="00DE7EFB" w:rsidP="00D16FD2">
            <w:pPr>
              <w:pStyle w:val="Paragraphtext"/>
            </w:pPr>
            <w:r>
              <w:t>PHN</w:t>
            </w:r>
          </w:p>
        </w:tc>
      </w:tr>
      <w:tr w:rsidR="00DE7EFB" w14:paraId="0586AEF6" w14:textId="77777777" w:rsidTr="009D1924">
        <w:trPr>
          <w:cantSplit/>
        </w:trPr>
        <w:tc>
          <w:tcPr>
            <w:tcW w:w="3084" w:type="dxa"/>
            <w:vMerge/>
          </w:tcPr>
          <w:p w14:paraId="7918B0B0" w14:textId="77777777" w:rsidR="00DE7EFB" w:rsidRDefault="00DE7EFB" w:rsidP="00D16FD2">
            <w:pPr>
              <w:pStyle w:val="Paragraphtext"/>
            </w:pPr>
          </w:p>
        </w:tc>
        <w:tc>
          <w:tcPr>
            <w:tcW w:w="5102" w:type="dxa"/>
          </w:tcPr>
          <w:p w14:paraId="433F3A56" w14:textId="63636DB8" w:rsidR="00DE7EFB" w:rsidRDefault="00DE7EFB" w:rsidP="00D16FD2">
            <w:pPr>
              <w:pStyle w:val="Paragraphtext"/>
            </w:pPr>
            <w:r w:rsidRPr="00DE7EFB">
              <w:t>O6 PHN Board approves strategic plan</w:t>
            </w:r>
          </w:p>
        </w:tc>
        <w:tc>
          <w:tcPr>
            <w:tcW w:w="1774" w:type="dxa"/>
          </w:tcPr>
          <w:p w14:paraId="6BADCC62" w14:textId="66EC136D" w:rsidR="00DE7EFB" w:rsidRDefault="00DE7EFB" w:rsidP="00D16FD2">
            <w:pPr>
              <w:pStyle w:val="Paragraphtext"/>
            </w:pPr>
            <w:r>
              <w:t>PHN</w:t>
            </w:r>
          </w:p>
        </w:tc>
      </w:tr>
      <w:tr w:rsidR="00DE7EFB" w14:paraId="183CAEE4" w14:textId="77777777" w:rsidTr="009D1924">
        <w:trPr>
          <w:cantSplit/>
          <w:trHeight w:val="894"/>
        </w:trPr>
        <w:tc>
          <w:tcPr>
            <w:tcW w:w="3084" w:type="dxa"/>
            <w:vMerge w:val="restart"/>
          </w:tcPr>
          <w:p w14:paraId="2B1EEB41" w14:textId="4DAE1D31" w:rsidR="00DE7EFB" w:rsidRDefault="00DE7EFB" w:rsidP="00D16FD2">
            <w:pPr>
              <w:pStyle w:val="Paragraphtext"/>
            </w:pPr>
            <w:r>
              <w:t>Operational Management</w:t>
            </w:r>
          </w:p>
          <w:p w14:paraId="1AF2C14D" w14:textId="5C33D961" w:rsidR="00DE7EFB" w:rsidRDefault="00DE7EFB" w:rsidP="00D16FD2">
            <w:pPr>
              <w:pStyle w:val="Paragraphtext"/>
            </w:pPr>
            <w:r>
              <w:t>The PHN has policies and processes which support the effective and efficient delivery of the organisation’s objectives</w:t>
            </w:r>
          </w:p>
        </w:tc>
        <w:tc>
          <w:tcPr>
            <w:tcW w:w="5102" w:type="dxa"/>
          </w:tcPr>
          <w:p w14:paraId="6DEE67B5" w14:textId="3A1C2C13" w:rsidR="00DE7EFB" w:rsidRDefault="00DE7EFB" w:rsidP="00D16FD2">
            <w:pPr>
              <w:pStyle w:val="Paragraphtext"/>
            </w:pPr>
            <w:r w:rsidRPr="00DE7EFB">
              <w:t>O7 Variance report of scheduled activities</w:t>
            </w:r>
          </w:p>
        </w:tc>
        <w:tc>
          <w:tcPr>
            <w:tcW w:w="1774" w:type="dxa"/>
          </w:tcPr>
          <w:p w14:paraId="6E0D888E" w14:textId="1E986F7E" w:rsidR="00DE7EFB" w:rsidRDefault="00DE7EFB" w:rsidP="00D16FD2">
            <w:pPr>
              <w:pStyle w:val="Paragraphtext"/>
            </w:pPr>
            <w:r>
              <w:t>PHN</w:t>
            </w:r>
          </w:p>
        </w:tc>
      </w:tr>
      <w:tr w:rsidR="00DE7EFB" w14:paraId="569C5063" w14:textId="77777777" w:rsidTr="009D1924">
        <w:trPr>
          <w:cantSplit/>
          <w:trHeight w:val="894"/>
        </w:trPr>
        <w:tc>
          <w:tcPr>
            <w:tcW w:w="3084" w:type="dxa"/>
            <w:vMerge/>
          </w:tcPr>
          <w:p w14:paraId="6B0E2BAE" w14:textId="77777777" w:rsidR="00DE7EFB" w:rsidRDefault="00DE7EFB" w:rsidP="00D16FD2">
            <w:pPr>
              <w:pStyle w:val="Paragraphtext"/>
            </w:pPr>
          </w:p>
        </w:tc>
        <w:tc>
          <w:tcPr>
            <w:tcW w:w="5102" w:type="dxa"/>
          </w:tcPr>
          <w:p w14:paraId="19AE9DA9" w14:textId="67763675" w:rsidR="00DE7EFB" w:rsidRDefault="00DE7EFB" w:rsidP="00D16FD2">
            <w:pPr>
              <w:pStyle w:val="Paragraphtext"/>
            </w:pPr>
            <w:r w:rsidRPr="00DE7EFB">
              <w:t>O8 Quality Management System</w:t>
            </w:r>
          </w:p>
        </w:tc>
        <w:tc>
          <w:tcPr>
            <w:tcW w:w="1774" w:type="dxa"/>
          </w:tcPr>
          <w:p w14:paraId="5AE32200" w14:textId="40628516" w:rsidR="00DE7EFB" w:rsidRDefault="00DE7EFB" w:rsidP="00D16FD2">
            <w:pPr>
              <w:pStyle w:val="Paragraphtext"/>
            </w:pPr>
            <w:r>
              <w:t>PHN</w:t>
            </w:r>
          </w:p>
        </w:tc>
      </w:tr>
      <w:tr w:rsidR="00DE7EFB" w14:paraId="1A76A9D1" w14:textId="77777777" w:rsidTr="009D1924">
        <w:trPr>
          <w:cantSplit/>
          <w:trHeight w:val="670"/>
        </w:trPr>
        <w:tc>
          <w:tcPr>
            <w:tcW w:w="3084" w:type="dxa"/>
            <w:vMerge w:val="restart"/>
          </w:tcPr>
          <w:p w14:paraId="24AE0092" w14:textId="77777777" w:rsidR="00DE7EFB" w:rsidRDefault="00DE7EFB" w:rsidP="00D16FD2">
            <w:pPr>
              <w:pStyle w:val="Paragraphtext"/>
            </w:pPr>
            <w:r>
              <w:t xml:space="preserve">People Management </w:t>
            </w:r>
          </w:p>
          <w:p w14:paraId="45C4BF81" w14:textId="12337703" w:rsidR="00DE7EFB" w:rsidRDefault="00DE7EFB" w:rsidP="00255CA1">
            <w:pPr>
              <w:pStyle w:val="Paragraphtext"/>
              <w:spacing w:after="480"/>
            </w:pPr>
            <w:r>
              <w:t>The PHN has a well-trained and supported workforce that is able to deliver to a high standard to meet the needs of the organisation, stakeholders and region</w:t>
            </w:r>
          </w:p>
        </w:tc>
        <w:tc>
          <w:tcPr>
            <w:tcW w:w="5102" w:type="dxa"/>
          </w:tcPr>
          <w:p w14:paraId="27F39407" w14:textId="28FE47CC" w:rsidR="00DE7EFB" w:rsidRDefault="00DE7EFB" w:rsidP="00D16FD2">
            <w:pPr>
              <w:pStyle w:val="Paragraphtext"/>
            </w:pPr>
            <w:r w:rsidRPr="00DE7EFB">
              <w:t>O9 Staff satisfaction</w:t>
            </w:r>
          </w:p>
        </w:tc>
        <w:tc>
          <w:tcPr>
            <w:tcW w:w="1774" w:type="dxa"/>
          </w:tcPr>
          <w:p w14:paraId="4682940E" w14:textId="7ED4AFA0" w:rsidR="00DE7EFB" w:rsidRDefault="00DE7EFB" w:rsidP="00D16FD2">
            <w:pPr>
              <w:pStyle w:val="Paragraphtext"/>
            </w:pPr>
            <w:r>
              <w:t>PHN</w:t>
            </w:r>
          </w:p>
        </w:tc>
      </w:tr>
      <w:tr w:rsidR="00DE7EFB" w14:paraId="0305C7B1" w14:textId="77777777" w:rsidTr="009D1924">
        <w:trPr>
          <w:cantSplit/>
          <w:trHeight w:val="670"/>
        </w:trPr>
        <w:tc>
          <w:tcPr>
            <w:tcW w:w="3084" w:type="dxa"/>
            <w:vMerge/>
          </w:tcPr>
          <w:p w14:paraId="555D6A67" w14:textId="77777777" w:rsidR="00DE7EFB" w:rsidRDefault="00DE7EFB" w:rsidP="00D16FD2">
            <w:pPr>
              <w:pStyle w:val="Paragraphtext"/>
            </w:pPr>
          </w:p>
        </w:tc>
        <w:tc>
          <w:tcPr>
            <w:tcW w:w="5102" w:type="dxa"/>
          </w:tcPr>
          <w:p w14:paraId="7BC7C316" w14:textId="79CB6FD5" w:rsidR="00DE7EFB" w:rsidRDefault="00DE7EFB" w:rsidP="00D16FD2">
            <w:pPr>
              <w:pStyle w:val="Paragraphtext"/>
            </w:pPr>
            <w:r>
              <w:t>O10 Performance management process</w:t>
            </w:r>
          </w:p>
        </w:tc>
        <w:tc>
          <w:tcPr>
            <w:tcW w:w="1774" w:type="dxa"/>
          </w:tcPr>
          <w:p w14:paraId="399422BF" w14:textId="432F0B63" w:rsidR="00DE7EFB" w:rsidRDefault="00DE7EFB" w:rsidP="00D16FD2">
            <w:pPr>
              <w:pStyle w:val="Paragraphtext"/>
            </w:pPr>
            <w:r>
              <w:t>PHN</w:t>
            </w:r>
          </w:p>
        </w:tc>
      </w:tr>
      <w:tr w:rsidR="00DE7EFB" w14:paraId="6B030085" w14:textId="77777777" w:rsidTr="001B7E6B">
        <w:trPr>
          <w:cantSplit/>
          <w:trHeight w:val="671"/>
        </w:trPr>
        <w:tc>
          <w:tcPr>
            <w:tcW w:w="3084" w:type="dxa"/>
            <w:vMerge/>
          </w:tcPr>
          <w:p w14:paraId="0FCA7DA9" w14:textId="77777777" w:rsidR="00DE7EFB" w:rsidRDefault="00DE7EFB" w:rsidP="00D16FD2">
            <w:pPr>
              <w:pStyle w:val="Paragraphtext"/>
            </w:pPr>
          </w:p>
        </w:tc>
        <w:tc>
          <w:tcPr>
            <w:tcW w:w="5102" w:type="dxa"/>
            <w:tcBorders>
              <w:bottom w:val="single" w:sz="8" w:space="0" w:color="000000" w:themeColor="text1"/>
            </w:tcBorders>
          </w:tcPr>
          <w:p w14:paraId="66438440" w14:textId="104569A1" w:rsidR="00DE7EFB" w:rsidRDefault="00DE7EFB" w:rsidP="00D16FD2">
            <w:pPr>
              <w:pStyle w:val="Paragraphtext"/>
            </w:pPr>
            <w:r w:rsidRPr="00DE7EFB">
              <w:t>O11 Cultural awareness training</w:t>
            </w:r>
          </w:p>
        </w:tc>
        <w:tc>
          <w:tcPr>
            <w:tcW w:w="1774" w:type="dxa"/>
            <w:tcBorders>
              <w:bottom w:val="single" w:sz="8" w:space="0" w:color="000000" w:themeColor="text1"/>
            </w:tcBorders>
          </w:tcPr>
          <w:p w14:paraId="47358383" w14:textId="1FCCCD79" w:rsidR="00DE7EFB" w:rsidRDefault="00DE7EFB" w:rsidP="00D16FD2">
            <w:pPr>
              <w:pStyle w:val="Paragraphtext"/>
            </w:pPr>
            <w:r>
              <w:t>PHN</w:t>
            </w:r>
          </w:p>
        </w:tc>
      </w:tr>
      <w:tr w:rsidR="00DE7EFB" w14:paraId="4D20D513" w14:textId="77777777" w:rsidTr="009D1924">
        <w:trPr>
          <w:cantSplit/>
          <w:trHeight w:val="531"/>
        </w:trPr>
        <w:tc>
          <w:tcPr>
            <w:tcW w:w="3084" w:type="dxa"/>
            <w:vMerge w:val="restart"/>
          </w:tcPr>
          <w:p w14:paraId="0199A32B" w14:textId="77777777" w:rsidR="00DE7EFB" w:rsidRDefault="00DE7EFB" w:rsidP="00D16FD2">
            <w:pPr>
              <w:pStyle w:val="Paragraphtext"/>
            </w:pPr>
            <w:r>
              <w:lastRenderedPageBreak/>
              <w:t>Commissioning</w:t>
            </w:r>
          </w:p>
          <w:p w14:paraId="6D37D68A" w14:textId="275A247F" w:rsidR="00DE7EFB" w:rsidRDefault="00CF572F" w:rsidP="00D16FD2">
            <w:pPr>
              <w:pStyle w:val="Paragraphtext"/>
            </w:pPr>
            <w:r>
              <w:t xml:space="preserve">The </w:t>
            </w:r>
            <w:r w:rsidR="00DE7EFB">
              <w:t xml:space="preserve">PHN uses commissioning cycle processes to plan, procure, monitor and evaluate services to respond to the prioritised health needs of </w:t>
            </w:r>
            <w:r>
              <w:t xml:space="preserve">its </w:t>
            </w:r>
            <w:r w:rsidR="00DE7EFB">
              <w:t>region</w:t>
            </w:r>
          </w:p>
        </w:tc>
        <w:tc>
          <w:tcPr>
            <w:tcW w:w="5102" w:type="dxa"/>
          </w:tcPr>
          <w:p w14:paraId="122E5F73" w14:textId="18243BB6" w:rsidR="00DE7EFB" w:rsidRDefault="00DE7EFB" w:rsidP="00D16FD2">
            <w:pPr>
              <w:pStyle w:val="Paragraphtext"/>
            </w:pPr>
            <w:r w:rsidRPr="00DE7EFB">
              <w:t>P1 PHN activities address identified needs</w:t>
            </w:r>
          </w:p>
        </w:tc>
        <w:tc>
          <w:tcPr>
            <w:tcW w:w="1774" w:type="dxa"/>
          </w:tcPr>
          <w:p w14:paraId="1810873C" w14:textId="6DDFBE45" w:rsidR="00DE7EFB" w:rsidRDefault="00DE7EFB" w:rsidP="00D16FD2">
            <w:pPr>
              <w:pStyle w:val="Paragraphtext"/>
            </w:pPr>
            <w:r>
              <w:t>P1</w:t>
            </w:r>
          </w:p>
        </w:tc>
      </w:tr>
      <w:tr w:rsidR="00DE7EFB" w14:paraId="1184A510" w14:textId="77777777" w:rsidTr="009D1924">
        <w:trPr>
          <w:cantSplit/>
          <w:trHeight w:val="533"/>
        </w:trPr>
        <w:tc>
          <w:tcPr>
            <w:tcW w:w="3084" w:type="dxa"/>
            <w:vMerge/>
          </w:tcPr>
          <w:p w14:paraId="7F9B104B" w14:textId="77777777" w:rsidR="00DE7EFB" w:rsidRDefault="00DE7EFB" w:rsidP="00D16FD2">
            <w:pPr>
              <w:pStyle w:val="Paragraphtext"/>
            </w:pPr>
          </w:p>
        </w:tc>
        <w:tc>
          <w:tcPr>
            <w:tcW w:w="5102" w:type="dxa"/>
          </w:tcPr>
          <w:p w14:paraId="7ACCF7A4" w14:textId="39A51F2E" w:rsidR="00DE7EFB" w:rsidRDefault="00DE7EFB" w:rsidP="00D16FD2">
            <w:pPr>
              <w:pStyle w:val="Paragraphtext"/>
            </w:pPr>
            <w:r w:rsidRPr="00DE7EFB">
              <w:t>W3 PHN Commissioning Framework</w:t>
            </w:r>
          </w:p>
        </w:tc>
        <w:tc>
          <w:tcPr>
            <w:tcW w:w="1774" w:type="dxa"/>
          </w:tcPr>
          <w:p w14:paraId="24454C16" w14:textId="5A3CB72E" w:rsidR="00DE7EFB" w:rsidRDefault="00DE7EFB" w:rsidP="00D16FD2">
            <w:pPr>
              <w:pStyle w:val="Paragraphtext"/>
            </w:pPr>
            <w:r>
              <w:t>W3</w:t>
            </w:r>
          </w:p>
        </w:tc>
      </w:tr>
      <w:tr w:rsidR="00DE7EFB" w14:paraId="039032E7" w14:textId="77777777" w:rsidTr="009D1924">
        <w:trPr>
          <w:cantSplit/>
        </w:trPr>
        <w:tc>
          <w:tcPr>
            <w:tcW w:w="3084" w:type="dxa"/>
            <w:vMerge/>
          </w:tcPr>
          <w:p w14:paraId="28BD0BB7" w14:textId="77777777" w:rsidR="00DE7EFB" w:rsidRDefault="00DE7EFB" w:rsidP="00D16FD2">
            <w:pPr>
              <w:pStyle w:val="Paragraphtext"/>
            </w:pPr>
          </w:p>
        </w:tc>
        <w:tc>
          <w:tcPr>
            <w:tcW w:w="5102" w:type="dxa"/>
          </w:tcPr>
          <w:p w14:paraId="77772818" w14:textId="60964B2D" w:rsidR="00DE7EFB" w:rsidRDefault="00DE7EFB" w:rsidP="00D16FD2">
            <w:pPr>
              <w:pStyle w:val="Paragraphtext"/>
            </w:pPr>
            <w:r w:rsidRPr="00DE7EFB">
              <w:t>O12 Rate of contracts for commissioned health services that include both output and outcome performance indicators</w:t>
            </w:r>
          </w:p>
        </w:tc>
        <w:tc>
          <w:tcPr>
            <w:tcW w:w="1774" w:type="dxa"/>
          </w:tcPr>
          <w:p w14:paraId="314A1EE6" w14:textId="5A0512C4" w:rsidR="00DE7EFB" w:rsidRDefault="00DE7EFB" w:rsidP="00D16FD2">
            <w:pPr>
              <w:pStyle w:val="Paragraphtext"/>
            </w:pPr>
            <w:r>
              <w:t>PHN</w:t>
            </w:r>
          </w:p>
        </w:tc>
      </w:tr>
      <w:tr w:rsidR="00DE7EFB" w14:paraId="1AD25556" w14:textId="77777777" w:rsidTr="009D1924">
        <w:trPr>
          <w:cantSplit/>
        </w:trPr>
        <w:tc>
          <w:tcPr>
            <w:tcW w:w="3084" w:type="dxa"/>
          </w:tcPr>
          <w:p w14:paraId="32EB140D" w14:textId="1394B358" w:rsidR="00DE7EFB" w:rsidRDefault="00DE7EFB" w:rsidP="00D16FD2">
            <w:pPr>
              <w:pStyle w:val="Paragraphtext"/>
            </w:pPr>
            <w:r>
              <w:t>Financial Management</w:t>
            </w:r>
          </w:p>
          <w:p w14:paraId="1859B09F" w14:textId="170C860D" w:rsidR="00DE7EFB" w:rsidRDefault="00DE7EFB" w:rsidP="00D16FD2">
            <w:pPr>
              <w:pStyle w:val="Paragraphtext"/>
            </w:pPr>
            <w:r>
              <w:t xml:space="preserve">The PHN manages </w:t>
            </w:r>
            <w:r w:rsidR="00CF572F">
              <w:t xml:space="preserve">its </w:t>
            </w:r>
            <w:r>
              <w:t>finances in a manner that maximises efficiency without compromising effectiveness</w:t>
            </w:r>
          </w:p>
        </w:tc>
        <w:tc>
          <w:tcPr>
            <w:tcW w:w="5102" w:type="dxa"/>
          </w:tcPr>
          <w:p w14:paraId="43D97C55" w14:textId="2EAE2E37" w:rsidR="00DE7EFB" w:rsidRDefault="00DE7EFB" w:rsidP="00D16FD2">
            <w:pPr>
              <w:pStyle w:val="Paragraphtext"/>
            </w:pPr>
            <w:r w:rsidRPr="00DE7EFB">
              <w:t>O13 Annual Report and audited financial statements</w:t>
            </w:r>
          </w:p>
        </w:tc>
        <w:tc>
          <w:tcPr>
            <w:tcW w:w="1774" w:type="dxa"/>
          </w:tcPr>
          <w:p w14:paraId="0983A80B" w14:textId="12208595" w:rsidR="00DE7EFB" w:rsidRDefault="00DE7EFB" w:rsidP="00D16FD2">
            <w:pPr>
              <w:pStyle w:val="Paragraphtext"/>
            </w:pPr>
            <w:r>
              <w:t>PHN</w:t>
            </w:r>
          </w:p>
        </w:tc>
      </w:tr>
      <w:tr w:rsidR="00DE7EFB" w14:paraId="18C8B105" w14:textId="77777777" w:rsidTr="009D1924">
        <w:trPr>
          <w:cantSplit/>
          <w:trHeight w:val="539"/>
        </w:trPr>
        <w:tc>
          <w:tcPr>
            <w:tcW w:w="3084" w:type="dxa"/>
            <w:vMerge w:val="restart"/>
          </w:tcPr>
          <w:p w14:paraId="0C4E066C" w14:textId="39A6EAC8" w:rsidR="00DE7EFB" w:rsidRDefault="00DE7EFB" w:rsidP="00D16FD2">
            <w:pPr>
              <w:pStyle w:val="Paragraphtext"/>
            </w:pPr>
            <w:r>
              <w:t>Stakeholder relationships</w:t>
            </w:r>
          </w:p>
          <w:p w14:paraId="4DFD771F" w14:textId="567F6B0D" w:rsidR="00DE7EFB" w:rsidRDefault="00DE7EFB" w:rsidP="00D16FD2">
            <w:pPr>
              <w:pStyle w:val="Paragraphtext"/>
            </w:pPr>
            <w:r>
              <w:t xml:space="preserve">The PHN creates and maintains relationships that facilitate the improvement of the health care system within </w:t>
            </w:r>
            <w:r w:rsidR="00CF572F">
              <w:t xml:space="preserve">its </w:t>
            </w:r>
            <w:r>
              <w:t>region</w:t>
            </w:r>
          </w:p>
        </w:tc>
        <w:tc>
          <w:tcPr>
            <w:tcW w:w="5102" w:type="dxa"/>
          </w:tcPr>
          <w:p w14:paraId="0FCFCABD" w14:textId="7B92FB31" w:rsidR="00DE7EFB" w:rsidRDefault="00DE7EFB" w:rsidP="00D16FD2">
            <w:pPr>
              <w:pStyle w:val="Paragraphtext"/>
            </w:pPr>
            <w:r w:rsidRPr="00DE7EFB">
              <w:t>O14 PHN stakeholder engagement</w:t>
            </w:r>
          </w:p>
        </w:tc>
        <w:tc>
          <w:tcPr>
            <w:tcW w:w="1774" w:type="dxa"/>
          </w:tcPr>
          <w:p w14:paraId="31A16C68" w14:textId="37913E05" w:rsidR="00DE7EFB" w:rsidRDefault="00DE7EFB" w:rsidP="00D16FD2">
            <w:pPr>
              <w:pStyle w:val="Paragraphtext"/>
            </w:pPr>
            <w:r>
              <w:t>PHN</w:t>
            </w:r>
          </w:p>
        </w:tc>
      </w:tr>
      <w:tr w:rsidR="00DE7EFB" w14:paraId="21D1F714" w14:textId="77777777" w:rsidTr="009D1924">
        <w:trPr>
          <w:cantSplit/>
          <w:trHeight w:val="539"/>
        </w:trPr>
        <w:tc>
          <w:tcPr>
            <w:tcW w:w="3084" w:type="dxa"/>
            <w:vMerge/>
          </w:tcPr>
          <w:p w14:paraId="663BBB1F" w14:textId="77777777" w:rsidR="00DE7EFB" w:rsidRDefault="00DE7EFB" w:rsidP="00D16FD2">
            <w:pPr>
              <w:pStyle w:val="Paragraphtext"/>
            </w:pPr>
          </w:p>
        </w:tc>
        <w:tc>
          <w:tcPr>
            <w:tcW w:w="5102" w:type="dxa"/>
          </w:tcPr>
          <w:p w14:paraId="1C8677D8" w14:textId="72379FCE" w:rsidR="00DE7EFB" w:rsidRDefault="00DE7EFB" w:rsidP="00D16FD2">
            <w:pPr>
              <w:pStyle w:val="Paragraphtext"/>
            </w:pPr>
            <w:r w:rsidRPr="00DE7EFB">
              <w:t>O15 Engaging with complaints</w:t>
            </w:r>
          </w:p>
        </w:tc>
        <w:tc>
          <w:tcPr>
            <w:tcW w:w="1774" w:type="dxa"/>
          </w:tcPr>
          <w:p w14:paraId="6DB05C4D" w14:textId="0D4E3F66" w:rsidR="00DE7EFB" w:rsidRDefault="00157ABF" w:rsidP="00D16FD2">
            <w:pPr>
              <w:pStyle w:val="Paragraphtext"/>
            </w:pPr>
            <w:r>
              <w:t>DoH and PHN</w:t>
            </w:r>
          </w:p>
        </w:tc>
      </w:tr>
      <w:tr w:rsidR="00DE7EFB" w14:paraId="1DC0CD12" w14:textId="77777777" w:rsidTr="009D1924">
        <w:trPr>
          <w:cantSplit/>
          <w:trHeight w:val="539"/>
        </w:trPr>
        <w:tc>
          <w:tcPr>
            <w:tcW w:w="3084" w:type="dxa"/>
            <w:vMerge/>
          </w:tcPr>
          <w:p w14:paraId="0F006C8C" w14:textId="77777777" w:rsidR="00DE7EFB" w:rsidRDefault="00DE7EFB" w:rsidP="00D16FD2">
            <w:pPr>
              <w:pStyle w:val="Paragraphtext"/>
            </w:pPr>
          </w:p>
        </w:tc>
        <w:tc>
          <w:tcPr>
            <w:tcW w:w="5102" w:type="dxa"/>
          </w:tcPr>
          <w:p w14:paraId="1E50E5C4" w14:textId="187ACA13" w:rsidR="00DE7EFB" w:rsidRDefault="00DE7EFB" w:rsidP="00D16FD2">
            <w:pPr>
              <w:pStyle w:val="Paragraphtext"/>
            </w:pPr>
            <w:r w:rsidRPr="00DE7EFB">
              <w:t>P4 Support provided to general practices and other health care providers</w:t>
            </w:r>
          </w:p>
        </w:tc>
        <w:tc>
          <w:tcPr>
            <w:tcW w:w="1774" w:type="dxa"/>
          </w:tcPr>
          <w:p w14:paraId="208B5ECE" w14:textId="47A371A3" w:rsidR="00DE7EFB" w:rsidRDefault="00DE7EFB" w:rsidP="00D16FD2">
            <w:pPr>
              <w:pStyle w:val="Paragraphtext"/>
            </w:pPr>
            <w:r>
              <w:t>P4</w:t>
            </w:r>
          </w:p>
        </w:tc>
      </w:tr>
    </w:tbl>
    <w:p w14:paraId="7F50184D" w14:textId="77777777" w:rsidR="00DE7EFB" w:rsidRDefault="00DE7EFB" w:rsidP="00F119C7">
      <w:pPr>
        <w:spacing w:line="276" w:lineRule="auto"/>
        <w:rPr>
          <w:color w:val="000000" w:themeColor="text1"/>
        </w:rPr>
        <w:sectPr w:rsidR="00DE7EFB" w:rsidSect="00DE7EFB">
          <w:pgSz w:w="11906" w:h="16838"/>
          <w:pgMar w:top="1440" w:right="1080" w:bottom="1701" w:left="1080" w:header="850" w:footer="708" w:gutter="0"/>
          <w:cols w:space="708"/>
          <w:docGrid w:linePitch="360"/>
        </w:sectPr>
      </w:pPr>
    </w:p>
    <w:p w14:paraId="03B7D683" w14:textId="77777777" w:rsidR="00ED0D6E" w:rsidRPr="006124AD" w:rsidRDefault="00ED0D6E" w:rsidP="00D16FD2">
      <w:pPr>
        <w:pStyle w:val="Heading1"/>
      </w:pPr>
      <w:bookmarkStart w:id="77" w:name="_Toc514069503"/>
      <w:bookmarkStart w:id="78" w:name="_Toc515462884"/>
      <w:bookmarkStart w:id="79" w:name="_Toc522006908"/>
      <w:r w:rsidRPr="006124AD">
        <w:lastRenderedPageBreak/>
        <w:t xml:space="preserve">Interpreting </w:t>
      </w:r>
      <w:bookmarkEnd w:id="77"/>
      <w:r w:rsidRPr="00D16FD2">
        <w:t>Indicators</w:t>
      </w:r>
      <w:bookmarkEnd w:id="78"/>
      <w:bookmarkEnd w:id="79"/>
    </w:p>
    <w:p w14:paraId="099A9F74" w14:textId="2648F345" w:rsidR="00ED0D6E" w:rsidRPr="00D16FD2" w:rsidRDefault="00ED0D6E" w:rsidP="00D16FD2">
      <w:pPr>
        <w:pStyle w:val="Paragraphtext"/>
      </w:pPr>
      <w:r w:rsidRPr="006124AD">
        <w:t xml:space="preserve">Each indicator has a one </w:t>
      </w:r>
      <w:r w:rsidRPr="00D16FD2">
        <w:t xml:space="preserve">page indicator specification (found in </w:t>
      </w:r>
      <w:r w:rsidR="00595B50" w:rsidRPr="00D16FD2">
        <w:t>the Indicator Specifications document</w:t>
      </w:r>
      <w:r w:rsidR="00CF572F" w:rsidRPr="00D16FD2">
        <w:t xml:space="preserve"> at Appendix B</w:t>
      </w:r>
      <w:r w:rsidRPr="00D16FD2">
        <w:t>) which provides details about the purpose of the indicator, the outcome it relates to, what data will be collected and importantly, what the performance criteria is for each indicator. The performance criteria helps to interpret the information or data collected for the indicator.</w:t>
      </w:r>
    </w:p>
    <w:p w14:paraId="2D3C25C0" w14:textId="060C3B09" w:rsidR="00ED0D6E" w:rsidRPr="00D16FD2" w:rsidRDefault="00ED0D6E" w:rsidP="00D16FD2">
      <w:pPr>
        <w:pStyle w:val="Paragraphtext"/>
      </w:pPr>
      <w:r w:rsidRPr="00D16FD2">
        <w:t xml:space="preserve">The performance criteria </w:t>
      </w:r>
      <w:r w:rsidR="00595B50" w:rsidRPr="00D16FD2">
        <w:t xml:space="preserve">may require qualitative or data based input. Where an indicator uses qualitative information the </w:t>
      </w:r>
      <w:r w:rsidRPr="00D16FD2">
        <w:t>Department will assess the information supplied and determine whet</w:t>
      </w:r>
      <w:r w:rsidR="00595B50" w:rsidRPr="00D16FD2">
        <w:t>her it meets the specification</w:t>
      </w:r>
      <w:r w:rsidRPr="00D16FD2">
        <w:t>.</w:t>
      </w:r>
      <w:r w:rsidR="00595B50" w:rsidRPr="00D16FD2">
        <w:t xml:space="preserve"> For indicators which use data</w:t>
      </w:r>
      <w:r w:rsidR="00E81673" w:rsidRPr="00D16FD2">
        <w:t>,</w:t>
      </w:r>
      <w:r w:rsidR="00595B50" w:rsidRPr="00D16FD2">
        <w:t xml:space="preserve"> the performance criteria may require an improvement over time or may require a specific benchmark or target to be met. </w:t>
      </w:r>
    </w:p>
    <w:p w14:paraId="62BBC05B" w14:textId="77777777" w:rsidR="00ED0D6E" w:rsidRPr="006124AD" w:rsidRDefault="00ED0D6E" w:rsidP="00D16FD2">
      <w:pPr>
        <w:pStyle w:val="Heading2"/>
      </w:pPr>
      <w:bookmarkStart w:id="80" w:name="_Toc514069504"/>
      <w:bookmarkStart w:id="81" w:name="_Toc515462885"/>
      <w:bookmarkStart w:id="82" w:name="_Toc522006909"/>
      <w:r w:rsidRPr="006124AD">
        <w:t>Review of performance criteria</w:t>
      </w:r>
      <w:bookmarkEnd w:id="80"/>
      <w:bookmarkEnd w:id="81"/>
      <w:bookmarkEnd w:id="82"/>
    </w:p>
    <w:p w14:paraId="4488536A" w14:textId="7CF3009E" w:rsidR="00ED0D6E" w:rsidRPr="00D16FD2" w:rsidRDefault="00ED0D6E" w:rsidP="00D16FD2">
      <w:pPr>
        <w:pStyle w:val="Paragraphtext"/>
      </w:pPr>
      <w:r w:rsidRPr="00D16FD2">
        <w:t>The performance criteria for each indicator will be reviewed as part of the regular review of the Framework. In particular, consideration will be given to whether the performance criteria continue to be relevant or if they need to be amended to reflect changes in activities or expected standards. Quality standards, benchmarks or agreed targets may be introduced as the Framework matures and more data is collected against the indicators. PHNs will be consulted as part of this review.</w:t>
      </w:r>
    </w:p>
    <w:p w14:paraId="1C8B7EEF" w14:textId="77777777" w:rsidR="00ED0D6E" w:rsidRPr="006124AD" w:rsidRDefault="00ED0D6E" w:rsidP="00D16FD2">
      <w:pPr>
        <w:pStyle w:val="Heading2"/>
      </w:pPr>
      <w:bookmarkStart w:id="83" w:name="_Toc514069505"/>
      <w:bookmarkStart w:id="84" w:name="_Toc515462886"/>
      <w:bookmarkStart w:id="85" w:name="_Toc522006910"/>
      <w:r w:rsidRPr="006124AD">
        <w:t>Peer grouping</w:t>
      </w:r>
      <w:bookmarkEnd w:id="83"/>
      <w:bookmarkEnd w:id="84"/>
      <w:bookmarkEnd w:id="85"/>
    </w:p>
    <w:p w14:paraId="18DBE6A1" w14:textId="699C8DF3" w:rsidR="00ED0D6E" w:rsidRPr="00D16FD2" w:rsidRDefault="00ED0D6E" w:rsidP="00D16FD2">
      <w:pPr>
        <w:pStyle w:val="Paragraphtext"/>
      </w:pPr>
      <w:r w:rsidRPr="00D16FD2">
        <w:t>Over time, PHN performance peer groups will be established in order to share results across different indicators. Sharing successes and challenges can help drive improvements.</w:t>
      </w:r>
    </w:p>
    <w:p w14:paraId="6CF8A8B0" w14:textId="5DCCB23E" w:rsidR="00ED0D6E" w:rsidRPr="00D16FD2" w:rsidRDefault="00ED0D6E" w:rsidP="00D16FD2">
      <w:pPr>
        <w:pStyle w:val="Paragraphtext"/>
      </w:pPr>
      <w:r w:rsidRPr="00D16FD2">
        <w:t>Comparison between individual PHNs presents challenges due to the demographic, geographic and other differences in the regions that PHNs cover. Establishing peer groups as measurement criteria can address this issue. PHNs will be informed of their peer group and encouraged to work within their peer group to share information.</w:t>
      </w:r>
    </w:p>
    <w:p w14:paraId="550E0782" w14:textId="77777777" w:rsidR="00ED0D6E" w:rsidRPr="00D16FD2" w:rsidRDefault="00ED0D6E" w:rsidP="00D16FD2">
      <w:pPr>
        <w:pStyle w:val="Paragraphtext"/>
      </w:pPr>
      <w:r w:rsidRPr="00D16FD2">
        <w:t>PHN peer groups will initially be based on:</w:t>
      </w:r>
    </w:p>
    <w:p w14:paraId="1642F7D2" w14:textId="77777777" w:rsidR="00ED0D6E" w:rsidRPr="00D16FD2" w:rsidRDefault="00ED0D6E" w:rsidP="00D16FD2">
      <w:pPr>
        <w:pStyle w:val="ListBullet"/>
      </w:pPr>
      <w:r w:rsidRPr="00D16FD2">
        <w:t>geographic characteristics</w:t>
      </w:r>
    </w:p>
    <w:p w14:paraId="2229F4DA" w14:textId="77777777" w:rsidR="00ED0D6E" w:rsidRPr="00D16FD2" w:rsidRDefault="00ED0D6E" w:rsidP="00D16FD2">
      <w:pPr>
        <w:pStyle w:val="ListBullet"/>
      </w:pPr>
      <w:r w:rsidRPr="00D16FD2">
        <w:t>demographic characteristics</w:t>
      </w:r>
    </w:p>
    <w:p w14:paraId="3EA32690" w14:textId="77777777" w:rsidR="00ED0D6E" w:rsidRPr="00D16FD2" w:rsidRDefault="00ED0D6E" w:rsidP="00D16FD2">
      <w:pPr>
        <w:pStyle w:val="ListBullet"/>
      </w:pPr>
      <w:r w:rsidRPr="00D16FD2">
        <w:t>baseline health status on a range of indicators</w:t>
      </w:r>
    </w:p>
    <w:p w14:paraId="140B3436" w14:textId="77777777" w:rsidR="00ED0D6E" w:rsidRPr="00D16FD2" w:rsidRDefault="00ED0D6E" w:rsidP="00D16FD2">
      <w:pPr>
        <w:pStyle w:val="ListBullet"/>
      </w:pPr>
      <w:r w:rsidRPr="00D16FD2">
        <w:t>sophistication of the health system in the region</w:t>
      </w:r>
    </w:p>
    <w:p w14:paraId="28B8B8BA" w14:textId="66AB87D5" w:rsidR="00283B2B" w:rsidRPr="00D16FD2" w:rsidRDefault="00ED0D6E" w:rsidP="00D16FD2">
      <w:pPr>
        <w:pStyle w:val="ListBullet"/>
      </w:pPr>
      <w:r w:rsidRPr="00D16FD2">
        <w:t>density of general practices and other health care providers</w:t>
      </w:r>
    </w:p>
    <w:p w14:paraId="5D86DEAD" w14:textId="77777777" w:rsidR="00283B2B" w:rsidRDefault="00283B2B">
      <w:pPr>
        <w:rPr>
          <w:color w:val="000000" w:themeColor="text1"/>
        </w:rPr>
      </w:pPr>
      <w:r>
        <w:br w:type="page"/>
      </w:r>
    </w:p>
    <w:p w14:paraId="0BEFAADF" w14:textId="03EF6193" w:rsidR="00ED0D6E" w:rsidRPr="006124AD" w:rsidRDefault="00ED0D6E" w:rsidP="00D16FD2">
      <w:pPr>
        <w:pStyle w:val="Paragraphtext"/>
      </w:pPr>
      <w:r w:rsidRPr="006124AD">
        <w:lastRenderedPageBreak/>
        <w:t>PHN peer grouping will be used in t</w:t>
      </w:r>
      <w:r>
        <w:t>hree ways:</w:t>
      </w:r>
    </w:p>
    <w:p w14:paraId="047AEE6E" w14:textId="77777777" w:rsidR="00ED0D6E" w:rsidRPr="00D16FD2" w:rsidRDefault="00ED0D6E" w:rsidP="00D16FD2">
      <w:pPr>
        <w:pStyle w:val="ListBullet"/>
      </w:pPr>
      <w:r w:rsidRPr="00D16FD2">
        <w:t>peer group best practice sharing – where best practice ideas and strategies are shared, with permission, between PHNs in the same peer group; and</w:t>
      </w:r>
    </w:p>
    <w:p w14:paraId="7B199506" w14:textId="77777777" w:rsidR="00ED0D6E" w:rsidRPr="00D16FD2" w:rsidRDefault="00ED0D6E" w:rsidP="00D16FD2">
      <w:pPr>
        <w:pStyle w:val="ListBullet"/>
      </w:pPr>
      <w:r w:rsidRPr="00D16FD2">
        <w:t>peer group trends – where individual PHNs will compare against trends within their group;  and</w:t>
      </w:r>
    </w:p>
    <w:p w14:paraId="1F7707AF" w14:textId="77777777" w:rsidR="00ED0D6E" w:rsidRPr="00D16FD2" w:rsidRDefault="00ED0D6E" w:rsidP="00D16FD2">
      <w:pPr>
        <w:pStyle w:val="ListBullet"/>
      </w:pPr>
      <w:proofErr w:type="gramStart"/>
      <w:r w:rsidRPr="00D16FD2">
        <w:t>peer</w:t>
      </w:r>
      <w:proofErr w:type="gramEnd"/>
      <w:r w:rsidRPr="00D16FD2">
        <w:t xml:space="preserve"> group benchmarking – as the Program continues to mature, internal peer group benchmarks can be established.</w:t>
      </w:r>
    </w:p>
    <w:p w14:paraId="0FF73A41" w14:textId="51B2C4FC" w:rsidR="00ED0D6E" w:rsidRPr="00D16FD2" w:rsidRDefault="00ED0D6E" w:rsidP="00D16FD2">
      <w:pPr>
        <w:pStyle w:val="Paragraphtext"/>
      </w:pPr>
      <w:r w:rsidRPr="006124AD">
        <w:t xml:space="preserve">In the early </w:t>
      </w:r>
      <w:r w:rsidRPr="00D16FD2">
        <w:t>stages of the Framework’s implementation the best practice sharing will be the prime focus of peer grouping. As the PHN Program and the Framework matures, trend analysis and benchmarking will be introduced.</w:t>
      </w:r>
    </w:p>
    <w:p w14:paraId="7F83968E" w14:textId="2D780172" w:rsidR="007A5045" w:rsidRPr="006124AD" w:rsidRDefault="00ED0D6E" w:rsidP="00D16FD2">
      <w:pPr>
        <w:pStyle w:val="Paragraphtext"/>
      </w:pPr>
      <w:r w:rsidRPr="00D16FD2">
        <w:t>The Department will continue to review performance information and data to establish a robust peer grouping process.</w:t>
      </w:r>
    </w:p>
    <w:p w14:paraId="1715A458" w14:textId="77777777" w:rsidR="00ED0D6E" w:rsidRPr="006124AD" w:rsidRDefault="00ED0D6E" w:rsidP="00D16FD2">
      <w:pPr>
        <w:pStyle w:val="Heading1"/>
      </w:pPr>
      <w:bookmarkStart w:id="86" w:name="_Toc514069506"/>
      <w:bookmarkStart w:id="87" w:name="_Toc515462887"/>
      <w:bookmarkStart w:id="88" w:name="_Toc522006911"/>
      <w:r w:rsidRPr="006124AD">
        <w:t xml:space="preserve">Performance </w:t>
      </w:r>
      <w:r w:rsidRPr="00D16FD2">
        <w:t>and</w:t>
      </w:r>
      <w:r w:rsidRPr="006124AD">
        <w:t xml:space="preserve"> Quality Reporting</w:t>
      </w:r>
      <w:bookmarkEnd w:id="86"/>
      <w:bookmarkEnd w:id="87"/>
      <w:bookmarkEnd w:id="88"/>
    </w:p>
    <w:p w14:paraId="344E7A4B" w14:textId="523BCCF7" w:rsidR="00ED0D6E" w:rsidRPr="006124AD" w:rsidRDefault="00ED0D6E" w:rsidP="00D16FD2">
      <w:pPr>
        <w:pStyle w:val="Heading2"/>
      </w:pPr>
      <w:bookmarkStart w:id="89" w:name="_Toc514069507"/>
      <w:bookmarkStart w:id="90" w:name="_Toc515462888"/>
      <w:bookmarkStart w:id="91" w:name="_Toc522006912"/>
      <w:r w:rsidRPr="006124AD">
        <w:t xml:space="preserve">PHN </w:t>
      </w:r>
      <w:r w:rsidRPr="00D16FD2">
        <w:t>Deliverables</w:t>
      </w:r>
      <w:bookmarkEnd w:id="89"/>
      <w:bookmarkEnd w:id="90"/>
      <w:bookmarkEnd w:id="91"/>
    </w:p>
    <w:p w14:paraId="0C21373B" w14:textId="4E04A30E" w:rsidR="00ED0D6E" w:rsidRPr="00D16FD2" w:rsidRDefault="00ED0D6E" w:rsidP="00D16FD2">
      <w:pPr>
        <w:pStyle w:val="Paragraphtext"/>
      </w:pPr>
      <w:r w:rsidRPr="00D16FD2">
        <w:t xml:space="preserve">PHNs will continue to submit the deliverables required in their contracts: a Needs Assessment, Activity Work Plan and six and twelve month performance reports. The Activity Work Plan should continue to be based on the needs identified and prioritised through the Needs Assessment process. The Framework’s outcomes and indicators should not be used to frame or guide </w:t>
      </w:r>
      <w:proofErr w:type="gramStart"/>
      <w:r w:rsidRPr="00D16FD2">
        <w:t>Needs</w:t>
      </w:r>
      <w:proofErr w:type="gramEnd"/>
      <w:r w:rsidRPr="00D16FD2">
        <w:t xml:space="preserve"> Assessments or Activity Work Plans.</w:t>
      </w:r>
    </w:p>
    <w:p w14:paraId="3992A8CA" w14:textId="733772C0" w:rsidR="00ED0D6E" w:rsidRPr="00D16FD2" w:rsidRDefault="00ED0D6E" w:rsidP="00D16FD2">
      <w:pPr>
        <w:pStyle w:val="Paragraphtext"/>
      </w:pPr>
      <w:r w:rsidRPr="00D16FD2">
        <w:t>The Framework uses information supplied in the six and twelve month performance reports, along with other data, to prepare individual PHN and PHN program performance assessments.</w:t>
      </w:r>
    </w:p>
    <w:p w14:paraId="5C3C6E80" w14:textId="1B1F185A" w:rsidR="00DE7EFB" w:rsidRPr="00D16FD2" w:rsidRDefault="00ED0D6E" w:rsidP="00D16FD2">
      <w:pPr>
        <w:pStyle w:val="Paragraphtext"/>
      </w:pPr>
      <w:r w:rsidRPr="00D16FD2">
        <w:t>The diagram on the following page (Figure 2) demonstrates the links between the Framework and deliverables.</w:t>
      </w:r>
      <w:r w:rsidR="00DE7EFB" w:rsidRPr="00D16FD2">
        <w:br w:type="page"/>
      </w:r>
    </w:p>
    <w:p w14:paraId="07E3BC85" w14:textId="77777777" w:rsidR="00A0465D" w:rsidRDefault="00ED0D6E" w:rsidP="00D16FD2">
      <w:pPr>
        <w:pStyle w:val="TableHeader"/>
      </w:pPr>
      <w:bookmarkStart w:id="92" w:name="_Toc514915070"/>
      <w:bookmarkStart w:id="93" w:name="_Toc517195291"/>
      <w:r w:rsidRPr="006124AD">
        <w:lastRenderedPageBreak/>
        <w:t xml:space="preserve">Figure </w:t>
      </w:r>
      <w:r w:rsidR="00CC3BEB">
        <w:fldChar w:fldCharType="begin"/>
      </w:r>
      <w:r w:rsidR="00CC3BEB">
        <w:instrText xml:space="preserve"> SEQ Figure \* ARABIC </w:instrText>
      </w:r>
      <w:r w:rsidR="00CC3BEB">
        <w:fldChar w:fldCharType="separate"/>
      </w:r>
      <w:r w:rsidR="009F1C51">
        <w:rPr>
          <w:noProof/>
        </w:rPr>
        <w:t>2</w:t>
      </w:r>
      <w:r w:rsidR="00CC3BEB">
        <w:rPr>
          <w:noProof/>
        </w:rPr>
        <w:fldChar w:fldCharType="end"/>
      </w:r>
      <w:r w:rsidRPr="006124AD">
        <w:t>: Deliverables and Framework</w:t>
      </w:r>
      <w:bookmarkEnd w:id="92"/>
      <w:bookmarkEnd w:id="93"/>
    </w:p>
    <w:p w14:paraId="108F9C41" w14:textId="1C655F5A" w:rsidR="00A0465D" w:rsidRDefault="008C0AFC" w:rsidP="00A0465D">
      <w:pPr>
        <w:pStyle w:val="FigureTitle"/>
        <w:spacing w:line="276" w:lineRule="auto"/>
      </w:pPr>
      <w:bookmarkStart w:id="94" w:name="_Toc514069508"/>
      <w:bookmarkStart w:id="95" w:name="_Toc515462889"/>
      <w:r>
        <w:rPr>
          <w:noProof/>
          <w:lang w:eastAsia="en-AU"/>
        </w:rPr>
        <w:drawing>
          <wp:inline distT="0" distB="0" distL="0" distR="0" wp14:anchorId="7807BCFC" wp14:editId="6B5120AD">
            <wp:extent cx="6188710" cy="8250555"/>
            <wp:effectExtent l="0" t="0" r="2540" b="0"/>
            <wp:docPr id="1" name="Picture 1" descr="This figure displays a flowchart of the relationships between PHN Needs assessments which connects to Activity work plans (which cover PHN commissioning, practice support and Health system innovation),following this Activity work plans connect to 6 and 12 month reporting, which connects to Department of Health assessment of reporting, which diverges into two streams; firstly the Individual PHN Performance report (which informs contract negotiations), and secondly the PHN Program Performance report." title="Figure 2 Deliverables and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 Char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88710" cy="8250555"/>
                    </a:xfrm>
                    <a:prstGeom prst="rect">
                      <a:avLst/>
                    </a:prstGeom>
                  </pic:spPr>
                </pic:pic>
              </a:graphicData>
            </a:graphic>
          </wp:inline>
        </w:drawing>
      </w:r>
    </w:p>
    <w:p w14:paraId="45BC0E95" w14:textId="77777777" w:rsidR="00206902" w:rsidRPr="006124AD" w:rsidRDefault="00206902" w:rsidP="00D16FD2">
      <w:pPr>
        <w:pStyle w:val="Heading2"/>
      </w:pPr>
      <w:bookmarkStart w:id="96" w:name="_Toc522006913"/>
      <w:r w:rsidRPr="006124AD">
        <w:lastRenderedPageBreak/>
        <w:t xml:space="preserve">PHN </w:t>
      </w:r>
      <w:r w:rsidRPr="00D16FD2">
        <w:t>Performance</w:t>
      </w:r>
      <w:r w:rsidRPr="006124AD">
        <w:t xml:space="preserve"> Reports</w:t>
      </w:r>
      <w:bookmarkEnd w:id="94"/>
      <w:bookmarkEnd w:id="95"/>
      <w:bookmarkEnd w:id="96"/>
    </w:p>
    <w:p w14:paraId="5A884491" w14:textId="77777777" w:rsidR="00206902" w:rsidRPr="00D16FD2" w:rsidRDefault="00206902" w:rsidP="00D16FD2">
      <w:pPr>
        <w:pStyle w:val="Paragraphtext"/>
      </w:pPr>
      <w:r w:rsidRPr="00D16FD2">
        <w:t>The six month performance reports will consist of:</w:t>
      </w:r>
    </w:p>
    <w:p w14:paraId="053B51B9" w14:textId="57F1797F" w:rsidR="00206902" w:rsidRPr="00D16FD2" w:rsidRDefault="00206902" w:rsidP="00D16FD2">
      <w:pPr>
        <w:pStyle w:val="ListBullet"/>
      </w:pPr>
      <w:r w:rsidRPr="006124AD">
        <w:t xml:space="preserve">a Variance Report for all </w:t>
      </w:r>
      <w:r w:rsidRPr="00D16FD2">
        <w:t>activities in approved AWPs for all Schedules;</w:t>
      </w:r>
    </w:p>
    <w:p w14:paraId="4FBAD111" w14:textId="77777777" w:rsidR="00206902" w:rsidRPr="006124AD" w:rsidRDefault="00206902" w:rsidP="00D16FD2">
      <w:pPr>
        <w:pStyle w:val="ListBullet"/>
      </w:pPr>
      <w:proofErr w:type="gramStart"/>
      <w:r w:rsidRPr="00D16FD2">
        <w:t>input</w:t>
      </w:r>
      <w:proofErr w:type="gramEnd"/>
      <w:r w:rsidRPr="00D16FD2">
        <w:t xml:space="preserve"> for other indicators specified in Funding Schedules and</w:t>
      </w:r>
      <w:r w:rsidRPr="006124AD">
        <w:t xml:space="preserve"> any other documentation.</w:t>
      </w:r>
    </w:p>
    <w:p w14:paraId="2D2F18DA" w14:textId="77777777" w:rsidR="00206902" w:rsidRPr="00D16FD2" w:rsidRDefault="00206902" w:rsidP="009F1C51">
      <w:pPr>
        <w:pStyle w:val="Paragraphtext"/>
        <w:spacing w:after="240" w:line="276" w:lineRule="auto"/>
      </w:pPr>
      <w:r w:rsidRPr="006124AD">
        <w:t xml:space="preserve">The twelve month </w:t>
      </w:r>
      <w:r w:rsidRPr="00D16FD2">
        <w:t>performance reports will consist of:</w:t>
      </w:r>
    </w:p>
    <w:p w14:paraId="6094B022" w14:textId="7ADA9C66" w:rsidR="00206902" w:rsidRPr="00D16FD2" w:rsidRDefault="00206902" w:rsidP="00D16FD2">
      <w:pPr>
        <w:pStyle w:val="ListBullet"/>
      </w:pPr>
      <w:r w:rsidRPr="00D16FD2">
        <w:t>a Variance Report for all activities in approved AWPs for all Schedules;</w:t>
      </w:r>
    </w:p>
    <w:p w14:paraId="4335F1C7" w14:textId="77777777" w:rsidR="00206902" w:rsidRPr="00D16FD2" w:rsidRDefault="00206902" w:rsidP="00D16FD2">
      <w:pPr>
        <w:pStyle w:val="ListBullet"/>
      </w:pPr>
      <w:r w:rsidRPr="00D16FD2">
        <w:t>input for Framework performance indicators requiring information from PHNs;</w:t>
      </w:r>
    </w:p>
    <w:p w14:paraId="07893F94" w14:textId="26AB55E8" w:rsidR="00206902" w:rsidRPr="00D16FD2" w:rsidRDefault="00206902" w:rsidP="00D16FD2">
      <w:pPr>
        <w:pStyle w:val="ListBullet"/>
      </w:pPr>
      <w:r w:rsidRPr="00D16FD2">
        <w:t xml:space="preserve">contextual information for </w:t>
      </w:r>
      <w:r w:rsidR="00446A88" w:rsidRPr="00D16FD2">
        <w:t xml:space="preserve">performance </w:t>
      </w:r>
      <w:r w:rsidRPr="00D16FD2">
        <w:t>indicators</w:t>
      </w:r>
      <w:r w:rsidR="00446A88" w:rsidRPr="00D16FD2">
        <w:t xml:space="preserve"> used for PHN Program assessment (optional)</w:t>
      </w:r>
      <w:r w:rsidRPr="00D16FD2">
        <w:t>;</w:t>
      </w:r>
      <w:r w:rsidR="00446A88" w:rsidRPr="00D16FD2">
        <w:t xml:space="preserve"> </w:t>
      </w:r>
    </w:p>
    <w:p w14:paraId="3758D3E7" w14:textId="77777777" w:rsidR="00206902" w:rsidRPr="00D16FD2" w:rsidRDefault="00206902" w:rsidP="00D16FD2">
      <w:pPr>
        <w:pStyle w:val="ListBullet"/>
      </w:pPr>
      <w:proofErr w:type="gramStart"/>
      <w:r w:rsidRPr="00D16FD2">
        <w:t>input</w:t>
      </w:r>
      <w:proofErr w:type="gramEnd"/>
      <w:r w:rsidRPr="00D16FD2">
        <w:t xml:space="preserve"> for other indicators specified in Funding Schedules and any other documentation.</w:t>
      </w:r>
    </w:p>
    <w:p w14:paraId="7B26DAB3" w14:textId="56371419" w:rsidR="00206902" w:rsidRPr="00D16FD2" w:rsidRDefault="00206902" w:rsidP="00D16FD2">
      <w:pPr>
        <w:pStyle w:val="Paragraphtext"/>
      </w:pPr>
      <w:r w:rsidRPr="00D16FD2">
        <w:t xml:space="preserve">The Variance Report will track </w:t>
      </w:r>
      <w:r w:rsidR="00853B64" w:rsidRPr="00D16FD2">
        <w:t xml:space="preserve">progress for delivery of scheduled </w:t>
      </w:r>
      <w:r w:rsidRPr="00D16FD2">
        <w:t>activities</w:t>
      </w:r>
      <w:r w:rsidR="00853B64" w:rsidRPr="00D16FD2">
        <w:t xml:space="preserve">, including spend, meeting milestones and stakeholder engagement. </w:t>
      </w:r>
      <w:r w:rsidR="00446A88" w:rsidRPr="00D16FD2">
        <w:t xml:space="preserve"> PHNs will be able to flag where there are issues with delivery of an activity and what strategies they have in place to address these issues. </w:t>
      </w:r>
    </w:p>
    <w:p w14:paraId="66D14B82" w14:textId="6AAB7486" w:rsidR="00206902" w:rsidRPr="00D16FD2" w:rsidRDefault="00206902" w:rsidP="00D16FD2">
      <w:pPr>
        <w:pStyle w:val="Paragraphtext"/>
      </w:pPr>
      <w:r w:rsidRPr="00D16FD2">
        <w:t xml:space="preserve">PHNs </w:t>
      </w:r>
      <w:r w:rsidR="00446A88" w:rsidRPr="00D16FD2">
        <w:t xml:space="preserve">can choose to </w:t>
      </w:r>
      <w:r w:rsidRPr="00D16FD2">
        <w:t xml:space="preserve">provide contextual information for </w:t>
      </w:r>
      <w:r w:rsidR="007670E3" w:rsidRPr="00D16FD2">
        <w:t xml:space="preserve">13 of the </w:t>
      </w:r>
      <w:r w:rsidRPr="00D16FD2">
        <w:t xml:space="preserve">performance indicators that </w:t>
      </w:r>
      <w:r w:rsidR="007670E3" w:rsidRPr="00D16FD2">
        <w:t>are</w:t>
      </w:r>
      <w:r w:rsidR="00407838" w:rsidRPr="00D16FD2">
        <w:t xml:space="preserve"> used to measure the performance of the PHN Program (excluding indicators which are drawn from existing PHN Schedule reporting). </w:t>
      </w:r>
      <w:r w:rsidR="00446A88" w:rsidRPr="00D16FD2">
        <w:t>This</w:t>
      </w:r>
      <w:r w:rsidRPr="00D16FD2">
        <w:t xml:space="preserve"> </w:t>
      </w:r>
      <w:r w:rsidR="00446A88" w:rsidRPr="00D16FD2">
        <w:t xml:space="preserve">may include information on PHN activities, contextual information about the region or a statement explaining that the outcome is not a priority.  This additional information </w:t>
      </w:r>
      <w:r w:rsidRPr="00D16FD2">
        <w:t xml:space="preserve">will be used </w:t>
      </w:r>
      <w:r w:rsidR="00446A88" w:rsidRPr="00D16FD2">
        <w:t xml:space="preserve">in the </w:t>
      </w:r>
      <w:r w:rsidRPr="00D16FD2">
        <w:t>PHN Program performance</w:t>
      </w:r>
      <w:r w:rsidR="00446A88" w:rsidRPr="00D16FD2">
        <w:t xml:space="preserve"> report</w:t>
      </w:r>
      <w:r w:rsidRPr="00D16FD2">
        <w:t>.</w:t>
      </w:r>
    </w:p>
    <w:p w14:paraId="064AA9B9" w14:textId="77777777" w:rsidR="00206902" w:rsidRPr="006124AD" w:rsidRDefault="00206902" w:rsidP="00D16FD2">
      <w:pPr>
        <w:pStyle w:val="Heading1"/>
      </w:pPr>
      <w:bookmarkStart w:id="97" w:name="_Toc514069509"/>
      <w:bookmarkStart w:id="98" w:name="_Toc515462890"/>
      <w:bookmarkStart w:id="99" w:name="_Toc522006914"/>
      <w:r w:rsidRPr="00D16FD2">
        <w:t>A</w:t>
      </w:r>
      <w:bookmarkEnd w:id="97"/>
      <w:r w:rsidRPr="00D16FD2">
        <w:t>ssessment</w:t>
      </w:r>
      <w:bookmarkEnd w:id="98"/>
      <w:bookmarkEnd w:id="99"/>
    </w:p>
    <w:p w14:paraId="795DDC78" w14:textId="77777777" w:rsidR="00206902" w:rsidRPr="006124AD" w:rsidRDefault="00206902" w:rsidP="00D16FD2">
      <w:pPr>
        <w:pStyle w:val="Heading2"/>
      </w:pPr>
      <w:bookmarkStart w:id="100" w:name="_Toc514069510"/>
      <w:bookmarkStart w:id="101" w:name="_Toc515462891"/>
      <w:bookmarkStart w:id="102" w:name="_Toc522006915"/>
      <w:r w:rsidRPr="006124AD">
        <w:t xml:space="preserve">Assessing </w:t>
      </w:r>
      <w:r w:rsidRPr="00D16FD2">
        <w:t>individual</w:t>
      </w:r>
      <w:r w:rsidRPr="006124AD">
        <w:t xml:space="preserve"> PHN performance</w:t>
      </w:r>
      <w:bookmarkEnd w:id="100"/>
      <w:bookmarkEnd w:id="101"/>
      <w:bookmarkEnd w:id="102"/>
    </w:p>
    <w:p w14:paraId="4878F288" w14:textId="1EA666C6" w:rsidR="00206902" w:rsidRPr="00D16FD2" w:rsidRDefault="00206902" w:rsidP="00D16FD2">
      <w:pPr>
        <w:pStyle w:val="Paragraphtext"/>
      </w:pPr>
      <w:r w:rsidRPr="00D16FD2">
        <w:t>The Department will use the information provided by PHNs in their six and twelve month reporting to assess individual PHN performance. </w:t>
      </w:r>
      <w:r w:rsidR="00446A88" w:rsidRPr="00D16FD2">
        <w:t>This can include additional information PHNs supply as part of PHN Schedule reporting.</w:t>
      </w:r>
      <w:r w:rsidRPr="00D16FD2">
        <w:t xml:space="preserve"> PHNs will be assessed against all of the organisational indicators and 2</w:t>
      </w:r>
      <w:r w:rsidR="006A3288" w:rsidRPr="00D16FD2">
        <w:t>4</w:t>
      </w:r>
      <w:r w:rsidRPr="00D16FD2">
        <w:t xml:space="preserve"> of the other performance indicators which reflect areas where PHNs can and should have influence. For some of these indicators PHNs may have limited input as the area may not be a priority for their region. This will not negatively affect their performance assessment.</w:t>
      </w:r>
    </w:p>
    <w:p w14:paraId="2B125383" w14:textId="77777777" w:rsidR="00B360B0" w:rsidRPr="00D16FD2" w:rsidRDefault="00853B64" w:rsidP="00D16FD2">
      <w:pPr>
        <w:pStyle w:val="Paragraphtext"/>
        <w:rPr>
          <w:i/>
        </w:rPr>
      </w:pPr>
      <w:r w:rsidRPr="00D16FD2">
        <w:t xml:space="preserve">Each outcome theme will be reported separately in the individual assessment. </w:t>
      </w:r>
      <w:r w:rsidR="00206902" w:rsidRPr="00D16FD2">
        <w:t xml:space="preserve">The input for each indicator will be assessed against the performance criteria and then </w:t>
      </w:r>
      <w:r w:rsidRPr="00D16FD2">
        <w:t>an overall assessment for the outcome theme made based on a</w:t>
      </w:r>
      <w:r w:rsidR="00206902" w:rsidRPr="00D16FD2">
        <w:t xml:space="preserve"> performance rubric. The performance rubric can be found in Table 14. The performance rubric contains three assessment standards: </w:t>
      </w:r>
      <w:r w:rsidR="00206902" w:rsidRPr="00D16FD2">
        <w:rPr>
          <w:i/>
        </w:rPr>
        <w:t>On Track, Progressing and Initial.</w:t>
      </w:r>
    </w:p>
    <w:p w14:paraId="43182770" w14:textId="2D3702E2" w:rsidR="00446A88" w:rsidRPr="00B360B0" w:rsidRDefault="00B360B0" w:rsidP="00B360B0">
      <w:pPr>
        <w:rPr>
          <w:i/>
          <w:color w:val="000000" w:themeColor="text1"/>
        </w:rPr>
      </w:pPr>
      <w:r>
        <w:rPr>
          <w:i/>
        </w:rPr>
        <w:br w:type="page"/>
      </w:r>
    </w:p>
    <w:p w14:paraId="5FF1C893" w14:textId="2FCAF1B8" w:rsidR="00206902" w:rsidRPr="00BA2855" w:rsidRDefault="00206902" w:rsidP="00BA2855">
      <w:pPr>
        <w:pStyle w:val="Paragraphtext"/>
      </w:pPr>
      <w:r w:rsidRPr="006124AD">
        <w:lastRenderedPageBreak/>
        <w:t xml:space="preserve">The </w:t>
      </w:r>
      <w:r w:rsidRPr="00BA2855">
        <w:t xml:space="preserve">Department will work closely with any PHNs which rate as Initial for an outcome theme, with the intention to improve their assessment in following years. It is expected over time that PHNs will rate as On Track for all outcome themes. The Department will communicate performance expectations to PHNs as part of reviewing their performance </w:t>
      </w:r>
      <w:r w:rsidR="00A73B8B" w:rsidRPr="00BA2855">
        <w:t xml:space="preserve">under </w:t>
      </w:r>
      <w:r w:rsidRPr="00BA2855">
        <w:t>the Framework.</w:t>
      </w:r>
    </w:p>
    <w:p w14:paraId="793B4B90" w14:textId="01A25F12" w:rsidR="00E50A30" w:rsidRPr="00BA2855" w:rsidRDefault="00206902" w:rsidP="00BA2855">
      <w:pPr>
        <w:pStyle w:val="Paragraphtext"/>
        <w:sectPr w:rsidR="00E50A30" w:rsidRPr="00BA2855" w:rsidSect="006F1251">
          <w:pgSz w:w="11906" w:h="16838"/>
          <w:pgMar w:top="1440" w:right="1080" w:bottom="1440" w:left="1080" w:header="850" w:footer="708" w:gutter="0"/>
          <w:cols w:space="708"/>
          <w:docGrid w:linePitch="360"/>
        </w:sectPr>
      </w:pPr>
      <w:r w:rsidRPr="00BA2855">
        <w:t xml:space="preserve">A performance report for each PHN will be produced annually. PHNs will have an opportunity to comment on their draft report before it is finalised. The performance report will identify achievements and areas where the PHN could make improvements. This report will be supplied to each PHN but not publicly shared.  The report will also be considered during </w:t>
      </w:r>
      <w:r w:rsidR="00874A34" w:rsidRPr="00BA2855">
        <w:t>contract extension negotiations</w:t>
      </w:r>
    </w:p>
    <w:p w14:paraId="6C5925A3" w14:textId="283E96E1" w:rsidR="00741D23" w:rsidRDefault="00741D23" w:rsidP="00741D23">
      <w:pPr>
        <w:pStyle w:val="TableHeader"/>
      </w:pPr>
      <w:bookmarkStart w:id="103" w:name="_Toc517946860"/>
      <w:r>
        <w:lastRenderedPageBreak/>
        <w:t xml:space="preserve">Table </w:t>
      </w:r>
      <w:r>
        <w:fldChar w:fldCharType="begin"/>
      </w:r>
      <w:r>
        <w:instrText xml:space="preserve"> SEQ Table \* ARABIC </w:instrText>
      </w:r>
      <w:r>
        <w:fldChar w:fldCharType="separate"/>
      </w:r>
      <w:r w:rsidR="009F1C51">
        <w:rPr>
          <w:noProof/>
        </w:rPr>
        <w:t>14</w:t>
      </w:r>
      <w:r>
        <w:fldChar w:fldCharType="end"/>
      </w:r>
      <w:r>
        <w:t xml:space="preserve">: </w:t>
      </w:r>
      <w:r w:rsidRPr="00BA2855">
        <w:t>Performance rubric</w:t>
      </w:r>
      <w:r w:rsidRPr="00EE36E2">
        <w:t xml:space="preserve"> for individual PHN assessment</w:t>
      </w:r>
      <w:bookmarkEnd w:id="103"/>
    </w:p>
    <w:tbl>
      <w:tblPr>
        <w:tblStyle w:val="PHNTealtable"/>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Description w:val="This table is made up of 4 columns (which are headed Outcome theme, Indicators, Performance criteria, and Assessment Standards) and has 44 rows.&#10;It outlines the Assessment standards for all outcome themes, and how assessment is related to achievement against specific indicators and their corresponding performance criteria."/>
      </w:tblPr>
      <w:tblGrid>
        <w:gridCol w:w="1668"/>
        <w:gridCol w:w="5337"/>
        <w:gridCol w:w="3776"/>
        <w:gridCol w:w="3393"/>
      </w:tblGrid>
      <w:tr w:rsidR="00073E94" w:rsidRPr="00444603" w14:paraId="02ECE7A0" w14:textId="65896D7A" w:rsidTr="009D1924">
        <w:trPr>
          <w:cnfStyle w:val="100000000000" w:firstRow="1" w:lastRow="0" w:firstColumn="0" w:lastColumn="0" w:oddVBand="0" w:evenVBand="0" w:oddHBand="0" w:evenHBand="0" w:firstRowFirstColumn="0" w:firstRowLastColumn="0" w:lastRowFirstColumn="0" w:lastRowLastColumn="0"/>
          <w:tblHeader/>
        </w:trPr>
        <w:tc>
          <w:tcPr>
            <w:tcW w:w="1668" w:type="dxa"/>
            <w:shd w:val="clear" w:color="auto" w:fill="153A6E"/>
          </w:tcPr>
          <w:p w14:paraId="30B76355" w14:textId="36A09C38" w:rsidR="00073E94" w:rsidRPr="009D1924" w:rsidRDefault="00073E94" w:rsidP="00742AE9">
            <w:pPr>
              <w:pStyle w:val="TableHeader"/>
              <w:jc w:val="center"/>
              <w:rPr>
                <w:b/>
                <w:color w:val="FFFFFF" w:themeColor="background1"/>
              </w:rPr>
            </w:pPr>
            <w:r w:rsidRPr="009D1924">
              <w:rPr>
                <w:b/>
                <w:color w:val="FFFFFF" w:themeColor="background1"/>
              </w:rPr>
              <w:t>Outcome Theme</w:t>
            </w:r>
          </w:p>
        </w:tc>
        <w:tc>
          <w:tcPr>
            <w:tcW w:w="5337" w:type="dxa"/>
            <w:shd w:val="clear" w:color="auto" w:fill="153A6E"/>
          </w:tcPr>
          <w:p w14:paraId="193B99D2" w14:textId="4A95D8F3" w:rsidR="00073E94" w:rsidRPr="009D1924" w:rsidRDefault="00073E94" w:rsidP="00742AE9">
            <w:pPr>
              <w:pStyle w:val="TableHeader"/>
              <w:jc w:val="center"/>
              <w:rPr>
                <w:b/>
                <w:color w:val="FFFFFF" w:themeColor="background1"/>
              </w:rPr>
            </w:pPr>
            <w:r w:rsidRPr="009D1924">
              <w:rPr>
                <w:b/>
                <w:color w:val="FFFFFF" w:themeColor="background1"/>
              </w:rPr>
              <w:t>Indicators</w:t>
            </w:r>
          </w:p>
        </w:tc>
        <w:tc>
          <w:tcPr>
            <w:tcW w:w="3776" w:type="dxa"/>
            <w:shd w:val="clear" w:color="auto" w:fill="153A6E"/>
          </w:tcPr>
          <w:p w14:paraId="1E88D8AB" w14:textId="21509463" w:rsidR="00073E94" w:rsidRPr="009D1924" w:rsidRDefault="00073E94" w:rsidP="00742AE9">
            <w:pPr>
              <w:pStyle w:val="TableHeader"/>
              <w:jc w:val="center"/>
              <w:rPr>
                <w:b/>
                <w:color w:val="FFFFFF" w:themeColor="background1"/>
              </w:rPr>
            </w:pPr>
            <w:r w:rsidRPr="009D1924">
              <w:rPr>
                <w:b/>
                <w:color w:val="FFFFFF" w:themeColor="background1"/>
              </w:rPr>
              <w:t>Performance criteria</w:t>
            </w:r>
          </w:p>
        </w:tc>
        <w:tc>
          <w:tcPr>
            <w:tcW w:w="3393" w:type="dxa"/>
            <w:shd w:val="clear" w:color="auto" w:fill="153A6E"/>
          </w:tcPr>
          <w:p w14:paraId="6439CB6B" w14:textId="3A55AE02" w:rsidR="00073E94" w:rsidRPr="009D1924" w:rsidRDefault="00073E94" w:rsidP="00742AE9">
            <w:pPr>
              <w:pStyle w:val="TableHeader"/>
              <w:jc w:val="center"/>
              <w:rPr>
                <w:b/>
                <w:color w:val="FFFFFF" w:themeColor="background1"/>
              </w:rPr>
            </w:pPr>
            <w:r w:rsidRPr="009D1924">
              <w:rPr>
                <w:b/>
                <w:color w:val="FFFFFF" w:themeColor="background1"/>
              </w:rPr>
              <w:t>Assessment standards</w:t>
            </w:r>
          </w:p>
        </w:tc>
      </w:tr>
      <w:tr w:rsidR="00073E94" w:rsidRPr="00444603" w14:paraId="3075006D" w14:textId="183DA981" w:rsidTr="009D1924">
        <w:tc>
          <w:tcPr>
            <w:tcW w:w="1668" w:type="dxa"/>
            <w:vMerge w:val="restart"/>
            <w:textDirection w:val="btLr"/>
            <w:vAlign w:val="center"/>
          </w:tcPr>
          <w:p w14:paraId="3EEE72FC" w14:textId="7F7893EC" w:rsidR="00073E94" w:rsidRPr="00073E94" w:rsidRDefault="00073E94" w:rsidP="00073E94">
            <w:pPr>
              <w:pStyle w:val="Paragraphtext"/>
              <w:ind w:left="113" w:right="113"/>
              <w:jc w:val="center"/>
              <w:rPr>
                <w:b/>
                <w:sz w:val="20"/>
                <w:szCs w:val="20"/>
              </w:rPr>
            </w:pPr>
            <w:r w:rsidRPr="00073E94">
              <w:rPr>
                <w:b/>
                <w:sz w:val="20"/>
                <w:szCs w:val="20"/>
              </w:rPr>
              <w:t>Addressing Needs</w:t>
            </w:r>
          </w:p>
        </w:tc>
        <w:tc>
          <w:tcPr>
            <w:tcW w:w="5337" w:type="dxa"/>
          </w:tcPr>
          <w:p w14:paraId="557E8DE3" w14:textId="066A8149" w:rsidR="00073E94" w:rsidRPr="00444603" w:rsidRDefault="00073E94" w:rsidP="00444603">
            <w:pPr>
              <w:pStyle w:val="Paragraphtext"/>
              <w:rPr>
                <w:sz w:val="20"/>
                <w:szCs w:val="20"/>
              </w:rPr>
            </w:pPr>
            <w:r w:rsidRPr="00444603">
              <w:rPr>
                <w:sz w:val="20"/>
                <w:szCs w:val="20"/>
              </w:rPr>
              <w:t>P1 PHN activities address prioritised needs</w:t>
            </w:r>
          </w:p>
        </w:tc>
        <w:tc>
          <w:tcPr>
            <w:tcW w:w="3776" w:type="dxa"/>
          </w:tcPr>
          <w:p w14:paraId="7316101C" w14:textId="1EBFD9E9" w:rsidR="00073E94" w:rsidRPr="00444603" w:rsidRDefault="00073E94" w:rsidP="00444603">
            <w:pPr>
              <w:pStyle w:val="Paragraphtext"/>
              <w:rPr>
                <w:sz w:val="20"/>
                <w:szCs w:val="20"/>
              </w:rPr>
            </w:pPr>
            <w:r w:rsidRPr="00444603">
              <w:rPr>
                <w:sz w:val="20"/>
                <w:szCs w:val="20"/>
                <w:lang w:val="en-US"/>
              </w:rPr>
              <w:t xml:space="preserve">100% of delivered activities address </w:t>
            </w:r>
            <w:proofErr w:type="spellStart"/>
            <w:r w:rsidRPr="00444603">
              <w:rPr>
                <w:sz w:val="20"/>
                <w:szCs w:val="20"/>
                <w:lang w:val="en-US"/>
              </w:rPr>
              <w:t>prioritised</w:t>
            </w:r>
            <w:proofErr w:type="spellEnd"/>
            <w:r w:rsidRPr="00444603">
              <w:rPr>
                <w:sz w:val="20"/>
                <w:szCs w:val="20"/>
                <w:lang w:val="en-US"/>
              </w:rPr>
              <w:t xml:space="preserve"> needs and/or national priorities</w:t>
            </w:r>
          </w:p>
        </w:tc>
        <w:tc>
          <w:tcPr>
            <w:tcW w:w="3393" w:type="dxa"/>
            <w:vMerge w:val="restart"/>
          </w:tcPr>
          <w:p w14:paraId="2803F54A" w14:textId="77777777" w:rsidR="00073E94" w:rsidRPr="00444603" w:rsidRDefault="00073E94" w:rsidP="00444603">
            <w:pPr>
              <w:pStyle w:val="ListBullet"/>
              <w:spacing w:line="240" w:lineRule="auto"/>
              <w:rPr>
                <w:sz w:val="20"/>
                <w:szCs w:val="20"/>
              </w:rPr>
            </w:pPr>
            <w:r w:rsidRPr="00444603">
              <w:rPr>
                <w:sz w:val="20"/>
                <w:szCs w:val="20"/>
              </w:rPr>
              <w:t>Initial: PHN has met performance criteria for one indicator</w:t>
            </w:r>
          </w:p>
          <w:p w14:paraId="3AE5E596" w14:textId="77777777" w:rsidR="00073E94" w:rsidRPr="00444603" w:rsidRDefault="00073E94" w:rsidP="00444603">
            <w:pPr>
              <w:pStyle w:val="ListBullet"/>
              <w:spacing w:line="240" w:lineRule="auto"/>
              <w:rPr>
                <w:sz w:val="20"/>
                <w:szCs w:val="20"/>
              </w:rPr>
            </w:pPr>
            <w:r w:rsidRPr="00444603">
              <w:rPr>
                <w:sz w:val="20"/>
                <w:szCs w:val="20"/>
              </w:rPr>
              <w:t>Progressing: PHN has met performance criteria for two indicators and is working towards meeting the other indicators</w:t>
            </w:r>
          </w:p>
          <w:p w14:paraId="109C8758" w14:textId="1B916A12" w:rsidR="00073E94" w:rsidRPr="00255CA1" w:rsidRDefault="00073E94" w:rsidP="00255CA1">
            <w:pPr>
              <w:pStyle w:val="ListBullet"/>
              <w:spacing w:line="240" w:lineRule="auto"/>
              <w:rPr>
                <w:sz w:val="20"/>
                <w:szCs w:val="20"/>
              </w:rPr>
            </w:pPr>
            <w:r w:rsidRPr="00444603">
              <w:rPr>
                <w:sz w:val="20"/>
                <w:szCs w:val="20"/>
              </w:rPr>
              <w:t>On Track: PHN has met performance criteria for all indicators</w:t>
            </w:r>
          </w:p>
        </w:tc>
      </w:tr>
      <w:tr w:rsidR="00073E94" w:rsidRPr="00444603" w14:paraId="3FF78C18" w14:textId="6000E766" w:rsidTr="009D1924">
        <w:tc>
          <w:tcPr>
            <w:tcW w:w="1668" w:type="dxa"/>
            <w:vMerge/>
          </w:tcPr>
          <w:p w14:paraId="0025BE8A" w14:textId="77777777" w:rsidR="00073E94" w:rsidRPr="00444603" w:rsidRDefault="00073E94" w:rsidP="00444603">
            <w:pPr>
              <w:pStyle w:val="Paragraphtext"/>
              <w:rPr>
                <w:sz w:val="20"/>
                <w:szCs w:val="20"/>
                <w:lang w:val="en-US"/>
              </w:rPr>
            </w:pPr>
          </w:p>
        </w:tc>
        <w:tc>
          <w:tcPr>
            <w:tcW w:w="5337" w:type="dxa"/>
          </w:tcPr>
          <w:p w14:paraId="139E31FD" w14:textId="5CBE007E" w:rsidR="00073E94" w:rsidRPr="00444603" w:rsidRDefault="00073E94" w:rsidP="00444603">
            <w:pPr>
              <w:pStyle w:val="Paragraphtext"/>
              <w:rPr>
                <w:sz w:val="20"/>
                <w:szCs w:val="20"/>
              </w:rPr>
            </w:pPr>
            <w:r w:rsidRPr="00444603">
              <w:rPr>
                <w:sz w:val="20"/>
                <w:szCs w:val="20"/>
                <w:lang w:val="en-US"/>
              </w:rPr>
              <w:t>P2 Health system improvement and innovation</w:t>
            </w:r>
          </w:p>
        </w:tc>
        <w:tc>
          <w:tcPr>
            <w:tcW w:w="3776" w:type="dxa"/>
          </w:tcPr>
          <w:p w14:paraId="36F068F7" w14:textId="3EE418B0" w:rsidR="00073E94" w:rsidRPr="00444603" w:rsidRDefault="00073E94" w:rsidP="00444603">
            <w:pPr>
              <w:pStyle w:val="Paragraphtext"/>
              <w:rPr>
                <w:sz w:val="20"/>
                <w:szCs w:val="20"/>
              </w:rPr>
            </w:pPr>
            <w:r w:rsidRPr="00444603">
              <w:rPr>
                <w:sz w:val="20"/>
                <w:szCs w:val="20"/>
                <w:lang w:val="en-US"/>
              </w:rPr>
              <w:t>At least one example of a health system improvement, innovation or commissioning best practice</w:t>
            </w:r>
          </w:p>
        </w:tc>
        <w:tc>
          <w:tcPr>
            <w:tcW w:w="3393" w:type="dxa"/>
            <w:vMerge/>
          </w:tcPr>
          <w:p w14:paraId="1DBA293F" w14:textId="77777777" w:rsidR="00073E94" w:rsidRPr="00444603" w:rsidRDefault="00073E94" w:rsidP="00444603">
            <w:pPr>
              <w:pStyle w:val="Paragraphtext"/>
              <w:rPr>
                <w:sz w:val="20"/>
                <w:szCs w:val="20"/>
                <w:lang w:val="en-US"/>
              </w:rPr>
            </w:pPr>
          </w:p>
        </w:tc>
      </w:tr>
      <w:tr w:rsidR="00073E94" w:rsidRPr="00444603" w14:paraId="7D590282" w14:textId="09CD0CAA" w:rsidTr="009D1924">
        <w:tc>
          <w:tcPr>
            <w:tcW w:w="1668" w:type="dxa"/>
            <w:vMerge/>
          </w:tcPr>
          <w:p w14:paraId="26D4E5E2" w14:textId="77777777" w:rsidR="00073E94" w:rsidRPr="00444603" w:rsidRDefault="00073E94" w:rsidP="00444603">
            <w:pPr>
              <w:pStyle w:val="Paragraphtext"/>
              <w:rPr>
                <w:sz w:val="20"/>
                <w:szCs w:val="20"/>
                <w:lang w:val="en-US"/>
              </w:rPr>
            </w:pPr>
          </w:p>
        </w:tc>
        <w:tc>
          <w:tcPr>
            <w:tcW w:w="5337" w:type="dxa"/>
          </w:tcPr>
          <w:p w14:paraId="16C64FAF" w14:textId="430B62AA" w:rsidR="00073E94" w:rsidRPr="00444603" w:rsidRDefault="00073E94" w:rsidP="00444603">
            <w:pPr>
              <w:pStyle w:val="Paragraphtext"/>
              <w:rPr>
                <w:sz w:val="20"/>
                <w:szCs w:val="20"/>
              </w:rPr>
            </w:pPr>
            <w:r w:rsidRPr="00444603">
              <w:rPr>
                <w:sz w:val="20"/>
                <w:szCs w:val="20"/>
                <w:lang w:val="en-US"/>
              </w:rPr>
              <w:t>IH1 Numbers of ITC services delivered by PHN</w:t>
            </w:r>
          </w:p>
        </w:tc>
        <w:tc>
          <w:tcPr>
            <w:tcW w:w="3776" w:type="dxa"/>
          </w:tcPr>
          <w:p w14:paraId="50EBB3AE" w14:textId="79F9ED99" w:rsidR="00073E94" w:rsidRPr="00444603" w:rsidRDefault="00073E94" w:rsidP="00444603">
            <w:pPr>
              <w:pStyle w:val="Paragraphtext"/>
              <w:rPr>
                <w:sz w:val="20"/>
                <w:szCs w:val="20"/>
              </w:rPr>
            </w:pPr>
            <w:r w:rsidRPr="00444603">
              <w:rPr>
                <w:sz w:val="20"/>
                <w:szCs w:val="20"/>
                <w:lang w:val="en-US"/>
              </w:rPr>
              <w:t>Services are being delivered across the range of services allowed within ITC Guidelines</w:t>
            </w:r>
          </w:p>
        </w:tc>
        <w:tc>
          <w:tcPr>
            <w:tcW w:w="3393" w:type="dxa"/>
            <w:vMerge/>
          </w:tcPr>
          <w:p w14:paraId="1A6B80C5" w14:textId="77777777" w:rsidR="00073E94" w:rsidRPr="00444603" w:rsidRDefault="00073E94" w:rsidP="00444603">
            <w:pPr>
              <w:pStyle w:val="Paragraphtext"/>
              <w:rPr>
                <w:sz w:val="20"/>
                <w:szCs w:val="20"/>
                <w:lang w:val="en-US"/>
              </w:rPr>
            </w:pPr>
          </w:p>
        </w:tc>
      </w:tr>
      <w:tr w:rsidR="00073E94" w:rsidRPr="00444603" w14:paraId="06D67EDD" w14:textId="2937C316" w:rsidTr="009D1924">
        <w:tc>
          <w:tcPr>
            <w:tcW w:w="1668" w:type="dxa"/>
            <w:vMerge/>
          </w:tcPr>
          <w:p w14:paraId="6C675B6E" w14:textId="77777777" w:rsidR="00073E94" w:rsidRPr="00444603" w:rsidRDefault="00073E94" w:rsidP="00444603">
            <w:pPr>
              <w:pStyle w:val="Paragraphtext"/>
              <w:rPr>
                <w:sz w:val="20"/>
                <w:szCs w:val="20"/>
                <w:lang w:val="en-US"/>
              </w:rPr>
            </w:pPr>
          </w:p>
        </w:tc>
        <w:tc>
          <w:tcPr>
            <w:tcW w:w="5337" w:type="dxa"/>
          </w:tcPr>
          <w:p w14:paraId="5AC22F6F" w14:textId="5083D3F6" w:rsidR="00073E94" w:rsidRPr="00444603" w:rsidRDefault="00073E94" w:rsidP="00444603">
            <w:pPr>
              <w:pStyle w:val="Paragraphtext"/>
              <w:rPr>
                <w:sz w:val="20"/>
                <w:szCs w:val="20"/>
              </w:rPr>
            </w:pPr>
            <w:r w:rsidRPr="00444603">
              <w:rPr>
                <w:sz w:val="20"/>
                <w:szCs w:val="20"/>
                <w:lang w:val="en-US"/>
              </w:rPr>
              <w:t xml:space="preserve">IH2 Types of </w:t>
            </w:r>
            <w:proofErr w:type="spellStart"/>
            <w:r w:rsidRPr="00444603">
              <w:rPr>
                <w:sz w:val="20"/>
                <w:szCs w:val="20"/>
                <w:lang w:val="en-US"/>
              </w:rPr>
              <w:t>organisations</w:t>
            </w:r>
            <w:proofErr w:type="spellEnd"/>
            <w:r w:rsidRPr="00444603">
              <w:rPr>
                <w:sz w:val="20"/>
                <w:szCs w:val="20"/>
                <w:lang w:val="en-US"/>
              </w:rPr>
              <w:t xml:space="preserve"> delivering ITC services</w:t>
            </w:r>
          </w:p>
        </w:tc>
        <w:tc>
          <w:tcPr>
            <w:tcW w:w="3776" w:type="dxa"/>
          </w:tcPr>
          <w:p w14:paraId="66A2990D" w14:textId="69B991D5" w:rsidR="00073E94" w:rsidRPr="00444603" w:rsidRDefault="00073E94" w:rsidP="00444603">
            <w:pPr>
              <w:pStyle w:val="Paragraphtext"/>
              <w:rPr>
                <w:sz w:val="20"/>
                <w:szCs w:val="20"/>
              </w:rPr>
            </w:pPr>
            <w:r w:rsidRPr="00444603">
              <w:rPr>
                <w:sz w:val="20"/>
                <w:szCs w:val="20"/>
                <w:lang w:val="en-US"/>
              </w:rPr>
              <w:t xml:space="preserve">A range of </w:t>
            </w:r>
            <w:proofErr w:type="spellStart"/>
            <w:r w:rsidRPr="00444603">
              <w:rPr>
                <w:sz w:val="20"/>
                <w:szCs w:val="20"/>
                <w:lang w:val="en-US"/>
              </w:rPr>
              <w:t>organisations</w:t>
            </w:r>
            <w:proofErr w:type="spellEnd"/>
            <w:r w:rsidRPr="00444603">
              <w:rPr>
                <w:sz w:val="20"/>
                <w:szCs w:val="20"/>
                <w:lang w:val="en-US"/>
              </w:rPr>
              <w:t xml:space="preserve"> are engaging in ITC program</w:t>
            </w:r>
          </w:p>
        </w:tc>
        <w:tc>
          <w:tcPr>
            <w:tcW w:w="3393" w:type="dxa"/>
            <w:vMerge/>
          </w:tcPr>
          <w:p w14:paraId="5B43DB56" w14:textId="77777777" w:rsidR="00073E94" w:rsidRPr="00444603" w:rsidRDefault="00073E94" w:rsidP="00444603">
            <w:pPr>
              <w:pStyle w:val="Paragraphtext"/>
              <w:rPr>
                <w:sz w:val="20"/>
                <w:szCs w:val="20"/>
                <w:lang w:val="en-US"/>
              </w:rPr>
            </w:pPr>
          </w:p>
        </w:tc>
      </w:tr>
      <w:tr w:rsidR="00073E94" w:rsidRPr="00444603" w14:paraId="1D7A3DB6" w14:textId="5956891F" w:rsidTr="009D1924">
        <w:tc>
          <w:tcPr>
            <w:tcW w:w="1668" w:type="dxa"/>
            <w:vMerge w:val="restart"/>
            <w:textDirection w:val="btLr"/>
            <w:vAlign w:val="center"/>
          </w:tcPr>
          <w:p w14:paraId="09C6D435" w14:textId="77CC2108" w:rsidR="00073E94" w:rsidRPr="00444603" w:rsidRDefault="00073E94" w:rsidP="00073E94">
            <w:pPr>
              <w:ind w:left="113" w:right="113"/>
              <w:jc w:val="center"/>
              <w:rPr>
                <w:sz w:val="20"/>
                <w:szCs w:val="20"/>
                <w:lang w:val="en-US"/>
              </w:rPr>
            </w:pPr>
            <w:r w:rsidRPr="00444603">
              <w:rPr>
                <w:b/>
                <w:sz w:val="20"/>
                <w:szCs w:val="20"/>
              </w:rPr>
              <w:t>Quality Care</w:t>
            </w:r>
          </w:p>
        </w:tc>
        <w:tc>
          <w:tcPr>
            <w:tcW w:w="5337" w:type="dxa"/>
          </w:tcPr>
          <w:p w14:paraId="4158FEEA" w14:textId="5D75C301" w:rsidR="00073E94" w:rsidRPr="00444603" w:rsidRDefault="00073E94" w:rsidP="00444603">
            <w:pPr>
              <w:rPr>
                <w:sz w:val="20"/>
                <w:szCs w:val="20"/>
              </w:rPr>
            </w:pPr>
            <w:r w:rsidRPr="00255CA1">
              <w:rPr>
                <w:sz w:val="20"/>
                <w:szCs w:val="20"/>
              </w:rPr>
              <w:t>P4 Support provided to general practices and other health care providers</w:t>
            </w:r>
          </w:p>
        </w:tc>
        <w:tc>
          <w:tcPr>
            <w:tcW w:w="3776" w:type="dxa"/>
          </w:tcPr>
          <w:p w14:paraId="0E3835F2" w14:textId="3DBC5581" w:rsidR="00073E94" w:rsidRPr="00255CA1" w:rsidRDefault="00073E94" w:rsidP="00444603">
            <w:pPr>
              <w:rPr>
                <w:sz w:val="20"/>
                <w:szCs w:val="20"/>
                <w:lang w:val="en-US"/>
              </w:rPr>
            </w:pPr>
            <w:r w:rsidRPr="00444603">
              <w:rPr>
                <w:sz w:val="20"/>
                <w:szCs w:val="20"/>
                <w:lang w:val="en-US"/>
              </w:rPr>
              <w:t>PHN delivers a range of support activities to general practices and other health care providers</w:t>
            </w:r>
          </w:p>
        </w:tc>
        <w:tc>
          <w:tcPr>
            <w:tcW w:w="3393" w:type="dxa"/>
            <w:vMerge w:val="restart"/>
          </w:tcPr>
          <w:p w14:paraId="78F50B6F" w14:textId="77777777" w:rsidR="00073E94" w:rsidRPr="00444603" w:rsidRDefault="00073E94" w:rsidP="00255CA1">
            <w:pPr>
              <w:pStyle w:val="ListBullet"/>
              <w:spacing w:before="120" w:after="120" w:line="240" w:lineRule="auto"/>
              <w:rPr>
                <w:sz w:val="20"/>
                <w:szCs w:val="20"/>
              </w:rPr>
            </w:pPr>
            <w:r w:rsidRPr="00444603">
              <w:rPr>
                <w:sz w:val="20"/>
                <w:szCs w:val="20"/>
              </w:rPr>
              <w:t>Initial: PHN has met performance criteria for one indicator</w:t>
            </w:r>
          </w:p>
          <w:p w14:paraId="6BC49A1B" w14:textId="77777777" w:rsidR="00073E94" w:rsidRPr="00444603" w:rsidRDefault="00073E94" w:rsidP="00255CA1">
            <w:pPr>
              <w:pStyle w:val="ListBullet"/>
              <w:spacing w:before="120" w:after="120" w:line="240" w:lineRule="auto"/>
              <w:rPr>
                <w:sz w:val="20"/>
                <w:szCs w:val="20"/>
              </w:rPr>
            </w:pPr>
            <w:r w:rsidRPr="00444603">
              <w:rPr>
                <w:sz w:val="20"/>
                <w:szCs w:val="20"/>
              </w:rPr>
              <w:t>Progressing: PHN has met performance criteria for at least half of the indicators and is working towards meeting the other indicators</w:t>
            </w:r>
          </w:p>
          <w:p w14:paraId="67D75DB9" w14:textId="7058F684" w:rsidR="00073E94" w:rsidRPr="00444603" w:rsidRDefault="00073E94" w:rsidP="00255CA1">
            <w:pPr>
              <w:pStyle w:val="ListBullet"/>
              <w:spacing w:before="120" w:after="120" w:line="240" w:lineRule="auto"/>
              <w:rPr>
                <w:sz w:val="20"/>
                <w:szCs w:val="20"/>
              </w:rPr>
            </w:pPr>
            <w:r w:rsidRPr="00444603">
              <w:rPr>
                <w:sz w:val="20"/>
                <w:szCs w:val="20"/>
              </w:rPr>
              <w:t>On Track: PHN has met performance criteria for all indicators</w:t>
            </w:r>
          </w:p>
        </w:tc>
      </w:tr>
      <w:tr w:rsidR="00255CA1" w:rsidRPr="00444603" w14:paraId="7A34B3F2" w14:textId="4C337EE3" w:rsidTr="009D1924">
        <w:tc>
          <w:tcPr>
            <w:tcW w:w="1668" w:type="dxa"/>
            <w:vMerge/>
          </w:tcPr>
          <w:p w14:paraId="28A05D14" w14:textId="77777777" w:rsidR="00255CA1" w:rsidRPr="00444603" w:rsidRDefault="00255CA1" w:rsidP="00444603">
            <w:pPr>
              <w:rPr>
                <w:sz w:val="20"/>
                <w:szCs w:val="20"/>
                <w:lang w:val="en-US"/>
              </w:rPr>
            </w:pPr>
          </w:p>
        </w:tc>
        <w:tc>
          <w:tcPr>
            <w:tcW w:w="5337" w:type="dxa"/>
          </w:tcPr>
          <w:p w14:paraId="759E3CD1" w14:textId="76EB57E3" w:rsidR="00255CA1" w:rsidRPr="006A3288" w:rsidRDefault="00255CA1" w:rsidP="00255CA1">
            <w:pPr>
              <w:rPr>
                <w:sz w:val="20"/>
                <w:szCs w:val="20"/>
              </w:rPr>
            </w:pPr>
            <w:r w:rsidRPr="00255CA1">
              <w:rPr>
                <w:sz w:val="20"/>
                <w:szCs w:val="20"/>
              </w:rPr>
              <w:t>MH6 Outcomes Readiness - Completion rates for clinical outcome measures</w:t>
            </w:r>
          </w:p>
        </w:tc>
        <w:tc>
          <w:tcPr>
            <w:tcW w:w="3776" w:type="dxa"/>
          </w:tcPr>
          <w:p w14:paraId="529005A0" w14:textId="30873290" w:rsidR="00255CA1" w:rsidRPr="00255CA1" w:rsidRDefault="00255CA1" w:rsidP="006A3288">
            <w:pPr>
              <w:rPr>
                <w:sz w:val="20"/>
                <w:szCs w:val="20"/>
                <w:lang w:val="en-US"/>
              </w:rPr>
            </w:pPr>
            <w:r w:rsidRPr="00B930FE">
              <w:rPr>
                <w:sz w:val="20"/>
                <w:szCs w:val="20"/>
                <w:lang w:val="en-US"/>
              </w:rPr>
              <w:t>70% of completed episodes of care have recorded valid outcome measures at Episode Start and Episode End</w:t>
            </w:r>
          </w:p>
        </w:tc>
        <w:tc>
          <w:tcPr>
            <w:tcW w:w="3393" w:type="dxa"/>
            <w:vMerge/>
          </w:tcPr>
          <w:p w14:paraId="6E97ADE4" w14:textId="77777777" w:rsidR="00255CA1" w:rsidRPr="00444603" w:rsidRDefault="00255CA1" w:rsidP="00444603">
            <w:pPr>
              <w:rPr>
                <w:sz w:val="20"/>
                <w:szCs w:val="20"/>
              </w:rPr>
            </w:pPr>
          </w:p>
        </w:tc>
      </w:tr>
      <w:tr w:rsidR="00073E94" w:rsidRPr="00444603" w14:paraId="118BD322" w14:textId="31F27B14" w:rsidTr="009D1924">
        <w:tc>
          <w:tcPr>
            <w:tcW w:w="1668" w:type="dxa"/>
            <w:vMerge/>
          </w:tcPr>
          <w:p w14:paraId="31DE4626" w14:textId="77777777" w:rsidR="00073E94" w:rsidRPr="00444603" w:rsidRDefault="00073E94" w:rsidP="00444603">
            <w:pPr>
              <w:rPr>
                <w:sz w:val="20"/>
                <w:szCs w:val="20"/>
                <w:lang w:val="en-US"/>
              </w:rPr>
            </w:pPr>
          </w:p>
        </w:tc>
        <w:tc>
          <w:tcPr>
            <w:tcW w:w="5337" w:type="dxa"/>
          </w:tcPr>
          <w:p w14:paraId="03B69F27" w14:textId="19D8EBE4" w:rsidR="00073E94" w:rsidRPr="00444603" w:rsidRDefault="00073E94" w:rsidP="00444603">
            <w:pPr>
              <w:rPr>
                <w:sz w:val="20"/>
                <w:szCs w:val="20"/>
              </w:rPr>
            </w:pPr>
            <w:r w:rsidRPr="00444603">
              <w:rPr>
                <w:sz w:val="20"/>
                <w:szCs w:val="20"/>
                <w:lang w:val="en-US"/>
              </w:rPr>
              <w:t>IH3 Evidence that all drug and alcohol commissioned services are culturally appropriate for Aboriginal and Torres Strait Islander people</w:t>
            </w:r>
          </w:p>
        </w:tc>
        <w:tc>
          <w:tcPr>
            <w:tcW w:w="3776" w:type="dxa"/>
          </w:tcPr>
          <w:p w14:paraId="1004570A" w14:textId="36B2493E" w:rsidR="00073E94" w:rsidRPr="00B20D9C" w:rsidRDefault="00073E94" w:rsidP="00255CA1">
            <w:pPr>
              <w:spacing w:after="480"/>
              <w:rPr>
                <w:sz w:val="20"/>
                <w:szCs w:val="20"/>
                <w:lang w:val="en-US"/>
              </w:rPr>
            </w:pPr>
            <w:r w:rsidRPr="00444603">
              <w:rPr>
                <w:sz w:val="20"/>
                <w:szCs w:val="20"/>
                <w:lang w:val="en-US"/>
              </w:rPr>
              <w:t>PHN supplies evidence that commissioned drug and alcohol services are culturally appropriate</w:t>
            </w:r>
          </w:p>
        </w:tc>
        <w:tc>
          <w:tcPr>
            <w:tcW w:w="3393" w:type="dxa"/>
            <w:vMerge/>
          </w:tcPr>
          <w:p w14:paraId="3E68839C" w14:textId="77777777" w:rsidR="00073E94" w:rsidRPr="00444603" w:rsidRDefault="00073E94" w:rsidP="00444603">
            <w:pPr>
              <w:rPr>
                <w:sz w:val="20"/>
                <w:szCs w:val="20"/>
                <w:lang w:val="en-US"/>
              </w:rPr>
            </w:pPr>
          </w:p>
        </w:tc>
      </w:tr>
      <w:tr w:rsidR="00073E94" w:rsidRPr="00444603" w14:paraId="74FB1FBB" w14:textId="4A8DCD3D" w:rsidTr="009D1924">
        <w:tc>
          <w:tcPr>
            <w:tcW w:w="1668" w:type="dxa"/>
            <w:vMerge/>
          </w:tcPr>
          <w:p w14:paraId="283C1437" w14:textId="77777777" w:rsidR="00073E94" w:rsidRPr="00444603" w:rsidRDefault="00073E94" w:rsidP="00444603">
            <w:pPr>
              <w:rPr>
                <w:sz w:val="20"/>
                <w:szCs w:val="20"/>
                <w:lang w:val="en-US"/>
              </w:rPr>
            </w:pPr>
          </w:p>
        </w:tc>
        <w:tc>
          <w:tcPr>
            <w:tcW w:w="5337" w:type="dxa"/>
          </w:tcPr>
          <w:p w14:paraId="3C2F712E" w14:textId="3735DBC0" w:rsidR="00073E94" w:rsidRPr="00444603" w:rsidRDefault="00073E94" w:rsidP="00444603">
            <w:pPr>
              <w:rPr>
                <w:sz w:val="20"/>
                <w:szCs w:val="20"/>
              </w:rPr>
            </w:pPr>
            <w:r w:rsidRPr="00444603">
              <w:rPr>
                <w:sz w:val="20"/>
                <w:szCs w:val="20"/>
                <w:lang w:val="en-US"/>
              </w:rPr>
              <w:t>IH4 Proportion of PHN commissioned mental health services delivered to the regional Aboriginal and Torres Strait islander population that were culturally appropriate</w:t>
            </w:r>
          </w:p>
        </w:tc>
        <w:tc>
          <w:tcPr>
            <w:tcW w:w="3776" w:type="dxa"/>
          </w:tcPr>
          <w:p w14:paraId="0315C389" w14:textId="4233C9C3" w:rsidR="00073E94" w:rsidRPr="00444603" w:rsidRDefault="00073E94" w:rsidP="00FD5D02">
            <w:pPr>
              <w:spacing w:after="240"/>
              <w:rPr>
                <w:sz w:val="20"/>
                <w:szCs w:val="20"/>
              </w:rPr>
            </w:pPr>
            <w:r w:rsidRPr="00853B64">
              <w:rPr>
                <w:sz w:val="20"/>
                <w:szCs w:val="20"/>
                <w:lang w:val="en-US"/>
              </w:rPr>
              <w:t>At least 5% growth on proportion of previous year or where all services were culturally appropriate, maintenance of this</w:t>
            </w:r>
          </w:p>
        </w:tc>
        <w:tc>
          <w:tcPr>
            <w:tcW w:w="3393" w:type="dxa"/>
            <w:vMerge/>
          </w:tcPr>
          <w:p w14:paraId="3D0787A2" w14:textId="77777777" w:rsidR="00073E94" w:rsidRPr="00444603" w:rsidRDefault="00073E94" w:rsidP="00444603">
            <w:pPr>
              <w:rPr>
                <w:sz w:val="20"/>
                <w:szCs w:val="20"/>
                <w:lang w:val="en-US"/>
              </w:rPr>
            </w:pPr>
          </w:p>
        </w:tc>
      </w:tr>
      <w:tr w:rsidR="00073E94" w:rsidRPr="00444603" w14:paraId="185ACBC2" w14:textId="64EB2FF6" w:rsidTr="009D1924">
        <w:tc>
          <w:tcPr>
            <w:tcW w:w="1668" w:type="dxa"/>
            <w:vMerge/>
          </w:tcPr>
          <w:p w14:paraId="705202EB" w14:textId="77777777" w:rsidR="00073E94" w:rsidRPr="00444603" w:rsidRDefault="00073E94" w:rsidP="00444603">
            <w:pPr>
              <w:rPr>
                <w:sz w:val="20"/>
                <w:szCs w:val="20"/>
                <w:lang w:val="en-US"/>
              </w:rPr>
            </w:pPr>
          </w:p>
        </w:tc>
        <w:tc>
          <w:tcPr>
            <w:tcW w:w="5337" w:type="dxa"/>
          </w:tcPr>
          <w:p w14:paraId="60FD3548" w14:textId="23E0560D" w:rsidR="00073E94" w:rsidRPr="00444603" w:rsidRDefault="00073E94" w:rsidP="00444603">
            <w:pPr>
              <w:rPr>
                <w:sz w:val="20"/>
                <w:szCs w:val="20"/>
              </w:rPr>
            </w:pPr>
            <w:r w:rsidRPr="00444603">
              <w:rPr>
                <w:sz w:val="20"/>
                <w:szCs w:val="20"/>
                <w:lang w:val="en-US"/>
              </w:rPr>
              <w:t>IH5 ITC improves the cultural competency of mainstream primary health care services</w:t>
            </w:r>
          </w:p>
        </w:tc>
        <w:tc>
          <w:tcPr>
            <w:tcW w:w="3776" w:type="dxa"/>
          </w:tcPr>
          <w:p w14:paraId="6CF1EE95" w14:textId="178DD76C" w:rsidR="00073E94" w:rsidRPr="00444603" w:rsidRDefault="00073E94" w:rsidP="00FD5D02">
            <w:pPr>
              <w:spacing w:after="240"/>
              <w:rPr>
                <w:sz w:val="20"/>
                <w:szCs w:val="20"/>
              </w:rPr>
            </w:pPr>
            <w:r w:rsidRPr="00444603">
              <w:rPr>
                <w:sz w:val="20"/>
                <w:szCs w:val="20"/>
                <w:lang w:val="en-US"/>
              </w:rPr>
              <w:t xml:space="preserve">PHN provides evidence that as part of ITC </w:t>
            </w:r>
            <w:r>
              <w:rPr>
                <w:sz w:val="20"/>
                <w:szCs w:val="20"/>
                <w:lang w:val="en-US"/>
              </w:rPr>
              <w:t>it</w:t>
            </w:r>
            <w:r w:rsidRPr="00444603">
              <w:rPr>
                <w:sz w:val="20"/>
                <w:szCs w:val="20"/>
                <w:lang w:val="en-US"/>
              </w:rPr>
              <w:t xml:space="preserve"> </w:t>
            </w:r>
            <w:r>
              <w:rPr>
                <w:sz w:val="20"/>
                <w:szCs w:val="20"/>
                <w:lang w:val="en-US"/>
              </w:rPr>
              <w:t>is</w:t>
            </w:r>
            <w:r w:rsidRPr="00444603">
              <w:rPr>
                <w:sz w:val="20"/>
                <w:szCs w:val="20"/>
                <w:lang w:val="en-US"/>
              </w:rPr>
              <w:t xml:space="preserve"> working to improve cultural competency of mainstream primary health care services</w:t>
            </w:r>
          </w:p>
        </w:tc>
        <w:tc>
          <w:tcPr>
            <w:tcW w:w="3393" w:type="dxa"/>
            <w:vMerge/>
          </w:tcPr>
          <w:p w14:paraId="2D9BCF9A" w14:textId="77777777" w:rsidR="00073E94" w:rsidRPr="00444603" w:rsidRDefault="00073E94" w:rsidP="00444603">
            <w:pPr>
              <w:rPr>
                <w:sz w:val="20"/>
                <w:szCs w:val="20"/>
                <w:lang w:val="en-US"/>
              </w:rPr>
            </w:pPr>
          </w:p>
        </w:tc>
      </w:tr>
      <w:tr w:rsidR="00073E94" w:rsidRPr="00444603" w14:paraId="3CBE8B1D" w14:textId="4D781B9D" w:rsidTr="009D1924">
        <w:tc>
          <w:tcPr>
            <w:tcW w:w="1668" w:type="dxa"/>
            <w:vMerge/>
          </w:tcPr>
          <w:p w14:paraId="596CF716" w14:textId="77777777" w:rsidR="00073E94" w:rsidRPr="00444603" w:rsidRDefault="00073E94" w:rsidP="00444603">
            <w:pPr>
              <w:rPr>
                <w:sz w:val="20"/>
                <w:szCs w:val="20"/>
                <w:lang w:val="en-US"/>
              </w:rPr>
            </w:pPr>
          </w:p>
        </w:tc>
        <w:tc>
          <w:tcPr>
            <w:tcW w:w="5337" w:type="dxa"/>
          </w:tcPr>
          <w:p w14:paraId="6E478E17" w14:textId="1546D52E" w:rsidR="00073E94" w:rsidRPr="00444603" w:rsidRDefault="00073E94" w:rsidP="00444603">
            <w:pPr>
              <w:rPr>
                <w:sz w:val="20"/>
                <w:szCs w:val="20"/>
              </w:rPr>
            </w:pPr>
            <w:r w:rsidRPr="00444603">
              <w:rPr>
                <w:sz w:val="20"/>
                <w:szCs w:val="20"/>
                <w:lang w:val="en-US"/>
              </w:rPr>
              <w:t>IH6 PHN provides support for Aboriginal and Torres Strait Islander identified health workforce</w:t>
            </w:r>
          </w:p>
        </w:tc>
        <w:tc>
          <w:tcPr>
            <w:tcW w:w="3776" w:type="dxa"/>
          </w:tcPr>
          <w:p w14:paraId="4A230689" w14:textId="378DFA44" w:rsidR="00073E94" w:rsidRPr="00444603" w:rsidRDefault="00073E94" w:rsidP="00FD5D02">
            <w:pPr>
              <w:spacing w:after="240"/>
              <w:rPr>
                <w:sz w:val="20"/>
                <w:szCs w:val="20"/>
              </w:rPr>
            </w:pPr>
            <w:r w:rsidRPr="00444603">
              <w:rPr>
                <w:sz w:val="20"/>
                <w:szCs w:val="20"/>
                <w:lang w:val="en-US"/>
              </w:rPr>
              <w:t xml:space="preserve">PHN supplies evidence of support provided to Aboriginal and Torres Strait Islander identified workforce in </w:t>
            </w:r>
            <w:r>
              <w:rPr>
                <w:sz w:val="20"/>
                <w:szCs w:val="20"/>
                <w:lang w:val="en-US"/>
              </w:rPr>
              <w:t>its</w:t>
            </w:r>
            <w:r w:rsidRPr="00444603">
              <w:rPr>
                <w:sz w:val="20"/>
                <w:szCs w:val="20"/>
                <w:lang w:val="en-US"/>
              </w:rPr>
              <w:t xml:space="preserve"> region</w:t>
            </w:r>
          </w:p>
        </w:tc>
        <w:tc>
          <w:tcPr>
            <w:tcW w:w="3393" w:type="dxa"/>
            <w:vMerge/>
          </w:tcPr>
          <w:p w14:paraId="13C8399E" w14:textId="77777777" w:rsidR="00073E94" w:rsidRPr="00444603" w:rsidRDefault="00073E94" w:rsidP="00444603">
            <w:pPr>
              <w:rPr>
                <w:sz w:val="20"/>
                <w:szCs w:val="20"/>
                <w:lang w:val="en-US"/>
              </w:rPr>
            </w:pPr>
          </w:p>
        </w:tc>
      </w:tr>
      <w:tr w:rsidR="00073E94" w:rsidRPr="00444603" w14:paraId="4DC91D8E" w14:textId="0357253D" w:rsidTr="009D1924">
        <w:tc>
          <w:tcPr>
            <w:tcW w:w="1668" w:type="dxa"/>
            <w:vMerge/>
          </w:tcPr>
          <w:p w14:paraId="4B790E9F" w14:textId="77777777" w:rsidR="00073E94" w:rsidRPr="00444603" w:rsidRDefault="00073E94" w:rsidP="00444603">
            <w:pPr>
              <w:rPr>
                <w:sz w:val="20"/>
                <w:szCs w:val="20"/>
                <w:lang w:val="en-US"/>
              </w:rPr>
            </w:pPr>
          </w:p>
        </w:tc>
        <w:tc>
          <w:tcPr>
            <w:tcW w:w="5337" w:type="dxa"/>
          </w:tcPr>
          <w:p w14:paraId="74EBAD1A" w14:textId="444FFBBB" w:rsidR="00073E94" w:rsidRPr="00444603" w:rsidRDefault="00073E94" w:rsidP="00444603">
            <w:pPr>
              <w:rPr>
                <w:sz w:val="20"/>
                <w:szCs w:val="20"/>
              </w:rPr>
            </w:pPr>
            <w:r w:rsidRPr="00444603">
              <w:rPr>
                <w:sz w:val="20"/>
                <w:szCs w:val="20"/>
                <w:lang w:val="en-US"/>
              </w:rPr>
              <w:t xml:space="preserve">W1 Rate of drug and alcohol </w:t>
            </w:r>
            <w:r>
              <w:rPr>
                <w:sz w:val="20"/>
                <w:szCs w:val="20"/>
                <w:lang w:val="en-US"/>
              </w:rPr>
              <w:t xml:space="preserve">treatment service </w:t>
            </w:r>
            <w:r w:rsidRPr="00444603">
              <w:rPr>
                <w:sz w:val="20"/>
                <w:szCs w:val="20"/>
                <w:lang w:val="en-US"/>
              </w:rPr>
              <w:t>providers with suitable accreditation</w:t>
            </w:r>
          </w:p>
        </w:tc>
        <w:tc>
          <w:tcPr>
            <w:tcW w:w="3776" w:type="dxa"/>
          </w:tcPr>
          <w:p w14:paraId="105CA8EC" w14:textId="689C41C5" w:rsidR="00073E94" w:rsidRPr="00444603" w:rsidRDefault="00073E94" w:rsidP="00FD5D02">
            <w:pPr>
              <w:spacing w:after="240"/>
              <w:rPr>
                <w:sz w:val="20"/>
                <w:szCs w:val="20"/>
              </w:rPr>
            </w:pPr>
            <w:r w:rsidRPr="00444603">
              <w:rPr>
                <w:sz w:val="20"/>
                <w:szCs w:val="20"/>
                <w:lang w:val="en-US"/>
              </w:rPr>
              <w:t>All specialist dru</w:t>
            </w:r>
            <w:r>
              <w:rPr>
                <w:sz w:val="20"/>
                <w:szCs w:val="20"/>
                <w:lang w:val="en-US"/>
              </w:rPr>
              <w:t>g and alcohol treatment service providers</w:t>
            </w:r>
            <w:r w:rsidRPr="00444603">
              <w:rPr>
                <w:sz w:val="20"/>
                <w:szCs w:val="20"/>
                <w:lang w:val="en-US"/>
              </w:rPr>
              <w:t xml:space="preserve"> have or are working towards accreditation</w:t>
            </w:r>
          </w:p>
        </w:tc>
        <w:tc>
          <w:tcPr>
            <w:tcW w:w="3393" w:type="dxa"/>
            <w:vMerge/>
          </w:tcPr>
          <w:p w14:paraId="413C4989" w14:textId="77777777" w:rsidR="00073E94" w:rsidRPr="00444603" w:rsidRDefault="00073E94" w:rsidP="00444603">
            <w:pPr>
              <w:rPr>
                <w:sz w:val="20"/>
                <w:szCs w:val="20"/>
                <w:lang w:val="en-US"/>
              </w:rPr>
            </w:pPr>
          </w:p>
        </w:tc>
      </w:tr>
      <w:tr w:rsidR="00073E94" w:rsidRPr="00444603" w14:paraId="0599156B" w14:textId="40DDE556" w:rsidTr="009D1924">
        <w:tc>
          <w:tcPr>
            <w:tcW w:w="1668" w:type="dxa"/>
            <w:vMerge/>
          </w:tcPr>
          <w:p w14:paraId="7EF6808D" w14:textId="77777777" w:rsidR="00073E94" w:rsidRPr="00444603" w:rsidRDefault="00073E94" w:rsidP="00472389">
            <w:pPr>
              <w:rPr>
                <w:sz w:val="20"/>
                <w:szCs w:val="20"/>
                <w:lang w:val="en-US"/>
              </w:rPr>
            </w:pPr>
          </w:p>
        </w:tc>
        <w:tc>
          <w:tcPr>
            <w:tcW w:w="5337" w:type="dxa"/>
          </w:tcPr>
          <w:p w14:paraId="377FB6CA" w14:textId="7E32D3DB" w:rsidR="00073E94" w:rsidRPr="00444603" w:rsidRDefault="00073E94" w:rsidP="00472389">
            <w:pPr>
              <w:rPr>
                <w:sz w:val="20"/>
                <w:szCs w:val="20"/>
              </w:rPr>
            </w:pPr>
            <w:r w:rsidRPr="00444603">
              <w:rPr>
                <w:sz w:val="20"/>
                <w:szCs w:val="20"/>
                <w:lang w:val="en-US"/>
              </w:rPr>
              <w:t>W2 PHN support for drug and alcohol commissioned health professionals</w:t>
            </w:r>
          </w:p>
        </w:tc>
        <w:tc>
          <w:tcPr>
            <w:tcW w:w="3776" w:type="dxa"/>
          </w:tcPr>
          <w:p w14:paraId="399433EE" w14:textId="7E7CBEF6" w:rsidR="00073E94" w:rsidRPr="00444603" w:rsidRDefault="00073E94" w:rsidP="00FD5D02">
            <w:pPr>
              <w:spacing w:after="240"/>
              <w:rPr>
                <w:sz w:val="20"/>
                <w:szCs w:val="20"/>
              </w:rPr>
            </w:pPr>
            <w:r w:rsidRPr="00444603">
              <w:rPr>
                <w:sz w:val="20"/>
                <w:szCs w:val="20"/>
                <w:lang w:val="en-US"/>
              </w:rPr>
              <w:t>PHN supplies evidence of support provided to drug and alcohol commissioned health professionals</w:t>
            </w:r>
          </w:p>
        </w:tc>
        <w:tc>
          <w:tcPr>
            <w:tcW w:w="3393" w:type="dxa"/>
            <w:vMerge/>
          </w:tcPr>
          <w:p w14:paraId="1BB3E28B" w14:textId="77777777" w:rsidR="00073E94" w:rsidRPr="00444603" w:rsidRDefault="00073E94" w:rsidP="00444603">
            <w:pPr>
              <w:rPr>
                <w:sz w:val="20"/>
                <w:szCs w:val="20"/>
                <w:lang w:val="en-US"/>
              </w:rPr>
            </w:pPr>
          </w:p>
        </w:tc>
      </w:tr>
      <w:tr w:rsidR="00073E94" w:rsidRPr="00444603" w14:paraId="2CB3E77B" w14:textId="5F06C137" w:rsidTr="009D1924">
        <w:tc>
          <w:tcPr>
            <w:tcW w:w="1668" w:type="dxa"/>
            <w:vMerge/>
          </w:tcPr>
          <w:p w14:paraId="319C398E" w14:textId="77777777" w:rsidR="00073E94" w:rsidRPr="00444603" w:rsidRDefault="00073E94" w:rsidP="00444603">
            <w:pPr>
              <w:rPr>
                <w:sz w:val="20"/>
                <w:szCs w:val="20"/>
                <w:lang w:val="en-US"/>
              </w:rPr>
            </w:pPr>
          </w:p>
        </w:tc>
        <w:tc>
          <w:tcPr>
            <w:tcW w:w="5337" w:type="dxa"/>
          </w:tcPr>
          <w:p w14:paraId="5CD7692F" w14:textId="51AE9523" w:rsidR="00073E94" w:rsidRPr="00444603" w:rsidRDefault="00073E94" w:rsidP="00444603">
            <w:pPr>
              <w:rPr>
                <w:sz w:val="20"/>
                <w:szCs w:val="20"/>
              </w:rPr>
            </w:pPr>
            <w:r w:rsidRPr="00444603">
              <w:rPr>
                <w:sz w:val="20"/>
                <w:szCs w:val="20"/>
                <w:lang w:val="en-US"/>
              </w:rPr>
              <w:t>W3 PHN Commissioning Framework</w:t>
            </w:r>
          </w:p>
        </w:tc>
        <w:tc>
          <w:tcPr>
            <w:tcW w:w="3776" w:type="dxa"/>
          </w:tcPr>
          <w:p w14:paraId="4EEB1C92" w14:textId="68626AC6" w:rsidR="00F449AC" w:rsidRPr="00F449AC" w:rsidRDefault="00073E94" w:rsidP="00FD5D02">
            <w:pPr>
              <w:spacing w:after="480"/>
              <w:rPr>
                <w:rFonts w:eastAsia="Calibri"/>
                <w:sz w:val="20"/>
              </w:rPr>
            </w:pPr>
            <w:r>
              <w:rPr>
                <w:rFonts w:eastAsia="Calibri"/>
                <w:sz w:val="20"/>
              </w:rPr>
              <w:t xml:space="preserve">The </w:t>
            </w:r>
            <w:r w:rsidRPr="004A1656">
              <w:rPr>
                <w:rFonts w:eastAsia="Calibri"/>
                <w:sz w:val="20"/>
              </w:rPr>
              <w:t>PHN has a Commissioning Framework which includes strategic planning, procuring services and  monitoring and evaluation phases, with cultural appropriateness and stakeholder engagement considered throughout the process</w:t>
            </w:r>
          </w:p>
        </w:tc>
        <w:tc>
          <w:tcPr>
            <w:tcW w:w="3393" w:type="dxa"/>
            <w:vMerge/>
          </w:tcPr>
          <w:p w14:paraId="212F4934" w14:textId="77777777" w:rsidR="00073E94" w:rsidRPr="00444603" w:rsidRDefault="00073E94" w:rsidP="00444603">
            <w:pPr>
              <w:rPr>
                <w:sz w:val="20"/>
                <w:szCs w:val="20"/>
                <w:lang w:val="en-US"/>
              </w:rPr>
            </w:pPr>
          </w:p>
        </w:tc>
      </w:tr>
      <w:tr w:rsidR="00073E94" w:rsidRPr="00444603" w14:paraId="33E6079E" w14:textId="2E180AC9" w:rsidTr="009D1924">
        <w:tc>
          <w:tcPr>
            <w:tcW w:w="1668" w:type="dxa"/>
            <w:vMerge/>
          </w:tcPr>
          <w:p w14:paraId="56ED935D" w14:textId="77777777" w:rsidR="00073E94" w:rsidRPr="00444603" w:rsidRDefault="00073E94" w:rsidP="00444603">
            <w:pPr>
              <w:rPr>
                <w:sz w:val="20"/>
                <w:szCs w:val="20"/>
                <w:lang w:val="en-US"/>
              </w:rPr>
            </w:pPr>
          </w:p>
        </w:tc>
        <w:tc>
          <w:tcPr>
            <w:tcW w:w="5337" w:type="dxa"/>
          </w:tcPr>
          <w:p w14:paraId="0CC41661" w14:textId="5158CE42" w:rsidR="00073E94" w:rsidRPr="00444603" w:rsidRDefault="00073E94" w:rsidP="00444603">
            <w:pPr>
              <w:rPr>
                <w:sz w:val="20"/>
                <w:szCs w:val="20"/>
              </w:rPr>
            </w:pPr>
            <w:r w:rsidRPr="00444603">
              <w:rPr>
                <w:sz w:val="20"/>
                <w:szCs w:val="20"/>
                <w:lang w:val="en-US"/>
              </w:rPr>
              <w:t>DH2 Rate of health care providers using specific digital health systems</w:t>
            </w:r>
          </w:p>
        </w:tc>
        <w:tc>
          <w:tcPr>
            <w:tcW w:w="3776" w:type="dxa"/>
          </w:tcPr>
          <w:p w14:paraId="482A2EDC" w14:textId="77777777" w:rsidR="00073E94" w:rsidRPr="00853B64" w:rsidRDefault="00073E94" w:rsidP="00980C19">
            <w:pPr>
              <w:spacing w:before="180"/>
              <w:rPr>
                <w:sz w:val="20"/>
                <w:szCs w:val="20"/>
                <w:lang w:val="en-US"/>
              </w:rPr>
            </w:pPr>
            <w:r w:rsidRPr="00853B64">
              <w:rPr>
                <w:sz w:val="20"/>
                <w:szCs w:val="20"/>
                <w:lang w:val="en-US"/>
              </w:rPr>
              <w:t>Increase in the rate of health care providers using smart forms, e-referrals and/or telehealth</w:t>
            </w:r>
          </w:p>
          <w:p w14:paraId="599B3FA8" w14:textId="649BD006" w:rsidR="00073E94" w:rsidRPr="00444603" w:rsidRDefault="00073E94" w:rsidP="00980C19">
            <w:pPr>
              <w:spacing w:before="180"/>
              <w:rPr>
                <w:sz w:val="20"/>
                <w:szCs w:val="20"/>
              </w:rPr>
            </w:pPr>
            <w:r w:rsidRPr="00853B64">
              <w:rPr>
                <w:sz w:val="20"/>
                <w:szCs w:val="20"/>
                <w:lang w:val="en-US"/>
              </w:rPr>
              <w:t>Where the rate has been stable for at least 3 years, the performance criteria is to maintain the existing rate of using specific digital health systems</w:t>
            </w:r>
          </w:p>
        </w:tc>
        <w:tc>
          <w:tcPr>
            <w:tcW w:w="3393" w:type="dxa"/>
            <w:vMerge/>
          </w:tcPr>
          <w:p w14:paraId="6B629204" w14:textId="77777777" w:rsidR="00073E94" w:rsidRPr="00444603" w:rsidRDefault="00073E94" w:rsidP="00444603">
            <w:pPr>
              <w:rPr>
                <w:sz w:val="20"/>
                <w:szCs w:val="20"/>
                <w:lang w:val="en-US"/>
              </w:rPr>
            </w:pPr>
          </w:p>
        </w:tc>
      </w:tr>
      <w:tr w:rsidR="00073E94" w:rsidRPr="00444603" w14:paraId="6048ED31" w14:textId="3F888ADB" w:rsidTr="009D1924">
        <w:tc>
          <w:tcPr>
            <w:tcW w:w="1668" w:type="dxa"/>
            <w:vMerge/>
          </w:tcPr>
          <w:p w14:paraId="44C76DA1" w14:textId="77777777" w:rsidR="00073E94" w:rsidRPr="00444603" w:rsidRDefault="00073E94" w:rsidP="00444603">
            <w:pPr>
              <w:rPr>
                <w:sz w:val="20"/>
                <w:szCs w:val="20"/>
                <w:lang w:val="en-US"/>
              </w:rPr>
            </w:pPr>
          </w:p>
        </w:tc>
        <w:tc>
          <w:tcPr>
            <w:tcW w:w="5337" w:type="dxa"/>
          </w:tcPr>
          <w:p w14:paraId="695A8CB2" w14:textId="733B4B5F" w:rsidR="00073E94" w:rsidRPr="00444603" w:rsidRDefault="00073E94" w:rsidP="00444603">
            <w:pPr>
              <w:rPr>
                <w:sz w:val="20"/>
                <w:szCs w:val="20"/>
                <w:lang w:val="en-US"/>
              </w:rPr>
            </w:pPr>
            <w:r w:rsidRPr="00444603">
              <w:rPr>
                <w:sz w:val="20"/>
                <w:szCs w:val="20"/>
                <w:lang w:val="en-US"/>
              </w:rPr>
              <w:t>DH3 Rate of accredited general practices sharing data with PHN</w:t>
            </w:r>
          </w:p>
        </w:tc>
        <w:tc>
          <w:tcPr>
            <w:tcW w:w="3776" w:type="dxa"/>
          </w:tcPr>
          <w:p w14:paraId="178D769A" w14:textId="77777777" w:rsidR="00073E94" w:rsidRPr="00853B64" w:rsidRDefault="00073E94" w:rsidP="00980C19">
            <w:pPr>
              <w:spacing w:before="180"/>
              <w:rPr>
                <w:sz w:val="20"/>
                <w:szCs w:val="20"/>
                <w:lang w:val="en-US"/>
              </w:rPr>
            </w:pPr>
            <w:r w:rsidRPr="00853B64">
              <w:rPr>
                <w:sz w:val="20"/>
                <w:szCs w:val="20"/>
                <w:lang w:val="en-US"/>
              </w:rPr>
              <w:t>At least 5% growth on rate of accredited general practices sharing data with the PHN each year</w:t>
            </w:r>
          </w:p>
          <w:p w14:paraId="51D48040" w14:textId="171ACA18" w:rsidR="00073E94" w:rsidRPr="00444603" w:rsidRDefault="00073E94" w:rsidP="00980C19">
            <w:pPr>
              <w:spacing w:before="180"/>
              <w:rPr>
                <w:sz w:val="20"/>
                <w:szCs w:val="20"/>
                <w:lang w:val="en-US"/>
              </w:rPr>
            </w:pPr>
            <w:r w:rsidRPr="00853B64">
              <w:rPr>
                <w:sz w:val="20"/>
                <w:szCs w:val="20"/>
                <w:lang w:val="en-US"/>
              </w:rPr>
              <w:t xml:space="preserve">Where the rate is over 60%, the performance criteria is to maintain the existing rate </w:t>
            </w:r>
          </w:p>
        </w:tc>
        <w:tc>
          <w:tcPr>
            <w:tcW w:w="3393" w:type="dxa"/>
            <w:vMerge/>
          </w:tcPr>
          <w:p w14:paraId="7443C082" w14:textId="77777777" w:rsidR="00073E94" w:rsidRPr="00444603" w:rsidRDefault="00073E94" w:rsidP="00444603">
            <w:pPr>
              <w:rPr>
                <w:sz w:val="20"/>
                <w:szCs w:val="20"/>
                <w:lang w:val="en-US"/>
              </w:rPr>
            </w:pPr>
          </w:p>
        </w:tc>
      </w:tr>
      <w:tr w:rsidR="00980C19" w:rsidRPr="00444603" w14:paraId="7CB5A670" w14:textId="2797109A" w:rsidTr="009D1924">
        <w:tc>
          <w:tcPr>
            <w:tcW w:w="1668" w:type="dxa"/>
            <w:vMerge w:val="restart"/>
            <w:textDirection w:val="btLr"/>
            <w:vAlign w:val="center"/>
          </w:tcPr>
          <w:p w14:paraId="298516EF" w14:textId="69C46515" w:rsidR="00980C19" w:rsidRPr="00444603" w:rsidRDefault="00980C19" w:rsidP="00F449AC">
            <w:pPr>
              <w:pStyle w:val="Paragraphtext"/>
              <w:ind w:left="113" w:right="113"/>
              <w:jc w:val="center"/>
              <w:rPr>
                <w:sz w:val="20"/>
                <w:szCs w:val="20"/>
              </w:rPr>
            </w:pPr>
            <w:r w:rsidRPr="00444603">
              <w:rPr>
                <w:b/>
                <w:sz w:val="20"/>
                <w:szCs w:val="20"/>
              </w:rPr>
              <w:t>Improving Access</w:t>
            </w:r>
          </w:p>
        </w:tc>
        <w:tc>
          <w:tcPr>
            <w:tcW w:w="5337" w:type="dxa"/>
          </w:tcPr>
          <w:p w14:paraId="58DB332C" w14:textId="14CA21F3" w:rsidR="00980C19" w:rsidRPr="00444603" w:rsidRDefault="00980C19" w:rsidP="00444603">
            <w:pPr>
              <w:pStyle w:val="Paragraphtext"/>
              <w:rPr>
                <w:sz w:val="20"/>
                <w:szCs w:val="20"/>
              </w:rPr>
            </w:pPr>
            <w:r w:rsidRPr="00444603">
              <w:rPr>
                <w:sz w:val="20"/>
                <w:szCs w:val="20"/>
              </w:rPr>
              <w:t>MH1 Rate of regional population receiving PHN commissioned low intensity psychological interventions</w:t>
            </w:r>
          </w:p>
        </w:tc>
        <w:tc>
          <w:tcPr>
            <w:tcW w:w="3776" w:type="dxa"/>
          </w:tcPr>
          <w:p w14:paraId="6C470C74" w14:textId="0C234BB2" w:rsidR="00980C19" w:rsidRPr="00980C19" w:rsidRDefault="00980C19" w:rsidP="00980C19">
            <w:pPr>
              <w:spacing w:before="180"/>
              <w:rPr>
                <w:sz w:val="20"/>
                <w:szCs w:val="20"/>
                <w:lang w:val="en-US"/>
              </w:rPr>
            </w:pPr>
            <w:r w:rsidRPr="00980C19">
              <w:rPr>
                <w:sz w:val="20"/>
                <w:szCs w:val="20"/>
                <w:lang w:val="en-US"/>
              </w:rPr>
              <w:t>At least 5% growth in number of people accessing Low Intensity episodes compared with  previous year, or where service capacity has been reached, a maintenance of the previous year's rate</w:t>
            </w:r>
          </w:p>
        </w:tc>
        <w:tc>
          <w:tcPr>
            <w:tcW w:w="3393" w:type="dxa"/>
            <w:vMerge w:val="restart"/>
          </w:tcPr>
          <w:p w14:paraId="7F02286B" w14:textId="77777777" w:rsidR="00980C19" w:rsidRPr="00444603" w:rsidRDefault="00980C19" w:rsidP="00444603">
            <w:pPr>
              <w:pStyle w:val="ListBullet"/>
              <w:spacing w:line="240" w:lineRule="auto"/>
              <w:rPr>
                <w:sz w:val="20"/>
                <w:szCs w:val="20"/>
              </w:rPr>
            </w:pPr>
            <w:r w:rsidRPr="00444603">
              <w:rPr>
                <w:sz w:val="20"/>
                <w:szCs w:val="20"/>
              </w:rPr>
              <w:t>Initial: PHN has met performance criteria for one indicator</w:t>
            </w:r>
          </w:p>
          <w:p w14:paraId="10D59D84" w14:textId="77777777" w:rsidR="00980C19" w:rsidRDefault="00980C19" w:rsidP="00444603">
            <w:pPr>
              <w:pStyle w:val="ListBullet"/>
              <w:spacing w:line="240" w:lineRule="auto"/>
              <w:rPr>
                <w:sz w:val="20"/>
                <w:szCs w:val="20"/>
              </w:rPr>
            </w:pPr>
            <w:r w:rsidRPr="00444603">
              <w:rPr>
                <w:sz w:val="20"/>
                <w:szCs w:val="20"/>
              </w:rPr>
              <w:t>Progressing: PHN has met performance criteria for at least half of the indicators and is working towards meeting the other indicators</w:t>
            </w:r>
          </w:p>
          <w:p w14:paraId="6964BC82" w14:textId="6E08822E" w:rsidR="00980C19" w:rsidRPr="00444603" w:rsidRDefault="00980C19" w:rsidP="00444603">
            <w:pPr>
              <w:pStyle w:val="ListBullet"/>
              <w:spacing w:line="240" w:lineRule="auto"/>
              <w:rPr>
                <w:sz w:val="20"/>
                <w:szCs w:val="20"/>
              </w:rPr>
            </w:pPr>
            <w:r w:rsidRPr="00444603">
              <w:rPr>
                <w:sz w:val="20"/>
                <w:szCs w:val="20"/>
              </w:rPr>
              <w:t>On Track: PHN has met performance criteria for all indicators</w:t>
            </w:r>
          </w:p>
        </w:tc>
      </w:tr>
      <w:tr w:rsidR="00980C19" w:rsidRPr="00444603" w14:paraId="28E1A282" w14:textId="58A0BBE4" w:rsidTr="009D1924">
        <w:tc>
          <w:tcPr>
            <w:tcW w:w="1668" w:type="dxa"/>
            <w:vMerge/>
          </w:tcPr>
          <w:p w14:paraId="78C82F21" w14:textId="77777777" w:rsidR="00980C19" w:rsidRPr="00444603" w:rsidRDefault="00980C19" w:rsidP="00444603">
            <w:pPr>
              <w:pStyle w:val="Paragraphtext"/>
              <w:rPr>
                <w:sz w:val="20"/>
                <w:szCs w:val="20"/>
                <w:lang w:val="en-US"/>
              </w:rPr>
            </w:pPr>
          </w:p>
        </w:tc>
        <w:tc>
          <w:tcPr>
            <w:tcW w:w="5337" w:type="dxa"/>
          </w:tcPr>
          <w:p w14:paraId="5FBF10E5" w14:textId="71CDA1E1" w:rsidR="00980C19" w:rsidRPr="00444603" w:rsidRDefault="00980C19" w:rsidP="00444603">
            <w:pPr>
              <w:pStyle w:val="Paragraphtext"/>
              <w:rPr>
                <w:sz w:val="20"/>
                <w:szCs w:val="20"/>
              </w:rPr>
            </w:pPr>
            <w:r w:rsidRPr="00444603">
              <w:rPr>
                <w:sz w:val="20"/>
                <w:szCs w:val="20"/>
                <w:lang w:val="en-US"/>
              </w:rPr>
              <w:t>MH2 Rate of regional population receiving PHN commissioned psychological therapies delivered by mental health professionals</w:t>
            </w:r>
          </w:p>
        </w:tc>
        <w:tc>
          <w:tcPr>
            <w:tcW w:w="3776" w:type="dxa"/>
          </w:tcPr>
          <w:p w14:paraId="3FF804EC" w14:textId="411B977F" w:rsidR="00980C19" w:rsidRPr="00980C19" w:rsidRDefault="00980C19" w:rsidP="00980C19">
            <w:pPr>
              <w:spacing w:before="180"/>
              <w:rPr>
                <w:sz w:val="20"/>
                <w:szCs w:val="20"/>
                <w:lang w:val="en-US"/>
              </w:rPr>
            </w:pPr>
            <w:r w:rsidRPr="00980C19">
              <w:rPr>
                <w:sz w:val="20"/>
                <w:szCs w:val="20"/>
                <w:lang w:val="en-US"/>
              </w:rPr>
              <w:t>At least 5% growth in number of people accessing Psychological Therapy episodes compared with previous year, or where service capacity has been reached, a maintenance of the previous year's rate</w:t>
            </w:r>
          </w:p>
        </w:tc>
        <w:tc>
          <w:tcPr>
            <w:tcW w:w="3393" w:type="dxa"/>
            <w:vMerge/>
          </w:tcPr>
          <w:p w14:paraId="2954EC8D" w14:textId="77777777" w:rsidR="00980C19" w:rsidRPr="00444603" w:rsidRDefault="00980C19" w:rsidP="00444603">
            <w:pPr>
              <w:pStyle w:val="Paragraphtext"/>
              <w:rPr>
                <w:rFonts w:eastAsia="Calibri"/>
                <w:sz w:val="20"/>
                <w:szCs w:val="20"/>
              </w:rPr>
            </w:pPr>
          </w:p>
        </w:tc>
      </w:tr>
      <w:tr w:rsidR="00F449AC" w:rsidRPr="00444603" w14:paraId="2FB784F0" w14:textId="3A03A514" w:rsidTr="009D1924">
        <w:tc>
          <w:tcPr>
            <w:tcW w:w="1668" w:type="dxa"/>
            <w:vMerge/>
          </w:tcPr>
          <w:p w14:paraId="4C9B6C94" w14:textId="77777777" w:rsidR="00F449AC" w:rsidRPr="00444603" w:rsidRDefault="00F449AC" w:rsidP="00444603">
            <w:pPr>
              <w:pStyle w:val="Paragraphtext"/>
              <w:rPr>
                <w:sz w:val="20"/>
                <w:szCs w:val="20"/>
                <w:lang w:val="en-US"/>
              </w:rPr>
            </w:pPr>
          </w:p>
        </w:tc>
        <w:tc>
          <w:tcPr>
            <w:tcW w:w="5337" w:type="dxa"/>
          </w:tcPr>
          <w:p w14:paraId="732427B8" w14:textId="32C50D49" w:rsidR="00F449AC" w:rsidRPr="00444603" w:rsidRDefault="00F449AC" w:rsidP="00444603">
            <w:pPr>
              <w:pStyle w:val="Paragraphtext"/>
              <w:rPr>
                <w:sz w:val="20"/>
                <w:szCs w:val="20"/>
              </w:rPr>
            </w:pPr>
            <w:r w:rsidRPr="00444603">
              <w:rPr>
                <w:sz w:val="20"/>
                <w:szCs w:val="20"/>
                <w:lang w:val="en-US"/>
              </w:rPr>
              <w:t>AOD1 Rate of drug and alcohol commissioned providers actively delivering services</w:t>
            </w:r>
          </w:p>
        </w:tc>
        <w:tc>
          <w:tcPr>
            <w:tcW w:w="3776" w:type="dxa"/>
          </w:tcPr>
          <w:p w14:paraId="4D14BD85" w14:textId="539E5BAA" w:rsidR="00F449AC" w:rsidRPr="00444603" w:rsidRDefault="00F449AC" w:rsidP="00980C19">
            <w:pPr>
              <w:pStyle w:val="Paragraphtext"/>
              <w:spacing w:before="180"/>
              <w:rPr>
                <w:sz w:val="20"/>
                <w:szCs w:val="20"/>
              </w:rPr>
            </w:pPr>
            <w:r w:rsidRPr="00444603">
              <w:rPr>
                <w:sz w:val="20"/>
                <w:szCs w:val="20"/>
                <w:lang w:val="en-US"/>
              </w:rPr>
              <w:t>Rate of drug and alcohol commissioned providers actively delivering services increases or remains the same</w:t>
            </w:r>
          </w:p>
        </w:tc>
        <w:tc>
          <w:tcPr>
            <w:tcW w:w="3393" w:type="dxa"/>
            <w:vMerge/>
          </w:tcPr>
          <w:p w14:paraId="38E0D186" w14:textId="77777777" w:rsidR="00F449AC" w:rsidRPr="00444603" w:rsidRDefault="00F449AC" w:rsidP="00444603">
            <w:pPr>
              <w:pStyle w:val="Paragraphtext"/>
              <w:rPr>
                <w:sz w:val="20"/>
                <w:szCs w:val="20"/>
                <w:lang w:val="en-US"/>
              </w:rPr>
            </w:pPr>
          </w:p>
        </w:tc>
      </w:tr>
      <w:tr w:rsidR="00742AE9" w:rsidRPr="00444603" w14:paraId="2B1C2F45" w14:textId="4A4EF602" w:rsidTr="009D1924">
        <w:tc>
          <w:tcPr>
            <w:tcW w:w="1668" w:type="dxa"/>
            <w:vMerge w:val="restart"/>
            <w:textDirection w:val="btLr"/>
            <w:vAlign w:val="center"/>
          </w:tcPr>
          <w:p w14:paraId="17A4DC23" w14:textId="10CD0B26" w:rsidR="00742AE9" w:rsidRPr="00742AE9" w:rsidRDefault="00742AE9" w:rsidP="00742AE9">
            <w:pPr>
              <w:pStyle w:val="Paragraphtext"/>
              <w:ind w:left="113" w:right="113"/>
              <w:jc w:val="center"/>
              <w:rPr>
                <w:b/>
                <w:sz w:val="20"/>
                <w:szCs w:val="20"/>
                <w:lang w:val="en-US"/>
              </w:rPr>
            </w:pPr>
            <w:r w:rsidRPr="00742AE9">
              <w:rPr>
                <w:b/>
                <w:sz w:val="20"/>
                <w:szCs w:val="20"/>
                <w:lang w:val="en-US"/>
              </w:rPr>
              <w:lastRenderedPageBreak/>
              <w:t>Coordinated Care</w:t>
            </w:r>
          </w:p>
        </w:tc>
        <w:tc>
          <w:tcPr>
            <w:tcW w:w="5337" w:type="dxa"/>
          </w:tcPr>
          <w:p w14:paraId="1152A027" w14:textId="7E0B6EC1" w:rsidR="00742AE9" w:rsidRPr="00444603" w:rsidRDefault="00742AE9" w:rsidP="00FD5D02">
            <w:pPr>
              <w:pStyle w:val="Paragraphtext"/>
              <w:spacing w:before="180" w:after="180"/>
              <w:rPr>
                <w:sz w:val="20"/>
                <w:szCs w:val="20"/>
              </w:rPr>
            </w:pPr>
            <w:r w:rsidRPr="00444603">
              <w:rPr>
                <w:sz w:val="20"/>
                <w:szCs w:val="20"/>
                <w:lang w:val="en-US"/>
              </w:rPr>
              <w:t>MH3 Rate of regional population receiving PHN commissioned clinical care coordination services for people with severe and complex mental illness</w:t>
            </w:r>
          </w:p>
        </w:tc>
        <w:tc>
          <w:tcPr>
            <w:tcW w:w="3776" w:type="dxa"/>
          </w:tcPr>
          <w:p w14:paraId="29D6A8F3" w14:textId="3D01056E" w:rsidR="00742AE9" w:rsidRPr="00826A83" w:rsidRDefault="00826A83" w:rsidP="00FD5D02">
            <w:pPr>
              <w:pStyle w:val="Paragraphtext"/>
              <w:spacing w:before="180" w:after="180"/>
              <w:rPr>
                <w:sz w:val="20"/>
                <w:szCs w:val="20"/>
                <w:lang w:val="en-US"/>
              </w:rPr>
            </w:pPr>
            <w:r w:rsidRPr="00826A83">
              <w:rPr>
                <w:sz w:val="20"/>
                <w:szCs w:val="20"/>
                <w:lang w:val="en-US"/>
              </w:rPr>
              <w:t xml:space="preserve">At least 5% growth </w:t>
            </w:r>
            <w:r w:rsidRPr="00F858B8">
              <w:rPr>
                <w:sz w:val="20"/>
                <w:szCs w:val="20"/>
                <w:lang w:val="en-US"/>
              </w:rPr>
              <w:t>in number</w:t>
            </w:r>
            <w:r w:rsidRPr="00826A83">
              <w:rPr>
                <w:sz w:val="20"/>
                <w:szCs w:val="20"/>
                <w:lang w:val="en-US"/>
              </w:rPr>
              <w:t xml:space="preserve"> of </w:t>
            </w:r>
            <w:r w:rsidRPr="00F858B8">
              <w:rPr>
                <w:sz w:val="20"/>
                <w:szCs w:val="20"/>
                <w:lang w:val="en-US"/>
              </w:rPr>
              <w:t xml:space="preserve">people accessing Care Coordination episodes compared with </w:t>
            </w:r>
            <w:r w:rsidRPr="00826A83">
              <w:rPr>
                <w:sz w:val="20"/>
                <w:szCs w:val="20"/>
                <w:lang w:val="en-US"/>
              </w:rPr>
              <w:t>previous year</w:t>
            </w:r>
            <w:r w:rsidRPr="00F858B8">
              <w:rPr>
                <w:sz w:val="20"/>
                <w:szCs w:val="20"/>
                <w:lang w:val="en-US"/>
              </w:rPr>
              <w:t>,</w:t>
            </w:r>
            <w:r w:rsidRPr="00826A83">
              <w:rPr>
                <w:sz w:val="20"/>
                <w:szCs w:val="20"/>
                <w:lang w:val="en-US"/>
              </w:rPr>
              <w:t xml:space="preserve"> or where service capacity has been reached</w:t>
            </w:r>
            <w:r w:rsidRPr="00F858B8">
              <w:rPr>
                <w:sz w:val="20"/>
                <w:szCs w:val="20"/>
                <w:lang w:val="en-US"/>
              </w:rPr>
              <w:t>,</w:t>
            </w:r>
            <w:r w:rsidRPr="00826A83">
              <w:rPr>
                <w:sz w:val="20"/>
                <w:szCs w:val="20"/>
                <w:lang w:val="en-US"/>
              </w:rPr>
              <w:t xml:space="preserve"> a maintenance of the previous year's rate</w:t>
            </w:r>
          </w:p>
        </w:tc>
        <w:tc>
          <w:tcPr>
            <w:tcW w:w="3393" w:type="dxa"/>
            <w:vMerge w:val="restart"/>
          </w:tcPr>
          <w:p w14:paraId="4C8581AE" w14:textId="77777777" w:rsidR="00742AE9" w:rsidRPr="00444603" w:rsidRDefault="00742AE9" w:rsidP="00444603">
            <w:pPr>
              <w:pStyle w:val="ListBullet"/>
              <w:spacing w:line="240" w:lineRule="auto"/>
              <w:rPr>
                <w:sz w:val="20"/>
                <w:szCs w:val="20"/>
              </w:rPr>
            </w:pPr>
            <w:r w:rsidRPr="00444603">
              <w:rPr>
                <w:sz w:val="20"/>
                <w:szCs w:val="20"/>
              </w:rPr>
              <w:t>Initial: PHN has met performance criteria for one indicator</w:t>
            </w:r>
          </w:p>
          <w:p w14:paraId="38CCC328" w14:textId="77777777" w:rsidR="00742AE9" w:rsidRDefault="00742AE9" w:rsidP="00444603">
            <w:pPr>
              <w:pStyle w:val="ListBullet"/>
              <w:spacing w:line="240" w:lineRule="auto"/>
              <w:rPr>
                <w:sz w:val="20"/>
                <w:szCs w:val="20"/>
              </w:rPr>
            </w:pPr>
            <w:r w:rsidRPr="00444603">
              <w:rPr>
                <w:sz w:val="20"/>
                <w:szCs w:val="20"/>
              </w:rPr>
              <w:t>Progressing: PHN has met performance criteria for at least three of the indicators and is working towards meeting the other indicators</w:t>
            </w:r>
          </w:p>
          <w:p w14:paraId="52408577" w14:textId="2267B24B" w:rsidR="00742AE9" w:rsidRPr="00444603" w:rsidRDefault="00742AE9" w:rsidP="00444603">
            <w:pPr>
              <w:pStyle w:val="ListBullet"/>
              <w:spacing w:line="240" w:lineRule="auto"/>
              <w:rPr>
                <w:sz w:val="20"/>
                <w:szCs w:val="20"/>
              </w:rPr>
            </w:pPr>
            <w:r w:rsidRPr="00444603">
              <w:rPr>
                <w:sz w:val="20"/>
                <w:szCs w:val="20"/>
              </w:rPr>
              <w:t>On Track: PHN has met performance criteria for all indicators</w:t>
            </w:r>
          </w:p>
        </w:tc>
      </w:tr>
      <w:tr w:rsidR="00742AE9" w:rsidRPr="00444603" w14:paraId="78278A1E" w14:textId="104CFECD" w:rsidTr="009D1924">
        <w:tc>
          <w:tcPr>
            <w:tcW w:w="1668" w:type="dxa"/>
            <w:vMerge/>
          </w:tcPr>
          <w:p w14:paraId="071C7B8F" w14:textId="77777777" w:rsidR="00742AE9" w:rsidRPr="00444603" w:rsidRDefault="00742AE9" w:rsidP="00444603">
            <w:pPr>
              <w:pStyle w:val="Paragraphtext"/>
              <w:rPr>
                <w:sz w:val="20"/>
                <w:szCs w:val="20"/>
                <w:lang w:val="en-US"/>
              </w:rPr>
            </w:pPr>
          </w:p>
        </w:tc>
        <w:tc>
          <w:tcPr>
            <w:tcW w:w="5337" w:type="dxa"/>
          </w:tcPr>
          <w:p w14:paraId="734E3E5C" w14:textId="2A9DE9BB" w:rsidR="00742AE9" w:rsidRPr="00444603" w:rsidRDefault="00742AE9" w:rsidP="00FD5D02">
            <w:pPr>
              <w:pStyle w:val="Paragraphtext"/>
              <w:spacing w:before="180" w:after="180"/>
              <w:rPr>
                <w:sz w:val="20"/>
                <w:szCs w:val="20"/>
              </w:rPr>
            </w:pPr>
            <w:r w:rsidRPr="00444603">
              <w:rPr>
                <w:sz w:val="20"/>
                <w:szCs w:val="20"/>
                <w:lang w:val="en-US"/>
              </w:rPr>
              <w:t xml:space="preserve">MH4 </w:t>
            </w:r>
            <w:proofErr w:type="spellStart"/>
            <w:r w:rsidRPr="00444603">
              <w:rPr>
                <w:sz w:val="20"/>
                <w:szCs w:val="20"/>
                <w:lang w:val="en-US"/>
              </w:rPr>
              <w:t>Formalised</w:t>
            </w:r>
            <w:proofErr w:type="spellEnd"/>
            <w:r w:rsidRPr="00444603">
              <w:rPr>
                <w:sz w:val="20"/>
                <w:szCs w:val="20"/>
                <w:lang w:val="en-US"/>
              </w:rPr>
              <w:t xml:space="preserve"> partnerships with other regional service providers to support integrated regional planning and service delivery</w:t>
            </w:r>
          </w:p>
        </w:tc>
        <w:tc>
          <w:tcPr>
            <w:tcW w:w="3776" w:type="dxa"/>
          </w:tcPr>
          <w:p w14:paraId="1BBB3687" w14:textId="7A60E84F" w:rsidR="00742AE9" w:rsidRPr="00826A83" w:rsidRDefault="00742AE9" w:rsidP="00FD5D02">
            <w:pPr>
              <w:pStyle w:val="Paragraphtext"/>
              <w:spacing w:before="180" w:after="180"/>
              <w:rPr>
                <w:sz w:val="20"/>
                <w:szCs w:val="20"/>
                <w:lang w:val="en-US"/>
              </w:rPr>
            </w:pPr>
            <w:r w:rsidRPr="00444603">
              <w:rPr>
                <w:sz w:val="20"/>
                <w:szCs w:val="20"/>
                <w:lang w:val="en-US"/>
              </w:rPr>
              <w:t xml:space="preserve">Comprehensive regional mental health and suicide prevention plans to be jointly developed with LHNs by </w:t>
            </w:r>
            <w:proofErr w:type="spellStart"/>
            <w:r w:rsidRPr="00444603">
              <w:rPr>
                <w:sz w:val="20"/>
                <w:szCs w:val="20"/>
                <w:lang w:val="en-US"/>
              </w:rPr>
              <w:t>mid 2020</w:t>
            </w:r>
            <w:proofErr w:type="spellEnd"/>
          </w:p>
        </w:tc>
        <w:tc>
          <w:tcPr>
            <w:tcW w:w="3393" w:type="dxa"/>
            <w:vMerge/>
          </w:tcPr>
          <w:p w14:paraId="74D7A668" w14:textId="77777777" w:rsidR="00742AE9" w:rsidRPr="00444603" w:rsidRDefault="00742AE9" w:rsidP="00444603">
            <w:pPr>
              <w:pStyle w:val="Paragraphtext"/>
              <w:rPr>
                <w:sz w:val="20"/>
                <w:szCs w:val="20"/>
                <w:lang w:val="en-US"/>
              </w:rPr>
            </w:pPr>
          </w:p>
        </w:tc>
      </w:tr>
      <w:tr w:rsidR="00742AE9" w:rsidRPr="00444603" w14:paraId="38CFDBB6" w14:textId="1017DCDE" w:rsidTr="009D1924">
        <w:tc>
          <w:tcPr>
            <w:tcW w:w="1668" w:type="dxa"/>
            <w:vMerge/>
          </w:tcPr>
          <w:p w14:paraId="6B2419C8" w14:textId="77777777" w:rsidR="00742AE9" w:rsidRPr="00444603" w:rsidRDefault="00742AE9" w:rsidP="00444603">
            <w:pPr>
              <w:pStyle w:val="Paragraphtext"/>
              <w:rPr>
                <w:sz w:val="20"/>
                <w:szCs w:val="20"/>
                <w:lang w:val="en-US"/>
              </w:rPr>
            </w:pPr>
          </w:p>
        </w:tc>
        <w:tc>
          <w:tcPr>
            <w:tcW w:w="5337" w:type="dxa"/>
          </w:tcPr>
          <w:p w14:paraId="1FEAA021" w14:textId="6ABCE182" w:rsidR="00742AE9" w:rsidRPr="002B0BDF" w:rsidRDefault="00742AE9" w:rsidP="00FD5D02">
            <w:pPr>
              <w:pStyle w:val="Paragraphtext"/>
              <w:spacing w:before="180" w:after="180"/>
              <w:rPr>
                <w:sz w:val="20"/>
                <w:szCs w:val="20"/>
                <w:lang w:val="en-US"/>
              </w:rPr>
            </w:pPr>
            <w:r w:rsidRPr="00444603">
              <w:rPr>
                <w:sz w:val="20"/>
                <w:szCs w:val="20"/>
                <w:lang w:val="en-US"/>
              </w:rPr>
              <w:t>MH5 Proportion of people referred to PHN commissioned services due to a recent suicide attempt or because they were at risk of suicide followed up within 7 days of referral</w:t>
            </w:r>
          </w:p>
        </w:tc>
        <w:tc>
          <w:tcPr>
            <w:tcW w:w="3776" w:type="dxa"/>
          </w:tcPr>
          <w:p w14:paraId="070DD5CD" w14:textId="591E5AB5" w:rsidR="00742AE9" w:rsidRPr="004B3111" w:rsidRDefault="00742AE9" w:rsidP="00FD5D02">
            <w:pPr>
              <w:pStyle w:val="Paragraphtext"/>
              <w:spacing w:before="180" w:after="180"/>
              <w:rPr>
                <w:sz w:val="20"/>
                <w:szCs w:val="20"/>
                <w:lang w:val="en-US"/>
              </w:rPr>
            </w:pPr>
            <w:r w:rsidRPr="00444603">
              <w:rPr>
                <w:sz w:val="20"/>
                <w:szCs w:val="20"/>
                <w:lang w:val="en-US"/>
              </w:rPr>
              <w:t>100% of people referred are followed up within 7 days</w:t>
            </w:r>
          </w:p>
        </w:tc>
        <w:tc>
          <w:tcPr>
            <w:tcW w:w="3393" w:type="dxa"/>
            <w:vMerge/>
          </w:tcPr>
          <w:p w14:paraId="7E80F880" w14:textId="77777777" w:rsidR="00742AE9" w:rsidRPr="00444603" w:rsidRDefault="00742AE9" w:rsidP="00444603">
            <w:pPr>
              <w:pStyle w:val="Paragraphtext"/>
              <w:rPr>
                <w:sz w:val="20"/>
                <w:szCs w:val="20"/>
                <w:lang w:val="en-US"/>
              </w:rPr>
            </w:pPr>
          </w:p>
        </w:tc>
      </w:tr>
      <w:tr w:rsidR="00742AE9" w:rsidRPr="00444603" w14:paraId="4F73BAB2" w14:textId="77777777" w:rsidTr="009D1924">
        <w:tc>
          <w:tcPr>
            <w:tcW w:w="1668" w:type="dxa"/>
            <w:vMerge/>
          </w:tcPr>
          <w:p w14:paraId="4480E409" w14:textId="77777777" w:rsidR="00742AE9" w:rsidRPr="004B3111" w:rsidRDefault="00742AE9" w:rsidP="00444603">
            <w:pPr>
              <w:pStyle w:val="Paragraphtext"/>
              <w:rPr>
                <w:sz w:val="20"/>
                <w:szCs w:val="20"/>
                <w:lang w:val="en-US"/>
              </w:rPr>
            </w:pPr>
          </w:p>
        </w:tc>
        <w:tc>
          <w:tcPr>
            <w:tcW w:w="5337" w:type="dxa"/>
          </w:tcPr>
          <w:p w14:paraId="792614CB" w14:textId="3208C7A0" w:rsidR="00742AE9" w:rsidRPr="00444603" w:rsidRDefault="00742AE9" w:rsidP="00FD5D02">
            <w:pPr>
              <w:pStyle w:val="Paragraphtext"/>
              <w:spacing w:before="180" w:after="180"/>
              <w:rPr>
                <w:sz w:val="20"/>
                <w:szCs w:val="20"/>
                <w:lang w:val="en-US"/>
              </w:rPr>
            </w:pPr>
            <w:r w:rsidRPr="004B3111">
              <w:rPr>
                <w:sz w:val="20"/>
                <w:szCs w:val="20"/>
                <w:lang w:val="en-US"/>
              </w:rPr>
              <w:t>IH7 ITC processes support Aboriginal and Torres Strait Islander people enrolled in the program to access coordinated care</w:t>
            </w:r>
          </w:p>
        </w:tc>
        <w:tc>
          <w:tcPr>
            <w:tcW w:w="3776" w:type="dxa"/>
          </w:tcPr>
          <w:p w14:paraId="44F8B1E6" w14:textId="054F834C" w:rsidR="00742AE9" w:rsidRPr="00444603" w:rsidRDefault="00742AE9" w:rsidP="00FD5D02">
            <w:pPr>
              <w:pStyle w:val="Paragraphtext"/>
              <w:spacing w:before="180" w:after="180"/>
              <w:rPr>
                <w:sz w:val="20"/>
                <w:szCs w:val="20"/>
                <w:lang w:val="en-US"/>
              </w:rPr>
            </w:pPr>
            <w:r w:rsidRPr="004B3111">
              <w:rPr>
                <w:sz w:val="20"/>
                <w:szCs w:val="20"/>
                <w:lang w:val="en-US"/>
              </w:rPr>
              <w:t>PHN provides evidence of its ITC processes</w:t>
            </w:r>
          </w:p>
        </w:tc>
        <w:tc>
          <w:tcPr>
            <w:tcW w:w="3393" w:type="dxa"/>
            <w:vMerge/>
          </w:tcPr>
          <w:p w14:paraId="13CD8BAA" w14:textId="77777777" w:rsidR="00742AE9" w:rsidRPr="00444603" w:rsidRDefault="00742AE9" w:rsidP="00444603">
            <w:pPr>
              <w:pStyle w:val="Paragraphtext"/>
              <w:rPr>
                <w:sz w:val="20"/>
                <w:szCs w:val="20"/>
                <w:lang w:val="en-US"/>
              </w:rPr>
            </w:pPr>
          </w:p>
        </w:tc>
      </w:tr>
      <w:tr w:rsidR="00742AE9" w:rsidRPr="00444603" w14:paraId="1CF1632A" w14:textId="77777777" w:rsidTr="009D1924">
        <w:tc>
          <w:tcPr>
            <w:tcW w:w="1668" w:type="dxa"/>
            <w:vMerge/>
          </w:tcPr>
          <w:p w14:paraId="17A8F67A" w14:textId="77777777" w:rsidR="00742AE9" w:rsidRPr="00444603" w:rsidRDefault="00742AE9" w:rsidP="00444603">
            <w:pPr>
              <w:pStyle w:val="Paragraphtext"/>
              <w:rPr>
                <w:sz w:val="20"/>
                <w:szCs w:val="20"/>
                <w:lang w:val="en-US"/>
              </w:rPr>
            </w:pPr>
          </w:p>
        </w:tc>
        <w:tc>
          <w:tcPr>
            <w:tcW w:w="5337" w:type="dxa"/>
          </w:tcPr>
          <w:p w14:paraId="2AB5DA63" w14:textId="1FB902B1" w:rsidR="00742AE9" w:rsidRPr="004B3111" w:rsidRDefault="00742AE9" w:rsidP="00FD5D02">
            <w:pPr>
              <w:pStyle w:val="Paragraphtext"/>
              <w:spacing w:before="180" w:after="180"/>
              <w:rPr>
                <w:sz w:val="20"/>
                <w:szCs w:val="20"/>
                <w:lang w:val="en-US"/>
              </w:rPr>
            </w:pPr>
            <w:r w:rsidRPr="00444603">
              <w:rPr>
                <w:sz w:val="20"/>
                <w:szCs w:val="20"/>
                <w:lang w:val="en-US"/>
              </w:rPr>
              <w:t>DH1 Rate of health care providers informed about My Health Record</w:t>
            </w:r>
          </w:p>
        </w:tc>
        <w:tc>
          <w:tcPr>
            <w:tcW w:w="3776" w:type="dxa"/>
          </w:tcPr>
          <w:p w14:paraId="1D87DCA3" w14:textId="048CDCAD" w:rsidR="00742AE9" w:rsidRPr="004B3111" w:rsidRDefault="00742AE9" w:rsidP="00FD5D02">
            <w:pPr>
              <w:pStyle w:val="Paragraphtext"/>
              <w:spacing w:before="180" w:after="180"/>
              <w:rPr>
                <w:sz w:val="20"/>
                <w:szCs w:val="20"/>
                <w:lang w:val="en-US"/>
              </w:rPr>
            </w:pPr>
            <w:r w:rsidRPr="00444603">
              <w:rPr>
                <w:sz w:val="20"/>
                <w:szCs w:val="20"/>
                <w:lang w:val="en-US"/>
              </w:rPr>
              <w:t>100% of general practices are aware of and provided with access to My Health Record education</w:t>
            </w:r>
          </w:p>
        </w:tc>
        <w:tc>
          <w:tcPr>
            <w:tcW w:w="3393" w:type="dxa"/>
            <w:vMerge/>
          </w:tcPr>
          <w:p w14:paraId="0028166F" w14:textId="77777777" w:rsidR="00742AE9" w:rsidRPr="00444603" w:rsidRDefault="00742AE9" w:rsidP="00444603">
            <w:pPr>
              <w:pStyle w:val="Paragraphtext"/>
              <w:rPr>
                <w:sz w:val="20"/>
                <w:szCs w:val="20"/>
                <w:lang w:val="en-US"/>
              </w:rPr>
            </w:pPr>
          </w:p>
        </w:tc>
      </w:tr>
      <w:tr w:rsidR="00742AE9" w:rsidRPr="00444603" w14:paraId="565AD75D" w14:textId="77777777" w:rsidTr="009D1924">
        <w:tc>
          <w:tcPr>
            <w:tcW w:w="1668" w:type="dxa"/>
            <w:vMerge/>
          </w:tcPr>
          <w:p w14:paraId="6BD5C32E" w14:textId="77777777" w:rsidR="00742AE9" w:rsidRDefault="00742AE9" w:rsidP="00444603">
            <w:pPr>
              <w:pStyle w:val="Paragraphtext"/>
              <w:rPr>
                <w:sz w:val="20"/>
                <w:szCs w:val="20"/>
                <w:lang w:val="en-US"/>
              </w:rPr>
            </w:pPr>
          </w:p>
        </w:tc>
        <w:tc>
          <w:tcPr>
            <w:tcW w:w="5337" w:type="dxa"/>
          </w:tcPr>
          <w:p w14:paraId="75CD15B6" w14:textId="4804664F" w:rsidR="00742AE9" w:rsidRPr="004B3111" w:rsidRDefault="00742AE9" w:rsidP="00FD5D02">
            <w:pPr>
              <w:pStyle w:val="Paragraphtext"/>
              <w:spacing w:before="180" w:after="180"/>
              <w:rPr>
                <w:sz w:val="20"/>
                <w:szCs w:val="20"/>
                <w:lang w:val="en-US"/>
              </w:rPr>
            </w:pPr>
            <w:r>
              <w:rPr>
                <w:sz w:val="20"/>
                <w:szCs w:val="20"/>
                <w:lang w:val="en-US"/>
              </w:rPr>
              <w:t xml:space="preserve">AOD2 </w:t>
            </w:r>
            <w:r w:rsidRPr="00E74CC1">
              <w:rPr>
                <w:sz w:val="20"/>
                <w:szCs w:val="20"/>
                <w:lang w:val="en-US"/>
              </w:rPr>
              <w:t>Partnerships established with local key stakeholders for drug and alcohol treatment services</w:t>
            </w:r>
          </w:p>
        </w:tc>
        <w:tc>
          <w:tcPr>
            <w:tcW w:w="3776" w:type="dxa"/>
          </w:tcPr>
          <w:p w14:paraId="57C6D08A" w14:textId="67876D9A" w:rsidR="00742AE9" w:rsidRPr="004B3111" w:rsidRDefault="00742AE9" w:rsidP="00FD5D02">
            <w:pPr>
              <w:pStyle w:val="Paragraphtext"/>
              <w:spacing w:before="180" w:after="480"/>
              <w:rPr>
                <w:sz w:val="20"/>
                <w:szCs w:val="20"/>
                <w:lang w:val="en-US"/>
              </w:rPr>
            </w:pPr>
            <w:r w:rsidRPr="00E74CC1">
              <w:rPr>
                <w:sz w:val="20"/>
                <w:szCs w:val="20"/>
                <w:lang w:val="en-US"/>
              </w:rPr>
              <w:t xml:space="preserve">A range of </w:t>
            </w:r>
            <w:proofErr w:type="spellStart"/>
            <w:r w:rsidRPr="00E74CC1">
              <w:rPr>
                <w:sz w:val="20"/>
                <w:szCs w:val="20"/>
                <w:lang w:val="en-US"/>
              </w:rPr>
              <w:t>organisations</w:t>
            </w:r>
            <w:proofErr w:type="spellEnd"/>
            <w:r w:rsidRPr="00E74CC1">
              <w:rPr>
                <w:sz w:val="20"/>
                <w:szCs w:val="20"/>
                <w:lang w:val="en-US"/>
              </w:rPr>
              <w:t xml:space="preserve"> are involved in delivering drug and alcohol treatment services</w:t>
            </w:r>
          </w:p>
        </w:tc>
        <w:tc>
          <w:tcPr>
            <w:tcW w:w="3393" w:type="dxa"/>
            <w:vMerge/>
          </w:tcPr>
          <w:p w14:paraId="013B2DDB" w14:textId="77777777" w:rsidR="00742AE9" w:rsidRPr="00444603" w:rsidRDefault="00742AE9" w:rsidP="00444603">
            <w:pPr>
              <w:pStyle w:val="Paragraphtext"/>
              <w:rPr>
                <w:sz w:val="20"/>
                <w:szCs w:val="20"/>
                <w:lang w:val="en-US"/>
              </w:rPr>
            </w:pPr>
          </w:p>
        </w:tc>
      </w:tr>
      <w:tr w:rsidR="00742AE9" w:rsidRPr="00444603" w14:paraId="37AADF66" w14:textId="77777777" w:rsidTr="009D1924">
        <w:tc>
          <w:tcPr>
            <w:tcW w:w="1668" w:type="dxa"/>
            <w:vMerge w:val="restart"/>
            <w:textDirection w:val="btLr"/>
            <w:vAlign w:val="center"/>
          </w:tcPr>
          <w:p w14:paraId="4AB2A33E" w14:textId="5F047439" w:rsidR="00742AE9" w:rsidRPr="00444603" w:rsidRDefault="00742AE9" w:rsidP="00742AE9">
            <w:pPr>
              <w:pStyle w:val="ListBullet"/>
              <w:numPr>
                <w:ilvl w:val="0"/>
                <w:numId w:val="0"/>
              </w:numPr>
              <w:spacing w:line="240" w:lineRule="auto"/>
              <w:ind w:left="113" w:right="113"/>
              <w:jc w:val="center"/>
              <w:rPr>
                <w:sz w:val="20"/>
                <w:szCs w:val="20"/>
                <w:lang w:val="en-US"/>
              </w:rPr>
            </w:pPr>
            <w:r w:rsidRPr="00444603">
              <w:rPr>
                <w:b/>
                <w:sz w:val="20"/>
                <w:szCs w:val="20"/>
              </w:rPr>
              <w:lastRenderedPageBreak/>
              <w:t>Capable Organisations</w:t>
            </w:r>
          </w:p>
        </w:tc>
        <w:tc>
          <w:tcPr>
            <w:tcW w:w="5337" w:type="dxa"/>
          </w:tcPr>
          <w:p w14:paraId="4EB841AB" w14:textId="3E6F30DF" w:rsidR="00742AE9" w:rsidRPr="00444603" w:rsidRDefault="00742AE9" w:rsidP="006D5373">
            <w:pPr>
              <w:pStyle w:val="ListBullet"/>
              <w:numPr>
                <w:ilvl w:val="0"/>
                <w:numId w:val="0"/>
              </w:numPr>
              <w:spacing w:line="240" w:lineRule="auto"/>
              <w:rPr>
                <w:sz w:val="20"/>
                <w:szCs w:val="20"/>
              </w:rPr>
            </w:pPr>
            <w:r w:rsidRPr="00444603">
              <w:rPr>
                <w:sz w:val="20"/>
                <w:szCs w:val="20"/>
                <w:lang w:val="en-US"/>
              </w:rPr>
              <w:t>O1 PHN has an independent and diverse skills based  Board</w:t>
            </w:r>
          </w:p>
        </w:tc>
        <w:tc>
          <w:tcPr>
            <w:tcW w:w="3776" w:type="dxa"/>
          </w:tcPr>
          <w:p w14:paraId="0DBC207B" w14:textId="77777777" w:rsidR="00742AE9" w:rsidRPr="00444603" w:rsidRDefault="00742AE9" w:rsidP="006D5373">
            <w:pPr>
              <w:pStyle w:val="ListBullet"/>
              <w:numPr>
                <w:ilvl w:val="0"/>
                <w:numId w:val="0"/>
              </w:numPr>
              <w:spacing w:line="240" w:lineRule="auto"/>
              <w:rPr>
                <w:sz w:val="20"/>
                <w:szCs w:val="20"/>
              </w:rPr>
            </w:pPr>
            <w:r w:rsidRPr="00444603">
              <w:rPr>
                <w:sz w:val="20"/>
                <w:szCs w:val="20"/>
                <w:lang w:val="en-US"/>
              </w:rPr>
              <w:t>PHN has an independent and diverse skills based Board</w:t>
            </w:r>
          </w:p>
        </w:tc>
        <w:tc>
          <w:tcPr>
            <w:tcW w:w="3393" w:type="dxa"/>
            <w:vMerge w:val="restart"/>
          </w:tcPr>
          <w:p w14:paraId="0536BC9E" w14:textId="77777777" w:rsidR="00742AE9" w:rsidRPr="00444603" w:rsidRDefault="00742AE9" w:rsidP="006D5373">
            <w:pPr>
              <w:pStyle w:val="ListBullet"/>
              <w:spacing w:line="240" w:lineRule="auto"/>
              <w:rPr>
                <w:sz w:val="20"/>
                <w:szCs w:val="20"/>
              </w:rPr>
            </w:pPr>
            <w:r w:rsidRPr="00444603">
              <w:rPr>
                <w:sz w:val="20"/>
                <w:szCs w:val="20"/>
              </w:rPr>
              <w:t>Initial: PHN has met performance criteria for one indicator</w:t>
            </w:r>
          </w:p>
          <w:p w14:paraId="1FEEBA24" w14:textId="77777777" w:rsidR="00742AE9" w:rsidRDefault="00742AE9" w:rsidP="006D5373">
            <w:pPr>
              <w:pStyle w:val="ListBullet"/>
              <w:spacing w:line="240" w:lineRule="auto"/>
              <w:rPr>
                <w:sz w:val="20"/>
                <w:szCs w:val="20"/>
              </w:rPr>
            </w:pPr>
            <w:r w:rsidRPr="00444603">
              <w:rPr>
                <w:sz w:val="20"/>
                <w:szCs w:val="20"/>
              </w:rPr>
              <w:t>Progressing: PHN has met performance criteria for at least half of the indicators and is working towards meeting the other indicators</w:t>
            </w:r>
          </w:p>
          <w:p w14:paraId="2467A828" w14:textId="77777777" w:rsidR="00742AE9" w:rsidRPr="00444603" w:rsidRDefault="00742AE9" w:rsidP="006D5373">
            <w:pPr>
              <w:pStyle w:val="ListBullet"/>
              <w:spacing w:line="240" w:lineRule="auto"/>
              <w:rPr>
                <w:sz w:val="20"/>
                <w:szCs w:val="20"/>
              </w:rPr>
            </w:pPr>
            <w:r w:rsidRPr="00444603">
              <w:rPr>
                <w:sz w:val="20"/>
                <w:szCs w:val="20"/>
              </w:rPr>
              <w:t>On Track: PHN has met performance criteria for all indicators</w:t>
            </w:r>
          </w:p>
        </w:tc>
      </w:tr>
      <w:tr w:rsidR="00742AE9" w:rsidRPr="00444603" w14:paraId="2050C576" w14:textId="77777777" w:rsidTr="009D1924">
        <w:tc>
          <w:tcPr>
            <w:tcW w:w="1668" w:type="dxa"/>
            <w:vMerge/>
          </w:tcPr>
          <w:p w14:paraId="61AC49BB" w14:textId="77777777" w:rsidR="00742AE9" w:rsidRPr="00444603" w:rsidRDefault="00742AE9" w:rsidP="006D5373">
            <w:pPr>
              <w:pStyle w:val="ListBullet"/>
              <w:numPr>
                <w:ilvl w:val="0"/>
                <w:numId w:val="0"/>
              </w:numPr>
              <w:spacing w:line="240" w:lineRule="auto"/>
              <w:rPr>
                <w:sz w:val="20"/>
                <w:szCs w:val="20"/>
                <w:lang w:val="en-US"/>
              </w:rPr>
            </w:pPr>
          </w:p>
        </w:tc>
        <w:tc>
          <w:tcPr>
            <w:tcW w:w="5337" w:type="dxa"/>
          </w:tcPr>
          <w:p w14:paraId="31490FDE" w14:textId="422D5F42" w:rsidR="00742AE9" w:rsidRPr="00444603" w:rsidRDefault="00742AE9" w:rsidP="006D5373">
            <w:pPr>
              <w:pStyle w:val="ListBullet"/>
              <w:numPr>
                <w:ilvl w:val="0"/>
                <w:numId w:val="0"/>
              </w:numPr>
              <w:spacing w:line="240" w:lineRule="auto"/>
              <w:rPr>
                <w:sz w:val="20"/>
                <w:szCs w:val="20"/>
              </w:rPr>
            </w:pPr>
            <w:r w:rsidRPr="00444603">
              <w:rPr>
                <w:sz w:val="20"/>
                <w:szCs w:val="20"/>
                <w:lang w:val="en-US"/>
              </w:rPr>
              <w:t>O2 PHN Clinical Council and Community Advisory Committee membership</w:t>
            </w:r>
          </w:p>
        </w:tc>
        <w:tc>
          <w:tcPr>
            <w:tcW w:w="3776" w:type="dxa"/>
          </w:tcPr>
          <w:p w14:paraId="5AF279E2" w14:textId="77777777" w:rsidR="00742AE9" w:rsidRPr="00444603" w:rsidRDefault="00742AE9" w:rsidP="006D5373">
            <w:pPr>
              <w:pStyle w:val="ListBullet"/>
              <w:numPr>
                <w:ilvl w:val="0"/>
                <w:numId w:val="0"/>
              </w:numPr>
              <w:spacing w:line="240" w:lineRule="auto"/>
              <w:rPr>
                <w:sz w:val="20"/>
                <w:szCs w:val="20"/>
              </w:rPr>
            </w:pPr>
            <w:r w:rsidRPr="00444603">
              <w:rPr>
                <w:sz w:val="20"/>
                <w:szCs w:val="20"/>
                <w:lang w:val="en-US"/>
              </w:rPr>
              <w:t>PHN has a</w:t>
            </w:r>
            <w:r>
              <w:rPr>
                <w:sz w:val="20"/>
                <w:szCs w:val="20"/>
                <w:lang w:val="en-US"/>
              </w:rPr>
              <w:t>t least one</w:t>
            </w:r>
            <w:r w:rsidRPr="00444603">
              <w:rPr>
                <w:sz w:val="20"/>
                <w:szCs w:val="20"/>
                <w:lang w:val="en-US"/>
              </w:rPr>
              <w:t xml:space="preserve"> Clinical Council and Community Advisory Committee</w:t>
            </w:r>
          </w:p>
        </w:tc>
        <w:tc>
          <w:tcPr>
            <w:tcW w:w="3393" w:type="dxa"/>
            <w:vMerge/>
          </w:tcPr>
          <w:p w14:paraId="233AC2D2" w14:textId="77777777" w:rsidR="00742AE9" w:rsidRPr="00444603" w:rsidRDefault="00742AE9" w:rsidP="006D5373">
            <w:pPr>
              <w:pStyle w:val="ListBullet"/>
              <w:numPr>
                <w:ilvl w:val="0"/>
                <w:numId w:val="0"/>
              </w:numPr>
              <w:spacing w:line="240" w:lineRule="auto"/>
              <w:rPr>
                <w:sz w:val="20"/>
                <w:szCs w:val="20"/>
                <w:lang w:val="en-US"/>
              </w:rPr>
            </w:pPr>
          </w:p>
        </w:tc>
      </w:tr>
      <w:tr w:rsidR="00742AE9" w:rsidRPr="00444603" w14:paraId="63215CDF" w14:textId="77777777" w:rsidTr="009D1924">
        <w:tc>
          <w:tcPr>
            <w:tcW w:w="1668" w:type="dxa"/>
            <w:vMerge/>
          </w:tcPr>
          <w:p w14:paraId="6597F6F5" w14:textId="77777777" w:rsidR="00742AE9" w:rsidRPr="00444603" w:rsidRDefault="00742AE9" w:rsidP="006D5373">
            <w:pPr>
              <w:pStyle w:val="ListBullet"/>
              <w:numPr>
                <w:ilvl w:val="0"/>
                <w:numId w:val="0"/>
              </w:numPr>
              <w:spacing w:line="240" w:lineRule="auto"/>
              <w:rPr>
                <w:sz w:val="20"/>
                <w:szCs w:val="20"/>
                <w:lang w:val="en-US"/>
              </w:rPr>
            </w:pPr>
          </w:p>
        </w:tc>
        <w:tc>
          <w:tcPr>
            <w:tcW w:w="5337" w:type="dxa"/>
          </w:tcPr>
          <w:p w14:paraId="55B40B2B" w14:textId="29957436" w:rsidR="00742AE9" w:rsidRPr="00444603" w:rsidRDefault="00742AE9" w:rsidP="006D5373">
            <w:pPr>
              <w:pStyle w:val="ListBullet"/>
              <w:numPr>
                <w:ilvl w:val="0"/>
                <w:numId w:val="0"/>
              </w:numPr>
              <w:spacing w:line="240" w:lineRule="auto"/>
              <w:rPr>
                <w:sz w:val="20"/>
                <w:szCs w:val="20"/>
              </w:rPr>
            </w:pPr>
            <w:r w:rsidRPr="00444603">
              <w:rPr>
                <w:sz w:val="20"/>
                <w:szCs w:val="20"/>
                <w:lang w:val="en-US"/>
              </w:rPr>
              <w:t>O3 PHN Board considers input from committees</w:t>
            </w:r>
          </w:p>
        </w:tc>
        <w:tc>
          <w:tcPr>
            <w:tcW w:w="3776" w:type="dxa"/>
          </w:tcPr>
          <w:p w14:paraId="771D5F83" w14:textId="77777777" w:rsidR="00742AE9" w:rsidRPr="00444603" w:rsidRDefault="00742AE9" w:rsidP="006D5373">
            <w:pPr>
              <w:pStyle w:val="ListBullet"/>
              <w:numPr>
                <w:ilvl w:val="0"/>
                <w:numId w:val="0"/>
              </w:numPr>
              <w:spacing w:line="240" w:lineRule="auto"/>
              <w:rPr>
                <w:sz w:val="20"/>
                <w:szCs w:val="20"/>
              </w:rPr>
            </w:pPr>
            <w:r w:rsidRPr="00444603">
              <w:rPr>
                <w:sz w:val="20"/>
                <w:szCs w:val="20"/>
                <w:lang w:val="en-US"/>
              </w:rPr>
              <w:t>PHN Board considers input from committees</w:t>
            </w:r>
          </w:p>
        </w:tc>
        <w:tc>
          <w:tcPr>
            <w:tcW w:w="3393" w:type="dxa"/>
            <w:vMerge/>
          </w:tcPr>
          <w:p w14:paraId="3CE61E33" w14:textId="77777777" w:rsidR="00742AE9" w:rsidRPr="00444603" w:rsidRDefault="00742AE9" w:rsidP="006D5373">
            <w:pPr>
              <w:pStyle w:val="ListBullet"/>
              <w:numPr>
                <w:ilvl w:val="0"/>
                <w:numId w:val="0"/>
              </w:numPr>
              <w:spacing w:line="240" w:lineRule="auto"/>
              <w:rPr>
                <w:sz w:val="20"/>
                <w:szCs w:val="20"/>
                <w:lang w:val="en-US"/>
              </w:rPr>
            </w:pPr>
          </w:p>
        </w:tc>
      </w:tr>
      <w:tr w:rsidR="00742AE9" w:rsidRPr="00444603" w14:paraId="71E4F08A" w14:textId="77777777" w:rsidTr="009D1924">
        <w:tc>
          <w:tcPr>
            <w:tcW w:w="1668" w:type="dxa"/>
            <w:vMerge/>
          </w:tcPr>
          <w:p w14:paraId="5B6D6D3C" w14:textId="77777777" w:rsidR="00742AE9" w:rsidRPr="00444603" w:rsidRDefault="00742AE9" w:rsidP="006D5373">
            <w:pPr>
              <w:pStyle w:val="ListBullet"/>
              <w:numPr>
                <w:ilvl w:val="0"/>
                <w:numId w:val="0"/>
              </w:numPr>
              <w:spacing w:line="240" w:lineRule="auto"/>
              <w:rPr>
                <w:sz w:val="20"/>
                <w:szCs w:val="20"/>
                <w:lang w:val="en-US"/>
              </w:rPr>
            </w:pPr>
          </w:p>
        </w:tc>
        <w:tc>
          <w:tcPr>
            <w:tcW w:w="5337" w:type="dxa"/>
          </w:tcPr>
          <w:p w14:paraId="11F4C8C2" w14:textId="11EA0FD1" w:rsidR="00742AE9" w:rsidRPr="00444603" w:rsidRDefault="00742AE9" w:rsidP="006D5373">
            <w:pPr>
              <w:pStyle w:val="ListBullet"/>
              <w:numPr>
                <w:ilvl w:val="0"/>
                <w:numId w:val="0"/>
              </w:numPr>
              <w:spacing w:line="240" w:lineRule="auto"/>
              <w:rPr>
                <w:sz w:val="20"/>
                <w:szCs w:val="20"/>
              </w:rPr>
            </w:pPr>
            <w:r w:rsidRPr="00444603">
              <w:rPr>
                <w:sz w:val="20"/>
                <w:szCs w:val="20"/>
                <w:lang w:val="en-US"/>
              </w:rPr>
              <w:t>O4 Record of PHN Board member attendance at meetings</w:t>
            </w:r>
          </w:p>
        </w:tc>
        <w:tc>
          <w:tcPr>
            <w:tcW w:w="3776" w:type="dxa"/>
          </w:tcPr>
          <w:p w14:paraId="76C6639C" w14:textId="77777777" w:rsidR="00742AE9" w:rsidRPr="00444603" w:rsidRDefault="00742AE9" w:rsidP="006D5373">
            <w:pPr>
              <w:pStyle w:val="ListBullet"/>
              <w:numPr>
                <w:ilvl w:val="0"/>
                <w:numId w:val="0"/>
              </w:numPr>
              <w:spacing w:line="240" w:lineRule="auto"/>
              <w:rPr>
                <w:sz w:val="20"/>
                <w:szCs w:val="20"/>
              </w:rPr>
            </w:pPr>
            <w:r w:rsidRPr="00BA3C4C">
              <w:rPr>
                <w:sz w:val="20"/>
                <w:szCs w:val="20"/>
              </w:rPr>
              <w:t>Board members meet the minimum attendance requirement defined under their PHN Board constitution or where a PHN does not have a minimum attendance requirement, attended at least 50% of meetings.</w:t>
            </w:r>
          </w:p>
        </w:tc>
        <w:tc>
          <w:tcPr>
            <w:tcW w:w="3393" w:type="dxa"/>
            <w:vMerge/>
          </w:tcPr>
          <w:p w14:paraId="33E84D29" w14:textId="77777777" w:rsidR="00742AE9" w:rsidRPr="00444603" w:rsidRDefault="00742AE9" w:rsidP="006D5373">
            <w:pPr>
              <w:pStyle w:val="ListBullet"/>
              <w:numPr>
                <w:ilvl w:val="0"/>
                <w:numId w:val="0"/>
              </w:numPr>
              <w:spacing w:line="240" w:lineRule="auto"/>
              <w:rPr>
                <w:sz w:val="20"/>
                <w:szCs w:val="20"/>
                <w:lang w:val="en-US"/>
              </w:rPr>
            </w:pPr>
          </w:p>
        </w:tc>
      </w:tr>
      <w:tr w:rsidR="00742AE9" w:rsidRPr="00444603" w14:paraId="35214FB5" w14:textId="77777777" w:rsidTr="009D1924">
        <w:tc>
          <w:tcPr>
            <w:tcW w:w="1668" w:type="dxa"/>
            <w:vMerge/>
          </w:tcPr>
          <w:p w14:paraId="19897F0A" w14:textId="77777777" w:rsidR="00742AE9" w:rsidRPr="00444603" w:rsidRDefault="00742AE9" w:rsidP="006D5373">
            <w:pPr>
              <w:pStyle w:val="ListBullet"/>
              <w:numPr>
                <w:ilvl w:val="0"/>
                <w:numId w:val="0"/>
              </w:numPr>
              <w:spacing w:line="240" w:lineRule="auto"/>
              <w:rPr>
                <w:sz w:val="20"/>
                <w:szCs w:val="20"/>
                <w:lang w:val="en-US"/>
              </w:rPr>
            </w:pPr>
          </w:p>
        </w:tc>
        <w:tc>
          <w:tcPr>
            <w:tcW w:w="5337" w:type="dxa"/>
          </w:tcPr>
          <w:p w14:paraId="76ECC562" w14:textId="10048C5D" w:rsidR="00742AE9" w:rsidRPr="00444603" w:rsidRDefault="00742AE9" w:rsidP="006D5373">
            <w:pPr>
              <w:pStyle w:val="ListBullet"/>
              <w:numPr>
                <w:ilvl w:val="0"/>
                <w:numId w:val="0"/>
              </w:numPr>
              <w:spacing w:line="240" w:lineRule="auto"/>
              <w:rPr>
                <w:sz w:val="20"/>
                <w:szCs w:val="20"/>
              </w:rPr>
            </w:pPr>
            <w:r w:rsidRPr="00444603">
              <w:rPr>
                <w:sz w:val="20"/>
                <w:szCs w:val="20"/>
                <w:lang w:val="en-US"/>
              </w:rPr>
              <w:t>O5 PHN Board has a regular review of its performance</w:t>
            </w:r>
          </w:p>
        </w:tc>
        <w:tc>
          <w:tcPr>
            <w:tcW w:w="3776" w:type="dxa"/>
          </w:tcPr>
          <w:p w14:paraId="745D25FA" w14:textId="77777777" w:rsidR="00742AE9" w:rsidRPr="00444603" w:rsidRDefault="00742AE9" w:rsidP="006D5373">
            <w:pPr>
              <w:pStyle w:val="ListBullet"/>
              <w:numPr>
                <w:ilvl w:val="0"/>
                <w:numId w:val="0"/>
              </w:numPr>
              <w:spacing w:line="240" w:lineRule="auto"/>
              <w:rPr>
                <w:sz w:val="20"/>
                <w:szCs w:val="20"/>
              </w:rPr>
            </w:pPr>
            <w:r w:rsidRPr="00444603">
              <w:rPr>
                <w:sz w:val="20"/>
                <w:szCs w:val="20"/>
                <w:lang w:val="en-US"/>
              </w:rPr>
              <w:t>PHN Board is reviewed every three years</w:t>
            </w:r>
          </w:p>
        </w:tc>
        <w:tc>
          <w:tcPr>
            <w:tcW w:w="3393" w:type="dxa"/>
            <w:vMerge/>
          </w:tcPr>
          <w:p w14:paraId="3486DEE2" w14:textId="77777777" w:rsidR="00742AE9" w:rsidRPr="00444603" w:rsidRDefault="00742AE9" w:rsidP="006D5373">
            <w:pPr>
              <w:pStyle w:val="ListBullet"/>
              <w:numPr>
                <w:ilvl w:val="0"/>
                <w:numId w:val="0"/>
              </w:numPr>
              <w:spacing w:line="240" w:lineRule="auto"/>
              <w:rPr>
                <w:sz w:val="20"/>
                <w:szCs w:val="20"/>
                <w:lang w:val="en-US"/>
              </w:rPr>
            </w:pPr>
          </w:p>
        </w:tc>
      </w:tr>
      <w:tr w:rsidR="00742AE9" w:rsidRPr="00444603" w14:paraId="509E1F58" w14:textId="77777777" w:rsidTr="009D1924">
        <w:tc>
          <w:tcPr>
            <w:tcW w:w="1668" w:type="dxa"/>
            <w:vMerge/>
          </w:tcPr>
          <w:p w14:paraId="5CE7B1CE" w14:textId="77777777" w:rsidR="00742AE9" w:rsidRPr="00444603" w:rsidRDefault="00742AE9" w:rsidP="006D5373">
            <w:pPr>
              <w:pStyle w:val="ListBullet"/>
              <w:numPr>
                <w:ilvl w:val="0"/>
                <w:numId w:val="0"/>
              </w:numPr>
              <w:spacing w:line="240" w:lineRule="auto"/>
              <w:rPr>
                <w:sz w:val="20"/>
                <w:szCs w:val="20"/>
                <w:lang w:val="en-US"/>
              </w:rPr>
            </w:pPr>
          </w:p>
        </w:tc>
        <w:tc>
          <w:tcPr>
            <w:tcW w:w="5337" w:type="dxa"/>
          </w:tcPr>
          <w:p w14:paraId="59FB90CB" w14:textId="4ADB5F66" w:rsidR="00742AE9" w:rsidRPr="00444603" w:rsidRDefault="00742AE9" w:rsidP="006D5373">
            <w:pPr>
              <w:pStyle w:val="ListBullet"/>
              <w:numPr>
                <w:ilvl w:val="0"/>
                <w:numId w:val="0"/>
              </w:numPr>
              <w:spacing w:line="240" w:lineRule="auto"/>
              <w:rPr>
                <w:sz w:val="20"/>
                <w:szCs w:val="20"/>
              </w:rPr>
            </w:pPr>
            <w:r w:rsidRPr="00444603">
              <w:rPr>
                <w:sz w:val="20"/>
                <w:szCs w:val="20"/>
                <w:lang w:val="en-US"/>
              </w:rPr>
              <w:t>O6 PHN Board approves strategic plan</w:t>
            </w:r>
          </w:p>
        </w:tc>
        <w:tc>
          <w:tcPr>
            <w:tcW w:w="3776" w:type="dxa"/>
          </w:tcPr>
          <w:p w14:paraId="22EEA4DF" w14:textId="77777777" w:rsidR="00742AE9" w:rsidRPr="00444603" w:rsidRDefault="00742AE9" w:rsidP="006D5373">
            <w:pPr>
              <w:pStyle w:val="ListBullet"/>
              <w:numPr>
                <w:ilvl w:val="0"/>
                <w:numId w:val="0"/>
              </w:numPr>
              <w:spacing w:line="240" w:lineRule="auto"/>
              <w:rPr>
                <w:sz w:val="20"/>
                <w:szCs w:val="20"/>
              </w:rPr>
            </w:pPr>
            <w:r w:rsidRPr="00444603">
              <w:rPr>
                <w:sz w:val="20"/>
                <w:szCs w:val="20"/>
                <w:lang w:val="en-US"/>
              </w:rPr>
              <w:t>PHN Board approves strategic plan</w:t>
            </w:r>
          </w:p>
        </w:tc>
        <w:tc>
          <w:tcPr>
            <w:tcW w:w="3393" w:type="dxa"/>
            <w:vMerge/>
          </w:tcPr>
          <w:p w14:paraId="3837D2C8" w14:textId="77777777" w:rsidR="00742AE9" w:rsidRPr="00444603" w:rsidRDefault="00742AE9" w:rsidP="006D5373">
            <w:pPr>
              <w:pStyle w:val="ListBullet"/>
              <w:numPr>
                <w:ilvl w:val="0"/>
                <w:numId w:val="0"/>
              </w:numPr>
              <w:spacing w:line="240" w:lineRule="auto"/>
              <w:rPr>
                <w:sz w:val="20"/>
                <w:szCs w:val="20"/>
                <w:lang w:val="en-US"/>
              </w:rPr>
            </w:pPr>
          </w:p>
        </w:tc>
      </w:tr>
      <w:tr w:rsidR="00742AE9" w:rsidRPr="00444603" w14:paraId="4220A367" w14:textId="77777777" w:rsidTr="009D1924">
        <w:tc>
          <w:tcPr>
            <w:tcW w:w="1668" w:type="dxa"/>
            <w:vMerge/>
          </w:tcPr>
          <w:p w14:paraId="09C6A34B" w14:textId="77777777" w:rsidR="00742AE9" w:rsidRPr="00444603" w:rsidRDefault="00742AE9" w:rsidP="006D5373">
            <w:pPr>
              <w:pStyle w:val="ListBullet"/>
              <w:numPr>
                <w:ilvl w:val="0"/>
                <w:numId w:val="0"/>
              </w:numPr>
              <w:spacing w:line="240" w:lineRule="auto"/>
              <w:rPr>
                <w:sz w:val="20"/>
                <w:szCs w:val="20"/>
                <w:lang w:val="en-US"/>
              </w:rPr>
            </w:pPr>
          </w:p>
        </w:tc>
        <w:tc>
          <w:tcPr>
            <w:tcW w:w="5337" w:type="dxa"/>
          </w:tcPr>
          <w:p w14:paraId="5D2540E5" w14:textId="3F9D1F4D" w:rsidR="00742AE9" w:rsidRPr="00444603" w:rsidRDefault="00742AE9" w:rsidP="006D5373">
            <w:pPr>
              <w:pStyle w:val="ListBullet"/>
              <w:numPr>
                <w:ilvl w:val="0"/>
                <w:numId w:val="0"/>
              </w:numPr>
              <w:spacing w:line="240" w:lineRule="auto"/>
              <w:rPr>
                <w:sz w:val="20"/>
                <w:szCs w:val="20"/>
              </w:rPr>
            </w:pPr>
            <w:r w:rsidRPr="00444603">
              <w:rPr>
                <w:sz w:val="20"/>
                <w:szCs w:val="20"/>
                <w:lang w:val="en-US"/>
              </w:rPr>
              <w:t>O7 Variance report of scheduled activities</w:t>
            </w:r>
          </w:p>
        </w:tc>
        <w:tc>
          <w:tcPr>
            <w:tcW w:w="3776" w:type="dxa"/>
          </w:tcPr>
          <w:p w14:paraId="7937676E" w14:textId="77777777" w:rsidR="00742AE9" w:rsidRPr="00444603" w:rsidRDefault="00742AE9" w:rsidP="006D5373">
            <w:pPr>
              <w:pStyle w:val="ListBullet"/>
              <w:numPr>
                <w:ilvl w:val="0"/>
                <w:numId w:val="0"/>
              </w:numPr>
              <w:spacing w:line="240" w:lineRule="auto"/>
              <w:rPr>
                <w:sz w:val="20"/>
                <w:szCs w:val="20"/>
              </w:rPr>
            </w:pPr>
            <w:r w:rsidRPr="00444603">
              <w:rPr>
                <w:sz w:val="20"/>
                <w:szCs w:val="20"/>
                <w:lang w:val="en-US"/>
              </w:rPr>
              <w:t>All variations are accounted for by PHN</w:t>
            </w:r>
          </w:p>
        </w:tc>
        <w:tc>
          <w:tcPr>
            <w:tcW w:w="3393" w:type="dxa"/>
            <w:vMerge/>
          </w:tcPr>
          <w:p w14:paraId="5D87E9C9" w14:textId="77777777" w:rsidR="00742AE9" w:rsidRPr="00444603" w:rsidRDefault="00742AE9" w:rsidP="006D5373">
            <w:pPr>
              <w:pStyle w:val="ListBullet"/>
              <w:numPr>
                <w:ilvl w:val="0"/>
                <w:numId w:val="0"/>
              </w:numPr>
              <w:spacing w:line="240" w:lineRule="auto"/>
              <w:rPr>
                <w:sz w:val="20"/>
                <w:szCs w:val="20"/>
                <w:lang w:val="en-US"/>
              </w:rPr>
            </w:pPr>
          </w:p>
        </w:tc>
      </w:tr>
      <w:tr w:rsidR="00742AE9" w:rsidRPr="00444603" w14:paraId="7079D47B" w14:textId="77777777" w:rsidTr="009D1924">
        <w:tc>
          <w:tcPr>
            <w:tcW w:w="1668" w:type="dxa"/>
            <w:vMerge/>
          </w:tcPr>
          <w:p w14:paraId="7237A553" w14:textId="77777777" w:rsidR="00742AE9" w:rsidRPr="00444603" w:rsidRDefault="00742AE9" w:rsidP="006D5373">
            <w:pPr>
              <w:pStyle w:val="ListBullet"/>
              <w:numPr>
                <w:ilvl w:val="0"/>
                <w:numId w:val="0"/>
              </w:numPr>
              <w:spacing w:line="240" w:lineRule="auto"/>
              <w:rPr>
                <w:sz w:val="20"/>
                <w:szCs w:val="20"/>
                <w:lang w:val="en-US"/>
              </w:rPr>
            </w:pPr>
          </w:p>
        </w:tc>
        <w:tc>
          <w:tcPr>
            <w:tcW w:w="5337" w:type="dxa"/>
          </w:tcPr>
          <w:p w14:paraId="79298905" w14:textId="24733151" w:rsidR="00742AE9" w:rsidRPr="00444603" w:rsidRDefault="00742AE9" w:rsidP="006D5373">
            <w:pPr>
              <w:pStyle w:val="ListBullet"/>
              <w:numPr>
                <w:ilvl w:val="0"/>
                <w:numId w:val="0"/>
              </w:numPr>
              <w:spacing w:line="240" w:lineRule="auto"/>
              <w:rPr>
                <w:sz w:val="20"/>
                <w:szCs w:val="20"/>
              </w:rPr>
            </w:pPr>
            <w:r w:rsidRPr="00444603">
              <w:rPr>
                <w:sz w:val="20"/>
                <w:szCs w:val="20"/>
                <w:lang w:val="en-US"/>
              </w:rPr>
              <w:t>O8 Quality Management System</w:t>
            </w:r>
          </w:p>
        </w:tc>
        <w:tc>
          <w:tcPr>
            <w:tcW w:w="3776" w:type="dxa"/>
          </w:tcPr>
          <w:p w14:paraId="497A8684" w14:textId="77777777" w:rsidR="00742AE9" w:rsidRPr="00444603" w:rsidRDefault="00742AE9" w:rsidP="006D5373">
            <w:pPr>
              <w:pStyle w:val="ListBullet"/>
              <w:numPr>
                <w:ilvl w:val="0"/>
                <w:numId w:val="0"/>
              </w:numPr>
              <w:spacing w:line="240" w:lineRule="auto"/>
              <w:rPr>
                <w:sz w:val="20"/>
                <w:szCs w:val="20"/>
              </w:rPr>
            </w:pPr>
            <w:r w:rsidRPr="00444603">
              <w:rPr>
                <w:sz w:val="20"/>
                <w:szCs w:val="20"/>
                <w:lang w:val="en-US"/>
              </w:rPr>
              <w:t>PHN has or is mo</w:t>
            </w:r>
            <w:r>
              <w:rPr>
                <w:sz w:val="20"/>
                <w:szCs w:val="20"/>
                <w:lang w:val="en-US"/>
              </w:rPr>
              <w:t>ving towards a fit-for-purpose quality management s</w:t>
            </w:r>
            <w:r w:rsidRPr="00444603">
              <w:rPr>
                <w:sz w:val="20"/>
                <w:szCs w:val="20"/>
                <w:lang w:val="en-US"/>
              </w:rPr>
              <w:t>ystem</w:t>
            </w:r>
          </w:p>
        </w:tc>
        <w:tc>
          <w:tcPr>
            <w:tcW w:w="3393" w:type="dxa"/>
            <w:vMerge/>
          </w:tcPr>
          <w:p w14:paraId="7C875FF9" w14:textId="77777777" w:rsidR="00742AE9" w:rsidRPr="00444603" w:rsidRDefault="00742AE9" w:rsidP="006D5373">
            <w:pPr>
              <w:pStyle w:val="ListBullet"/>
              <w:numPr>
                <w:ilvl w:val="0"/>
                <w:numId w:val="0"/>
              </w:numPr>
              <w:spacing w:line="240" w:lineRule="auto"/>
              <w:rPr>
                <w:sz w:val="20"/>
                <w:szCs w:val="20"/>
                <w:lang w:val="en-US"/>
              </w:rPr>
            </w:pPr>
          </w:p>
        </w:tc>
      </w:tr>
      <w:tr w:rsidR="00742AE9" w:rsidRPr="00444603" w14:paraId="50C2C59F" w14:textId="77777777" w:rsidTr="009D1924">
        <w:tc>
          <w:tcPr>
            <w:tcW w:w="1668" w:type="dxa"/>
            <w:vMerge/>
          </w:tcPr>
          <w:p w14:paraId="1318A43F" w14:textId="77777777" w:rsidR="00742AE9" w:rsidRPr="00444603" w:rsidRDefault="00742AE9" w:rsidP="006D5373">
            <w:pPr>
              <w:pStyle w:val="ListBullet"/>
              <w:numPr>
                <w:ilvl w:val="0"/>
                <w:numId w:val="0"/>
              </w:numPr>
              <w:spacing w:line="240" w:lineRule="auto"/>
              <w:rPr>
                <w:sz w:val="20"/>
                <w:szCs w:val="20"/>
                <w:lang w:val="en-US"/>
              </w:rPr>
            </w:pPr>
          </w:p>
        </w:tc>
        <w:tc>
          <w:tcPr>
            <w:tcW w:w="5337" w:type="dxa"/>
          </w:tcPr>
          <w:p w14:paraId="0CD96AA6" w14:textId="5BCE4422" w:rsidR="00742AE9" w:rsidRPr="00444603" w:rsidRDefault="00742AE9" w:rsidP="006D5373">
            <w:pPr>
              <w:pStyle w:val="ListBullet"/>
              <w:numPr>
                <w:ilvl w:val="0"/>
                <w:numId w:val="0"/>
              </w:numPr>
              <w:spacing w:line="240" w:lineRule="auto"/>
              <w:rPr>
                <w:sz w:val="20"/>
                <w:szCs w:val="20"/>
              </w:rPr>
            </w:pPr>
            <w:r w:rsidRPr="00444603">
              <w:rPr>
                <w:sz w:val="20"/>
                <w:szCs w:val="20"/>
                <w:lang w:val="en-US"/>
              </w:rPr>
              <w:t>O9 Staff satisfaction</w:t>
            </w:r>
          </w:p>
        </w:tc>
        <w:tc>
          <w:tcPr>
            <w:tcW w:w="3776" w:type="dxa"/>
          </w:tcPr>
          <w:p w14:paraId="0BDD0E71" w14:textId="77777777" w:rsidR="00742AE9" w:rsidRPr="00444603" w:rsidRDefault="00742AE9" w:rsidP="006D5373">
            <w:pPr>
              <w:pStyle w:val="ListBullet"/>
              <w:numPr>
                <w:ilvl w:val="0"/>
                <w:numId w:val="0"/>
              </w:numPr>
              <w:spacing w:line="240" w:lineRule="auto"/>
              <w:rPr>
                <w:sz w:val="20"/>
                <w:szCs w:val="20"/>
              </w:rPr>
            </w:pPr>
            <w:r w:rsidRPr="00A567D3">
              <w:rPr>
                <w:sz w:val="20"/>
                <w:szCs w:val="20"/>
                <w:lang w:val="en-US"/>
              </w:rPr>
              <w:t>PHN has a fit for purpose process to measure staff satisfaction at least every two years</w:t>
            </w:r>
          </w:p>
        </w:tc>
        <w:tc>
          <w:tcPr>
            <w:tcW w:w="3393" w:type="dxa"/>
            <w:vMerge/>
          </w:tcPr>
          <w:p w14:paraId="3A7FB801" w14:textId="77777777" w:rsidR="00742AE9" w:rsidRPr="00444603" w:rsidRDefault="00742AE9" w:rsidP="006D5373">
            <w:pPr>
              <w:pStyle w:val="ListBullet"/>
              <w:numPr>
                <w:ilvl w:val="0"/>
                <w:numId w:val="0"/>
              </w:numPr>
              <w:spacing w:line="240" w:lineRule="auto"/>
              <w:rPr>
                <w:sz w:val="20"/>
                <w:szCs w:val="20"/>
                <w:lang w:val="en-US"/>
              </w:rPr>
            </w:pPr>
          </w:p>
        </w:tc>
      </w:tr>
      <w:tr w:rsidR="00742AE9" w:rsidRPr="00444603" w14:paraId="091319A5" w14:textId="77777777" w:rsidTr="009D1924">
        <w:tc>
          <w:tcPr>
            <w:tcW w:w="1668" w:type="dxa"/>
            <w:vMerge/>
          </w:tcPr>
          <w:p w14:paraId="47497530" w14:textId="77777777" w:rsidR="00742AE9" w:rsidRPr="00444603" w:rsidRDefault="00742AE9" w:rsidP="006D5373">
            <w:pPr>
              <w:pStyle w:val="ListBullet"/>
              <w:numPr>
                <w:ilvl w:val="0"/>
                <w:numId w:val="0"/>
              </w:numPr>
              <w:spacing w:line="240" w:lineRule="auto"/>
              <w:rPr>
                <w:sz w:val="20"/>
                <w:szCs w:val="20"/>
                <w:lang w:val="en-US"/>
              </w:rPr>
            </w:pPr>
          </w:p>
        </w:tc>
        <w:tc>
          <w:tcPr>
            <w:tcW w:w="5337" w:type="dxa"/>
          </w:tcPr>
          <w:p w14:paraId="5B2434A2" w14:textId="3361BAD6" w:rsidR="00742AE9" w:rsidRPr="00444603" w:rsidRDefault="00742AE9" w:rsidP="006D5373">
            <w:pPr>
              <w:pStyle w:val="ListBullet"/>
              <w:numPr>
                <w:ilvl w:val="0"/>
                <w:numId w:val="0"/>
              </w:numPr>
              <w:spacing w:line="240" w:lineRule="auto"/>
              <w:rPr>
                <w:sz w:val="20"/>
                <w:szCs w:val="20"/>
              </w:rPr>
            </w:pPr>
            <w:r w:rsidRPr="00444603">
              <w:rPr>
                <w:sz w:val="20"/>
                <w:szCs w:val="20"/>
                <w:lang w:val="en-US"/>
              </w:rPr>
              <w:t>O10 Performance management process</w:t>
            </w:r>
          </w:p>
        </w:tc>
        <w:tc>
          <w:tcPr>
            <w:tcW w:w="3776" w:type="dxa"/>
          </w:tcPr>
          <w:p w14:paraId="17041CD2" w14:textId="77777777" w:rsidR="00742AE9" w:rsidRPr="00444603" w:rsidRDefault="00742AE9" w:rsidP="006A3288">
            <w:pPr>
              <w:pStyle w:val="ListBullet"/>
              <w:numPr>
                <w:ilvl w:val="0"/>
                <w:numId w:val="0"/>
              </w:numPr>
              <w:spacing w:after="480" w:line="240" w:lineRule="auto"/>
              <w:rPr>
                <w:sz w:val="20"/>
                <w:szCs w:val="20"/>
              </w:rPr>
            </w:pPr>
            <w:r w:rsidRPr="00A567D3">
              <w:rPr>
                <w:sz w:val="20"/>
                <w:szCs w:val="20"/>
                <w:lang w:val="en-US"/>
              </w:rPr>
              <w:t>PHN has a fit for purpose process to measure staff satisfaction at least every two years</w:t>
            </w:r>
          </w:p>
        </w:tc>
        <w:tc>
          <w:tcPr>
            <w:tcW w:w="3393" w:type="dxa"/>
            <w:vMerge/>
          </w:tcPr>
          <w:p w14:paraId="13D26255" w14:textId="77777777" w:rsidR="00742AE9" w:rsidRPr="00444603" w:rsidRDefault="00742AE9" w:rsidP="006D5373">
            <w:pPr>
              <w:pStyle w:val="ListBullet"/>
              <w:numPr>
                <w:ilvl w:val="0"/>
                <w:numId w:val="0"/>
              </w:numPr>
              <w:spacing w:line="240" w:lineRule="auto"/>
              <w:rPr>
                <w:sz w:val="20"/>
                <w:szCs w:val="20"/>
                <w:lang w:val="en-US"/>
              </w:rPr>
            </w:pPr>
          </w:p>
        </w:tc>
      </w:tr>
      <w:tr w:rsidR="00742AE9" w:rsidRPr="00444603" w14:paraId="7B15FF43" w14:textId="77777777" w:rsidTr="009D1924">
        <w:tc>
          <w:tcPr>
            <w:tcW w:w="1668" w:type="dxa"/>
            <w:vMerge/>
          </w:tcPr>
          <w:p w14:paraId="6C9BD41B" w14:textId="77777777" w:rsidR="00742AE9" w:rsidRPr="00444603" w:rsidRDefault="00742AE9" w:rsidP="006D5373">
            <w:pPr>
              <w:pStyle w:val="ListBullet"/>
              <w:numPr>
                <w:ilvl w:val="0"/>
                <w:numId w:val="0"/>
              </w:numPr>
              <w:spacing w:line="240" w:lineRule="auto"/>
              <w:rPr>
                <w:sz w:val="20"/>
                <w:szCs w:val="20"/>
                <w:lang w:val="en-US"/>
              </w:rPr>
            </w:pPr>
          </w:p>
        </w:tc>
        <w:tc>
          <w:tcPr>
            <w:tcW w:w="5337" w:type="dxa"/>
          </w:tcPr>
          <w:p w14:paraId="3CCB7C59" w14:textId="68219D48" w:rsidR="00742AE9" w:rsidRPr="00444603" w:rsidRDefault="00742AE9" w:rsidP="006D5373">
            <w:pPr>
              <w:pStyle w:val="ListBullet"/>
              <w:numPr>
                <w:ilvl w:val="0"/>
                <w:numId w:val="0"/>
              </w:numPr>
              <w:spacing w:line="240" w:lineRule="auto"/>
              <w:rPr>
                <w:sz w:val="20"/>
                <w:szCs w:val="20"/>
              </w:rPr>
            </w:pPr>
            <w:r w:rsidRPr="00444603">
              <w:rPr>
                <w:sz w:val="20"/>
                <w:szCs w:val="20"/>
                <w:lang w:val="en-US"/>
              </w:rPr>
              <w:t>O11 Cultural awareness training</w:t>
            </w:r>
          </w:p>
        </w:tc>
        <w:tc>
          <w:tcPr>
            <w:tcW w:w="3776" w:type="dxa"/>
          </w:tcPr>
          <w:p w14:paraId="656E3F04" w14:textId="77777777" w:rsidR="00742AE9" w:rsidRPr="00444603" w:rsidRDefault="00742AE9" w:rsidP="006D5373">
            <w:pPr>
              <w:pStyle w:val="ListBullet"/>
              <w:numPr>
                <w:ilvl w:val="0"/>
                <w:numId w:val="0"/>
              </w:numPr>
              <w:spacing w:line="240" w:lineRule="auto"/>
              <w:rPr>
                <w:sz w:val="20"/>
                <w:szCs w:val="20"/>
              </w:rPr>
            </w:pPr>
            <w:r w:rsidRPr="00444603">
              <w:rPr>
                <w:sz w:val="20"/>
                <w:szCs w:val="20"/>
                <w:lang w:val="en-US"/>
              </w:rPr>
              <w:t xml:space="preserve">PHN conducts or offers cultural awareness training </w:t>
            </w:r>
            <w:r>
              <w:rPr>
                <w:sz w:val="20"/>
                <w:szCs w:val="20"/>
                <w:lang w:val="en-US"/>
              </w:rPr>
              <w:t xml:space="preserve">to staff </w:t>
            </w:r>
            <w:r w:rsidRPr="00444603">
              <w:rPr>
                <w:sz w:val="20"/>
                <w:szCs w:val="20"/>
                <w:lang w:val="en-US"/>
              </w:rPr>
              <w:t>at least every two years</w:t>
            </w:r>
          </w:p>
        </w:tc>
        <w:tc>
          <w:tcPr>
            <w:tcW w:w="3393" w:type="dxa"/>
            <w:vMerge/>
          </w:tcPr>
          <w:p w14:paraId="517470BE" w14:textId="77777777" w:rsidR="00742AE9" w:rsidRPr="00444603" w:rsidRDefault="00742AE9" w:rsidP="006D5373">
            <w:pPr>
              <w:pStyle w:val="ListBullet"/>
              <w:numPr>
                <w:ilvl w:val="0"/>
                <w:numId w:val="0"/>
              </w:numPr>
              <w:spacing w:line="240" w:lineRule="auto"/>
              <w:rPr>
                <w:sz w:val="20"/>
                <w:szCs w:val="20"/>
                <w:lang w:val="en-US"/>
              </w:rPr>
            </w:pPr>
          </w:p>
        </w:tc>
      </w:tr>
      <w:tr w:rsidR="00742AE9" w:rsidRPr="00444603" w14:paraId="3C6B2E6A" w14:textId="77777777" w:rsidTr="009D1924">
        <w:tc>
          <w:tcPr>
            <w:tcW w:w="1668" w:type="dxa"/>
            <w:vMerge/>
          </w:tcPr>
          <w:p w14:paraId="739C8F03" w14:textId="77777777" w:rsidR="00742AE9" w:rsidRPr="00444603" w:rsidRDefault="00742AE9" w:rsidP="006D5373">
            <w:pPr>
              <w:pStyle w:val="ListBullet"/>
              <w:numPr>
                <w:ilvl w:val="0"/>
                <w:numId w:val="0"/>
              </w:numPr>
              <w:spacing w:line="240" w:lineRule="auto"/>
              <w:rPr>
                <w:sz w:val="20"/>
                <w:szCs w:val="20"/>
                <w:lang w:val="en-US"/>
              </w:rPr>
            </w:pPr>
          </w:p>
        </w:tc>
        <w:tc>
          <w:tcPr>
            <w:tcW w:w="5337" w:type="dxa"/>
          </w:tcPr>
          <w:p w14:paraId="15EEB02B" w14:textId="312500CD" w:rsidR="00742AE9" w:rsidRPr="00444603" w:rsidRDefault="00742AE9" w:rsidP="006D5373">
            <w:pPr>
              <w:pStyle w:val="ListBullet"/>
              <w:numPr>
                <w:ilvl w:val="0"/>
                <w:numId w:val="0"/>
              </w:numPr>
              <w:spacing w:line="240" w:lineRule="auto"/>
              <w:rPr>
                <w:sz w:val="20"/>
                <w:szCs w:val="20"/>
              </w:rPr>
            </w:pPr>
            <w:r w:rsidRPr="00444603">
              <w:rPr>
                <w:sz w:val="20"/>
                <w:szCs w:val="20"/>
                <w:lang w:val="en-US"/>
              </w:rPr>
              <w:t>P1 PHN activities meet identified needs</w:t>
            </w:r>
          </w:p>
        </w:tc>
        <w:tc>
          <w:tcPr>
            <w:tcW w:w="3776" w:type="dxa"/>
          </w:tcPr>
          <w:p w14:paraId="00E91AA5" w14:textId="77777777" w:rsidR="00742AE9" w:rsidRPr="00444603" w:rsidRDefault="00742AE9" w:rsidP="006D5373">
            <w:pPr>
              <w:pStyle w:val="ListBullet"/>
              <w:numPr>
                <w:ilvl w:val="0"/>
                <w:numId w:val="0"/>
              </w:numPr>
              <w:spacing w:line="240" w:lineRule="auto"/>
              <w:rPr>
                <w:sz w:val="20"/>
                <w:szCs w:val="20"/>
              </w:rPr>
            </w:pPr>
            <w:r w:rsidRPr="00444603">
              <w:rPr>
                <w:sz w:val="20"/>
                <w:szCs w:val="20"/>
                <w:lang w:val="en-US"/>
              </w:rPr>
              <w:t xml:space="preserve">100% of delivered activities address </w:t>
            </w:r>
            <w:proofErr w:type="spellStart"/>
            <w:r w:rsidRPr="00444603">
              <w:rPr>
                <w:sz w:val="20"/>
                <w:szCs w:val="20"/>
                <w:lang w:val="en-US"/>
              </w:rPr>
              <w:t>prioritised</w:t>
            </w:r>
            <w:proofErr w:type="spellEnd"/>
            <w:r w:rsidRPr="00444603">
              <w:rPr>
                <w:sz w:val="20"/>
                <w:szCs w:val="20"/>
                <w:lang w:val="en-US"/>
              </w:rPr>
              <w:t xml:space="preserve"> needs and/or national priorities</w:t>
            </w:r>
          </w:p>
        </w:tc>
        <w:tc>
          <w:tcPr>
            <w:tcW w:w="3393" w:type="dxa"/>
            <w:vMerge/>
          </w:tcPr>
          <w:p w14:paraId="09AFE830" w14:textId="77777777" w:rsidR="00742AE9" w:rsidRPr="00444603" w:rsidRDefault="00742AE9" w:rsidP="006D5373">
            <w:pPr>
              <w:pStyle w:val="ListBullet"/>
              <w:numPr>
                <w:ilvl w:val="0"/>
                <w:numId w:val="0"/>
              </w:numPr>
              <w:spacing w:line="240" w:lineRule="auto"/>
              <w:rPr>
                <w:sz w:val="20"/>
                <w:szCs w:val="20"/>
                <w:lang w:val="en-US"/>
              </w:rPr>
            </w:pPr>
          </w:p>
        </w:tc>
      </w:tr>
      <w:tr w:rsidR="00742AE9" w:rsidRPr="00444603" w14:paraId="0B1F1F10" w14:textId="77777777" w:rsidTr="009D1924">
        <w:tc>
          <w:tcPr>
            <w:tcW w:w="1668" w:type="dxa"/>
            <w:vMerge/>
          </w:tcPr>
          <w:p w14:paraId="795E4A7E" w14:textId="77777777" w:rsidR="00742AE9" w:rsidRPr="00444603" w:rsidRDefault="00742AE9" w:rsidP="006D5373">
            <w:pPr>
              <w:pStyle w:val="ListBullet"/>
              <w:numPr>
                <w:ilvl w:val="0"/>
                <w:numId w:val="0"/>
              </w:numPr>
              <w:spacing w:line="240" w:lineRule="auto"/>
              <w:rPr>
                <w:sz w:val="20"/>
                <w:szCs w:val="20"/>
                <w:lang w:val="en-US"/>
              </w:rPr>
            </w:pPr>
          </w:p>
        </w:tc>
        <w:tc>
          <w:tcPr>
            <w:tcW w:w="5337" w:type="dxa"/>
          </w:tcPr>
          <w:p w14:paraId="76E06797" w14:textId="58275E6C" w:rsidR="00742AE9" w:rsidRPr="00444603" w:rsidRDefault="00742AE9" w:rsidP="006D5373">
            <w:pPr>
              <w:pStyle w:val="ListBullet"/>
              <w:numPr>
                <w:ilvl w:val="0"/>
                <w:numId w:val="0"/>
              </w:numPr>
              <w:spacing w:line="240" w:lineRule="auto"/>
              <w:rPr>
                <w:sz w:val="20"/>
                <w:szCs w:val="20"/>
              </w:rPr>
            </w:pPr>
            <w:r w:rsidRPr="00444603">
              <w:rPr>
                <w:sz w:val="20"/>
                <w:szCs w:val="20"/>
                <w:lang w:val="en-US"/>
              </w:rPr>
              <w:t>W3 PHN Commissioning Framework</w:t>
            </w:r>
          </w:p>
        </w:tc>
        <w:tc>
          <w:tcPr>
            <w:tcW w:w="3776" w:type="dxa"/>
          </w:tcPr>
          <w:p w14:paraId="19F3149A" w14:textId="77777777" w:rsidR="00742AE9" w:rsidRPr="00444603" w:rsidRDefault="00742AE9" w:rsidP="006D5373">
            <w:pPr>
              <w:pStyle w:val="ListBullet"/>
              <w:numPr>
                <w:ilvl w:val="0"/>
                <w:numId w:val="0"/>
              </w:numPr>
              <w:spacing w:line="240" w:lineRule="auto"/>
              <w:rPr>
                <w:sz w:val="20"/>
                <w:szCs w:val="20"/>
              </w:rPr>
            </w:pPr>
            <w:r w:rsidRPr="004A1656">
              <w:rPr>
                <w:rFonts w:eastAsia="Calibri"/>
                <w:sz w:val="20"/>
              </w:rPr>
              <w:t>PHN has a Commissioning Framework which includes strategic planning, procuring services and  monitoring and evaluation phases, with cultural appropriateness and stakeholder engagement considered throughout the process</w:t>
            </w:r>
          </w:p>
        </w:tc>
        <w:tc>
          <w:tcPr>
            <w:tcW w:w="3393" w:type="dxa"/>
            <w:vMerge/>
          </w:tcPr>
          <w:p w14:paraId="1D6A1E75" w14:textId="77777777" w:rsidR="00742AE9" w:rsidRPr="00444603" w:rsidRDefault="00742AE9" w:rsidP="006D5373">
            <w:pPr>
              <w:pStyle w:val="ListBullet"/>
              <w:numPr>
                <w:ilvl w:val="0"/>
                <w:numId w:val="0"/>
              </w:numPr>
              <w:spacing w:line="240" w:lineRule="auto"/>
              <w:rPr>
                <w:sz w:val="20"/>
                <w:szCs w:val="20"/>
                <w:lang w:val="en-US"/>
              </w:rPr>
            </w:pPr>
          </w:p>
        </w:tc>
      </w:tr>
      <w:tr w:rsidR="00742AE9" w:rsidRPr="00444603" w14:paraId="7DCA3A39" w14:textId="77777777" w:rsidTr="009D1924">
        <w:trPr>
          <w:cantSplit/>
        </w:trPr>
        <w:tc>
          <w:tcPr>
            <w:tcW w:w="1668" w:type="dxa"/>
            <w:vMerge/>
          </w:tcPr>
          <w:p w14:paraId="5060EDC6" w14:textId="77777777" w:rsidR="00742AE9" w:rsidRPr="00444603" w:rsidRDefault="00742AE9" w:rsidP="006D5373">
            <w:pPr>
              <w:pStyle w:val="ListBullet"/>
              <w:numPr>
                <w:ilvl w:val="0"/>
                <w:numId w:val="0"/>
              </w:numPr>
              <w:spacing w:line="240" w:lineRule="auto"/>
              <w:rPr>
                <w:sz w:val="20"/>
                <w:szCs w:val="20"/>
                <w:lang w:val="en-US"/>
              </w:rPr>
            </w:pPr>
          </w:p>
        </w:tc>
        <w:tc>
          <w:tcPr>
            <w:tcW w:w="5337" w:type="dxa"/>
          </w:tcPr>
          <w:p w14:paraId="43F750E6" w14:textId="315CCE3E" w:rsidR="00742AE9" w:rsidRPr="00444603" w:rsidRDefault="00742AE9" w:rsidP="006D5373">
            <w:pPr>
              <w:pStyle w:val="ListBullet"/>
              <w:numPr>
                <w:ilvl w:val="0"/>
                <w:numId w:val="0"/>
              </w:numPr>
              <w:spacing w:line="240" w:lineRule="auto"/>
              <w:rPr>
                <w:sz w:val="20"/>
                <w:szCs w:val="20"/>
              </w:rPr>
            </w:pPr>
            <w:r w:rsidRPr="00444603">
              <w:rPr>
                <w:sz w:val="20"/>
                <w:szCs w:val="20"/>
                <w:lang w:val="en-US"/>
              </w:rPr>
              <w:t>O12 Rate of contracts that include both output and outcome performance indicators</w:t>
            </w:r>
          </w:p>
        </w:tc>
        <w:tc>
          <w:tcPr>
            <w:tcW w:w="3776" w:type="dxa"/>
          </w:tcPr>
          <w:p w14:paraId="01E76837" w14:textId="77777777" w:rsidR="00742AE9" w:rsidRPr="00444603" w:rsidRDefault="00742AE9" w:rsidP="006D5373">
            <w:pPr>
              <w:pStyle w:val="ListBullet"/>
              <w:numPr>
                <w:ilvl w:val="0"/>
                <w:numId w:val="0"/>
              </w:numPr>
              <w:spacing w:line="240" w:lineRule="auto"/>
              <w:rPr>
                <w:sz w:val="20"/>
                <w:szCs w:val="20"/>
              </w:rPr>
            </w:pPr>
            <w:r w:rsidRPr="00444603">
              <w:rPr>
                <w:sz w:val="20"/>
                <w:szCs w:val="20"/>
                <w:lang w:val="en-US"/>
              </w:rPr>
              <w:t>Increase in the number of contracts containing both output and outcome performance indicators</w:t>
            </w:r>
          </w:p>
        </w:tc>
        <w:tc>
          <w:tcPr>
            <w:tcW w:w="3393" w:type="dxa"/>
            <w:vMerge/>
          </w:tcPr>
          <w:p w14:paraId="2595C599" w14:textId="77777777" w:rsidR="00742AE9" w:rsidRPr="00444603" w:rsidRDefault="00742AE9" w:rsidP="006D5373">
            <w:pPr>
              <w:pStyle w:val="ListBullet"/>
              <w:numPr>
                <w:ilvl w:val="0"/>
                <w:numId w:val="0"/>
              </w:numPr>
              <w:spacing w:line="240" w:lineRule="auto"/>
              <w:rPr>
                <w:sz w:val="20"/>
                <w:szCs w:val="20"/>
                <w:lang w:val="en-US"/>
              </w:rPr>
            </w:pPr>
          </w:p>
        </w:tc>
      </w:tr>
      <w:tr w:rsidR="00742AE9" w:rsidRPr="00444603" w14:paraId="24EB176A" w14:textId="77777777" w:rsidTr="009D1924">
        <w:tc>
          <w:tcPr>
            <w:tcW w:w="1668" w:type="dxa"/>
            <w:vMerge/>
          </w:tcPr>
          <w:p w14:paraId="48FD4B43" w14:textId="77777777" w:rsidR="00742AE9" w:rsidRPr="00444603" w:rsidRDefault="00742AE9" w:rsidP="006D5373">
            <w:pPr>
              <w:pStyle w:val="ListBullet"/>
              <w:numPr>
                <w:ilvl w:val="0"/>
                <w:numId w:val="0"/>
              </w:numPr>
              <w:spacing w:line="240" w:lineRule="auto"/>
              <w:rPr>
                <w:sz w:val="20"/>
                <w:szCs w:val="20"/>
                <w:lang w:val="en-US"/>
              </w:rPr>
            </w:pPr>
          </w:p>
        </w:tc>
        <w:tc>
          <w:tcPr>
            <w:tcW w:w="5337" w:type="dxa"/>
          </w:tcPr>
          <w:p w14:paraId="5228A407" w14:textId="318EA92F" w:rsidR="00742AE9" w:rsidRPr="00444603" w:rsidRDefault="00742AE9" w:rsidP="006D5373">
            <w:pPr>
              <w:pStyle w:val="ListBullet"/>
              <w:numPr>
                <w:ilvl w:val="0"/>
                <w:numId w:val="0"/>
              </w:numPr>
              <w:spacing w:line="240" w:lineRule="auto"/>
              <w:rPr>
                <w:sz w:val="20"/>
                <w:szCs w:val="20"/>
              </w:rPr>
            </w:pPr>
            <w:r w:rsidRPr="00444603">
              <w:rPr>
                <w:sz w:val="20"/>
                <w:szCs w:val="20"/>
                <w:lang w:val="en-US"/>
              </w:rPr>
              <w:t>O13 Annual Report and audited financial statements</w:t>
            </w:r>
          </w:p>
        </w:tc>
        <w:tc>
          <w:tcPr>
            <w:tcW w:w="3776" w:type="dxa"/>
          </w:tcPr>
          <w:p w14:paraId="7C297C07" w14:textId="77777777" w:rsidR="00742AE9" w:rsidRPr="00444603" w:rsidRDefault="00742AE9" w:rsidP="006D5373">
            <w:pPr>
              <w:pStyle w:val="ListBullet"/>
              <w:numPr>
                <w:ilvl w:val="0"/>
                <w:numId w:val="0"/>
              </w:numPr>
              <w:spacing w:line="240" w:lineRule="auto"/>
              <w:rPr>
                <w:sz w:val="20"/>
                <w:szCs w:val="20"/>
              </w:rPr>
            </w:pPr>
            <w:r w:rsidRPr="00444603">
              <w:rPr>
                <w:sz w:val="20"/>
                <w:szCs w:val="20"/>
                <w:lang w:val="en-US"/>
              </w:rPr>
              <w:t>Annual Report meets requirements. Audited financial reports have unqualified auditor statement.</w:t>
            </w:r>
          </w:p>
        </w:tc>
        <w:tc>
          <w:tcPr>
            <w:tcW w:w="3393" w:type="dxa"/>
            <w:vMerge/>
          </w:tcPr>
          <w:p w14:paraId="5E88106D" w14:textId="77777777" w:rsidR="00742AE9" w:rsidRPr="00444603" w:rsidRDefault="00742AE9" w:rsidP="006D5373">
            <w:pPr>
              <w:pStyle w:val="ListBullet"/>
              <w:numPr>
                <w:ilvl w:val="0"/>
                <w:numId w:val="0"/>
              </w:numPr>
              <w:spacing w:line="240" w:lineRule="auto"/>
              <w:rPr>
                <w:sz w:val="20"/>
                <w:szCs w:val="20"/>
                <w:lang w:val="en-US"/>
              </w:rPr>
            </w:pPr>
          </w:p>
        </w:tc>
      </w:tr>
      <w:tr w:rsidR="00742AE9" w:rsidRPr="00444603" w14:paraId="40021F37" w14:textId="77777777" w:rsidTr="009D1924">
        <w:tc>
          <w:tcPr>
            <w:tcW w:w="1668" w:type="dxa"/>
            <w:vMerge/>
          </w:tcPr>
          <w:p w14:paraId="1CCEC9A3" w14:textId="77777777" w:rsidR="00742AE9" w:rsidRPr="00444603" w:rsidRDefault="00742AE9" w:rsidP="006D5373">
            <w:pPr>
              <w:pStyle w:val="ListBullet"/>
              <w:numPr>
                <w:ilvl w:val="0"/>
                <w:numId w:val="0"/>
              </w:numPr>
              <w:spacing w:line="240" w:lineRule="auto"/>
              <w:rPr>
                <w:sz w:val="20"/>
                <w:szCs w:val="20"/>
                <w:lang w:val="en-US"/>
              </w:rPr>
            </w:pPr>
          </w:p>
        </w:tc>
        <w:tc>
          <w:tcPr>
            <w:tcW w:w="5337" w:type="dxa"/>
          </w:tcPr>
          <w:p w14:paraId="69EE13F9" w14:textId="383D255A" w:rsidR="00742AE9" w:rsidRPr="00444603" w:rsidRDefault="00742AE9" w:rsidP="006D5373">
            <w:pPr>
              <w:pStyle w:val="ListBullet"/>
              <w:numPr>
                <w:ilvl w:val="0"/>
                <w:numId w:val="0"/>
              </w:numPr>
              <w:spacing w:line="240" w:lineRule="auto"/>
              <w:rPr>
                <w:sz w:val="20"/>
                <w:szCs w:val="20"/>
              </w:rPr>
            </w:pPr>
            <w:r w:rsidRPr="00444603">
              <w:rPr>
                <w:sz w:val="20"/>
                <w:szCs w:val="20"/>
                <w:lang w:val="en-US"/>
              </w:rPr>
              <w:t>O14 PHN stakeholder engagement</w:t>
            </w:r>
          </w:p>
        </w:tc>
        <w:tc>
          <w:tcPr>
            <w:tcW w:w="3776" w:type="dxa"/>
          </w:tcPr>
          <w:p w14:paraId="6D8128D2" w14:textId="77777777" w:rsidR="00742AE9" w:rsidRPr="00444603" w:rsidRDefault="00742AE9" w:rsidP="006D5373">
            <w:pPr>
              <w:pStyle w:val="ListBullet"/>
              <w:numPr>
                <w:ilvl w:val="0"/>
                <w:numId w:val="0"/>
              </w:numPr>
              <w:spacing w:line="240" w:lineRule="auto"/>
              <w:rPr>
                <w:sz w:val="20"/>
                <w:szCs w:val="20"/>
              </w:rPr>
            </w:pPr>
            <w:r w:rsidRPr="00444603">
              <w:rPr>
                <w:sz w:val="20"/>
                <w:szCs w:val="20"/>
                <w:lang w:val="en-US"/>
              </w:rPr>
              <w:t xml:space="preserve">PHN engages with a broad range of stakeholders in </w:t>
            </w:r>
            <w:r>
              <w:rPr>
                <w:sz w:val="20"/>
                <w:szCs w:val="20"/>
                <w:lang w:val="en-US"/>
              </w:rPr>
              <w:t>its</w:t>
            </w:r>
            <w:r w:rsidRPr="00444603">
              <w:rPr>
                <w:sz w:val="20"/>
                <w:szCs w:val="20"/>
                <w:lang w:val="en-US"/>
              </w:rPr>
              <w:t xml:space="preserve"> region</w:t>
            </w:r>
          </w:p>
        </w:tc>
        <w:tc>
          <w:tcPr>
            <w:tcW w:w="3393" w:type="dxa"/>
            <w:vMerge/>
          </w:tcPr>
          <w:p w14:paraId="0F07F9AD" w14:textId="77777777" w:rsidR="00742AE9" w:rsidRPr="00444603" w:rsidRDefault="00742AE9" w:rsidP="006D5373">
            <w:pPr>
              <w:pStyle w:val="ListBullet"/>
              <w:numPr>
                <w:ilvl w:val="0"/>
                <w:numId w:val="0"/>
              </w:numPr>
              <w:spacing w:line="240" w:lineRule="auto"/>
              <w:rPr>
                <w:sz w:val="20"/>
                <w:szCs w:val="20"/>
                <w:lang w:val="en-US"/>
              </w:rPr>
            </w:pPr>
          </w:p>
        </w:tc>
      </w:tr>
      <w:tr w:rsidR="00742AE9" w:rsidRPr="00444603" w14:paraId="3F6B292B" w14:textId="77777777" w:rsidTr="009D1924">
        <w:tc>
          <w:tcPr>
            <w:tcW w:w="1668" w:type="dxa"/>
            <w:vMerge/>
          </w:tcPr>
          <w:p w14:paraId="3969F161" w14:textId="77777777" w:rsidR="00742AE9" w:rsidRPr="00444603" w:rsidRDefault="00742AE9" w:rsidP="006D5373">
            <w:pPr>
              <w:pStyle w:val="ListBullet"/>
              <w:numPr>
                <w:ilvl w:val="0"/>
                <w:numId w:val="0"/>
              </w:numPr>
              <w:spacing w:line="240" w:lineRule="auto"/>
              <w:rPr>
                <w:sz w:val="20"/>
                <w:szCs w:val="20"/>
                <w:lang w:val="en-US"/>
              </w:rPr>
            </w:pPr>
          </w:p>
        </w:tc>
        <w:tc>
          <w:tcPr>
            <w:tcW w:w="5337" w:type="dxa"/>
          </w:tcPr>
          <w:p w14:paraId="2C7451C1" w14:textId="441A20D2" w:rsidR="00742AE9" w:rsidRPr="00444603" w:rsidRDefault="00742AE9" w:rsidP="006D5373">
            <w:pPr>
              <w:pStyle w:val="ListBullet"/>
              <w:numPr>
                <w:ilvl w:val="0"/>
                <w:numId w:val="0"/>
              </w:numPr>
              <w:spacing w:line="240" w:lineRule="auto"/>
              <w:rPr>
                <w:sz w:val="20"/>
                <w:szCs w:val="20"/>
              </w:rPr>
            </w:pPr>
            <w:r w:rsidRPr="00444603">
              <w:rPr>
                <w:sz w:val="20"/>
                <w:szCs w:val="20"/>
                <w:lang w:val="en-US"/>
              </w:rPr>
              <w:t xml:space="preserve">O15 </w:t>
            </w:r>
            <w:r>
              <w:rPr>
                <w:sz w:val="20"/>
                <w:szCs w:val="20"/>
                <w:lang w:val="en-US"/>
              </w:rPr>
              <w:t>Engaging</w:t>
            </w:r>
            <w:r w:rsidRPr="00444603">
              <w:rPr>
                <w:sz w:val="20"/>
                <w:szCs w:val="20"/>
                <w:lang w:val="en-US"/>
              </w:rPr>
              <w:t xml:space="preserve"> with complaints</w:t>
            </w:r>
          </w:p>
        </w:tc>
        <w:tc>
          <w:tcPr>
            <w:tcW w:w="3776" w:type="dxa"/>
          </w:tcPr>
          <w:p w14:paraId="05712B9D" w14:textId="77777777" w:rsidR="00742AE9" w:rsidRPr="00444603" w:rsidRDefault="00742AE9" w:rsidP="006D5373">
            <w:pPr>
              <w:pStyle w:val="ListBullet"/>
              <w:numPr>
                <w:ilvl w:val="0"/>
                <w:numId w:val="0"/>
              </w:numPr>
              <w:spacing w:line="240" w:lineRule="auto"/>
              <w:rPr>
                <w:sz w:val="20"/>
                <w:szCs w:val="20"/>
              </w:rPr>
            </w:pPr>
            <w:r w:rsidRPr="00444603">
              <w:rPr>
                <w:sz w:val="20"/>
                <w:szCs w:val="20"/>
                <w:lang w:val="en-US"/>
              </w:rPr>
              <w:t xml:space="preserve">PHN attempts to address all complaints referred to </w:t>
            </w:r>
            <w:r>
              <w:rPr>
                <w:sz w:val="20"/>
                <w:szCs w:val="20"/>
                <w:lang w:val="en-US"/>
              </w:rPr>
              <w:t>it</w:t>
            </w:r>
            <w:r w:rsidRPr="00444603">
              <w:rPr>
                <w:sz w:val="20"/>
                <w:szCs w:val="20"/>
                <w:lang w:val="en-US"/>
              </w:rPr>
              <w:t xml:space="preserve"> by the Department</w:t>
            </w:r>
          </w:p>
        </w:tc>
        <w:tc>
          <w:tcPr>
            <w:tcW w:w="3393" w:type="dxa"/>
            <w:vMerge/>
          </w:tcPr>
          <w:p w14:paraId="61A2D8FC" w14:textId="77777777" w:rsidR="00742AE9" w:rsidRPr="00444603" w:rsidRDefault="00742AE9" w:rsidP="006D5373">
            <w:pPr>
              <w:pStyle w:val="ListBullet"/>
              <w:numPr>
                <w:ilvl w:val="0"/>
                <w:numId w:val="0"/>
              </w:numPr>
              <w:spacing w:line="240" w:lineRule="auto"/>
              <w:rPr>
                <w:sz w:val="20"/>
                <w:szCs w:val="20"/>
                <w:lang w:val="en-US"/>
              </w:rPr>
            </w:pPr>
          </w:p>
        </w:tc>
      </w:tr>
      <w:tr w:rsidR="00742AE9" w:rsidRPr="00444603" w14:paraId="7819B2EF" w14:textId="77777777" w:rsidTr="009D1924">
        <w:tc>
          <w:tcPr>
            <w:tcW w:w="1668" w:type="dxa"/>
            <w:vMerge/>
          </w:tcPr>
          <w:p w14:paraId="1EA4E2E1" w14:textId="77777777" w:rsidR="00742AE9" w:rsidRPr="00444603" w:rsidRDefault="00742AE9" w:rsidP="006D5373">
            <w:pPr>
              <w:pStyle w:val="ListBullet"/>
              <w:numPr>
                <w:ilvl w:val="0"/>
                <w:numId w:val="0"/>
              </w:numPr>
              <w:spacing w:line="240" w:lineRule="auto"/>
              <w:rPr>
                <w:sz w:val="20"/>
                <w:szCs w:val="20"/>
                <w:lang w:val="en-US"/>
              </w:rPr>
            </w:pPr>
          </w:p>
        </w:tc>
        <w:tc>
          <w:tcPr>
            <w:tcW w:w="5337" w:type="dxa"/>
          </w:tcPr>
          <w:p w14:paraId="0D172680" w14:textId="305DEEF4" w:rsidR="00742AE9" w:rsidRPr="00444603" w:rsidRDefault="00742AE9" w:rsidP="006D5373">
            <w:pPr>
              <w:pStyle w:val="ListBullet"/>
              <w:numPr>
                <w:ilvl w:val="0"/>
                <w:numId w:val="0"/>
              </w:numPr>
              <w:spacing w:line="240" w:lineRule="auto"/>
              <w:rPr>
                <w:sz w:val="20"/>
                <w:szCs w:val="20"/>
              </w:rPr>
            </w:pPr>
            <w:r w:rsidRPr="00444603">
              <w:rPr>
                <w:sz w:val="20"/>
                <w:szCs w:val="20"/>
                <w:lang w:val="en-US"/>
              </w:rPr>
              <w:t>P4 Support provided to general practices and other health care providers</w:t>
            </w:r>
          </w:p>
        </w:tc>
        <w:tc>
          <w:tcPr>
            <w:tcW w:w="3776" w:type="dxa"/>
          </w:tcPr>
          <w:p w14:paraId="4C2CA1BD" w14:textId="77777777" w:rsidR="00742AE9" w:rsidRPr="00444603" w:rsidRDefault="00742AE9" w:rsidP="006D5373">
            <w:pPr>
              <w:pStyle w:val="ListBullet"/>
              <w:numPr>
                <w:ilvl w:val="0"/>
                <w:numId w:val="0"/>
              </w:numPr>
              <w:spacing w:line="240" w:lineRule="auto"/>
              <w:rPr>
                <w:sz w:val="20"/>
                <w:szCs w:val="20"/>
              </w:rPr>
            </w:pPr>
            <w:r w:rsidRPr="00444603">
              <w:rPr>
                <w:sz w:val="20"/>
                <w:szCs w:val="20"/>
                <w:lang w:val="en-US"/>
              </w:rPr>
              <w:t>PHN delivers a range of support activities to general practices and other health care providers</w:t>
            </w:r>
          </w:p>
        </w:tc>
        <w:tc>
          <w:tcPr>
            <w:tcW w:w="3393" w:type="dxa"/>
            <w:vMerge/>
          </w:tcPr>
          <w:p w14:paraId="6745B410" w14:textId="77777777" w:rsidR="00742AE9" w:rsidRPr="00444603" w:rsidRDefault="00742AE9" w:rsidP="006D5373">
            <w:pPr>
              <w:pStyle w:val="ListBullet"/>
              <w:numPr>
                <w:ilvl w:val="0"/>
                <w:numId w:val="0"/>
              </w:numPr>
              <w:spacing w:line="240" w:lineRule="auto"/>
              <w:rPr>
                <w:sz w:val="20"/>
                <w:szCs w:val="20"/>
                <w:lang w:val="en-US"/>
              </w:rPr>
            </w:pPr>
          </w:p>
        </w:tc>
      </w:tr>
    </w:tbl>
    <w:p w14:paraId="1CA6143B" w14:textId="757C1B1E" w:rsidR="004739BA" w:rsidRDefault="004739BA" w:rsidP="00F119C7">
      <w:pPr>
        <w:pStyle w:val="ListBullet"/>
        <w:spacing w:line="276" w:lineRule="auto"/>
        <w:sectPr w:rsidR="004739BA" w:rsidSect="004739BA">
          <w:pgSz w:w="16838" w:h="11906" w:orient="landscape"/>
          <w:pgMar w:top="1080" w:right="1440" w:bottom="1080" w:left="1440" w:header="850" w:footer="708" w:gutter="0"/>
          <w:cols w:space="708"/>
          <w:docGrid w:linePitch="360"/>
        </w:sectPr>
      </w:pPr>
    </w:p>
    <w:p w14:paraId="58B59DFA" w14:textId="77777777" w:rsidR="00AB4A95" w:rsidRPr="00473CF9" w:rsidRDefault="00AB4A95" w:rsidP="00BA2855">
      <w:pPr>
        <w:pStyle w:val="Heading2"/>
      </w:pPr>
      <w:bookmarkStart w:id="104" w:name="_Toc514069511"/>
      <w:bookmarkStart w:id="105" w:name="_Toc515462892"/>
      <w:bookmarkStart w:id="106" w:name="_Toc522006916"/>
      <w:r w:rsidRPr="00473CF9">
        <w:lastRenderedPageBreak/>
        <w:t xml:space="preserve">PHN </w:t>
      </w:r>
      <w:r w:rsidRPr="00BA2855">
        <w:t>Program</w:t>
      </w:r>
      <w:r w:rsidRPr="00473CF9">
        <w:t xml:space="preserve"> Performance and Quality Report</w:t>
      </w:r>
      <w:bookmarkEnd w:id="104"/>
      <w:bookmarkEnd w:id="105"/>
      <w:bookmarkEnd w:id="106"/>
    </w:p>
    <w:p w14:paraId="4908361F" w14:textId="77777777" w:rsidR="00914294" w:rsidRPr="00BA2855" w:rsidRDefault="00AB4A95" w:rsidP="00BA2855">
      <w:pPr>
        <w:pStyle w:val="Paragraphtext"/>
      </w:pPr>
      <w:r w:rsidRPr="00473CF9">
        <w:t xml:space="preserve">The Department will </w:t>
      </w:r>
      <w:r w:rsidRPr="00BA2855">
        <w:t>produce an annual PHN Program Performance and Quality Report. All indicators will be used to assess progress towards achieving Program outcomes. Each outcome will then be considered as part of its outcome theme, to provide an overall assessment of the PHN Program’s performance in meeting its objectives.</w:t>
      </w:r>
    </w:p>
    <w:p w14:paraId="2173C9A8" w14:textId="36BE2EDD" w:rsidR="00AB4A95" w:rsidRPr="00BA2855" w:rsidRDefault="00AB4A95" w:rsidP="00BA2855">
      <w:pPr>
        <w:pStyle w:val="Paragraphtext"/>
      </w:pPr>
      <w:r w:rsidRPr="00BA2855">
        <w:t>The report will draw on the contextual information provided by PHNs and identify opportunities for improvement for the Program. The report will not discuss individual PHN performance except in a generalised aggregated way. Individual examples of best practice in commissioning or achievement may be included</w:t>
      </w:r>
      <w:r w:rsidR="00914294" w:rsidRPr="00BA2855">
        <w:t xml:space="preserve"> with the agreement of the PHN.</w:t>
      </w:r>
    </w:p>
    <w:p w14:paraId="7F4E4EE1" w14:textId="7C94B326" w:rsidR="00AB4A95" w:rsidRPr="00473CF9" w:rsidRDefault="00AB4A95" w:rsidP="00BA2855">
      <w:pPr>
        <w:pStyle w:val="Heading1"/>
      </w:pPr>
      <w:bookmarkStart w:id="107" w:name="_Toc514069512"/>
      <w:bookmarkStart w:id="108" w:name="_Toc515462893"/>
      <w:bookmarkStart w:id="109" w:name="_Toc522006917"/>
      <w:r w:rsidRPr="00473CF9">
        <w:t>Review of the Framework</w:t>
      </w:r>
      <w:bookmarkEnd w:id="107"/>
      <w:bookmarkEnd w:id="108"/>
      <w:bookmarkEnd w:id="109"/>
    </w:p>
    <w:p w14:paraId="7A350CD0" w14:textId="5B739E1D" w:rsidR="00AB4A95" w:rsidRPr="00BA2855" w:rsidRDefault="00AB4A95" w:rsidP="00BA2855">
      <w:pPr>
        <w:pStyle w:val="Paragraphtext"/>
      </w:pPr>
      <w:r w:rsidRPr="00BA2855">
        <w:t>The Framework will be reviewed every two years. Th</w:t>
      </w:r>
      <w:r w:rsidR="00914294" w:rsidRPr="00BA2855">
        <w:t>e review will consider whether:</w:t>
      </w:r>
    </w:p>
    <w:p w14:paraId="1A7637D0" w14:textId="77777777" w:rsidR="00AB4A95" w:rsidRPr="00473CF9" w:rsidRDefault="00AB4A95" w:rsidP="00BA2855">
      <w:pPr>
        <w:pStyle w:val="ListBullet"/>
      </w:pPr>
      <w:r w:rsidRPr="00473CF9">
        <w:t>program logics and outcomes remain relevant;</w:t>
      </w:r>
    </w:p>
    <w:p w14:paraId="4447F623" w14:textId="093EEC09" w:rsidR="00AB4A95" w:rsidRPr="00473CF9" w:rsidRDefault="00AB4A95" w:rsidP="00BA2855">
      <w:pPr>
        <w:pStyle w:val="ListBullet"/>
      </w:pPr>
      <w:r w:rsidRPr="00473CF9">
        <w:t>new outcomes shoul</w:t>
      </w:r>
      <w:r w:rsidR="00914294">
        <w:t>d be included in the Framework;</w:t>
      </w:r>
    </w:p>
    <w:p w14:paraId="17BA72CF" w14:textId="4D257649" w:rsidR="00AB4A95" w:rsidRPr="00473CF9" w:rsidRDefault="00AB4A95" w:rsidP="00BA2855">
      <w:pPr>
        <w:pStyle w:val="ListBullet"/>
      </w:pPr>
      <w:r w:rsidRPr="00473CF9">
        <w:t xml:space="preserve">the indicator specifications, including performance criteria, </w:t>
      </w:r>
      <w:r w:rsidR="00914294">
        <w:t>require amendment;</w:t>
      </w:r>
    </w:p>
    <w:p w14:paraId="66D33DB9" w14:textId="77777777" w:rsidR="00AB4A95" w:rsidRPr="00473CF9" w:rsidRDefault="00AB4A95" w:rsidP="00BA2855">
      <w:pPr>
        <w:pStyle w:val="ListBullet"/>
      </w:pPr>
      <w:r w:rsidRPr="00473CF9">
        <w:t>new indicators should be included to assess outcomes; and</w:t>
      </w:r>
    </w:p>
    <w:p w14:paraId="02B94DF3" w14:textId="3276644E" w:rsidR="00DF664B" w:rsidRDefault="00AB4A95" w:rsidP="00BA2855">
      <w:pPr>
        <w:pStyle w:val="ListBullet"/>
      </w:pPr>
      <w:r w:rsidRPr="00473CF9">
        <w:t>indicators that are no longer fi</w:t>
      </w:r>
      <w:bookmarkStart w:id="110" w:name="_Toc514069513"/>
      <w:bookmarkStart w:id="111" w:name="_Toc515462894"/>
      <w:r w:rsidR="00D65A9D">
        <w:t>t for purpose should be removed</w:t>
      </w:r>
      <w:bookmarkEnd w:id="110"/>
      <w:bookmarkEnd w:id="111"/>
    </w:p>
    <w:p w14:paraId="02F2D3C4" w14:textId="77777777" w:rsidR="00B360B0" w:rsidRDefault="00B360B0" w:rsidP="00B360B0">
      <w:pPr>
        <w:pStyle w:val="ListBullet"/>
        <w:numPr>
          <w:ilvl w:val="0"/>
          <w:numId w:val="0"/>
        </w:numPr>
        <w:spacing w:after="240" w:line="276" w:lineRule="auto"/>
        <w:ind w:left="360"/>
      </w:pPr>
    </w:p>
    <w:p w14:paraId="38B2A7FF" w14:textId="77777777" w:rsidR="00B360B0" w:rsidRDefault="00B360B0" w:rsidP="00B360B0">
      <w:pPr>
        <w:pStyle w:val="ListBullet"/>
        <w:numPr>
          <w:ilvl w:val="0"/>
          <w:numId w:val="0"/>
        </w:numPr>
        <w:spacing w:after="240" w:line="276" w:lineRule="auto"/>
        <w:ind w:left="360" w:hanging="360"/>
        <w:sectPr w:rsidR="00B360B0" w:rsidSect="00F53426">
          <w:pgSz w:w="11906" w:h="16838"/>
          <w:pgMar w:top="1134" w:right="1080" w:bottom="1440" w:left="1080" w:header="850" w:footer="708" w:gutter="0"/>
          <w:cols w:space="708"/>
          <w:docGrid w:linePitch="360"/>
        </w:sectPr>
      </w:pPr>
    </w:p>
    <w:p w14:paraId="19F01615" w14:textId="00203C2E" w:rsidR="00DF664B" w:rsidRPr="00BA2855" w:rsidRDefault="00F13AA8" w:rsidP="00BA2855">
      <w:pPr>
        <w:pStyle w:val="Heading1"/>
      </w:pPr>
      <w:bookmarkStart w:id="112" w:name="_Toc522006918"/>
      <w:r w:rsidRPr="00BA2855">
        <w:lastRenderedPageBreak/>
        <w:t>Acronyms and</w:t>
      </w:r>
      <w:r w:rsidR="00DF664B" w:rsidRPr="00BA2855">
        <w:t xml:space="preserve"> A</w:t>
      </w:r>
      <w:r w:rsidR="0008103E" w:rsidRPr="00BA2855">
        <w:t>bbreviations</w:t>
      </w:r>
      <w:bookmarkEnd w:id="112"/>
    </w:p>
    <w:p w14:paraId="6EDC424C" w14:textId="2F6CBDD0" w:rsidR="005910DC" w:rsidRPr="00BA2855" w:rsidRDefault="00DF664B" w:rsidP="00BA2855">
      <w:pPr>
        <w:pStyle w:val="Paragraphtext"/>
      </w:pPr>
      <w:r w:rsidRPr="00BA2855">
        <w:t>Below is a list of</w:t>
      </w:r>
      <w:r w:rsidR="00F13AA8" w:rsidRPr="00BA2855">
        <w:t xml:space="preserve"> acronyms and</w:t>
      </w:r>
      <w:r w:rsidRPr="00BA2855">
        <w:t xml:space="preserve"> </w:t>
      </w:r>
      <w:r w:rsidR="0008103E" w:rsidRPr="00BA2855">
        <w:t xml:space="preserve">abbreviations utilised in this document, and its corresponding documents Appendix A – Program Logics </w:t>
      </w:r>
      <w:r w:rsidRPr="00BA2855">
        <w:t xml:space="preserve">and </w:t>
      </w:r>
      <w:r w:rsidR="0008103E" w:rsidRPr="00BA2855">
        <w:t>Appendix B – Indicator Specifications,</w:t>
      </w:r>
      <w:r w:rsidR="00F13AA8" w:rsidRPr="00BA2855">
        <w:t xml:space="preserve"> with their names, </w:t>
      </w:r>
      <w:r w:rsidR="0008103E" w:rsidRPr="00BA2855">
        <w:t>titles</w:t>
      </w:r>
      <w:r w:rsidR="00F13AA8" w:rsidRPr="00BA2855">
        <w:t xml:space="preserve"> or descriptions</w:t>
      </w:r>
      <w:r w:rsidR="0008103E" w:rsidRPr="00BA2855">
        <w:t xml:space="preserve"> spelled out in full.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st of Acronyms and abbreviations"/>
        <w:tblDescription w:val="This table is made up of 2 columns and 21 rows. It identifies acronyms and/or abbreviations that are used in this and related documents, and provides description of what these terms mean."/>
      </w:tblPr>
      <w:tblGrid>
        <w:gridCol w:w="4143"/>
        <w:gridCol w:w="5459"/>
      </w:tblGrid>
      <w:tr w:rsidR="00CC7D81" w14:paraId="178EB2AE" w14:textId="77777777" w:rsidTr="00FC36A6">
        <w:trPr>
          <w:tblHeader/>
        </w:trPr>
        <w:tc>
          <w:tcPr>
            <w:tcW w:w="4143" w:type="dxa"/>
          </w:tcPr>
          <w:p w14:paraId="6A43235F" w14:textId="2055B736" w:rsidR="00CC7D81" w:rsidRPr="00FC36A6" w:rsidRDefault="00CC7D81" w:rsidP="00FC36A6">
            <w:pPr>
              <w:pStyle w:val="TableHeader"/>
              <w:jc w:val="center"/>
              <w:rPr>
                <w:color w:val="FFFFFF" w:themeColor="background1"/>
              </w:rPr>
            </w:pPr>
            <w:r w:rsidRPr="00FC36A6">
              <w:rPr>
                <w:color w:val="FFFFFF" w:themeColor="background1"/>
              </w:rPr>
              <w:t xml:space="preserve">Acronym </w:t>
            </w:r>
            <w:r w:rsidR="00FC36A6" w:rsidRPr="00FC36A6">
              <w:rPr>
                <w:color w:val="FFFFFF" w:themeColor="background1"/>
              </w:rPr>
              <w:t xml:space="preserve">and/or </w:t>
            </w:r>
            <w:r w:rsidRPr="00FC36A6">
              <w:rPr>
                <w:color w:val="FFFFFF" w:themeColor="background1"/>
              </w:rPr>
              <w:t>Abbreviation</w:t>
            </w:r>
          </w:p>
        </w:tc>
        <w:tc>
          <w:tcPr>
            <w:tcW w:w="5459" w:type="dxa"/>
          </w:tcPr>
          <w:p w14:paraId="2CB0D957" w14:textId="04AA4EC0" w:rsidR="00CC7D81" w:rsidRPr="00FC36A6" w:rsidRDefault="00CC7D81" w:rsidP="00FC36A6">
            <w:pPr>
              <w:pStyle w:val="TableHeader"/>
              <w:jc w:val="center"/>
              <w:rPr>
                <w:color w:val="FFFFFF" w:themeColor="background1"/>
              </w:rPr>
            </w:pPr>
            <w:r w:rsidRPr="00FC36A6">
              <w:rPr>
                <w:color w:val="FFFFFF" w:themeColor="background1"/>
              </w:rPr>
              <w:t>Explanation</w:t>
            </w:r>
          </w:p>
        </w:tc>
      </w:tr>
      <w:tr w:rsidR="00CC7D81" w14:paraId="233C4F53" w14:textId="77777777" w:rsidTr="00CC7D81">
        <w:tc>
          <w:tcPr>
            <w:tcW w:w="4143" w:type="dxa"/>
          </w:tcPr>
          <w:p w14:paraId="35ED3888" w14:textId="6179DA0A" w:rsidR="00CC7D81" w:rsidRDefault="00CC7D81" w:rsidP="00184A5C">
            <w:pPr>
              <w:pStyle w:val="Tabletext0"/>
            </w:pPr>
            <w:r w:rsidRPr="0070006E">
              <w:t>ABS</w:t>
            </w:r>
          </w:p>
        </w:tc>
        <w:tc>
          <w:tcPr>
            <w:tcW w:w="5459" w:type="dxa"/>
          </w:tcPr>
          <w:p w14:paraId="689E7D5D" w14:textId="2B8BA2AC" w:rsidR="00CC7D81" w:rsidRDefault="00CC7D81" w:rsidP="00184A5C">
            <w:pPr>
              <w:pStyle w:val="Tabletext0"/>
            </w:pPr>
            <w:r>
              <w:t>Australian Bureau of Statistics</w:t>
            </w:r>
          </w:p>
        </w:tc>
      </w:tr>
      <w:tr w:rsidR="00CC7D81" w14:paraId="36F33663" w14:textId="77777777" w:rsidTr="00CC7D81">
        <w:tc>
          <w:tcPr>
            <w:tcW w:w="4143" w:type="dxa"/>
          </w:tcPr>
          <w:p w14:paraId="5BBBE443" w14:textId="1AAE99C9" w:rsidR="00CC7D81" w:rsidRDefault="00CC7D81" w:rsidP="00184A5C">
            <w:pPr>
              <w:pStyle w:val="Tabletext0"/>
            </w:pPr>
            <w:r w:rsidRPr="0070006E">
              <w:t>ADHA</w:t>
            </w:r>
          </w:p>
        </w:tc>
        <w:tc>
          <w:tcPr>
            <w:tcW w:w="5459" w:type="dxa"/>
          </w:tcPr>
          <w:p w14:paraId="5230D89F" w14:textId="3E827897" w:rsidR="00CC7D81" w:rsidRDefault="00CC7D81" w:rsidP="00184A5C">
            <w:pPr>
              <w:pStyle w:val="Tabletext0"/>
            </w:pPr>
            <w:r>
              <w:t>Australian Digital Health Agency</w:t>
            </w:r>
          </w:p>
        </w:tc>
      </w:tr>
      <w:tr w:rsidR="00CC7D81" w14:paraId="77017506" w14:textId="77777777" w:rsidTr="00CC7D81">
        <w:tc>
          <w:tcPr>
            <w:tcW w:w="4143" w:type="dxa"/>
          </w:tcPr>
          <w:p w14:paraId="2B7A39A6" w14:textId="374E79EE" w:rsidR="00CC7D81" w:rsidRDefault="00CC7D81" w:rsidP="00184A5C">
            <w:pPr>
              <w:pStyle w:val="Tabletext0"/>
            </w:pPr>
            <w:r w:rsidRPr="0070006E">
              <w:t>AHPF</w:t>
            </w:r>
          </w:p>
        </w:tc>
        <w:tc>
          <w:tcPr>
            <w:tcW w:w="5459" w:type="dxa"/>
          </w:tcPr>
          <w:p w14:paraId="0B026C4D" w14:textId="1043279E" w:rsidR="00CC7D81" w:rsidRDefault="00CC7D81" w:rsidP="00184A5C">
            <w:pPr>
              <w:pStyle w:val="Tabletext0"/>
            </w:pPr>
            <w:r>
              <w:t>Australian Health Performance Framework</w:t>
            </w:r>
          </w:p>
        </w:tc>
      </w:tr>
      <w:tr w:rsidR="00CC7D81" w14:paraId="0B4BD6C2" w14:textId="77777777" w:rsidTr="00CC7D81">
        <w:tc>
          <w:tcPr>
            <w:tcW w:w="4143" w:type="dxa"/>
          </w:tcPr>
          <w:p w14:paraId="0DF36A15" w14:textId="58A864FE" w:rsidR="00CC7D81" w:rsidRDefault="00CC7D81" w:rsidP="00184A5C">
            <w:pPr>
              <w:pStyle w:val="Tabletext0"/>
            </w:pPr>
            <w:r w:rsidRPr="0070006E">
              <w:t>AIHW</w:t>
            </w:r>
          </w:p>
        </w:tc>
        <w:tc>
          <w:tcPr>
            <w:tcW w:w="5459" w:type="dxa"/>
          </w:tcPr>
          <w:p w14:paraId="4E3967B1" w14:textId="5C18CBB8" w:rsidR="00CC7D81" w:rsidRDefault="00CC7D81" w:rsidP="00184A5C">
            <w:pPr>
              <w:pStyle w:val="Tabletext0"/>
            </w:pPr>
            <w:r>
              <w:t>Australian Institute of Health and Welfare</w:t>
            </w:r>
          </w:p>
        </w:tc>
      </w:tr>
      <w:tr w:rsidR="00CC7D81" w14:paraId="633CE2BB" w14:textId="77777777" w:rsidTr="00CC7D81">
        <w:tc>
          <w:tcPr>
            <w:tcW w:w="4143" w:type="dxa"/>
          </w:tcPr>
          <w:p w14:paraId="777A81B4" w14:textId="4F3753B1" w:rsidR="00CC7D81" w:rsidRDefault="00CC7D81" w:rsidP="00184A5C">
            <w:pPr>
              <w:pStyle w:val="Tabletext0"/>
            </w:pPr>
            <w:r w:rsidRPr="0070006E">
              <w:t>AOD</w:t>
            </w:r>
          </w:p>
        </w:tc>
        <w:tc>
          <w:tcPr>
            <w:tcW w:w="5459" w:type="dxa"/>
          </w:tcPr>
          <w:p w14:paraId="31CEBD32" w14:textId="6B8BE477" w:rsidR="00CC7D81" w:rsidRDefault="00CC7D81" w:rsidP="00184A5C">
            <w:pPr>
              <w:pStyle w:val="Tabletext0"/>
            </w:pPr>
            <w:r>
              <w:t>Alcohol and Other Drugs</w:t>
            </w:r>
          </w:p>
        </w:tc>
      </w:tr>
      <w:tr w:rsidR="00CC7D81" w14:paraId="1A8B76B4" w14:textId="77777777" w:rsidTr="00CC7D81">
        <w:tc>
          <w:tcPr>
            <w:tcW w:w="4143" w:type="dxa"/>
          </w:tcPr>
          <w:p w14:paraId="31D30949" w14:textId="18928AF7" w:rsidR="00CC7D81" w:rsidRDefault="00CC7D81" w:rsidP="00184A5C">
            <w:pPr>
              <w:pStyle w:val="Tabletext0"/>
            </w:pPr>
            <w:r w:rsidRPr="0070006E">
              <w:t>AWP</w:t>
            </w:r>
          </w:p>
        </w:tc>
        <w:tc>
          <w:tcPr>
            <w:tcW w:w="5459" w:type="dxa"/>
          </w:tcPr>
          <w:p w14:paraId="0817F7D6" w14:textId="45508EE5" w:rsidR="00CC7D81" w:rsidRDefault="00CC7D81" w:rsidP="00184A5C">
            <w:pPr>
              <w:pStyle w:val="Tabletext0"/>
            </w:pPr>
            <w:r>
              <w:t>Activity Work Plan</w:t>
            </w:r>
          </w:p>
        </w:tc>
      </w:tr>
      <w:tr w:rsidR="00CC7D81" w14:paraId="025EB2F2" w14:textId="77777777" w:rsidTr="00CC7D81">
        <w:tc>
          <w:tcPr>
            <w:tcW w:w="4143" w:type="dxa"/>
          </w:tcPr>
          <w:p w14:paraId="7355A670" w14:textId="48E9DB27" w:rsidR="00CC7D81" w:rsidRDefault="00CC7D81" w:rsidP="00184A5C">
            <w:pPr>
              <w:pStyle w:val="Tabletext0"/>
            </w:pPr>
            <w:r w:rsidRPr="0070006E">
              <w:t>CAC</w:t>
            </w:r>
          </w:p>
        </w:tc>
        <w:tc>
          <w:tcPr>
            <w:tcW w:w="5459" w:type="dxa"/>
          </w:tcPr>
          <w:p w14:paraId="37DF08BB" w14:textId="6C068594" w:rsidR="00CC7D81" w:rsidRDefault="00CC7D81" w:rsidP="00184A5C">
            <w:pPr>
              <w:pStyle w:val="Tabletext0"/>
            </w:pPr>
            <w:r>
              <w:t>Community Advisory Committee</w:t>
            </w:r>
          </w:p>
        </w:tc>
      </w:tr>
      <w:tr w:rsidR="00CC7D81" w14:paraId="496CD119" w14:textId="77777777" w:rsidTr="00CC7D81">
        <w:tc>
          <w:tcPr>
            <w:tcW w:w="4143" w:type="dxa"/>
          </w:tcPr>
          <w:p w14:paraId="0603AC8F" w14:textId="4E895490" w:rsidR="00CC7D81" w:rsidRDefault="00CC7D81" w:rsidP="00184A5C">
            <w:pPr>
              <w:pStyle w:val="Tabletext0"/>
            </w:pPr>
            <w:r w:rsidRPr="0070006E">
              <w:t>CC</w:t>
            </w:r>
          </w:p>
        </w:tc>
        <w:tc>
          <w:tcPr>
            <w:tcW w:w="5459" w:type="dxa"/>
          </w:tcPr>
          <w:p w14:paraId="55FF97BB" w14:textId="422D843E" w:rsidR="00CC7D81" w:rsidRDefault="00CC7D81" w:rsidP="00184A5C">
            <w:pPr>
              <w:pStyle w:val="Tabletext0"/>
            </w:pPr>
            <w:r>
              <w:t>Clinical Council</w:t>
            </w:r>
          </w:p>
        </w:tc>
      </w:tr>
      <w:tr w:rsidR="00CC7D81" w14:paraId="4A5CF519" w14:textId="77777777" w:rsidTr="00CC7D81">
        <w:tc>
          <w:tcPr>
            <w:tcW w:w="4143" w:type="dxa"/>
          </w:tcPr>
          <w:p w14:paraId="6E9E7B0E" w14:textId="057DF9A6" w:rsidR="00CC7D81" w:rsidRDefault="00CC7D81" w:rsidP="00184A5C">
            <w:pPr>
              <w:pStyle w:val="Tabletext0"/>
            </w:pPr>
            <w:r w:rsidRPr="0070006E">
              <w:t>DATIS</w:t>
            </w:r>
          </w:p>
        </w:tc>
        <w:tc>
          <w:tcPr>
            <w:tcW w:w="5459" w:type="dxa"/>
          </w:tcPr>
          <w:p w14:paraId="50E3B328" w14:textId="03C889B9" w:rsidR="00CC7D81" w:rsidRDefault="00CC7D81" w:rsidP="00184A5C">
            <w:pPr>
              <w:pStyle w:val="Tabletext0"/>
            </w:pPr>
            <w:r>
              <w:t>Drug and Alcohol Treatment Information Strategy</w:t>
            </w:r>
          </w:p>
        </w:tc>
      </w:tr>
      <w:tr w:rsidR="00CC7D81" w14:paraId="243FAB56" w14:textId="77777777" w:rsidTr="00CC7D81">
        <w:tc>
          <w:tcPr>
            <w:tcW w:w="4143" w:type="dxa"/>
          </w:tcPr>
          <w:p w14:paraId="6B33ABAD" w14:textId="4CDF06E8" w:rsidR="00CC7D81" w:rsidRDefault="00CC7D81" w:rsidP="00184A5C">
            <w:pPr>
              <w:pStyle w:val="Tabletext0"/>
            </w:pPr>
            <w:r w:rsidRPr="0070006E">
              <w:t>HSI</w:t>
            </w:r>
          </w:p>
        </w:tc>
        <w:tc>
          <w:tcPr>
            <w:tcW w:w="5459" w:type="dxa"/>
          </w:tcPr>
          <w:p w14:paraId="384E05C2" w14:textId="18C37083" w:rsidR="00CC7D81" w:rsidRDefault="00CC7D81" w:rsidP="00184A5C">
            <w:pPr>
              <w:pStyle w:val="Tabletext0"/>
            </w:pPr>
            <w:r>
              <w:t>Health System Improvement</w:t>
            </w:r>
          </w:p>
        </w:tc>
      </w:tr>
      <w:tr w:rsidR="00CC7D81" w14:paraId="158B0585" w14:textId="77777777" w:rsidTr="00CC7D81">
        <w:tc>
          <w:tcPr>
            <w:tcW w:w="4143" w:type="dxa"/>
          </w:tcPr>
          <w:p w14:paraId="399CBD23" w14:textId="2318D590" w:rsidR="00CC7D81" w:rsidRDefault="00CC7D81" w:rsidP="00184A5C">
            <w:pPr>
              <w:pStyle w:val="Tabletext0"/>
            </w:pPr>
            <w:r w:rsidRPr="0070006E">
              <w:t>ITC</w:t>
            </w:r>
          </w:p>
        </w:tc>
        <w:tc>
          <w:tcPr>
            <w:tcW w:w="5459" w:type="dxa"/>
          </w:tcPr>
          <w:p w14:paraId="4D10B8B6" w14:textId="14918A9C" w:rsidR="00CC7D81" w:rsidRDefault="00CC7D81" w:rsidP="00184A5C">
            <w:pPr>
              <w:pStyle w:val="Tabletext0"/>
            </w:pPr>
            <w:r>
              <w:t>Integrated Team Care</w:t>
            </w:r>
          </w:p>
        </w:tc>
      </w:tr>
      <w:tr w:rsidR="00CC7D81" w14:paraId="037F3017" w14:textId="77777777" w:rsidTr="00CC7D81">
        <w:tc>
          <w:tcPr>
            <w:tcW w:w="4143" w:type="dxa"/>
          </w:tcPr>
          <w:p w14:paraId="115F8C45" w14:textId="0AC5C2A4" w:rsidR="00CC7D81" w:rsidRDefault="00CC7D81" w:rsidP="00184A5C">
            <w:pPr>
              <w:pStyle w:val="Tabletext0"/>
            </w:pPr>
            <w:r w:rsidRPr="0070006E">
              <w:t>LHN</w:t>
            </w:r>
          </w:p>
        </w:tc>
        <w:tc>
          <w:tcPr>
            <w:tcW w:w="5459" w:type="dxa"/>
          </w:tcPr>
          <w:p w14:paraId="1994FB73" w14:textId="735B9DD4" w:rsidR="00CC7D81" w:rsidRDefault="00CC7D81" w:rsidP="00184A5C">
            <w:pPr>
              <w:pStyle w:val="Tabletext0"/>
            </w:pPr>
            <w:r>
              <w:t>Local Hospital Network</w:t>
            </w:r>
          </w:p>
        </w:tc>
      </w:tr>
      <w:tr w:rsidR="00CC7D81" w14:paraId="43D12B21" w14:textId="77777777" w:rsidTr="00CC7D81">
        <w:tc>
          <w:tcPr>
            <w:tcW w:w="4143" w:type="dxa"/>
          </w:tcPr>
          <w:p w14:paraId="41649681" w14:textId="5FC8D270" w:rsidR="00CC7D81" w:rsidRDefault="00CC7D81" w:rsidP="00184A5C">
            <w:pPr>
              <w:pStyle w:val="Tabletext0"/>
            </w:pPr>
            <w:r w:rsidRPr="0070006E">
              <w:t>MBS</w:t>
            </w:r>
          </w:p>
        </w:tc>
        <w:tc>
          <w:tcPr>
            <w:tcW w:w="5459" w:type="dxa"/>
          </w:tcPr>
          <w:p w14:paraId="4AEEBCE3" w14:textId="4A4E713D" w:rsidR="00CC7D81" w:rsidRDefault="00CC7D81" w:rsidP="00184A5C">
            <w:pPr>
              <w:pStyle w:val="Tabletext0"/>
            </w:pPr>
            <w:r>
              <w:t>Medicare Benefits Schedule</w:t>
            </w:r>
          </w:p>
        </w:tc>
      </w:tr>
      <w:tr w:rsidR="00CC7D81" w14:paraId="3CE1715B" w14:textId="77777777" w:rsidTr="00CC7D81">
        <w:tc>
          <w:tcPr>
            <w:tcW w:w="4143" w:type="dxa"/>
          </w:tcPr>
          <w:p w14:paraId="4A706296" w14:textId="363DE9C1" w:rsidR="00CC7D81" w:rsidRDefault="00CC7D81" w:rsidP="00184A5C">
            <w:pPr>
              <w:pStyle w:val="Tabletext0"/>
            </w:pPr>
            <w:r w:rsidRPr="0070006E">
              <w:t>MH Schedule</w:t>
            </w:r>
          </w:p>
        </w:tc>
        <w:tc>
          <w:tcPr>
            <w:tcW w:w="5459" w:type="dxa"/>
          </w:tcPr>
          <w:p w14:paraId="5482E6EA" w14:textId="2A7B9F2B" w:rsidR="00CC7D81" w:rsidRDefault="00CC7D81" w:rsidP="00184A5C">
            <w:pPr>
              <w:pStyle w:val="Tabletext0"/>
            </w:pPr>
            <w:r>
              <w:t>Primary Mental Health Care Schedule</w:t>
            </w:r>
          </w:p>
        </w:tc>
      </w:tr>
      <w:tr w:rsidR="00CC7D81" w14:paraId="2A09CB90" w14:textId="77777777" w:rsidTr="00CC7D81">
        <w:tc>
          <w:tcPr>
            <w:tcW w:w="4143" w:type="dxa"/>
          </w:tcPr>
          <w:p w14:paraId="2FC67B70" w14:textId="003D6D81" w:rsidR="00CC7D81" w:rsidRDefault="00CC7D81" w:rsidP="00184A5C">
            <w:pPr>
              <w:pStyle w:val="Tabletext0"/>
            </w:pPr>
            <w:r w:rsidRPr="0070006E">
              <w:t>MHREP</w:t>
            </w:r>
          </w:p>
        </w:tc>
        <w:tc>
          <w:tcPr>
            <w:tcW w:w="5459" w:type="dxa"/>
          </w:tcPr>
          <w:p w14:paraId="6C7A472F" w14:textId="56235E86" w:rsidR="00CC7D81" w:rsidRDefault="00CC7D81" w:rsidP="00184A5C">
            <w:pPr>
              <w:pStyle w:val="Tabletext0"/>
            </w:pPr>
            <w:r>
              <w:t>My Health Record Expansion Program</w:t>
            </w:r>
          </w:p>
        </w:tc>
      </w:tr>
      <w:tr w:rsidR="00CC7D81" w14:paraId="70AA15FD" w14:textId="77777777" w:rsidTr="00CC7D81">
        <w:tc>
          <w:tcPr>
            <w:tcW w:w="4143" w:type="dxa"/>
          </w:tcPr>
          <w:p w14:paraId="54D325F5" w14:textId="4F9E9FEA" w:rsidR="00CC7D81" w:rsidRDefault="00CC7D81" w:rsidP="00184A5C">
            <w:pPr>
              <w:pStyle w:val="Tabletext0"/>
            </w:pPr>
            <w:r w:rsidRPr="0070006E">
              <w:t>PBS</w:t>
            </w:r>
          </w:p>
        </w:tc>
        <w:tc>
          <w:tcPr>
            <w:tcW w:w="5459" w:type="dxa"/>
          </w:tcPr>
          <w:p w14:paraId="43640F41" w14:textId="7E9249CA" w:rsidR="00CC7D81" w:rsidRDefault="00CC7D81" w:rsidP="00184A5C">
            <w:pPr>
              <w:pStyle w:val="Tabletext0"/>
            </w:pPr>
            <w:r>
              <w:t>Pharmaceutical Benefits Scheme</w:t>
            </w:r>
          </w:p>
        </w:tc>
      </w:tr>
      <w:tr w:rsidR="00CC7D81" w14:paraId="6B2E4F17" w14:textId="77777777" w:rsidTr="00CC7D81">
        <w:tc>
          <w:tcPr>
            <w:tcW w:w="4143" w:type="dxa"/>
          </w:tcPr>
          <w:p w14:paraId="481A81E5" w14:textId="1369BABD" w:rsidR="00CC7D81" w:rsidRDefault="00CC7D81" w:rsidP="00184A5C">
            <w:pPr>
              <w:pStyle w:val="Tabletext0"/>
            </w:pPr>
            <w:r w:rsidRPr="0070006E">
              <w:t>PFAS</w:t>
            </w:r>
          </w:p>
        </w:tc>
        <w:tc>
          <w:tcPr>
            <w:tcW w:w="5459" w:type="dxa"/>
          </w:tcPr>
          <w:p w14:paraId="3BF6191D" w14:textId="70EC261F" w:rsidR="00CC7D81" w:rsidRDefault="00CC7D81" w:rsidP="00184A5C">
            <w:pPr>
              <w:pStyle w:val="Tabletext0"/>
            </w:pPr>
            <w:r w:rsidRPr="00A803D8">
              <w:t>Per- and poly-</w:t>
            </w:r>
            <w:proofErr w:type="spellStart"/>
            <w:r w:rsidRPr="00A803D8">
              <w:t>fluoroalkyl</w:t>
            </w:r>
            <w:proofErr w:type="spellEnd"/>
            <w:r w:rsidRPr="00A803D8">
              <w:t xml:space="preserve"> substances</w:t>
            </w:r>
          </w:p>
        </w:tc>
      </w:tr>
      <w:tr w:rsidR="00CC7D81" w14:paraId="3DAEC53B" w14:textId="77777777" w:rsidTr="00CC7D81">
        <w:tc>
          <w:tcPr>
            <w:tcW w:w="4143" w:type="dxa"/>
          </w:tcPr>
          <w:p w14:paraId="6A9D1239" w14:textId="5A2DA7A5" w:rsidR="00CC7D81" w:rsidRDefault="00CC7D81" w:rsidP="00184A5C">
            <w:pPr>
              <w:pStyle w:val="Tabletext0"/>
            </w:pPr>
            <w:r w:rsidRPr="0070006E">
              <w:t>PHN</w:t>
            </w:r>
          </w:p>
        </w:tc>
        <w:tc>
          <w:tcPr>
            <w:tcW w:w="5459" w:type="dxa"/>
          </w:tcPr>
          <w:p w14:paraId="26D11210" w14:textId="4F761B78" w:rsidR="00CC7D81" w:rsidRDefault="00CC7D81" w:rsidP="00184A5C">
            <w:pPr>
              <w:pStyle w:val="Tabletext0"/>
            </w:pPr>
            <w:r>
              <w:t>Primary Health Network</w:t>
            </w:r>
          </w:p>
        </w:tc>
      </w:tr>
      <w:tr w:rsidR="00CC7D81" w14:paraId="5E3027E6" w14:textId="77777777" w:rsidTr="00CC7D81">
        <w:tc>
          <w:tcPr>
            <w:tcW w:w="4143" w:type="dxa"/>
          </w:tcPr>
          <w:p w14:paraId="74D144F8" w14:textId="24854D9E" w:rsidR="00CC7D81" w:rsidRDefault="00CC7D81" w:rsidP="00184A5C">
            <w:pPr>
              <w:pStyle w:val="Tabletext0"/>
            </w:pPr>
            <w:r w:rsidRPr="0070006E">
              <w:t>the Department / DoH</w:t>
            </w:r>
          </w:p>
        </w:tc>
        <w:tc>
          <w:tcPr>
            <w:tcW w:w="5459" w:type="dxa"/>
          </w:tcPr>
          <w:p w14:paraId="1B4FC473" w14:textId="7C5070EB" w:rsidR="00CC7D81" w:rsidRDefault="00CC7D81" w:rsidP="00184A5C">
            <w:pPr>
              <w:pStyle w:val="Tabletext0"/>
            </w:pPr>
            <w:r>
              <w:t>Commonwealth Department of Health</w:t>
            </w:r>
          </w:p>
        </w:tc>
      </w:tr>
      <w:tr w:rsidR="00CC7D81" w14:paraId="2FB72084" w14:textId="77777777" w:rsidTr="00CC7D81">
        <w:tc>
          <w:tcPr>
            <w:tcW w:w="4143" w:type="dxa"/>
          </w:tcPr>
          <w:p w14:paraId="78777E44" w14:textId="6255C399" w:rsidR="00CC7D81" w:rsidRDefault="00CC7D81" w:rsidP="00184A5C">
            <w:pPr>
              <w:pStyle w:val="Tabletext0"/>
            </w:pPr>
            <w:r>
              <w:t>the Framework</w:t>
            </w:r>
          </w:p>
        </w:tc>
        <w:tc>
          <w:tcPr>
            <w:tcW w:w="5459" w:type="dxa"/>
          </w:tcPr>
          <w:p w14:paraId="1B33DD22" w14:textId="4DF120BD" w:rsidR="00CC7D81" w:rsidRDefault="00CC7D81" w:rsidP="00184A5C">
            <w:pPr>
              <w:pStyle w:val="Tabletext0"/>
            </w:pPr>
            <w:r>
              <w:t>PHN Program Performance and Quality Framework</w:t>
            </w:r>
          </w:p>
        </w:tc>
      </w:tr>
    </w:tbl>
    <w:p w14:paraId="4ACA1899" w14:textId="77777777" w:rsidR="008C1E20" w:rsidRDefault="008C1E20">
      <w:r>
        <w:br w:type="page"/>
      </w:r>
    </w:p>
    <w:p w14:paraId="37A6C150" w14:textId="02328CAD" w:rsidR="00385676" w:rsidRDefault="00385676" w:rsidP="00BA2855">
      <w:pPr>
        <w:pStyle w:val="Heading1"/>
      </w:pPr>
      <w:bookmarkStart w:id="113" w:name="_Toc522006919"/>
      <w:r w:rsidRPr="00BA2855">
        <w:lastRenderedPageBreak/>
        <w:t>Versio</w:t>
      </w:r>
      <w:r w:rsidRPr="001B7E6B">
        <w:t>n</w:t>
      </w:r>
      <w:r>
        <w:t xml:space="preserve"> History</w:t>
      </w:r>
      <w:bookmarkEnd w:id="113"/>
    </w:p>
    <w:tbl>
      <w:tblPr>
        <w:tblStyle w:val="TableGrid"/>
        <w:tblW w:w="9558" w:type="dxa"/>
        <w:tblLayout w:type="fixed"/>
        <w:tblLook w:val="04A0" w:firstRow="1" w:lastRow="0" w:firstColumn="1" w:lastColumn="0" w:noHBand="0" w:noVBand="1"/>
        <w:tblCaption w:val="Version history table"/>
        <w:tblDescription w:val="This table is made up of 4 columns and 2 rows. It identifies versions and descripiton of chages with each version."/>
      </w:tblPr>
      <w:tblGrid>
        <w:gridCol w:w="1062"/>
        <w:gridCol w:w="3147"/>
        <w:gridCol w:w="2444"/>
        <w:gridCol w:w="2905"/>
      </w:tblGrid>
      <w:tr w:rsidR="00385676" w:rsidRPr="00DC6287" w14:paraId="532209D2" w14:textId="77777777" w:rsidTr="00385676">
        <w:trPr>
          <w:trHeight w:val="619"/>
          <w:tblHeader/>
        </w:trPr>
        <w:tc>
          <w:tcPr>
            <w:tcW w:w="1062" w:type="dxa"/>
            <w:shd w:val="clear" w:color="auto" w:fill="153A6E"/>
            <w:vAlign w:val="bottom"/>
          </w:tcPr>
          <w:p w14:paraId="52233F28" w14:textId="77777777" w:rsidR="00385676" w:rsidRPr="00385676" w:rsidRDefault="00385676" w:rsidP="003D7C18">
            <w:pPr>
              <w:jc w:val="center"/>
              <w:rPr>
                <w:b/>
                <w:color w:val="FFFFFF" w:themeColor="background1"/>
              </w:rPr>
            </w:pPr>
            <w:r w:rsidRPr="00385676">
              <w:rPr>
                <w:b/>
                <w:color w:val="FFFFFF" w:themeColor="background1"/>
              </w:rPr>
              <w:t>Version</w:t>
            </w:r>
          </w:p>
        </w:tc>
        <w:tc>
          <w:tcPr>
            <w:tcW w:w="3147" w:type="dxa"/>
            <w:shd w:val="clear" w:color="auto" w:fill="153A6E"/>
            <w:vAlign w:val="bottom"/>
          </w:tcPr>
          <w:p w14:paraId="2D3ABA66" w14:textId="77777777" w:rsidR="00385676" w:rsidRPr="00385676" w:rsidRDefault="00385676" w:rsidP="003D7C18">
            <w:pPr>
              <w:jc w:val="center"/>
              <w:rPr>
                <w:b/>
                <w:color w:val="FFFFFF" w:themeColor="background1"/>
              </w:rPr>
            </w:pPr>
            <w:r w:rsidRPr="00385676">
              <w:rPr>
                <w:b/>
                <w:color w:val="FFFFFF" w:themeColor="background1"/>
              </w:rPr>
              <w:t>Description of change</w:t>
            </w:r>
          </w:p>
        </w:tc>
        <w:tc>
          <w:tcPr>
            <w:tcW w:w="2444" w:type="dxa"/>
            <w:shd w:val="clear" w:color="auto" w:fill="153A6E"/>
            <w:vAlign w:val="bottom"/>
          </w:tcPr>
          <w:p w14:paraId="410D9EDD" w14:textId="77777777" w:rsidR="00385676" w:rsidRPr="00385676" w:rsidRDefault="00385676" w:rsidP="003D7C18">
            <w:pPr>
              <w:jc w:val="center"/>
              <w:rPr>
                <w:b/>
                <w:color w:val="FFFFFF" w:themeColor="background1"/>
              </w:rPr>
            </w:pPr>
            <w:r w:rsidRPr="00385676">
              <w:rPr>
                <w:b/>
                <w:color w:val="FFFFFF" w:themeColor="background1"/>
              </w:rPr>
              <w:t>Author</w:t>
            </w:r>
          </w:p>
        </w:tc>
        <w:tc>
          <w:tcPr>
            <w:tcW w:w="2905" w:type="dxa"/>
            <w:shd w:val="clear" w:color="auto" w:fill="153A6E"/>
            <w:vAlign w:val="bottom"/>
          </w:tcPr>
          <w:p w14:paraId="42946CE3" w14:textId="77777777" w:rsidR="00385676" w:rsidRPr="00385676" w:rsidRDefault="00385676" w:rsidP="003D7C18">
            <w:pPr>
              <w:jc w:val="center"/>
              <w:rPr>
                <w:b/>
                <w:color w:val="FFFFFF" w:themeColor="background1"/>
              </w:rPr>
            </w:pPr>
            <w:r w:rsidRPr="00385676">
              <w:rPr>
                <w:b/>
                <w:color w:val="FFFFFF" w:themeColor="background1"/>
              </w:rPr>
              <w:t>Effective date</w:t>
            </w:r>
          </w:p>
        </w:tc>
      </w:tr>
      <w:tr w:rsidR="00385676" w:rsidRPr="00DC6287" w14:paraId="566217CC" w14:textId="77777777" w:rsidTr="006D5373">
        <w:trPr>
          <w:trHeight w:val="408"/>
        </w:trPr>
        <w:tc>
          <w:tcPr>
            <w:tcW w:w="1062" w:type="dxa"/>
          </w:tcPr>
          <w:p w14:paraId="5BDF9075" w14:textId="77777777" w:rsidR="00385676" w:rsidRPr="00BA2855" w:rsidRDefault="00385676" w:rsidP="006D5373">
            <w:pPr>
              <w:pStyle w:val="Helptext"/>
              <w:rPr>
                <w:color w:val="auto"/>
              </w:rPr>
            </w:pPr>
            <w:r w:rsidRPr="00BA2855">
              <w:rPr>
                <w:color w:val="auto"/>
              </w:rPr>
              <w:t>1.0</w:t>
            </w:r>
          </w:p>
        </w:tc>
        <w:tc>
          <w:tcPr>
            <w:tcW w:w="3147" w:type="dxa"/>
          </w:tcPr>
          <w:p w14:paraId="2AB5CA2C" w14:textId="5BE2B41B" w:rsidR="00385676" w:rsidRPr="00BA2855" w:rsidRDefault="00EA62EA" w:rsidP="006D5373">
            <w:pPr>
              <w:pStyle w:val="Helptext"/>
              <w:rPr>
                <w:color w:val="auto"/>
              </w:rPr>
            </w:pPr>
            <w:r w:rsidRPr="00BA2855">
              <w:rPr>
                <w:color w:val="auto"/>
              </w:rPr>
              <w:t>Initial release version</w:t>
            </w:r>
          </w:p>
        </w:tc>
        <w:tc>
          <w:tcPr>
            <w:tcW w:w="2444" w:type="dxa"/>
          </w:tcPr>
          <w:p w14:paraId="1B19C284" w14:textId="79A9F2C8" w:rsidR="00385676" w:rsidRPr="00BA2855" w:rsidRDefault="00EA62EA" w:rsidP="006D5373">
            <w:pPr>
              <w:pStyle w:val="Helptext"/>
              <w:rPr>
                <w:color w:val="auto"/>
              </w:rPr>
            </w:pPr>
            <w:r w:rsidRPr="00BA2855">
              <w:rPr>
                <w:color w:val="auto"/>
              </w:rPr>
              <w:t>Department of Health</w:t>
            </w:r>
          </w:p>
        </w:tc>
        <w:tc>
          <w:tcPr>
            <w:tcW w:w="2905" w:type="dxa"/>
          </w:tcPr>
          <w:p w14:paraId="46481533" w14:textId="624AB95F" w:rsidR="00385676" w:rsidRPr="00BA2855" w:rsidRDefault="00EA62EA" w:rsidP="006D5373">
            <w:pPr>
              <w:pStyle w:val="Helptext"/>
              <w:rPr>
                <w:color w:val="auto"/>
              </w:rPr>
            </w:pPr>
            <w:r w:rsidRPr="00BA2855">
              <w:rPr>
                <w:color w:val="auto"/>
              </w:rPr>
              <w:t>1 / 7 / 18</w:t>
            </w:r>
          </w:p>
        </w:tc>
      </w:tr>
      <w:tr w:rsidR="00EA62EA" w:rsidRPr="00DC6287" w14:paraId="48111D1F" w14:textId="77777777" w:rsidTr="006D5373">
        <w:trPr>
          <w:trHeight w:val="408"/>
        </w:trPr>
        <w:tc>
          <w:tcPr>
            <w:tcW w:w="1062" w:type="dxa"/>
          </w:tcPr>
          <w:p w14:paraId="18956183" w14:textId="5397081A" w:rsidR="00EA62EA" w:rsidRPr="00826A83" w:rsidRDefault="00EA62EA" w:rsidP="006D5373">
            <w:pPr>
              <w:pStyle w:val="Helptext"/>
              <w:rPr>
                <w:color w:val="auto"/>
              </w:rPr>
            </w:pPr>
            <w:r w:rsidRPr="00826A83">
              <w:rPr>
                <w:color w:val="auto"/>
              </w:rPr>
              <w:t>1.1</w:t>
            </w:r>
          </w:p>
        </w:tc>
        <w:tc>
          <w:tcPr>
            <w:tcW w:w="3147" w:type="dxa"/>
          </w:tcPr>
          <w:p w14:paraId="35CA91C4" w14:textId="186A31B1" w:rsidR="00EA62EA" w:rsidRPr="00826A83" w:rsidRDefault="00826A83" w:rsidP="00EA62EA">
            <w:pPr>
              <w:pStyle w:val="Helptext"/>
              <w:rPr>
                <w:color w:val="auto"/>
              </w:rPr>
            </w:pPr>
            <w:r w:rsidRPr="00826A83">
              <w:rPr>
                <w:color w:val="auto"/>
              </w:rPr>
              <w:t>Addition of Version History, Creative Commons licence notification, clarification of performance criteria wording for indicators MH1, MH2 &amp; MH3, and the collapse of Mental Health indicators MH6 and MH7 into a single performance indicator.</w:t>
            </w:r>
          </w:p>
        </w:tc>
        <w:tc>
          <w:tcPr>
            <w:tcW w:w="2444" w:type="dxa"/>
          </w:tcPr>
          <w:p w14:paraId="3746E85E" w14:textId="4047E39F" w:rsidR="00EA62EA" w:rsidRPr="00826A83" w:rsidRDefault="00EA62EA" w:rsidP="006D5373">
            <w:pPr>
              <w:pStyle w:val="Helptext"/>
              <w:rPr>
                <w:color w:val="auto"/>
              </w:rPr>
            </w:pPr>
            <w:r w:rsidRPr="00826A83">
              <w:rPr>
                <w:color w:val="auto"/>
              </w:rPr>
              <w:t>Department of Health</w:t>
            </w:r>
          </w:p>
        </w:tc>
        <w:tc>
          <w:tcPr>
            <w:tcW w:w="2905" w:type="dxa"/>
          </w:tcPr>
          <w:p w14:paraId="364D21A9" w14:textId="67B64B80" w:rsidR="00EA62EA" w:rsidRPr="00BA2855" w:rsidRDefault="00EA62EA" w:rsidP="006D5373">
            <w:pPr>
              <w:pStyle w:val="Helptext"/>
              <w:rPr>
                <w:color w:val="auto"/>
              </w:rPr>
            </w:pPr>
            <w:r w:rsidRPr="00BA2855">
              <w:rPr>
                <w:color w:val="auto"/>
              </w:rPr>
              <w:t>1 / 9 / 18</w:t>
            </w:r>
          </w:p>
        </w:tc>
      </w:tr>
    </w:tbl>
    <w:p w14:paraId="10378C07" w14:textId="3E039580" w:rsidR="00385676" w:rsidRDefault="00385676">
      <w:r>
        <w:br w:type="page"/>
      </w:r>
    </w:p>
    <w:p w14:paraId="7DA3CA3D" w14:textId="6DD90892" w:rsidR="008C1E20" w:rsidRPr="006D55B2" w:rsidRDefault="008C1E20" w:rsidP="008C1E20">
      <w:pPr>
        <w:spacing w:after="240"/>
        <w:rPr>
          <w:rFonts w:cs="Arial"/>
        </w:rPr>
      </w:pPr>
      <w:r w:rsidRPr="006D55B2">
        <w:rPr>
          <w:rFonts w:cs="Arial"/>
        </w:rPr>
        <w:lastRenderedPageBreak/>
        <w:t>© Commonwealth of Australia as represented by the Department of Health 20</w:t>
      </w:r>
      <w:r w:rsidR="00A05E0E">
        <w:rPr>
          <w:rFonts w:cs="Arial"/>
        </w:rPr>
        <w:t>18</w:t>
      </w:r>
    </w:p>
    <w:p w14:paraId="38621716" w14:textId="77777777" w:rsidR="008C1E20" w:rsidRPr="006D55B2" w:rsidRDefault="008C1E20" w:rsidP="008C1E20">
      <w:pPr>
        <w:spacing w:after="240"/>
        <w:rPr>
          <w:rFonts w:cs="Arial"/>
          <w:b/>
        </w:rPr>
      </w:pPr>
      <w:r w:rsidRPr="006D55B2">
        <w:rPr>
          <w:rFonts w:cs="Arial"/>
          <w:b/>
        </w:rPr>
        <w:t>Creative Commons Licence</w:t>
      </w:r>
    </w:p>
    <w:p w14:paraId="261C88A0" w14:textId="77777777" w:rsidR="008C1E20" w:rsidRPr="006D55B2" w:rsidRDefault="008C1E20" w:rsidP="008C1E20">
      <w:pPr>
        <w:rPr>
          <w:rFonts w:cs="Arial"/>
          <w:szCs w:val="22"/>
        </w:rPr>
      </w:pPr>
      <w:r w:rsidRPr="006D55B2">
        <w:rPr>
          <w:rFonts w:cs="Arial"/>
          <w:noProof/>
          <w:szCs w:val="22"/>
          <w:lang w:eastAsia="en-AU"/>
        </w:rPr>
        <w:drawing>
          <wp:inline distT="0" distB="0" distL="0" distR="0" wp14:anchorId="11792D03" wp14:editId="70C07EF7">
            <wp:extent cx="1026160" cy="356870"/>
            <wp:effectExtent l="0" t="0" r="2540" b="5080"/>
            <wp:docPr id="2" name="Picture 2" descr="cid:image001.png@01D10CD1.33FE7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CD1.33FE7F7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026160" cy="356870"/>
                    </a:xfrm>
                    <a:prstGeom prst="rect">
                      <a:avLst/>
                    </a:prstGeom>
                    <a:noFill/>
                    <a:ln>
                      <a:noFill/>
                    </a:ln>
                  </pic:spPr>
                </pic:pic>
              </a:graphicData>
            </a:graphic>
          </wp:inline>
        </w:drawing>
      </w:r>
    </w:p>
    <w:p w14:paraId="2FB22F9A" w14:textId="77777777" w:rsidR="008C1E20" w:rsidRPr="00E4574D" w:rsidRDefault="008C1E20" w:rsidP="008C1E20">
      <w:pPr>
        <w:autoSpaceDE w:val="0"/>
        <w:autoSpaceDN w:val="0"/>
        <w:spacing w:before="240" w:after="240" w:line="181" w:lineRule="atLeast"/>
        <w:rPr>
          <w:rFonts w:cs="Arial"/>
          <w:szCs w:val="22"/>
        </w:rPr>
      </w:pPr>
      <w:r w:rsidRPr="00E4574D">
        <w:rPr>
          <w:rFonts w:cs="Arial"/>
          <w:szCs w:val="22"/>
        </w:rPr>
        <w:t xml:space="preserve">This publication is licensed under the Creative Commons Attribution 4.0 International Public License available from </w:t>
      </w:r>
      <w:hyperlink r:id="rId18" w:history="1">
        <w:r w:rsidRPr="00E4574D">
          <w:rPr>
            <w:rStyle w:val="Hyperlink"/>
            <w:rFonts w:cs="Arial"/>
            <w:szCs w:val="22"/>
          </w:rPr>
          <w:t>https://creativecommons.org/licenses/by/4.0/legalcode</w:t>
        </w:r>
      </w:hyperlink>
      <w:r w:rsidRPr="00E4574D">
        <w:rPr>
          <w:rStyle w:val="Hyperlink"/>
          <w:rFonts w:cs="Arial"/>
          <w:szCs w:val="22"/>
        </w:rPr>
        <w:t xml:space="preserve"> </w:t>
      </w:r>
      <w:r w:rsidRPr="00E4574D">
        <w:rPr>
          <w:rFonts w:cs="Arial"/>
          <w:szCs w:val="22"/>
        </w:rPr>
        <w:t xml:space="preserve">(“Licence”). You must read and understand the Licence before using any material from this publication. </w:t>
      </w:r>
    </w:p>
    <w:p w14:paraId="61D8F9BD" w14:textId="77777777" w:rsidR="008C1E20" w:rsidRPr="00E4574D" w:rsidRDefault="008C1E20" w:rsidP="008C1E20">
      <w:pPr>
        <w:autoSpaceDE w:val="0"/>
        <w:autoSpaceDN w:val="0"/>
        <w:spacing w:before="100" w:after="240" w:line="181" w:lineRule="atLeast"/>
        <w:rPr>
          <w:rFonts w:cs="Arial"/>
          <w:szCs w:val="22"/>
        </w:rPr>
      </w:pPr>
      <w:r w:rsidRPr="00E4574D">
        <w:rPr>
          <w:rFonts w:cs="Arial"/>
          <w:szCs w:val="22"/>
        </w:rPr>
        <w:t>Restrictions</w:t>
      </w:r>
    </w:p>
    <w:p w14:paraId="5BF1BCD9" w14:textId="77777777" w:rsidR="008C1E20" w:rsidRPr="00E4574D" w:rsidRDefault="008C1E20" w:rsidP="008C1E20">
      <w:pPr>
        <w:autoSpaceDE w:val="0"/>
        <w:autoSpaceDN w:val="0"/>
        <w:spacing w:before="100" w:after="240" w:line="181" w:lineRule="atLeast"/>
        <w:rPr>
          <w:rFonts w:cs="Arial"/>
          <w:szCs w:val="22"/>
        </w:rPr>
      </w:pPr>
      <w:r w:rsidRPr="00E4574D">
        <w:rPr>
          <w:rFonts w:cs="Arial"/>
          <w:szCs w:val="22"/>
        </w:rPr>
        <w:t xml:space="preserve">The Licence may not give you all the permissions necessary for your intended use. For example, other rights (such as publicity, privacy and moral rights) may limit how you use the material found in this publication.  </w:t>
      </w:r>
    </w:p>
    <w:p w14:paraId="63E6ADF7" w14:textId="77777777" w:rsidR="008C1E20" w:rsidRPr="00E4574D" w:rsidRDefault="008C1E20" w:rsidP="008C1E20">
      <w:pPr>
        <w:autoSpaceDE w:val="0"/>
        <w:autoSpaceDN w:val="0"/>
        <w:spacing w:before="100" w:line="181" w:lineRule="atLeast"/>
        <w:rPr>
          <w:rFonts w:cs="Arial"/>
          <w:szCs w:val="22"/>
        </w:rPr>
      </w:pPr>
      <w:r w:rsidRPr="00E4574D">
        <w:rPr>
          <w:rFonts w:cs="Arial"/>
          <w:szCs w:val="22"/>
        </w:rPr>
        <w:t xml:space="preserve">The Licence does not cover, and there is no permission given for, use of any of the following material found in this publication: </w:t>
      </w:r>
    </w:p>
    <w:p w14:paraId="23ACD478" w14:textId="77777777" w:rsidR="008C1E20" w:rsidRPr="00E4574D" w:rsidRDefault="008C1E20" w:rsidP="008C1E20">
      <w:pPr>
        <w:pStyle w:val="ListParagraph"/>
        <w:numPr>
          <w:ilvl w:val="0"/>
          <w:numId w:val="16"/>
        </w:numPr>
        <w:rPr>
          <w:rFonts w:cs="Arial"/>
          <w:szCs w:val="22"/>
        </w:rPr>
      </w:pPr>
      <w:proofErr w:type="gramStart"/>
      <w:r w:rsidRPr="00E4574D">
        <w:rPr>
          <w:rFonts w:cs="Arial"/>
          <w:szCs w:val="22"/>
        </w:rPr>
        <w:t>the</w:t>
      </w:r>
      <w:proofErr w:type="gramEnd"/>
      <w:r w:rsidRPr="00E4574D">
        <w:rPr>
          <w:rFonts w:cs="Arial"/>
          <w:szCs w:val="22"/>
        </w:rPr>
        <w:t xml:space="preserve"> Commonwealth Coat of Arms. (by way of information, the terms under which the Coat of Arms may be used can be found on the Department of Prime Minister and Cabinet website </w:t>
      </w:r>
      <w:r w:rsidRPr="00E4574D">
        <w:rPr>
          <w:rStyle w:val="Hyperlink"/>
          <w:rFonts w:cs="Arial"/>
          <w:szCs w:val="22"/>
          <w:lang w:eastAsia="en-AU"/>
        </w:rPr>
        <w:t>http://www.dpmc.gov.au/government/commonwealth-coat-arms</w:t>
      </w:r>
      <w:r w:rsidRPr="00E4574D">
        <w:rPr>
          <w:rFonts w:cs="Arial"/>
          <w:szCs w:val="22"/>
        </w:rPr>
        <w:t>);</w:t>
      </w:r>
    </w:p>
    <w:p w14:paraId="385FBD1C" w14:textId="77777777" w:rsidR="008C1E20" w:rsidRPr="00E4574D" w:rsidRDefault="008C1E20" w:rsidP="008C1E20">
      <w:pPr>
        <w:pStyle w:val="ListParagraph"/>
        <w:numPr>
          <w:ilvl w:val="0"/>
          <w:numId w:val="16"/>
        </w:numPr>
        <w:rPr>
          <w:rFonts w:cs="Arial"/>
          <w:szCs w:val="22"/>
        </w:rPr>
      </w:pPr>
      <w:r w:rsidRPr="00E4574D">
        <w:rPr>
          <w:rFonts w:cs="Arial"/>
          <w:szCs w:val="22"/>
        </w:rPr>
        <w:t>any logos and trademarks;</w:t>
      </w:r>
    </w:p>
    <w:p w14:paraId="4BE6B9E1" w14:textId="77777777" w:rsidR="008C1E20" w:rsidRPr="00E4574D" w:rsidRDefault="008C1E20" w:rsidP="008C1E20">
      <w:pPr>
        <w:pStyle w:val="ListParagraph"/>
        <w:numPr>
          <w:ilvl w:val="0"/>
          <w:numId w:val="16"/>
        </w:numPr>
        <w:rPr>
          <w:rFonts w:cs="Arial"/>
          <w:szCs w:val="22"/>
        </w:rPr>
      </w:pPr>
      <w:r w:rsidRPr="00E4574D">
        <w:rPr>
          <w:rFonts w:cs="Arial"/>
          <w:szCs w:val="22"/>
        </w:rPr>
        <w:t xml:space="preserve">any photographs and images; </w:t>
      </w:r>
    </w:p>
    <w:p w14:paraId="6D75DD5A" w14:textId="77777777" w:rsidR="008C1E20" w:rsidRPr="00E4574D" w:rsidRDefault="008C1E20" w:rsidP="008C1E20">
      <w:pPr>
        <w:pStyle w:val="ListParagraph"/>
        <w:numPr>
          <w:ilvl w:val="0"/>
          <w:numId w:val="16"/>
        </w:numPr>
        <w:rPr>
          <w:rFonts w:cs="Arial"/>
          <w:szCs w:val="22"/>
        </w:rPr>
      </w:pPr>
      <w:r w:rsidRPr="00E4574D">
        <w:rPr>
          <w:rFonts w:cs="Arial"/>
          <w:szCs w:val="22"/>
        </w:rPr>
        <w:t>any signatures; and</w:t>
      </w:r>
    </w:p>
    <w:p w14:paraId="5DB9C61F" w14:textId="4BDB37D1" w:rsidR="008C1E20" w:rsidRPr="00E4574D" w:rsidRDefault="008C1E20" w:rsidP="008C1E20">
      <w:pPr>
        <w:pStyle w:val="ListParagraph"/>
        <w:numPr>
          <w:ilvl w:val="0"/>
          <w:numId w:val="16"/>
        </w:numPr>
        <w:rPr>
          <w:rFonts w:cs="Arial"/>
          <w:szCs w:val="22"/>
        </w:rPr>
      </w:pPr>
      <w:proofErr w:type="gramStart"/>
      <w:r w:rsidRPr="00E4574D">
        <w:rPr>
          <w:rFonts w:cs="Arial"/>
          <w:szCs w:val="22"/>
        </w:rPr>
        <w:t>any</w:t>
      </w:r>
      <w:proofErr w:type="gramEnd"/>
      <w:r w:rsidRPr="00E4574D">
        <w:rPr>
          <w:rFonts w:cs="Arial"/>
          <w:szCs w:val="22"/>
        </w:rPr>
        <w:t xml:space="preserve"> material belonging to third parties</w:t>
      </w:r>
      <w:r w:rsidR="00A05E0E" w:rsidRPr="00E4574D">
        <w:rPr>
          <w:rFonts w:cs="Arial"/>
          <w:szCs w:val="22"/>
        </w:rPr>
        <w:t>.</w:t>
      </w:r>
    </w:p>
    <w:p w14:paraId="3AF279D7" w14:textId="77777777" w:rsidR="008C1E20" w:rsidRPr="00E4574D" w:rsidRDefault="008C1E20" w:rsidP="008C1E20">
      <w:pPr>
        <w:autoSpaceDE w:val="0"/>
        <w:autoSpaceDN w:val="0"/>
        <w:spacing w:before="240" w:line="181" w:lineRule="atLeast"/>
        <w:ind w:right="-766"/>
        <w:rPr>
          <w:rFonts w:cs="Arial"/>
          <w:szCs w:val="22"/>
        </w:rPr>
      </w:pPr>
      <w:r w:rsidRPr="00E4574D">
        <w:rPr>
          <w:rFonts w:cs="Arial"/>
          <w:szCs w:val="22"/>
        </w:rPr>
        <w:t>Attribution</w:t>
      </w:r>
    </w:p>
    <w:p w14:paraId="0338FA23" w14:textId="77777777" w:rsidR="008C1E20" w:rsidRPr="00E4574D" w:rsidRDefault="008C1E20" w:rsidP="008C1E20">
      <w:pPr>
        <w:autoSpaceDE w:val="0"/>
        <w:autoSpaceDN w:val="0"/>
        <w:spacing w:before="240" w:line="181" w:lineRule="atLeast"/>
        <w:rPr>
          <w:rFonts w:cs="Arial"/>
          <w:szCs w:val="22"/>
        </w:rPr>
      </w:pPr>
      <w:r w:rsidRPr="00E4574D">
        <w:rPr>
          <w:rFonts w:cs="Arial"/>
          <w:szCs w:val="22"/>
        </w:rPr>
        <w:t>Without limiting your obligations under the Licence, the Department of Health requests that you attribute this publication in your work. Any reasonable form of words may be used provided that you:</w:t>
      </w:r>
    </w:p>
    <w:p w14:paraId="3BE0B9B4" w14:textId="77777777" w:rsidR="008C1E20" w:rsidRPr="00E4574D" w:rsidRDefault="008C1E20" w:rsidP="008C1E20">
      <w:pPr>
        <w:pStyle w:val="ListParagraph"/>
        <w:numPr>
          <w:ilvl w:val="0"/>
          <w:numId w:val="17"/>
        </w:numPr>
        <w:autoSpaceDE w:val="0"/>
        <w:autoSpaceDN w:val="0"/>
        <w:spacing w:line="181" w:lineRule="atLeast"/>
        <w:jc w:val="both"/>
        <w:rPr>
          <w:rFonts w:cs="Arial"/>
          <w:szCs w:val="22"/>
        </w:rPr>
      </w:pPr>
      <w:r w:rsidRPr="00E4574D">
        <w:rPr>
          <w:rFonts w:cs="Arial"/>
          <w:szCs w:val="22"/>
        </w:rPr>
        <w:t xml:space="preserve">include a reference to this publication and where, practicable, the relevant page numbers; </w:t>
      </w:r>
    </w:p>
    <w:p w14:paraId="3740EF95" w14:textId="77777777" w:rsidR="008C1E20" w:rsidRPr="00E4574D" w:rsidRDefault="008C1E20" w:rsidP="008C1E20">
      <w:pPr>
        <w:pStyle w:val="ListParagraph"/>
        <w:numPr>
          <w:ilvl w:val="0"/>
          <w:numId w:val="17"/>
        </w:numPr>
        <w:autoSpaceDE w:val="0"/>
        <w:autoSpaceDN w:val="0"/>
        <w:spacing w:line="181" w:lineRule="atLeast"/>
        <w:jc w:val="both"/>
        <w:rPr>
          <w:rFonts w:cs="Arial"/>
          <w:szCs w:val="22"/>
        </w:rPr>
      </w:pPr>
      <w:r w:rsidRPr="00E4574D">
        <w:rPr>
          <w:rFonts w:cs="Arial"/>
          <w:szCs w:val="22"/>
        </w:rPr>
        <w:t>make it clear that you have permission to use the material under the Creative Commons Attribution 4.0 International Public License;</w:t>
      </w:r>
    </w:p>
    <w:p w14:paraId="5133F2A8" w14:textId="77777777" w:rsidR="008C1E20" w:rsidRPr="00E4574D" w:rsidRDefault="008C1E20" w:rsidP="008C1E20">
      <w:pPr>
        <w:pStyle w:val="ListParagraph"/>
        <w:numPr>
          <w:ilvl w:val="0"/>
          <w:numId w:val="17"/>
        </w:numPr>
        <w:autoSpaceDE w:val="0"/>
        <w:autoSpaceDN w:val="0"/>
        <w:spacing w:line="181" w:lineRule="atLeast"/>
        <w:jc w:val="both"/>
        <w:rPr>
          <w:rFonts w:cs="Arial"/>
          <w:szCs w:val="22"/>
        </w:rPr>
      </w:pPr>
      <w:r w:rsidRPr="00E4574D">
        <w:rPr>
          <w:rFonts w:cs="Arial"/>
          <w:szCs w:val="22"/>
        </w:rPr>
        <w:t xml:space="preserve">make it clear whether or not you have changed the material used from this publication; </w:t>
      </w:r>
    </w:p>
    <w:p w14:paraId="50F0F477" w14:textId="65FDCE66" w:rsidR="008C1E20" w:rsidRPr="00E4574D" w:rsidRDefault="008C1E20" w:rsidP="008C1E20">
      <w:pPr>
        <w:pStyle w:val="ListParagraph"/>
        <w:numPr>
          <w:ilvl w:val="0"/>
          <w:numId w:val="17"/>
        </w:numPr>
        <w:autoSpaceDE w:val="0"/>
        <w:autoSpaceDN w:val="0"/>
        <w:spacing w:line="181" w:lineRule="atLeast"/>
        <w:jc w:val="both"/>
        <w:rPr>
          <w:rFonts w:cs="Arial"/>
          <w:szCs w:val="22"/>
        </w:rPr>
      </w:pPr>
      <w:proofErr w:type="gramStart"/>
      <w:r w:rsidRPr="00E4574D">
        <w:rPr>
          <w:rFonts w:cs="Arial"/>
          <w:szCs w:val="22"/>
        </w:rPr>
        <w:t>include</w:t>
      </w:r>
      <w:proofErr w:type="gramEnd"/>
      <w:r w:rsidRPr="00E4574D">
        <w:rPr>
          <w:rFonts w:cs="Arial"/>
          <w:szCs w:val="22"/>
        </w:rPr>
        <w:t xml:space="preserve"> a copyright notice in relation to the material used. In the case of no change to the material, the words “© Commonwealth of Australia (Department of Health) 20</w:t>
      </w:r>
      <w:r w:rsidR="00A05E0E" w:rsidRPr="00E4574D">
        <w:rPr>
          <w:rFonts w:cs="Arial"/>
          <w:szCs w:val="22"/>
        </w:rPr>
        <w:t>18</w:t>
      </w:r>
      <w:r w:rsidRPr="00E4574D">
        <w:rPr>
          <w:rFonts w:cs="Arial"/>
          <w:szCs w:val="22"/>
        </w:rPr>
        <w:t>” may be used. In the case where the material has been changed or adapted, the words: “Based on Commonwealth of Australia (Department of Health) material” may be used; and</w:t>
      </w:r>
    </w:p>
    <w:p w14:paraId="46DF667A" w14:textId="77777777" w:rsidR="008C1E20" w:rsidRPr="00E4574D" w:rsidRDefault="008C1E20" w:rsidP="008C1E20">
      <w:pPr>
        <w:pStyle w:val="ListParagraph"/>
        <w:numPr>
          <w:ilvl w:val="0"/>
          <w:numId w:val="17"/>
        </w:numPr>
        <w:autoSpaceDE w:val="0"/>
        <w:autoSpaceDN w:val="0"/>
        <w:spacing w:line="181" w:lineRule="atLeast"/>
        <w:jc w:val="both"/>
        <w:rPr>
          <w:rFonts w:cs="Arial"/>
          <w:szCs w:val="22"/>
        </w:rPr>
      </w:pPr>
      <w:proofErr w:type="gramStart"/>
      <w:r w:rsidRPr="00E4574D">
        <w:rPr>
          <w:rFonts w:cs="Arial"/>
          <w:szCs w:val="22"/>
        </w:rPr>
        <w:t>do</w:t>
      </w:r>
      <w:proofErr w:type="gramEnd"/>
      <w:r w:rsidRPr="00E4574D">
        <w:rPr>
          <w:rFonts w:cs="Arial"/>
          <w:szCs w:val="22"/>
        </w:rPr>
        <w:t xml:space="preserve"> not suggest that the Department of Health endorses you or your use of the material.</w:t>
      </w:r>
    </w:p>
    <w:p w14:paraId="412C31B0" w14:textId="77777777" w:rsidR="008C1E20" w:rsidRPr="00E4574D" w:rsidRDefault="008C1E20" w:rsidP="00E4574D">
      <w:pPr>
        <w:autoSpaceDE w:val="0"/>
        <w:autoSpaceDN w:val="0"/>
        <w:spacing w:before="240" w:after="240"/>
        <w:rPr>
          <w:rFonts w:cs="Arial"/>
          <w:szCs w:val="22"/>
        </w:rPr>
      </w:pPr>
      <w:r w:rsidRPr="00E4574D">
        <w:rPr>
          <w:rFonts w:cs="Arial"/>
          <w:szCs w:val="22"/>
        </w:rPr>
        <w:t>Enquiries</w:t>
      </w:r>
    </w:p>
    <w:p w14:paraId="53349A81" w14:textId="4BF1A1D5" w:rsidR="00CC7D81" w:rsidRPr="00E4574D" w:rsidRDefault="008C1E20" w:rsidP="00BA2855">
      <w:pPr>
        <w:rPr>
          <w:szCs w:val="22"/>
        </w:rPr>
      </w:pPr>
      <w:r w:rsidRPr="00E4574D">
        <w:rPr>
          <w:rFonts w:cs="Arial"/>
          <w:szCs w:val="22"/>
        </w:rPr>
        <w:t xml:space="preserve">Enquiries regarding any other use of this publication should be addressed to the Branch Manager, Communication Branch, Department of Health, GPO Box 9848, Canberra ACT 2601, or via e-mail to </w:t>
      </w:r>
      <w:hyperlink r:id="rId19" w:history="1">
        <w:r w:rsidRPr="00E4574D">
          <w:rPr>
            <w:rStyle w:val="Hyperlink"/>
            <w:rFonts w:cs="Arial"/>
            <w:szCs w:val="22"/>
          </w:rPr>
          <w:t>copyright@health.gov.au</w:t>
        </w:r>
      </w:hyperlink>
    </w:p>
    <w:sectPr w:rsidR="00CC7D81" w:rsidRPr="00E4574D" w:rsidSect="00F53426">
      <w:pgSz w:w="11906" w:h="16838"/>
      <w:pgMar w:top="1134" w:right="1080" w:bottom="1440" w:left="1080"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1F8A6" w14:textId="77777777" w:rsidR="006D5373" w:rsidRDefault="006D5373" w:rsidP="006B56BB">
      <w:r>
        <w:separator/>
      </w:r>
    </w:p>
  </w:endnote>
  <w:endnote w:type="continuationSeparator" w:id="0">
    <w:p w14:paraId="60F2F3D8" w14:textId="77777777" w:rsidR="006D5373" w:rsidRDefault="006D5373" w:rsidP="006B56BB">
      <w:r>
        <w:continuationSeparator/>
      </w:r>
    </w:p>
  </w:endnote>
  <w:endnote w:type="continuationNotice" w:id="1">
    <w:p w14:paraId="79E6CC67" w14:textId="77777777" w:rsidR="006D5373" w:rsidRDefault="006D5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341107"/>
      <w:docPartObj>
        <w:docPartGallery w:val="Page Numbers (Bottom of Page)"/>
        <w:docPartUnique/>
      </w:docPartObj>
    </w:sdtPr>
    <w:sdtEndPr>
      <w:rPr>
        <w:noProof/>
      </w:rPr>
    </w:sdtEndPr>
    <w:sdtContent>
      <w:p w14:paraId="2BAF2DBC" w14:textId="77777777" w:rsidR="006D5373" w:rsidRDefault="006D5373">
        <w:pPr>
          <w:pStyle w:val="Footer"/>
          <w:jc w:val="right"/>
        </w:pPr>
        <w:r>
          <w:fldChar w:fldCharType="begin"/>
        </w:r>
        <w:r>
          <w:instrText xml:space="preserve"> PAGE   \* MERGEFORMAT </w:instrText>
        </w:r>
        <w:r>
          <w:fldChar w:fldCharType="separate"/>
        </w:r>
        <w:r w:rsidR="00337E6A">
          <w:rPr>
            <w:noProof/>
          </w:rPr>
          <w:t>2</w:t>
        </w:r>
        <w:r>
          <w:rPr>
            <w:noProof/>
          </w:rPr>
          <w:fldChar w:fldCharType="end"/>
        </w:r>
      </w:p>
    </w:sdtContent>
  </w:sdt>
  <w:p w14:paraId="2BAF2DBD" w14:textId="61104676" w:rsidR="006D5373" w:rsidRPr="00603AFC" w:rsidRDefault="006D5373" w:rsidP="0075672B">
    <w:pPr>
      <w:pStyle w:val="Footertext"/>
    </w:pPr>
    <w:r>
      <w:t>Primary Health Networks Program Performance and Quality Framework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7E7D6" w14:textId="77777777" w:rsidR="006D5373" w:rsidRDefault="006D5373" w:rsidP="006B56BB">
      <w:r>
        <w:separator/>
      </w:r>
    </w:p>
  </w:footnote>
  <w:footnote w:type="continuationSeparator" w:id="0">
    <w:p w14:paraId="7A9BA38A" w14:textId="77777777" w:rsidR="006D5373" w:rsidRDefault="006D5373" w:rsidP="006B56BB">
      <w:r>
        <w:continuationSeparator/>
      </w:r>
    </w:p>
  </w:footnote>
  <w:footnote w:type="continuationNotice" w:id="1">
    <w:p w14:paraId="3D6674FE" w14:textId="77777777" w:rsidR="006D5373" w:rsidRDefault="006D5373"/>
  </w:footnote>
  <w:footnote w:id="2">
    <w:p w14:paraId="71874512" w14:textId="2E309EF4" w:rsidR="006D5373" w:rsidRPr="00D44689" w:rsidRDefault="006D5373">
      <w:pPr>
        <w:pStyle w:val="FootnoteText"/>
        <w:rPr>
          <w:rFonts w:ascii="Arial" w:hAnsi="Arial" w:cs="Arial"/>
          <w:lang w:val="en-AU"/>
        </w:rPr>
      </w:pPr>
      <w:r w:rsidRPr="00D44689">
        <w:rPr>
          <w:rStyle w:val="FootnoteReference"/>
          <w:rFonts w:ascii="Arial" w:hAnsi="Arial" w:cs="Arial"/>
        </w:rPr>
        <w:footnoteRef/>
      </w:r>
      <w:r w:rsidRPr="00D44689">
        <w:rPr>
          <w:rFonts w:ascii="Arial" w:hAnsi="Arial" w:cs="Arial"/>
        </w:rPr>
        <w:t xml:space="preserve"> </w:t>
      </w:r>
      <w:proofErr w:type="spellStart"/>
      <w:r w:rsidRPr="00D44689">
        <w:rPr>
          <w:rFonts w:ascii="Arial" w:hAnsi="Arial" w:cs="Arial"/>
        </w:rPr>
        <w:t>Bodenheimer</w:t>
      </w:r>
      <w:proofErr w:type="spellEnd"/>
      <w:r w:rsidRPr="00D44689">
        <w:rPr>
          <w:rFonts w:ascii="Arial" w:hAnsi="Arial" w:cs="Arial"/>
        </w:rPr>
        <w:t xml:space="preserve"> T and </w:t>
      </w:r>
      <w:proofErr w:type="spellStart"/>
      <w:r w:rsidRPr="00D44689">
        <w:rPr>
          <w:rFonts w:ascii="Arial" w:hAnsi="Arial" w:cs="Arial"/>
        </w:rPr>
        <w:t>Sinsky</w:t>
      </w:r>
      <w:proofErr w:type="spellEnd"/>
      <w:r w:rsidRPr="00D44689">
        <w:rPr>
          <w:rFonts w:ascii="Arial" w:hAnsi="Arial" w:cs="Arial"/>
        </w:rPr>
        <w:t xml:space="preserve"> C. 2014 From Triple to Quadruple Aim: Care of the Patient Requires Care of the Provider. Ann Fam Med November/December 12:573-576; doi:10.1370/afm.1713</w:t>
      </w:r>
    </w:p>
  </w:footnote>
  <w:footnote w:id="3">
    <w:p w14:paraId="5A945C5E" w14:textId="265E1E88" w:rsidR="006D5373" w:rsidRPr="001018E4" w:rsidRDefault="006D5373" w:rsidP="001018E4">
      <w:pPr>
        <w:pStyle w:val="Footer"/>
      </w:pPr>
      <w:r>
        <w:rPr>
          <w:rStyle w:val="FootnoteReference"/>
        </w:rPr>
        <w:footnoteRef/>
      </w:r>
      <w:r>
        <w:t xml:space="preserve"> Many PHNs are adapting this aim to ensure a focus on the importance of achieving value for money</w:t>
      </w:r>
    </w:p>
  </w:footnote>
  <w:footnote w:id="4">
    <w:p w14:paraId="707EDCC6" w14:textId="612DA487" w:rsidR="006D5373" w:rsidRPr="002C54CD" w:rsidRDefault="006D5373" w:rsidP="002C54CD">
      <w:pPr>
        <w:pStyle w:val="Footer"/>
      </w:pPr>
      <w:r>
        <w:rPr>
          <w:rStyle w:val="FootnoteReference"/>
        </w:rPr>
        <w:footnoteRef/>
      </w:r>
      <w:r>
        <w:t xml:space="preserve"> Note that three indicators from the PHN Program and priority area outcomes are also used to assess organisational capability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F2DBB" w14:textId="09669383" w:rsidR="006D5373" w:rsidRDefault="006D5373" w:rsidP="002E4A3D">
    <w:pPr>
      <w:pStyle w:val="headertex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F2DBE" w14:textId="0155A2B4" w:rsidR="006D5373" w:rsidRDefault="006D5373">
    <w:pPr>
      <w:pStyle w:val="Header"/>
    </w:pPr>
    <w:r>
      <w:rPr>
        <w:noProof/>
        <w:lang w:eastAsia="en-AU"/>
      </w:rPr>
      <w:drawing>
        <wp:inline distT="0" distB="0" distL="0" distR="0" wp14:anchorId="4D4F782E" wp14:editId="2D3520E4">
          <wp:extent cx="6188710" cy="1069340"/>
          <wp:effectExtent l="0" t="0" r="2540" b="0"/>
          <wp:docPr id="4" name="Picture 4" descr="Australian Government Department of Health logo and PHN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anner-100-colour.png"/>
                  <pic:cNvPicPr/>
                </pic:nvPicPr>
                <pic:blipFill>
                  <a:blip r:embed="rId1">
                    <a:extLst>
                      <a:ext uri="{28A0092B-C50C-407E-A947-70E740481C1C}">
                        <a14:useLocalDpi xmlns:a14="http://schemas.microsoft.com/office/drawing/2010/main" val="0"/>
                      </a:ext>
                    </a:extLst>
                  </a:blip>
                  <a:stretch>
                    <a:fillRect/>
                  </a:stretch>
                </pic:blipFill>
                <pic:spPr>
                  <a:xfrm>
                    <a:off x="0" y="0"/>
                    <a:ext cx="6188710" cy="10693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062B0" w14:textId="77777777" w:rsidR="006D5373" w:rsidRDefault="006D5373">
    <w:pPr>
      <w:pStyle w:val="Header"/>
    </w:pPr>
    <w:r>
      <w:rPr>
        <w:noProof/>
        <w:lang w:eastAsia="en-AU"/>
      </w:rPr>
      <w:drawing>
        <wp:inline distT="0" distB="0" distL="0" distR="0" wp14:anchorId="48B6D952" wp14:editId="29BC0179">
          <wp:extent cx="6188710" cy="1069340"/>
          <wp:effectExtent l="0" t="0" r="2540" b="0"/>
          <wp:docPr id="9" name="Picture 9" descr="Australian Government Department of Health and PHN In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Document Banner.PNG"/>
                  <pic:cNvPicPr/>
                </pic:nvPicPr>
                <pic:blipFill>
                  <a:blip r:embed="rId1">
                    <a:extLst>
                      <a:ext uri="{28A0092B-C50C-407E-A947-70E740481C1C}">
                        <a14:useLocalDpi xmlns:a14="http://schemas.microsoft.com/office/drawing/2010/main" val="0"/>
                      </a:ext>
                    </a:extLst>
                  </a:blip>
                  <a:stretch>
                    <a:fillRect/>
                  </a:stretch>
                </pic:blipFill>
                <pic:spPr>
                  <a:xfrm>
                    <a:off x="0" y="0"/>
                    <a:ext cx="6188710" cy="106934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1C548" w14:textId="77777777" w:rsidR="006D5373" w:rsidRDefault="006D5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680068"/>
    <w:lvl w:ilvl="0">
      <w:start w:val="1"/>
      <w:numFmt w:val="bullet"/>
      <w:pStyle w:val="ListBullet2"/>
      <w:lvlText w:val="o"/>
      <w:lvlJc w:val="left"/>
      <w:pPr>
        <w:ind w:left="643" w:hanging="360"/>
      </w:pPr>
      <w:rPr>
        <w:rFonts w:ascii="Courier New" w:hAnsi="Courier New" w:cs="Courier New" w:hint="default"/>
      </w:rPr>
    </w:lvl>
  </w:abstractNum>
  <w:abstractNum w:abstractNumId="1">
    <w:nsid w:val="FFFFFF89"/>
    <w:multiLevelType w:val="singleLevel"/>
    <w:tmpl w:val="3D5E8CE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311526"/>
    <w:multiLevelType w:val="multilevel"/>
    <w:tmpl w:val="A03E09D4"/>
    <w:lvl w:ilvl="0">
      <w:start w:val="1"/>
      <w:numFmt w:val="decimal"/>
      <w:pStyle w:val="NumberList"/>
      <w:lvlText w:val="%1."/>
      <w:lvlJc w:val="left"/>
      <w:pPr>
        <w:ind w:left="360" w:hanging="360"/>
      </w:pPr>
      <w:rPr>
        <w:rFonts w:hint="default"/>
      </w:rPr>
    </w:lvl>
    <w:lvl w:ilvl="1">
      <w:start w:val="3"/>
      <w:numFmt w:val="decimal"/>
      <w:isLgl/>
      <w:lvlText w:val="%1.%2"/>
      <w:lvlJc w:val="left"/>
      <w:pPr>
        <w:ind w:left="930" w:hanging="930"/>
      </w:pPr>
      <w:rPr>
        <w:rFonts w:hint="default"/>
      </w:rPr>
    </w:lvl>
    <w:lvl w:ilvl="2">
      <w:start w:val="2"/>
      <w:numFmt w:val="decimal"/>
      <w:isLgl/>
      <w:lvlText w:val="%1.%2.%3"/>
      <w:lvlJc w:val="left"/>
      <w:pPr>
        <w:ind w:left="930" w:hanging="93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A0F1C4B"/>
    <w:multiLevelType w:val="hybridMultilevel"/>
    <w:tmpl w:val="5D089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4A2E9F"/>
    <w:multiLevelType w:val="hybridMultilevel"/>
    <w:tmpl w:val="F5B00FEC"/>
    <w:lvl w:ilvl="0" w:tplc="D88CF97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5A0D0E"/>
    <w:multiLevelType w:val="hybridMultilevel"/>
    <w:tmpl w:val="2BC8226C"/>
    <w:lvl w:ilvl="0" w:tplc="D88CF97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AD1E4C"/>
    <w:multiLevelType w:val="hybridMultilevel"/>
    <w:tmpl w:val="0C84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23E12BD"/>
    <w:multiLevelType w:val="hybridMultilevel"/>
    <w:tmpl w:val="0F9E7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60871E6"/>
    <w:multiLevelType w:val="hybridMultilevel"/>
    <w:tmpl w:val="4F9EC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3917BB9"/>
    <w:multiLevelType w:val="multilevel"/>
    <w:tmpl w:val="3F528B94"/>
    <w:name w:val="NumberedLists2"/>
    <w:lvl w:ilvl="0">
      <w:start w:val="1"/>
      <w:numFmt w:val="none"/>
      <w:pStyle w:val="Text"/>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11">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7DE5DD2"/>
    <w:multiLevelType w:val="hybridMultilevel"/>
    <w:tmpl w:val="11006AAE"/>
    <w:lvl w:ilvl="0" w:tplc="B2168648">
      <w:start w:val="1"/>
      <w:numFmt w:val="bullet"/>
      <w:pStyle w:val="ListNumber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77FE270A"/>
    <w:multiLevelType w:val="hybridMultilevel"/>
    <w:tmpl w:val="4DE82A9C"/>
    <w:lvl w:ilvl="0" w:tplc="D88CF97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9864E13"/>
    <w:multiLevelType w:val="hybridMultilevel"/>
    <w:tmpl w:val="F01C1E0C"/>
    <w:lvl w:ilvl="0" w:tplc="1786DC58">
      <w:start w:val="1"/>
      <w:numFmt w:val="bullet"/>
      <w:pStyle w:val="Table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AC24635"/>
    <w:multiLevelType w:val="multilevel"/>
    <w:tmpl w:val="D23CF35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7DDB7D7E"/>
    <w:multiLevelType w:val="hybridMultilevel"/>
    <w:tmpl w:val="DCAC2B42"/>
    <w:lvl w:ilvl="0" w:tplc="49EC64F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0"/>
  </w:num>
  <w:num w:numId="5">
    <w:abstractNumId w:val="11"/>
  </w:num>
  <w:num w:numId="6">
    <w:abstractNumId w:val="2"/>
  </w:num>
  <w:num w:numId="7">
    <w:abstractNumId w:val="15"/>
  </w:num>
  <w:num w:numId="8">
    <w:abstractNumId w:val="12"/>
  </w:num>
  <w:num w:numId="9">
    <w:abstractNumId w:val="7"/>
  </w:num>
  <w:num w:numId="10">
    <w:abstractNumId w:val="13"/>
  </w:num>
  <w:num w:numId="11">
    <w:abstractNumId w:val="5"/>
  </w:num>
  <w:num w:numId="12">
    <w:abstractNumId w:val="4"/>
  </w:num>
  <w:num w:numId="13">
    <w:abstractNumId w:val="1"/>
  </w:num>
  <w:num w:numId="14">
    <w:abstractNumId w:val="3"/>
  </w:num>
  <w:num w:numId="15">
    <w:abstractNumId w:val="14"/>
  </w:num>
  <w:num w:numId="16">
    <w:abstractNumId w:val="6"/>
  </w:num>
  <w:num w:numId="17">
    <w:abstractNumId w:val="8"/>
  </w:num>
  <w:num w:numId="18">
    <w:abstractNumId w:val="15"/>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7A"/>
    <w:rsid w:val="00000382"/>
    <w:rsid w:val="0000114A"/>
    <w:rsid w:val="000021ED"/>
    <w:rsid w:val="000025A9"/>
    <w:rsid w:val="00003743"/>
    <w:rsid w:val="00006AAF"/>
    <w:rsid w:val="00007908"/>
    <w:rsid w:val="00011DAA"/>
    <w:rsid w:val="00014949"/>
    <w:rsid w:val="00014BB8"/>
    <w:rsid w:val="000170D8"/>
    <w:rsid w:val="00024AE1"/>
    <w:rsid w:val="00026BB0"/>
    <w:rsid w:val="0003054D"/>
    <w:rsid w:val="00031E6F"/>
    <w:rsid w:val="00033815"/>
    <w:rsid w:val="0003417E"/>
    <w:rsid w:val="0003757B"/>
    <w:rsid w:val="000401B3"/>
    <w:rsid w:val="000405BD"/>
    <w:rsid w:val="0004191B"/>
    <w:rsid w:val="00042D4E"/>
    <w:rsid w:val="00051258"/>
    <w:rsid w:val="00052774"/>
    <w:rsid w:val="00052AF9"/>
    <w:rsid w:val="00054C2F"/>
    <w:rsid w:val="00055FB8"/>
    <w:rsid w:val="00056C03"/>
    <w:rsid w:val="0006447D"/>
    <w:rsid w:val="00065C09"/>
    <w:rsid w:val="00066B9C"/>
    <w:rsid w:val="00067456"/>
    <w:rsid w:val="0007154F"/>
    <w:rsid w:val="00071849"/>
    <w:rsid w:val="00072746"/>
    <w:rsid w:val="00073E94"/>
    <w:rsid w:val="0008103E"/>
    <w:rsid w:val="00081AB1"/>
    <w:rsid w:val="000841ED"/>
    <w:rsid w:val="000843A4"/>
    <w:rsid w:val="000870AB"/>
    <w:rsid w:val="000915EA"/>
    <w:rsid w:val="000940A5"/>
    <w:rsid w:val="00094D36"/>
    <w:rsid w:val="00096D40"/>
    <w:rsid w:val="000A168D"/>
    <w:rsid w:val="000A5BE3"/>
    <w:rsid w:val="000B067A"/>
    <w:rsid w:val="000B0E6C"/>
    <w:rsid w:val="000B0FB8"/>
    <w:rsid w:val="000B1CC6"/>
    <w:rsid w:val="000B4ABA"/>
    <w:rsid w:val="000B6166"/>
    <w:rsid w:val="000B6350"/>
    <w:rsid w:val="000B708D"/>
    <w:rsid w:val="000B7D4D"/>
    <w:rsid w:val="000C0A5B"/>
    <w:rsid w:val="000C1459"/>
    <w:rsid w:val="000C228F"/>
    <w:rsid w:val="000C7AA7"/>
    <w:rsid w:val="000D317D"/>
    <w:rsid w:val="000D37FF"/>
    <w:rsid w:val="000D6974"/>
    <w:rsid w:val="000D7AEA"/>
    <w:rsid w:val="000D7DB8"/>
    <w:rsid w:val="000E23A5"/>
    <w:rsid w:val="000E451F"/>
    <w:rsid w:val="000E542D"/>
    <w:rsid w:val="000F0374"/>
    <w:rsid w:val="000F22D7"/>
    <w:rsid w:val="000F2437"/>
    <w:rsid w:val="000F281C"/>
    <w:rsid w:val="000F3A26"/>
    <w:rsid w:val="000F3BD9"/>
    <w:rsid w:val="000F6F82"/>
    <w:rsid w:val="000F6FA1"/>
    <w:rsid w:val="0010077E"/>
    <w:rsid w:val="00100FA7"/>
    <w:rsid w:val="001018E4"/>
    <w:rsid w:val="00103AE5"/>
    <w:rsid w:val="00104EC2"/>
    <w:rsid w:val="001069A8"/>
    <w:rsid w:val="00106FAC"/>
    <w:rsid w:val="00110774"/>
    <w:rsid w:val="001134C6"/>
    <w:rsid w:val="00115C92"/>
    <w:rsid w:val="00116104"/>
    <w:rsid w:val="00122ADC"/>
    <w:rsid w:val="00130263"/>
    <w:rsid w:val="001341D2"/>
    <w:rsid w:val="001341E3"/>
    <w:rsid w:val="00135BC0"/>
    <w:rsid w:val="00136D94"/>
    <w:rsid w:val="00137080"/>
    <w:rsid w:val="00141C24"/>
    <w:rsid w:val="00144908"/>
    <w:rsid w:val="00150684"/>
    <w:rsid w:val="00154D7B"/>
    <w:rsid w:val="001552CF"/>
    <w:rsid w:val="001557E3"/>
    <w:rsid w:val="0015685A"/>
    <w:rsid w:val="00157ABF"/>
    <w:rsid w:val="00160FA5"/>
    <w:rsid w:val="00161021"/>
    <w:rsid w:val="0016452C"/>
    <w:rsid w:val="00165DAB"/>
    <w:rsid w:val="00167433"/>
    <w:rsid w:val="0017061C"/>
    <w:rsid w:val="00170D62"/>
    <w:rsid w:val="00170E1A"/>
    <w:rsid w:val="001736FC"/>
    <w:rsid w:val="00174178"/>
    <w:rsid w:val="001745AB"/>
    <w:rsid w:val="00175FE9"/>
    <w:rsid w:val="00176F51"/>
    <w:rsid w:val="001815A8"/>
    <w:rsid w:val="00181972"/>
    <w:rsid w:val="00182160"/>
    <w:rsid w:val="00184A5C"/>
    <w:rsid w:val="00186100"/>
    <w:rsid w:val="001934CC"/>
    <w:rsid w:val="00197281"/>
    <w:rsid w:val="001A01EB"/>
    <w:rsid w:val="001A249B"/>
    <w:rsid w:val="001A4979"/>
    <w:rsid w:val="001B3443"/>
    <w:rsid w:val="001B747E"/>
    <w:rsid w:val="001B7E6B"/>
    <w:rsid w:val="001C1406"/>
    <w:rsid w:val="001C1510"/>
    <w:rsid w:val="001C2B03"/>
    <w:rsid w:val="001C3A83"/>
    <w:rsid w:val="001C3C42"/>
    <w:rsid w:val="001C6455"/>
    <w:rsid w:val="001C6D31"/>
    <w:rsid w:val="001D12E5"/>
    <w:rsid w:val="001D39E5"/>
    <w:rsid w:val="001D608B"/>
    <w:rsid w:val="001E15BC"/>
    <w:rsid w:val="001E4235"/>
    <w:rsid w:val="001E54A4"/>
    <w:rsid w:val="001E574D"/>
    <w:rsid w:val="001E5C93"/>
    <w:rsid w:val="001E600E"/>
    <w:rsid w:val="001F04EF"/>
    <w:rsid w:val="001F1257"/>
    <w:rsid w:val="001F59EF"/>
    <w:rsid w:val="001F6B29"/>
    <w:rsid w:val="001F6EDC"/>
    <w:rsid w:val="0020020F"/>
    <w:rsid w:val="00206902"/>
    <w:rsid w:val="002077BB"/>
    <w:rsid w:val="00207B5F"/>
    <w:rsid w:val="00210C9E"/>
    <w:rsid w:val="002143CD"/>
    <w:rsid w:val="0021775E"/>
    <w:rsid w:val="002233D1"/>
    <w:rsid w:val="0022493F"/>
    <w:rsid w:val="00224D67"/>
    <w:rsid w:val="00224E6F"/>
    <w:rsid w:val="0022572C"/>
    <w:rsid w:val="00225F6B"/>
    <w:rsid w:val="00226330"/>
    <w:rsid w:val="00227AE3"/>
    <w:rsid w:val="00232DA1"/>
    <w:rsid w:val="00233BCA"/>
    <w:rsid w:val="00233D57"/>
    <w:rsid w:val="002363C6"/>
    <w:rsid w:val="00237F4E"/>
    <w:rsid w:val="00240399"/>
    <w:rsid w:val="00240D98"/>
    <w:rsid w:val="002424FF"/>
    <w:rsid w:val="00244220"/>
    <w:rsid w:val="00244336"/>
    <w:rsid w:val="00245FED"/>
    <w:rsid w:val="002462E7"/>
    <w:rsid w:val="0024680B"/>
    <w:rsid w:val="002476EB"/>
    <w:rsid w:val="00247D01"/>
    <w:rsid w:val="0025119E"/>
    <w:rsid w:val="00253108"/>
    <w:rsid w:val="00254B1F"/>
    <w:rsid w:val="00255A69"/>
    <w:rsid w:val="00255CA1"/>
    <w:rsid w:val="002571B3"/>
    <w:rsid w:val="00260CC0"/>
    <w:rsid w:val="00266AC1"/>
    <w:rsid w:val="00270FAF"/>
    <w:rsid w:val="00271FFF"/>
    <w:rsid w:val="0027200F"/>
    <w:rsid w:val="00274DEF"/>
    <w:rsid w:val="00275066"/>
    <w:rsid w:val="00280732"/>
    <w:rsid w:val="002814BE"/>
    <w:rsid w:val="00281CB9"/>
    <w:rsid w:val="00283B2B"/>
    <w:rsid w:val="0028706C"/>
    <w:rsid w:val="00287D42"/>
    <w:rsid w:val="002905C2"/>
    <w:rsid w:val="0029572C"/>
    <w:rsid w:val="0029668A"/>
    <w:rsid w:val="00297151"/>
    <w:rsid w:val="002A2B5F"/>
    <w:rsid w:val="002A414A"/>
    <w:rsid w:val="002A59EE"/>
    <w:rsid w:val="002A5F58"/>
    <w:rsid w:val="002B09EC"/>
    <w:rsid w:val="002B0BDF"/>
    <w:rsid w:val="002B0EE6"/>
    <w:rsid w:val="002B2891"/>
    <w:rsid w:val="002B30E5"/>
    <w:rsid w:val="002B3318"/>
    <w:rsid w:val="002B4690"/>
    <w:rsid w:val="002B50E6"/>
    <w:rsid w:val="002B6BF9"/>
    <w:rsid w:val="002B7DA9"/>
    <w:rsid w:val="002C0CDD"/>
    <w:rsid w:val="002C2556"/>
    <w:rsid w:val="002C275F"/>
    <w:rsid w:val="002C27F7"/>
    <w:rsid w:val="002C3A04"/>
    <w:rsid w:val="002C3C18"/>
    <w:rsid w:val="002C4396"/>
    <w:rsid w:val="002C5388"/>
    <w:rsid w:val="002C54CD"/>
    <w:rsid w:val="002C68E4"/>
    <w:rsid w:val="002D0AD4"/>
    <w:rsid w:val="002D134A"/>
    <w:rsid w:val="002D317F"/>
    <w:rsid w:val="002D5AB4"/>
    <w:rsid w:val="002D5F76"/>
    <w:rsid w:val="002D7CF6"/>
    <w:rsid w:val="002E036F"/>
    <w:rsid w:val="002E2C96"/>
    <w:rsid w:val="002E39F4"/>
    <w:rsid w:val="002E429B"/>
    <w:rsid w:val="002E47BE"/>
    <w:rsid w:val="002E4A3D"/>
    <w:rsid w:val="002E68A5"/>
    <w:rsid w:val="002E7C5E"/>
    <w:rsid w:val="002F0715"/>
    <w:rsid w:val="002F330E"/>
    <w:rsid w:val="002F3AE3"/>
    <w:rsid w:val="002F4E23"/>
    <w:rsid w:val="002F6727"/>
    <w:rsid w:val="002F6AFC"/>
    <w:rsid w:val="002F7950"/>
    <w:rsid w:val="002F7EF3"/>
    <w:rsid w:val="00302868"/>
    <w:rsid w:val="0030786C"/>
    <w:rsid w:val="00310396"/>
    <w:rsid w:val="00310706"/>
    <w:rsid w:val="00311A43"/>
    <w:rsid w:val="00313116"/>
    <w:rsid w:val="00315863"/>
    <w:rsid w:val="003179B1"/>
    <w:rsid w:val="00320A4A"/>
    <w:rsid w:val="00320E6F"/>
    <w:rsid w:val="00321A64"/>
    <w:rsid w:val="00322699"/>
    <w:rsid w:val="00332338"/>
    <w:rsid w:val="003330EB"/>
    <w:rsid w:val="0033347C"/>
    <w:rsid w:val="00334D41"/>
    <w:rsid w:val="00335B92"/>
    <w:rsid w:val="0033643A"/>
    <w:rsid w:val="0033737F"/>
    <w:rsid w:val="0033752E"/>
    <w:rsid w:val="00337AA3"/>
    <w:rsid w:val="00337E6A"/>
    <w:rsid w:val="00344A95"/>
    <w:rsid w:val="00345149"/>
    <w:rsid w:val="00346BAC"/>
    <w:rsid w:val="0035097A"/>
    <w:rsid w:val="00352619"/>
    <w:rsid w:val="00353B52"/>
    <w:rsid w:val="00363AE8"/>
    <w:rsid w:val="003719F5"/>
    <w:rsid w:val="00374AC2"/>
    <w:rsid w:val="00374BDD"/>
    <w:rsid w:val="00375C46"/>
    <w:rsid w:val="00375F77"/>
    <w:rsid w:val="00377F92"/>
    <w:rsid w:val="00381178"/>
    <w:rsid w:val="003837D3"/>
    <w:rsid w:val="003842B5"/>
    <w:rsid w:val="00385676"/>
    <w:rsid w:val="00385AD4"/>
    <w:rsid w:val="00385DE7"/>
    <w:rsid w:val="00386EEF"/>
    <w:rsid w:val="003904CB"/>
    <w:rsid w:val="0039598A"/>
    <w:rsid w:val="00395C23"/>
    <w:rsid w:val="003A0F16"/>
    <w:rsid w:val="003A2E4F"/>
    <w:rsid w:val="003A4438"/>
    <w:rsid w:val="003A4AB7"/>
    <w:rsid w:val="003A4D62"/>
    <w:rsid w:val="003A58BF"/>
    <w:rsid w:val="003B07F8"/>
    <w:rsid w:val="003B1A65"/>
    <w:rsid w:val="003C1042"/>
    <w:rsid w:val="003C13D5"/>
    <w:rsid w:val="003C1A53"/>
    <w:rsid w:val="003C2AC8"/>
    <w:rsid w:val="003C6460"/>
    <w:rsid w:val="003C6D5E"/>
    <w:rsid w:val="003C6FD3"/>
    <w:rsid w:val="003C781E"/>
    <w:rsid w:val="003C794B"/>
    <w:rsid w:val="003D07FE"/>
    <w:rsid w:val="003D17F9"/>
    <w:rsid w:val="003D5DDD"/>
    <w:rsid w:val="003D604A"/>
    <w:rsid w:val="003D6D4C"/>
    <w:rsid w:val="003D760D"/>
    <w:rsid w:val="003D7C18"/>
    <w:rsid w:val="003E1DC3"/>
    <w:rsid w:val="003E483B"/>
    <w:rsid w:val="003E4AC0"/>
    <w:rsid w:val="003E61BF"/>
    <w:rsid w:val="003E6A9E"/>
    <w:rsid w:val="003F0955"/>
    <w:rsid w:val="003F3BE0"/>
    <w:rsid w:val="003F54F7"/>
    <w:rsid w:val="003F5A00"/>
    <w:rsid w:val="00400599"/>
    <w:rsid w:val="00400F00"/>
    <w:rsid w:val="0040236D"/>
    <w:rsid w:val="00403F89"/>
    <w:rsid w:val="00405256"/>
    <w:rsid w:val="004074F5"/>
    <w:rsid w:val="00407838"/>
    <w:rsid w:val="0041006A"/>
    <w:rsid w:val="0041223F"/>
    <w:rsid w:val="00417BEC"/>
    <w:rsid w:val="00421630"/>
    <w:rsid w:val="004222FB"/>
    <w:rsid w:val="00424C97"/>
    <w:rsid w:val="004250F8"/>
    <w:rsid w:val="00427B0D"/>
    <w:rsid w:val="00430FF1"/>
    <w:rsid w:val="00431BBA"/>
    <w:rsid w:val="00432095"/>
    <w:rsid w:val="00437A17"/>
    <w:rsid w:val="00440AF2"/>
    <w:rsid w:val="00440EF3"/>
    <w:rsid w:val="0044106D"/>
    <w:rsid w:val="00441F5E"/>
    <w:rsid w:val="00443D00"/>
    <w:rsid w:val="0044449C"/>
    <w:rsid w:val="00444603"/>
    <w:rsid w:val="004447C6"/>
    <w:rsid w:val="00445296"/>
    <w:rsid w:val="00446A88"/>
    <w:rsid w:val="00447403"/>
    <w:rsid w:val="0045082D"/>
    <w:rsid w:val="00451FE8"/>
    <w:rsid w:val="00456F55"/>
    <w:rsid w:val="00461023"/>
    <w:rsid w:val="004636B9"/>
    <w:rsid w:val="00467BFD"/>
    <w:rsid w:val="0047056C"/>
    <w:rsid w:val="00470D5B"/>
    <w:rsid w:val="00472389"/>
    <w:rsid w:val="00473500"/>
    <w:rsid w:val="0047352D"/>
    <w:rsid w:val="004739BA"/>
    <w:rsid w:val="00473C76"/>
    <w:rsid w:val="004742D5"/>
    <w:rsid w:val="00477D31"/>
    <w:rsid w:val="00480D19"/>
    <w:rsid w:val="00481416"/>
    <w:rsid w:val="004827FD"/>
    <w:rsid w:val="004864EA"/>
    <w:rsid w:val="004867BA"/>
    <w:rsid w:val="004867E2"/>
    <w:rsid w:val="00487CC0"/>
    <w:rsid w:val="00492ED8"/>
    <w:rsid w:val="00494347"/>
    <w:rsid w:val="0049672D"/>
    <w:rsid w:val="00497940"/>
    <w:rsid w:val="004979DC"/>
    <w:rsid w:val="004A1656"/>
    <w:rsid w:val="004A2B3C"/>
    <w:rsid w:val="004A609D"/>
    <w:rsid w:val="004A6A42"/>
    <w:rsid w:val="004B0C67"/>
    <w:rsid w:val="004B0D3C"/>
    <w:rsid w:val="004B20A6"/>
    <w:rsid w:val="004B2638"/>
    <w:rsid w:val="004B3111"/>
    <w:rsid w:val="004B3A9A"/>
    <w:rsid w:val="004B7B35"/>
    <w:rsid w:val="004B7D13"/>
    <w:rsid w:val="004B7EA7"/>
    <w:rsid w:val="004C6F46"/>
    <w:rsid w:val="004C742D"/>
    <w:rsid w:val="004D2151"/>
    <w:rsid w:val="004D2355"/>
    <w:rsid w:val="004D34ED"/>
    <w:rsid w:val="004D68D3"/>
    <w:rsid w:val="004D7F32"/>
    <w:rsid w:val="004E186F"/>
    <w:rsid w:val="004E2357"/>
    <w:rsid w:val="004E2930"/>
    <w:rsid w:val="004E4335"/>
    <w:rsid w:val="004E48AC"/>
    <w:rsid w:val="004E6E25"/>
    <w:rsid w:val="004E7E57"/>
    <w:rsid w:val="004F1322"/>
    <w:rsid w:val="004F13EE"/>
    <w:rsid w:val="004F33C5"/>
    <w:rsid w:val="00501CC9"/>
    <w:rsid w:val="00502919"/>
    <w:rsid w:val="00502B55"/>
    <w:rsid w:val="00503913"/>
    <w:rsid w:val="00504036"/>
    <w:rsid w:val="00504828"/>
    <w:rsid w:val="00505642"/>
    <w:rsid w:val="00506432"/>
    <w:rsid w:val="00511626"/>
    <w:rsid w:val="00511904"/>
    <w:rsid w:val="00514D10"/>
    <w:rsid w:val="005164F0"/>
    <w:rsid w:val="0052051D"/>
    <w:rsid w:val="00521022"/>
    <w:rsid w:val="00521553"/>
    <w:rsid w:val="0052488B"/>
    <w:rsid w:val="00525C6D"/>
    <w:rsid w:val="00526434"/>
    <w:rsid w:val="00526E01"/>
    <w:rsid w:val="0053113F"/>
    <w:rsid w:val="005320E8"/>
    <w:rsid w:val="00532801"/>
    <w:rsid w:val="0053347E"/>
    <w:rsid w:val="00534B02"/>
    <w:rsid w:val="005411AE"/>
    <w:rsid w:val="00543C9F"/>
    <w:rsid w:val="00545EE6"/>
    <w:rsid w:val="00547488"/>
    <w:rsid w:val="00551A1D"/>
    <w:rsid w:val="00552105"/>
    <w:rsid w:val="00553AC5"/>
    <w:rsid w:val="005550B4"/>
    <w:rsid w:val="00555188"/>
    <w:rsid w:val="005556FD"/>
    <w:rsid w:val="00556040"/>
    <w:rsid w:val="00556FA0"/>
    <w:rsid w:val="005575B6"/>
    <w:rsid w:val="00560A9E"/>
    <w:rsid w:val="00560B03"/>
    <w:rsid w:val="005623B6"/>
    <w:rsid w:val="00565826"/>
    <w:rsid w:val="00566D2B"/>
    <w:rsid w:val="005719B6"/>
    <w:rsid w:val="00573F14"/>
    <w:rsid w:val="00576420"/>
    <w:rsid w:val="005809D8"/>
    <w:rsid w:val="00581A20"/>
    <w:rsid w:val="005820AA"/>
    <w:rsid w:val="00584BD8"/>
    <w:rsid w:val="00585C37"/>
    <w:rsid w:val="005910DC"/>
    <w:rsid w:val="00594181"/>
    <w:rsid w:val="005946DB"/>
    <w:rsid w:val="00595B50"/>
    <w:rsid w:val="00595E84"/>
    <w:rsid w:val="00596936"/>
    <w:rsid w:val="005A26A3"/>
    <w:rsid w:val="005A26CA"/>
    <w:rsid w:val="005A378C"/>
    <w:rsid w:val="005A3A6D"/>
    <w:rsid w:val="005A3F91"/>
    <w:rsid w:val="005A5779"/>
    <w:rsid w:val="005A5883"/>
    <w:rsid w:val="005A63E8"/>
    <w:rsid w:val="005A64FF"/>
    <w:rsid w:val="005A694D"/>
    <w:rsid w:val="005A6B05"/>
    <w:rsid w:val="005B2B17"/>
    <w:rsid w:val="005B405B"/>
    <w:rsid w:val="005B4CF3"/>
    <w:rsid w:val="005B5557"/>
    <w:rsid w:val="005B5819"/>
    <w:rsid w:val="005B5D16"/>
    <w:rsid w:val="005B6328"/>
    <w:rsid w:val="005C3161"/>
    <w:rsid w:val="005C61D2"/>
    <w:rsid w:val="005C7D40"/>
    <w:rsid w:val="005D1B4F"/>
    <w:rsid w:val="005D2DC9"/>
    <w:rsid w:val="005D4D7D"/>
    <w:rsid w:val="005D58C2"/>
    <w:rsid w:val="005D7170"/>
    <w:rsid w:val="005E21A3"/>
    <w:rsid w:val="005E28A8"/>
    <w:rsid w:val="005E3819"/>
    <w:rsid w:val="005E5E3A"/>
    <w:rsid w:val="005E6C46"/>
    <w:rsid w:val="005F2167"/>
    <w:rsid w:val="005F4D7A"/>
    <w:rsid w:val="005F52FD"/>
    <w:rsid w:val="005F655A"/>
    <w:rsid w:val="005F71B2"/>
    <w:rsid w:val="005F7ADB"/>
    <w:rsid w:val="0060386E"/>
    <w:rsid w:val="00603AFC"/>
    <w:rsid w:val="00603C60"/>
    <w:rsid w:val="00603F7E"/>
    <w:rsid w:val="006041BE"/>
    <w:rsid w:val="00606A01"/>
    <w:rsid w:val="00606CDB"/>
    <w:rsid w:val="006100EB"/>
    <w:rsid w:val="006109D7"/>
    <w:rsid w:val="006120EF"/>
    <w:rsid w:val="00613516"/>
    <w:rsid w:val="006153A4"/>
    <w:rsid w:val="0062120F"/>
    <w:rsid w:val="00627C89"/>
    <w:rsid w:val="00630C0C"/>
    <w:rsid w:val="00631355"/>
    <w:rsid w:val="0063326D"/>
    <w:rsid w:val="00633D6F"/>
    <w:rsid w:val="00634062"/>
    <w:rsid w:val="00636EB5"/>
    <w:rsid w:val="00640BC2"/>
    <w:rsid w:val="00642FD5"/>
    <w:rsid w:val="00643576"/>
    <w:rsid w:val="00643B68"/>
    <w:rsid w:val="00643C33"/>
    <w:rsid w:val="006446DF"/>
    <w:rsid w:val="00644CA4"/>
    <w:rsid w:val="006459CD"/>
    <w:rsid w:val="006543DE"/>
    <w:rsid w:val="006547A0"/>
    <w:rsid w:val="00655E84"/>
    <w:rsid w:val="00660807"/>
    <w:rsid w:val="0066457F"/>
    <w:rsid w:val="00664D99"/>
    <w:rsid w:val="006650C7"/>
    <w:rsid w:val="00665557"/>
    <w:rsid w:val="00666B1F"/>
    <w:rsid w:val="0067094F"/>
    <w:rsid w:val="00670E2B"/>
    <w:rsid w:val="006737B5"/>
    <w:rsid w:val="00673EA6"/>
    <w:rsid w:val="006741C1"/>
    <w:rsid w:val="00676131"/>
    <w:rsid w:val="0067766E"/>
    <w:rsid w:val="006804FB"/>
    <w:rsid w:val="00681574"/>
    <w:rsid w:val="00682C14"/>
    <w:rsid w:val="00685DAF"/>
    <w:rsid w:val="00686C54"/>
    <w:rsid w:val="0069401E"/>
    <w:rsid w:val="006949D4"/>
    <w:rsid w:val="006960CE"/>
    <w:rsid w:val="006973BD"/>
    <w:rsid w:val="006A1832"/>
    <w:rsid w:val="006A3288"/>
    <w:rsid w:val="006A526E"/>
    <w:rsid w:val="006A52F8"/>
    <w:rsid w:val="006A60F1"/>
    <w:rsid w:val="006A674F"/>
    <w:rsid w:val="006B33F6"/>
    <w:rsid w:val="006B5568"/>
    <w:rsid w:val="006B56BB"/>
    <w:rsid w:val="006B77A1"/>
    <w:rsid w:val="006B7C7E"/>
    <w:rsid w:val="006C126C"/>
    <w:rsid w:val="006C5143"/>
    <w:rsid w:val="006C7B21"/>
    <w:rsid w:val="006C7DFA"/>
    <w:rsid w:val="006D1A74"/>
    <w:rsid w:val="006D261E"/>
    <w:rsid w:val="006D467E"/>
    <w:rsid w:val="006D47EF"/>
    <w:rsid w:val="006D511A"/>
    <w:rsid w:val="006D5373"/>
    <w:rsid w:val="006D63D5"/>
    <w:rsid w:val="006D6A23"/>
    <w:rsid w:val="006D7711"/>
    <w:rsid w:val="006E4E16"/>
    <w:rsid w:val="006E54DE"/>
    <w:rsid w:val="006E59E7"/>
    <w:rsid w:val="006E63A9"/>
    <w:rsid w:val="006E6561"/>
    <w:rsid w:val="006F09FD"/>
    <w:rsid w:val="006F1251"/>
    <w:rsid w:val="006F4D07"/>
    <w:rsid w:val="006F538B"/>
    <w:rsid w:val="006F556F"/>
    <w:rsid w:val="006F674D"/>
    <w:rsid w:val="006F71BE"/>
    <w:rsid w:val="0070423A"/>
    <w:rsid w:val="0070431F"/>
    <w:rsid w:val="00705E8A"/>
    <w:rsid w:val="00706D0B"/>
    <w:rsid w:val="00707243"/>
    <w:rsid w:val="00710078"/>
    <w:rsid w:val="007122A8"/>
    <w:rsid w:val="007130D4"/>
    <w:rsid w:val="007134EA"/>
    <w:rsid w:val="0071456D"/>
    <w:rsid w:val="00715C40"/>
    <w:rsid w:val="007178BD"/>
    <w:rsid w:val="00721BDC"/>
    <w:rsid w:val="00723192"/>
    <w:rsid w:val="00723F46"/>
    <w:rsid w:val="00725456"/>
    <w:rsid w:val="007268A5"/>
    <w:rsid w:val="0072773A"/>
    <w:rsid w:val="00730CC8"/>
    <w:rsid w:val="007323A4"/>
    <w:rsid w:val="00732C59"/>
    <w:rsid w:val="00732DBC"/>
    <w:rsid w:val="007331AF"/>
    <w:rsid w:val="007339CD"/>
    <w:rsid w:val="00734888"/>
    <w:rsid w:val="007362D4"/>
    <w:rsid w:val="00737018"/>
    <w:rsid w:val="00740E5F"/>
    <w:rsid w:val="00741023"/>
    <w:rsid w:val="00741B19"/>
    <w:rsid w:val="00741D23"/>
    <w:rsid w:val="00742AE9"/>
    <w:rsid w:val="007440E8"/>
    <w:rsid w:val="00744AE5"/>
    <w:rsid w:val="00745878"/>
    <w:rsid w:val="00750628"/>
    <w:rsid w:val="0075238E"/>
    <w:rsid w:val="007541C9"/>
    <w:rsid w:val="007547DF"/>
    <w:rsid w:val="00754BAC"/>
    <w:rsid w:val="00755A16"/>
    <w:rsid w:val="0075672B"/>
    <w:rsid w:val="007600FF"/>
    <w:rsid w:val="00762DF0"/>
    <w:rsid w:val="0076553E"/>
    <w:rsid w:val="0076568F"/>
    <w:rsid w:val="0076672A"/>
    <w:rsid w:val="007670E3"/>
    <w:rsid w:val="00773951"/>
    <w:rsid w:val="00775137"/>
    <w:rsid w:val="00781692"/>
    <w:rsid w:val="0078372C"/>
    <w:rsid w:val="00785452"/>
    <w:rsid w:val="007901E6"/>
    <w:rsid w:val="00790AF6"/>
    <w:rsid w:val="00791295"/>
    <w:rsid w:val="0079327F"/>
    <w:rsid w:val="00797459"/>
    <w:rsid w:val="00797BDA"/>
    <w:rsid w:val="007A0287"/>
    <w:rsid w:val="007A14C5"/>
    <w:rsid w:val="007A1887"/>
    <w:rsid w:val="007A5045"/>
    <w:rsid w:val="007A5A3A"/>
    <w:rsid w:val="007A7185"/>
    <w:rsid w:val="007A7685"/>
    <w:rsid w:val="007B5570"/>
    <w:rsid w:val="007C0AB7"/>
    <w:rsid w:val="007C3301"/>
    <w:rsid w:val="007C44DE"/>
    <w:rsid w:val="007C7246"/>
    <w:rsid w:val="007C7DDB"/>
    <w:rsid w:val="007D2CC7"/>
    <w:rsid w:val="007D3442"/>
    <w:rsid w:val="007D41F8"/>
    <w:rsid w:val="007D48BE"/>
    <w:rsid w:val="007D5145"/>
    <w:rsid w:val="007D5B79"/>
    <w:rsid w:val="007D673D"/>
    <w:rsid w:val="007E1AAD"/>
    <w:rsid w:val="007E4B4A"/>
    <w:rsid w:val="007F05EC"/>
    <w:rsid w:val="007F2E3E"/>
    <w:rsid w:val="007F6BA3"/>
    <w:rsid w:val="008011B2"/>
    <w:rsid w:val="00801E42"/>
    <w:rsid w:val="00801F2E"/>
    <w:rsid w:val="00803069"/>
    <w:rsid w:val="00803D5C"/>
    <w:rsid w:val="008059A8"/>
    <w:rsid w:val="008065CB"/>
    <w:rsid w:val="008070B5"/>
    <w:rsid w:val="008071C2"/>
    <w:rsid w:val="008116BF"/>
    <w:rsid w:val="00813FD4"/>
    <w:rsid w:val="0081525A"/>
    <w:rsid w:val="00815A75"/>
    <w:rsid w:val="0081693C"/>
    <w:rsid w:val="00817173"/>
    <w:rsid w:val="00820B63"/>
    <w:rsid w:val="008212F2"/>
    <w:rsid w:val="00821E80"/>
    <w:rsid w:val="008264EB"/>
    <w:rsid w:val="00826A83"/>
    <w:rsid w:val="00831E8A"/>
    <w:rsid w:val="00834EB2"/>
    <w:rsid w:val="00835F08"/>
    <w:rsid w:val="00836F92"/>
    <w:rsid w:val="00837F89"/>
    <w:rsid w:val="00841013"/>
    <w:rsid w:val="008416E1"/>
    <w:rsid w:val="00841F5E"/>
    <w:rsid w:val="00847A5D"/>
    <w:rsid w:val="00847CB7"/>
    <w:rsid w:val="00851756"/>
    <w:rsid w:val="00853B64"/>
    <w:rsid w:val="0085553E"/>
    <w:rsid w:val="0085682D"/>
    <w:rsid w:val="00856909"/>
    <w:rsid w:val="008608FB"/>
    <w:rsid w:val="008635AA"/>
    <w:rsid w:val="008644AD"/>
    <w:rsid w:val="0086587F"/>
    <w:rsid w:val="00867538"/>
    <w:rsid w:val="008712B0"/>
    <w:rsid w:val="00874A34"/>
    <w:rsid w:val="008800D1"/>
    <w:rsid w:val="00881E9A"/>
    <w:rsid w:val="00885C73"/>
    <w:rsid w:val="008864B7"/>
    <w:rsid w:val="00892FE4"/>
    <w:rsid w:val="00893743"/>
    <w:rsid w:val="008962EC"/>
    <w:rsid w:val="0089644B"/>
    <w:rsid w:val="008A27FE"/>
    <w:rsid w:val="008A36F7"/>
    <w:rsid w:val="008A4417"/>
    <w:rsid w:val="008A6E8A"/>
    <w:rsid w:val="008A7438"/>
    <w:rsid w:val="008B0B2A"/>
    <w:rsid w:val="008B1228"/>
    <w:rsid w:val="008B1334"/>
    <w:rsid w:val="008B29D6"/>
    <w:rsid w:val="008B488C"/>
    <w:rsid w:val="008C0AFC"/>
    <w:rsid w:val="008C1E20"/>
    <w:rsid w:val="008C4C57"/>
    <w:rsid w:val="008C6DC4"/>
    <w:rsid w:val="008D0533"/>
    <w:rsid w:val="008D3C54"/>
    <w:rsid w:val="008D7840"/>
    <w:rsid w:val="008E55A7"/>
    <w:rsid w:val="008E62B6"/>
    <w:rsid w:val="008F0A31"/>
    <w:rsid w:val="008F17D6"/>
    <w:rsid w:val="008F20AF"/>
    <w:rsid w:val="008F55F7"/>
    <w:rsid w:val="00901B1F"/>
    <w:rsid w:val="009024FE"/>
    <w:rsid w:val="00902F2B"/>
    <w:rsid w:val="0090636C"/>
    <w:rsid w:val="00906C63"/>
    <w:rsid w:val="009074E1"/>
    <w:rsid w:val="009112F7"/>
    <w:rsid w:val="00914294"/>
    <w:rsid w:val="009143E4"/>
    <w:rsid w:val="0091589C"/>
    <w:rsid w:val="00921697"/>
    <w:rsid w:val="0092270D"/>
    <w:rsid w:val="009227EE"/>
    <w:rsid w:val="0092299D"/>
    <w:rsid w:val="00924A35"/>
    <w:rsid w:val="009261E6"/>
    <w:rsid w:val="00927A5D"/>
    <w:rsid w:val="00931A63"/>
    <w:rsid w:val="00931DAB"/>
    <w:rsid w:val="009417BE"/>
    <w:rsid w:val="00941D06"/>
    <w:rsid w:val="00946E11"/>
    <w:rsid w:val="009509A3"/>
    <w:rsid w:val="00951DE8"/>
    <w:rsid w:val="00952B36"/>
    <w:rsid w:val="00953564"/>
    <w:rsid w:val="00953970"/>
    <w:rsid w:val="009557C1"/>
    <w:rsid w:val="0096167A"/>
    <w:rsid w:val="009630F1"/>
    <w:rsid w:val="009648A1"/>
    <w:rsid w:val="00965168"/>
    <w:rsid w:val="00965187"/>
    <w:rsid w:val="00966AA6"/>
    <w:rsid w:val="00970385"/>
    <w:rsid w:val="009709A4"/>
    <w:rsid w:val="00973C7F"/>
    <w:rsid w:val="009759FC"/>
    <w:rsid w:val="009774C5"/>
    <w:rsid w:val="00980C19"/>
    <w:rsid w:val="00981D71"/>
    <w:rsid w:val="00985D4E"/>
    <w:rsid w:val="00987234"/>
    <w:rsid w:val="00991197"/>
    <w:rsid w:val="009924C3"/>
    <w:rsid w:val="00995967"/>
    <w:rsid w:val="00997187"/>
    <w:rsid w:val="0099767B"/>
    <w:rsid w:val="009A4360"/>
    <w:rsid w:val="009A43AE"/>
    <w:rsid w:val="009A4967"/>
    <w:rsid w:val="009A7C24"/>
    <w:rsid w:val="009B0D6B"/>
    <w:rsid w:val="009B299F"/>
    <w:rsid w:val="009B31C2"/>
    <w:rsid w:val="009B73FB"/>
    <w:rsid w:val="009C0530"/>
    <w:rsid w:val="009C1E43"/>
    <w:rsid w:val="009C2F7F"/>
    <w:rsid w:val="009C610C"/>
    <w:rsid w:val="009D1924"/>
    <w:rsid w:val="009D2152"/>
    <w:rsid w:val="009D44BB"/>
    <w:rsid w:val="009D4EB3"/>
    <w:rsid w:val="009D5160"/>
    <w:rsid w:val="009D6E96"/>
    <w:rsid w:val="009E0D84"/>
    <w:rsid w:val="009E11C2"/>
    <w:rsid w:val="009E152F"/>
    <w:rsid w:val="009E1E8F"/>
    <w:rsid w:val="009E2FD5"/>
    <w:rsid w:val="009E3E8D"/>
    <w:rsid w:val="009E40B7"/>
    <w:rsid w:val="009E5019"/>
    <w:rsid w:val="009E5CC9"/>
    <w:rsid w:val="009E6E5E"/>
    <w:rsid w:val="009E74CF"/>
    <w:rsid w:val="009F1C51"/>
    <w:rsid w:val="009F39F6"/>
    <w:rsid w:val="009F446E"/>
    <w:rsid w:val="00A0023C"/>
    <w:rsid w:val="00A00FFA"/>
    <w:rsid w:val="00A01410"/>
    <w:rsid w:val="00A034C8"/>
    <w:rsid w:val="00A0465D"/>
    <w:rsid w:val="00A04F27"/>
    <w:rsid w:val="00A05C32"/>
    <w:rsid w:val="00A05E0E"/>
    <w:rsid w:val="00A05F85"/>
    <w:rsid w:val="00A10638"/>
    <w:rsid w:val="00A11127"/>
    <w:rsid w:val="00A12BCA"/>
    <w:rsid w:val="00A14359"/>
    <w:rsid w:val="00A16E36"/>
    <w:rsid w:val="00A17772"/>
    <w:rsid w:val="00A230A7"/>
    <w:rsid w:val="00A233B5"/>
    <w:rsid w:val="00A24BE1"/>
    <w:rsid w:val="00A256B4"/>
    <w:rsid w:val="00A25831"/>
    <w:rsid w:val="00A267FB"/>
    <w:rsid w:val="00A27877"/>
    <w:rsid w:val="00A30E9B"/>
    <w:rsid w:val="00A35D56"/>
    <w:rsid w:val="00A36161"/>
    <w:rsid w:val="00A43979"/>
    <w:rsid w:val="00A4512D"/>
    <w:rsid w:val="00A504E5"/>
    <w:rsid w:val="00A5212C"/>
    <w:rsid w:val="00A53CAF"/>
    <w:rsid w:val="00A53E5F"/>
    <w:rsid w:val="00A567D3"/>
    <w:rsid w:val="00A60A49"/>
    <w:rsid w:val="00A6502A"/>
    <w:rsid w:val="00A65798"/>
    <w:rsid w:val="00A7053F"/>
    <w:rsid w:val="00A705AF"/>
    <w:rsid w:val="00A73B8B"/>
    <w:rsid w:val="00A73C70"/>
    <w:rsid w:val="00A77AE2"/>
    <w:rsid w:val="00A81904"/>
    <w:rsid w:val="00A82032"/>
    <w:rsid w:val="00A831D9"/>
    <w:rsid w:val="00A8382C"/>
    <w:rsid w:val="00A85BA4"/>
    <w:rsid w:val="00A862FA"/>
    <w:rsid w:val="00A87E9D"/>
    <w:rsid w:val="00A901D6"/>
    <w:rsid w:val="00A911AD"/>
    <w:rsid w:val="00A91507"/>
    <w:rsid w:val="00A91C5E"/>
    <w:rsid w:val="00A91DE6"/>
    <w:rsid w:val="00A92942"/>
    <w:rsid w:val="00A92F0A"/>
    <w:rsid w:val="00A9541B"/>
    <w:rsid w:val="00A9552C"/>
    <w:rsid w:val="00AA0D7A"/>
    <w:rsid w:val="00AA34BD"/>
    <w:rsid w:val="00AA65E4"/>
    <w:rsid w:val="00AA7E3B"/>
    <w:rsid w:val="00AB0771"/>
    <w:rsid w:val="00AB2598"/>
    <w:rsid w:val="00AB4A95"/>
    <w:rsid w:val="00AB5FF0"/>
    <w:rsid w:val="00AB70C5"/>
    <w:rsid w:val="00AC1A65"/>
    <w:rsid w:val="00AC2922"/>
    <w:rsid w:val="00AC322E"/>
    <w:rsid w:val="00AC3764"/>
    <w:rsid w:val="00AC4BE4"/>
    <w:rsid w:val="00AC6418"/>
    <w:rsid w:val="00AD0D3F"/>
    <w:rsid w:val="00AD18FD"/>
    <w:rsid w:val="00AD5E34"/>
    <w:rsid w:val="00AD6148"/>
    <w:rsid w:val="00AE1CF8"/>
    <w:rsid w:val="00AE2188"/>
    <w:rsid w:val="00AE549D"/>
    <w:rsid w:val="00AE63AA"/>
    <w:rsid w:val="00AE7E53"/>
    <w:rsid w:val="00AF01BF"/>
    <w:rsid w:val="00AF1CBE"/>
    <w:rsid w:val="00AF2AFF"/>
    <w:rsid w:val="00AF61DA"/>
    <w:rsid w:val="00AF7386"/>
    <w:rsid w:val="00AF742E"/>
    <w:rsid w:val="00B01F25"/>
    <w:rsid w:val="00B109C2"/>
    <w:rsid w:val="00B127F6"/>
    <w:rsid w:val="00B13854"/>
    <w:rsid w:val="00B1401C"/>
    <w:rsid w:val="00B143A2"/>
    <w:rsid w:val="00B143E6"/>
    <w:rsid w:val="00B14A24"/>
    <w:rsid w:val="00B20D9C"/>
    <w:rsid w:val="00B21620"/>
    <w:rsid w:val="00B24E43"/>
    <w:rsid w:val="00B26458"/>
    <w:rsid w:val="00B27622"/>
    <w:rsid w:val="00B301ED"/>
    <w:rsid w:val="00B30CBF"/>
    <w:rsid w:val="00B30EA8"/>
    <w:rsid w:val="00B3225B"/>
    <w:rsid w:val="00B34EBC"/>
    <w:rsid w:val="00B360B0"/>
    <w:rsid w:val="00B36233"/>
    <w:rsid w:val="00B404B4"/>
    <w:rsid w:val="00B40E15"/>
    <w:rsid w:val="00B42851"/>
    <w:rsid w:val="00B44DF5"/>
    <w:rsid w:val="00B452BA"/>
    <w:rsid w:val="00B45471"/>
    <w:rsid w:val="00B462B8"/>
    <w:rsid w:val="00B46DFF"/>
    <w:rsid w:val="00B479D8"/>
    <w:rsid w:val="00B50349"/>
    <w:rsid w:val="00B511E5"/>
    <w:rsid w:val="00B5294F"/>
    <w:rsid w:val="00B540CA"/>
    <w:rsid w:val="00B54CC9"/>
    <w:rsid w:val="00B562C5"/>
    <w:rsid w:val="00B613B8"/>
    <w:rsid w:val="00B643E3"/>
    <w:rsid w:val="00B7205C"/>
    <w:rsid w:val="00B721CF"/>
    <w:rsid w:val="00B74AE6"/>
    <w:rsid w:val="00B74D5D"/>
    <w:rsid w:val="00B752EF"/>
    <w:rsid w:val="00B75EF6"/>
    <w:rsid w:val="00B80C1F"/>
    <w:rsid w:val="00B81F46"/>
    <w:rsid w:val="00B85279"/>
    <w:rsid w:val="00B86B05"/>
    <w:rsid w:val="00B910FF"/>
    <w:rsid w:val="00BA2748"/>
    <w:rsid w:val="00BA2855"/>
    <w:rsid w:val="00BA31B7"/>
    <w:rsid w:val="00BA3C4C"/>
    <w:rsid w:val="00BA436C"/>
    <w:rsid w:val="00BA561B"/>
    <w:rsid w:val="00BB00D5"/>
    <w:rsid w:val="00BB0336"/>
    <w:rsid w:val="00BB2AD5"/>
    <w:rsid w:val="00BB5699"/>
    <w:rsid w:val="00BB6A20"/>
    <w:rsid w:val="00BB6AAD"/>
    <w:rsid w:val="00BB7CFB"/>
    <w:rsid w:val="00BC03A6"/>
    <w:rsid w:val="00BC072C"/>
    <w:rsid w:val="00BC2073"/>
    <w:rsid w:val="00BC2153"/>
    <w:rsid w:val="00BC2FEB"/>
    <w:rsid w:val="00BC41ED"/>
    <w:rsid w:val="00BC4A19"/>
    <w:rsid w:val="00BC7060"/>
    <w:rsid w:val="00BD2845"/>
    <w:rsid w:val="00BD2AE9"/>
    <w:rsid w:val="00BD2E9B"/>
    <w:rsid w:val="00BD5061"/>
    <w:rsid w:val="00BD570E"/>
    <w:rsid w:val="00BD5FB5"/>
    <w:rsid w:val="00BD6B5E"/>
    <w:rsid w:val="00BE22C3"/>
    <w:rsid w:val="00BE22DB"/>
    <w:rsid w:val="00BE26A3"/>
    <w:rsid w:val="00BE2E8C"/>
    <w:rsid w:val="00BE3F1C"/>
    <w:rsid w:val="00BE6396"/>
    <w:rsid w:val="00BE6B2D"/>
    <w:rsid w:val="00BE76A9"/>
    <w:rsid w:val="00BF297B"/>
    <w:rsid w:val="00C01737"/>
    <w:rsid w:val="00C04443"/>
    <w:rsid w:val="00C116CE"/>
    <w:rsid w:val="00C11E7F"/>
    <w:rsid w:val="00C123AC"/>
    <w:rsid w:val="00C13DE0"/>
    <w:rsid w:val="00C14D23"/>
    <w:rsid w:val="00C17586"/>
    <w:rsid w:val="00C233AC"/>
    <w:rsid w:val="00C263B7"/>
    <w:rsid w:val="00C32688"/>
    <w:rsid w:val="00C33678"/>
    <w:rsid w:val="00C34034"/>
    <w:rsid w:val="00C344BD"/>
    <w:rsid w:val="00C34E77"/>
    <w:rsid w:val="00C359F6"/>
    <w:rsid w:val="00C35BF6"/>
    <w:rsid w:val="00C41AB7"/>
    <w:rsid w:val="00C436F3"/>
    <w:rsid w:val="00C43A0A"/>
    <w:rsid w:val="00C509D6"/>
    <w:rsid w:val="00C55258"/>
    <w:rsid w:val="00C55EA7"/>
    <w:rsid w:val="00C5695C"/>
    <w:rsid w:val="00C6090E"/>
    <w:rsid w:val="00C6513B"/>
    <w:rsid w:val="00C65704"/>
    <w:rsid w:val="00C67BD8"/>
    <w:rsid w:val="00C70269"/>
    <w:rsid w:val="00C70B23"/>
    <w:rsid w:val="00C71D03"/>
    <w:rsid w:val="00C72D8D"/>
    <w:rsid w:val="00C7312C"/>
    <w:rsid w:val="00C750BA"/>
    <w:rsid w:val="00C75C15"/>
    <w:rsid w:val="00C77101"/>
    <w:rsid w:val="00C80D3B"/>
    <w:rsid w:val="00C81A39"/>
    <w:rsid w:val="00C81FF9"/>
    <w:rsid w:val="00C832C9"/>
    <w:rsid w:val="00C83498"/>
    <w:rsid w:val="00C8397E"/>
    <w:rsid w:val="00C84506"/>
    <w:rsid w:val="00C90688"/>
    <w:rsid w:val="00C93759"/>
    <w:rsid w:val="00C937F0"/>
    <w:rsid w:val="00C93EA6"/>
    <w:rsid w:val="00C95852"/>
    <w:rsid w:val="00C971DC"/>
    <w:rsid w:val="00CA0C11"/>
    <w:rsid w:val="00CA0D99"/>
    <w:rsid w:val="00CA62AE"/>
    <w:rsid w:val="00CA640A"/>
    <w:rsid w:val="00CA76C7"/>
    <w:rsid w:val="00CA7A17"/>
    <w:rsid w:val="00CA7A74"/>
    <w:rsid w:val="00CB1B91"/>
    <w:rsid w:val="00CB5B1A"/>
    <w:rsid w:val="00CC2605"/>
    <w:rsid w:val="00CC3BEB"/>
    <w:rsid w:val="00CC78A5"/>
    <w:rsid w:val="00CC7D81"/>
    <w:rsid w:val="00CD037F"/>
    <w:rsid w:val="00CD273F"/>
    <w:rsid w:val="00CD2A4F"/>
    <w:rsid w:val="00CD47A3"/>
    <w:rsid w:val="00CD47FD"/>
    <w:rsid w:val="00CD55D4"/>
    <w:rsid w:val="00CD57C9"/>
    <w:rsid w:val="00CD7149"/>
    <w:rsid w:val="00CD7725"/>
    <w:rsid w:val="00CD799D"/>
    <w:rsid w:val="00CE055F"/>
    <w:rsid w:val="00CE19DC"/>
    <w:rsid w:val="00CE2459"/>
    <w:rsid w:val="00CF572F"/>
    <w:rsid w:val="00CF6997"/>
    <w:rsid w:val="00CF7607"/>
    <w:rsid w:val="00CF7982"/>
    <w:rsid w:val="00D01D90"/>
    <w:rsid w:val="00D043E5"/>
    <w:rsid w:val="00D0505D"/>
    <w:rsid w:val="00D05181"/>
    <w:rsid w:val="00D06D7B"/>
    <w:rsid w:val="00D13CAE"/>
    <w:rsid w:val="00D1574B"/>
    <w:rsid w:val="00D15F5D"/>
    <w:rsid w:val="00D16FD2"/>
    <w:rsid w:val="00D17BE2"/>
    <w:rsid w:val="00D20A76"/>
    <w:rsid w:val="00D22B51"/>
    <w:rsid w:val="00D24471"/>
    <w:rsid w:val="00D245A0"/>
    <w:rsid w:val="00D25087"/>
    <w:rsid w:val="00D27A06"/>
    <w:rsid w:val="00D31190"/>
    <w:rsid w:val="00D320B9"/>
    <w:rsid w:val="00D34667"/>
    <w:rsid w:val="00D3547B"/>
    <w:rsid w:val="00D35EF6"/>
    <w:rsid w:val="00D37196"/>
    <w:rsid w:val="00D408B4"/>
    <w:rsid w:val="00D4119D"/>
    <w:rsid w:val="00D41636"/>
    <w:rsid w:val="00D4355A"/>
    <w:rsid w:val="00D44689"/>
    <w:rsid w:val="00D449E2"/>
    <w:rsid w:val="00D459F8"/>
    <w:rsid w:val="00D45CAA"/>
    <w:rsid w:val="00D46199"/>
    <w:rsid w:val="00D47B34"/>
    <w:rsid w:val="00D5351D"/>
    <w:rsid w:val="00D5434A"/>
    <w:rsid w:val="00D553D5"/>
    <w:rsid w:val="00D57947"/>
    <w:rsid w:val="00D57AF5"/>
    <w:rsid w:val="00D6211A"/>
    <w:rsid w:val="00D632BF"/>
    <w:rsid w:val="00D63C76"/>
    <w:rsid w:val="00D645AC"/>
    <w:rsid w:val="00D6521F"/>
    <w:rsid w:val="00D65377"/>
    <w:rsid w:val="00D654C9"/>
    <w:rsid w:val="00D656E7"/>
    <w:rsid w:val="00D65A9D"/>
    <w:rsid w:val="00D67A8D"/>
    <w:rsid w:val="00D707E9"/>
    <w:rsid w:val="00D72379"/>
    <w:rsid w:val="00D72B15"/>
    <w:rsid w:val="00D72B61"/>
    <w:rsid w:val="00D73600"/>
    <w:rsid w:val="00D7430E"/>
    <w:rsid w:val="00D74D7B"/>
    <w:rsid w:val="00D75ABE"/>
    <w:rsid w:val="00D75E9D"/>
    <w:rsid w:val="00D776CE"/>
    <w:rsid w:val="00D81539"/>
    <w:rsid w:val="00D835BB"/>
    <w:rsid w:val="00D95F70"/>
    <w:rsid w:val="00D964EF"/>
    <w:rsid w:val="00D97584"/>
    <w:rsid w:val="00D97BDA"/>
    <w:rsid w:val="00DA0CDE"/>
    <w:rsid w:val="00DA64FA"/>
    <w:rsid w:val="00DB011A"/>
    <w:rsid w:val="00DB0AD9"/>
    <w:rsid w:val="00DB64E2"/>
    <w:rsid w:val="00DB682A"/>
    <w:rsid w:val="00DB7CE8"/>
    <w:rsid w:val="00DC36A1"/>
    <w:rsid w:val="00DC719D"/>
    <w:rsid w:val="00DD27B4"/>
    <w:rsid w:val="00DD3694"/>
    <w:rsid w:val="00DD44C1"/>
    <w:rsid w:val="00DD461B"/>
    <w:rsid w:val="00DD5151"/>
    <w:rsid w:val="00DE0461"/>
    <w:rsid w:val="00DE23CE"/>
    <w:rsid w:val="00DE5AA8"/>
    <w:rsid w:val="00DE6B2B"/>
    <w:rsid w:val="00DE7EFB"/>
    <w:rsid w:val="00DF0975"/>
    <w:rsid w:val="00DF0FC6"/>
    <w:rsid w:val="00DF1FB1"/>
    <w:rsid w:val="00DF5929"/>
    <w:rsid w:val="00DF664B"/>
    <w:rsid w:val="00DF6873"/>
    <w:rsid w:val="00E10063"/>
    <w:rsid w:val="00E11407"/>
    <w:rsid w:val="00E12DFF"/>
    <w:rsid w:val="00E13224"/>
    <w:rsid w:val="00E15E64"/>
    <w:rsid w:val="00E17B44"/>
    <w:rsid w:val="00E21C92"/>
    <w:rsid w:val="00E22763"/>
    <w:rsid w:val="00E22D1A"/>
    <w:rsid w:val="00E256A9"/>
    <w:rsid w:val="00E27FEA"/>
    <w:rsid w:val="00E3013D"/>
    <w:rsid w:val="00E31C6B"/>
    <w:rsid w:val="00E3273F"/>
    <w:rsid w:val="00E32AF6"/>
    <w:rsid w:val="00E34DCC"/>
    <w:rsid w:val="00E34E20"/>
    <w:rsid w:val="00E37072"/>
    <w:rsid w:val="00E4086F"/>
    <w:rsid w:val="00E4437B"/>
    <w:rsid w:val="00E4574D"/>
    <w:rsid w:val="00E50A30"/>
    <w:rsid w:val="00E52260"/>
    <w:rsid w:val="00E54D34"/>
    <w:rsid w:val="00E57AD6"/>
    <w:rsid w:val="00E6301A"/>
    <w:rsid w:val="00E63144"/>
    <w:rsid w:val="00E64FDB"/>
    <w:rsid w:val="00E74CC1"/>
    <w:rsid w:val="00E757F1"/>
    <w:rsid w:val="00E77173"/>
    <w:rsid w:val="00E776DC"/>
    <w:rsid w:val="00E80231"/>
    <w:rsid w:val="00E81673"/>
    <w:rsid w:val="00E8491E"/>
    <w:rsid w:val="00E875B9"/>
    <w:rsid w:val="00EA1952"/>
    <w:rsid w:val="00EA327E"/>
    <w:rsid w:val="00EA62EA"/>
    <w:rsid w:val="00EA64DE"/>
    <w:rsid w:val="00EA70C1"/>
    <w:rsid w:val="00EA7F17"/>
    <w:rsid w:val="00EB14BB"/>
    <w:rsid w:val="00EB37E6"/>
    <w:rsid w:val="00EB6C1B"/>
    <w:rsid w:val="00EC092C"/>
    <w:rsid w:val="00EC0E7E"/>
    <w:rsid w:val="00EC213A"/>
    <w:rsid w:val="00EC2329"/>
    <w:rsid w:val="00EC6736"/>
    <w:rsid w:val="00ED0D6E"/>
    <w:rsid w:val="00ED0F46"/>
    <w:rsid w:val="00ED1584"/>
    <w:rsid w:val="00ED21A0"/>
    <w:rsid w:val="00ED4725"/>
    <w:rsid w:val="00ED5183"/>
    <w:rsid w:val="00ED6CF3"/>
    <w:rsid w:val="00ED74F7"/>
    <w:rsid w:val="00ED79CB"/>
    <w:rsid w:val="00EE0961"/>
    <w:rsid w:val="00EE1149"/>
    <w:rsid w:val="00EE635B"/>
    <w:rsid w:val="00EE65D9"/>
    <w:rsid w:val="00EE6868"/>
    <w:rsid w:val="00EE6A6C"/>
    <w:rsid w:val="00EF23EC"/>
    <w:rsid w:val="00EF289F"/>
    <w:rsid w:val="00EF4114"/>
    <w:rsid w:val="00EF4890"/>
    <w:rsid w:val="00EF6ECA"/>
    <w:rsid w:val="00F04F7B"/>
    <w:rsid w:val="00F06F41"/>
    <w:rsid w:val="00F11524"/>
    <w:rsid w:val="00F119C7"/>
    <w:rsid w:val="00F12589"/>
    <w:rsid w:val="00F12F61"/>
    <w:rsid w:val="00F13AA8"/>
    <w:rsid w:val="00F22977"/>
    <w:rsid w:val="00F2620D"/>
    <w:rsid w:val="00F27FA0"/>
    <w:rsid w:val="00F30EF5"/>
    <w:rsid w:val="00F4034F"/>
    <w:rsid w:val="00F41C7D"/>
    <w:rsid w:val="00F43A2C"/>
    <w:rsid w:val="00F446FF"/>
    <w:rsid w:val="00F449AC"/>
    <w:rsid w:val="00F51115"/>
    <w:rsid w:val="00F519FC"/>
    <w:rsid w:val="00F52DEC"/>
    <w:rsid w:val="00F52F72"/>
    <w:rsid w:val="00F53426"/>
    <w:rsid w:val="00F55996"/>
    <w:rsid w:val="00F5631E"/>
    <w:rsid w:val="00F612FE"/>
    <w:rsid w:val="00F61343"/>
    <w:rsid w:val="00F626E9"/>
    <w:rsid w:val="00F65916"/>
    <w:rsid w:val="00F677F3"/>
    <w:rsid w:val="00F71573"/>
    <w:rsid w:val="00F71A91"/>
    <w:rsid w:val="00F72A32"/>
    <w:rsid w:val="00F748CD"/>
    <w:rsid w:val="00F7655B"/>
    <w:rsid w:val="00F766B0"/>
    <w:rsid w:val="00F76E58"/>
    <w:rsid w:val="00F777C4"/>
    <w:rsid w:val="00F80703"/>
    <w:rsid w:val="00F80C81"/>
    <w:rsid w:val="00F813AB"/>
    <w:rsid w:val="00F84B59"/>
    <w:rsid w:val="00F85D5F"/>
    <w:rsid w:val="00F85F0B"/>
    <w:rsid w:val="00F90703"/>
    <w:rsid w:val="00F92902"/>
    <w:rsid w:val="00F936CD"/>
    <w:rsid w:val="00F93F08"/>
    <w:rsid w:val="00F9641B"/>
    <w:rsid w:val="00F9669F"/>
    <w:rsid w:val="00F97B8F"/>
    <w:rsid w:val="00FA2AAE"/>
    <w:rsid w:val="00FA2B1A"/>
    <w:rsid w:val="00FA2CEE"/>
    <w:rsid w:val="00FA318C"/>
    <w:rsid w:val="00FA347D"/>
    <w:rsid w:val="00FA376C"/>
    <w:rsid w:val="00FA4244"/>
    <w:rsid w:val="00FA4980"/>
    <w:rsid w:val="00FA5417"/>
    <w:rsid w:val="00FA5728"/>
    <w:rsid w:val="00FB07FE"/>
    <w:rsid w:val="00FB1470"/>
    <w:rsid w:val="00FB177D"/>
    <w:rsid w:val="00FB1909"/>
    <w:rsid w:val="00FB3EBB"/>
    <w:rsid w:val="00FB7EA6"/>
    <w:rsid w:val="00FC15F8"/>
    <w:rsid w:val="00FC36A6"/>
    <w:rsid w:val="00FC4EDC"/>
    <w:rsid w:val="00FC5C26"/>
    <w:rsid w:val="00FC6F6F"/>
    <w:rsid w:val="00FD1F08"/>
    <w:rsid w:val="00FD2BE6"/>
    <w:rsid w:val="00FD5857"/>
    <w:rsid w:val="00FD5D02"/>
    <w:rsid w:val="00FD6094"/>
    <w:rsid w:val="00FE1924"/>
    <w:rsid w:val="00FE5D71"/>
    <w:rsid w:val="00FF1CE2"/>
    <w:rsid w:val="00FF28AC"/>
    <w:rsid w:val="00FF2CA5"/>
    <w:rsid w:val="00FF43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2BAF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21"/>
    <w:lsdException w:name="header" w:qFormat="1"/>
    <w:lsdException w:name="footer" w:uiPriority="99" w:qFormat="1"/>
    <w:lsdException w:name="caption" w:semiHidden="1" w:unhideWhenUsed="1"/>
    <w:lsdException w:name="table of figures" w:uiPriority="99"/>
    <w:lsdException w:name="footnote reference" w:uiPriority="21"/>
    <w:lsdException w:name="List Bullet" w:qFormat="1"/>
    <w:lsdException w:name="List Number 2" w:qFormat="1"/>
    <w:lsdException w:name="List Number 3" w:qFormat="1"/>
    <w:lsdException w:name="Title" w:qFormat="1"/>
    <w:lsdException w:name="Default Paragraph Font" w:uiPriority="1"/>
    <w:lsdException w:name="Subtitle" w:qFormat="1"/>
    <w:lsdException w:name="Hyperlink" w:uiPriority="99" w:qFormat="1"/>
    <w:lsdException w:name="Emphasis" w:uiPriority="20"/>
    <w:lsdException w:name="Normal (Web)" w:uiPriority="99"/>
    <w:lsdException w:name="HTML Code" w:uiPriority="99"/>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olorful 1" w:locked="1"/>
    <w:lsdException w:name="Table Colorful 2"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153A4"/>
    <w:rPr>
      <w:rFonts w:ascii="Arial" w:hAnsi="Arial"/>
      <w:sz w:val="22"/>
      <w:szCs w:val="24"/>
      <w:lang w:eastAsia="en-US"/>
    </w:rPr>
  </w:style>
  <w:style w:type="paragraph" w:styleId="Heading1">
    <w:name w:val="heading 1"/>
    <w:basedOn w:val="Normal"/>
    <w:next w:val="Normal"/>
    <w:link w:val="Heading1Char"/>
    <w:qFormat/>
    <w:rsid w:val="001B7E6B"/>
    <w:pPr>
      <w:keepNext/>
      <w:numPr>
        <w:numId w:val="7"/>
      </w:numPr>
      <w:spacing w:before="360" w:after="60" w:line="300" w:lineRule="auto"/>
      <w:ind w:left="680" w:hanging="680"/>
      <w:outlineLvl w:val="0"/>
    </w:pPr>
    <w:rPr>
      <w:rFonts w:cs="Arial"/>
      <w:b/>
      <w:bCs/>
      <w:color w:val="003D69"/>
      <w:kern w:val="28"/>
      <w:sz w:val="36"/>
      <w:szCs w:val="32"/>
    </w:rPr>
  </w:style>
  <w:style w:type="paragraph" w:styleId="Heading2">
    <w:name w:val="heading 2"/>
    <w:aliases w:val="Heading 2 Orange"/>
    <w:next w:val="Normal"/>
    <w:qFormat/>
    <w:rsid w:val="006D5373"/>
    <w:pPr>
      <w:keepNext/>
      <w:numPr>
        <w:ilvl w:val="1"/>
        <w:numId w:val="7"/>
      </w:numPr>
      <w:spacing w:before="180" w:after="180" w:line="300" w:lineRule="auto"/>
      <w:ind w:left="680" w:hanging="680"/>
      <w:outlineLvl w:val="1"/>
    </w:pPr>
    <w:rPr>
      <w:rFonts w:ascii="Arial" w:hAnsi="Arial" w:cs="Arial"/>
      <w:b/>
      <w:bCs/>
      <w:iCs/>
      <w:color w:val="D72F0D"/>
      <w:sz w:val="32"/>
      <w:szCs w:val="32"/>
      <w:lang w:eastAsia="en-US"/>
    </w:rPr>
  </w:style>
  <w:style w:type="paragraph" w:styleId="Heading3">
    <w:name w:val="heading 3"/>
    <w:basedOn w:val="Heading2"/>
    <w:next w:val="Normal"/>
    <w:qFormat/>
    <w:rsid w:val="002C3A04"/>
    <w:pPr>
      <w:numPr>
        <w:ilvl w:val="2"/>
      </w:numPr>
      <w:outlineLvl w:val="2"/>
    </w:pPr>
    <w:rPr>
      <w:bCs w:val="0"/>
      <w:color w:val="003D69"/>
      <w:sz w:val="28"/>
      <w:szCs w:val="28"/>
    </w:rPr>
  </w:style>
  <w:style w:type="paragraph" w:styleId="Heading4">
    <w:name w:val="heading 4"/>
    <w:basedOn w:val="Normal"/>
    <w:next w:val="Normal"/>
    <w:qFormat/>
    <w:rsid w:val="002C3A04"/>
    <w:pPr>
      <w:keepNext/>
      <w:numPr>
        <w:ilvl w:val="3"/>
        <w:numId w:val="7"/>
      </w:numPr>
      <w:spacing w:before="240" w:after="60"/>
      <w:outlineLvl w:val="3"/>
    </w:pPr>
    <w:rPr>
      <w:b/>
      <w:bCs/>
      <w:color w:val="003D69"/>
      <w:sz w:val="24"/>
      <w:szCs w:val="28"/>
    </w:rPr>
  </w:style>
  <w:style w:type="paragraph" w:styleId="Heading5">
    <w:name w:val="heading 5"/>
    <w:basedOn w:val="Normal"/>
    <w:next w:val="Normal"/>
    <w:rsid w:val="00A705AF"/>
    <w:pPr>
      <w:keepNext/>
      <w:numPr>
        <w:ilvl w:val="4"/>
        <w:numId w:val="7"/>
      </w:numPr>
      <w:spacing w:before="240" w:after="60"/>
      <w:outlineLvl w:val="4"/>
    </w:pPr>
    <w:rPr>
      <w:b/>
      <w:bCs/>
      <w:iCs/>
      <w:szCs w:val="26"/>
    </w:rPr>
  </w:style>
  <w:style w:type="paragraph" w:styleId="Heading6">
    <w:name w:val="heading 6"/>
    <w:basedOn w:val="Normal"/>
    <w:next w:val="Normal"/>
    <w:rsid w:val="00A705AF"/>
    <w:pPr>
      <w:keepNext/>
      <w:numPr>
        <w:ilvl w:val="5"/>
        <w:numId w:val="7"/>
      </w:numPr>
      <w:spacing w:before="240" w:after="60"/>
      <w:outlineLvl w:val="5"/>
    </w:pPr>
    <w:rPr>
      <w:b/>
      <w:bCs/>
      <w:i/>
      <w:szCs w:val="22"/>
    </w:rPr>
  </w:style>
  <w:style w:type="paragraph" w:styleId="Heading7">
    <w:name w:val="heading 7"/>
    <w:basedOn w:val="Normal"/>
    <w:next w:val="Normal"/>
    <w:link w:val="Heading7Char"/>
    <w:semiHidden/>
    <w:unhideWhenUsed/>
    <w:qFormat/>
    <w:rsid w:val="0099767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9767B"/>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9767B"/>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1C6455"/>
    <w:pPr>
      <w:numPr>
        <w:ilvl w:val="1"/>
      </w:numPr>
      <w:spacing w:before="120" w:after="60"/>
    </w:pPr>
    <w:rPr>
      <w:rFonts w:ascii="Arial" w:eastAsiaTheme="majorEastAsia" w:hAnsi="Arial" w:cstheme="majorBidi"/>
      <w:iCs/>
      <w:color w:val="32373A"/>
      <w:spacing w:val="15"/>
      <w:sz w:val="36"/>
      <w:szCs w:val="24"/>
      <w:lang w:eastAsia="en-US"/>
    </w:rPr>
  </w:style>
  <w:style w:type="character" w:customStyle="1" w:styleId="SubtitleChar">
    <w:name w:val="Subtitle Char"/>
    <w:basedOn w:val="DefaultParagraphFont"/>
    <w:link w:val="Subtitle"/>
    <w:rsid w:val="001C6455"/>
    <w:rPr>
      <w:rFonts w:ascii="Arial" w:eastAsiaTheme="majorEastAsia" w:hAnsi="Arial" w:cstheme="majorBidi"/>
      <w:iCs/>
      <w:color w:val="32373A"/>
      <w:spacing w:val="15"/>
      <w:sz w:val="36"/>
      <w:szCs w:val="24"/>
      <w:lang w:eastAsia="en-US"/>
    </w:rPr>
  </w:style>
  <w:style w:type="paragraph" w:styleId="Title">
    <w:name w:val="Title"/>
    <w:next w:val="Normal"/>
    <w:link w:val="TitleChar"/>
    <w:qFormat/>
    <w:rsid w:val="002C3A04"/>
    <w:pPr>
      <w:tabs>
        <w:tab w:val="left" w:pos="6792"/>
      </w:tabs>
      <w:spacing w:before="2040" w:after="120"/>
      <w:contextualSpacing/>
    </w:pPr>
    <w:rPr>
      <w:rFonts w:ascii="Arial" w:eastAsiaTheme="majorEastAsia" w:hAnsi="Arial" w:cstheme="majorBidi"/>
      <w:b/>
      <w:color w:val="003D69"/>
      <w:kern w:val="28"/>
      <w:sz w:val="80"/>
      <w:szCs w:val="80"/>
      <w:lang w:eastAsia="en-US"/>
    </w:rPr>
  </w:style>
  <w:style w:type="character" w:customStyle="1" w:styleId="TitleChar">
    <w:name w:val="Title Char"/>
    <w:basedOn w:val="DefaultParagraphFont"/>
    <w:link w:val="Title"/>
    <w:rsid w:val="002C3A04"/>
    <w:rPr>
      <w:rFonts w:ascii="Arial" w:eastAsiaTheme="majorEastAsia" w:hAnsi="Arial" w:cstheme="majorBidi"/>
      <w:b/>
      <w:color w:val="003D69"/>
      <w:kern w:val="28"/>
      <w:sz w:val="80"/>
      <w:szCs w:val="80"/>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next w:val="Normal"/>
    <w:link w:val="QuoteChar"/>
    <w:uiPriority w:val="29"/>
    <w:qFormat/>
    <w:rsid w:val="00ED0D6E"/>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ED0D6E"/>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aliases w:val="List Paragraph1,Recommendation,Body text"/>
    <w:basedOn w:val="Normal"/>
    <w:link w:val="ListParagraphChar"/>
    <w:uiPriority w:val="34"/>
    <w:qFormat/>
    <w:rsid w:val="00A4512D"/>
    <w:pPr>
      <w:ind w:left="720"/>
      <w:contextualSpacing/>
    </w:pPr>
  </w:style>
  <w:style w:type="paragraph" w:styleId="ListBullet">
    <w:name w:val="List Bullet"/>
    <w:aliases w:val="List First Level,Bullet List"/>
    <w:basedOn w:val="Normal"/>
    <w:qFormat/>
    <w:rsid w:val="008F20AF"/>
    <w:pPr>
      <w:numPr>
        <w:numId w:val="1"/>
      </w:numPr>
      <w:spacing w:before="180" w:after="180" w:line="300" w:lineRule="auto"/>
      <w:ind w:left="568" w:hanging="284"/>
    </w:pPr>
    <w:rPr>
      <w:color w:val="000000" w:themeColor="text1"/>
    </w:rPr>
  </w:style>
  <w:style w:type="paragraph" w:styleId="ListNumber3">
    <w:name w:val="List Number 3"/>
    <w:aliases w:val="List Third Level"/>
    <w:basedOn w:val="ListNumber2"/>
    <w:qFormat/>
    <w:rsid w:val="003A4438"/>
    <w:pPr>
      <w:numPr>
        <w:numId w:val="2"/>
      </w:numPr>
      <w:tabs>
        <w:tab w:val="num" w:pos="1440"/>
      </w:tabs>
      <w:spacing w:line="276" w:lineRule="auto"/>
      <w:ind w:left="924" w:hanging="357"/>
    </w:pPr>
    <w:rPr>
      <w:rFonts w:eastAsia="Cambria"/>
      <w:color w:val="auto"/>
      <w:szCs w:val="22"/>
      <w:lang w:val="en-US"/>
    </w:rPr>
  </w:style>
  <w:style w:type="paragraph" w:styleId="ListNumber2">
    <w:name w:val="List Number 2"/>
    <w:aliases w:val="List Second Level"/>
    <w:basedOn w:val="ListBullet"/>
    <w:qFormat/>
    <w:rsid w:val="005F2167"/>
    <w:pPr>
      <w:numPr>
        <w:numId w:val="8"/>
      </w:numPr>
      <w:ind w:left="641" w:hanging="357"/>
    </w:pPr>
  </w:style>
  <w:style w:type="paragraph" w:customStyle="1" w:styleId="Paragraphtext">
    <w:name w:val="Paragraph text"/>
    <w:basedOn w:val="Normal"/>
    <w:qFormat/>
    <w:rsid w:val="00D16FD2"/>
    <w:pPr>
      <w:spacing w:before="240" w:after="120" w:line="300" w:lineRule="auto"/>
    </w:pPr>
    <w:rPr>
      <w:color w:val="000000" w:themeColor="text1"/>
    </w:rPr>
  </w:style>
  <w:style w:type="paragraph" w:customStyle="1" w:styleId="TableHeaderOrange">
    <w:name w:val="Table Header Orange"/>
    <w:next w:val="BodyText"/>
    <w:qFormat/>
    <w:rsid w:val="00260CC0"/>
    <w:pPr>
      <w:spacing w:before="80" w:after="80" w:line="276" w:lineRule="auto"/>
    </w:pPr>
    <w:rPr>
      <w:rFonts w:ascii="Arial" w:eastAsia="Cambria" w:hAnsi="Arial"/>
      <w:color w:val="000000" w:themeColor="text1"/>
      <w:sz w:val="22"/>
      <w:szCs w:val="22"/>
      <w:lang w:val="en-US" w:eastAsia="en-US"/>
    </w:rPr>
  </w:style>
  <w:style w:type="paragraph" w:styleId="BodyText">
    <w:name w:val="Body Text"/>
    <w:basedOn w:val="Normal"/>
    <w:link w:val="BodyTextChar"/>
    <w:rsid w:val="00081AB1"/>
    <w:pPr>
      <w:spacing w:after="120"/>
    </w:pPr>
  </w:style>
  <w:style w:type="character" w:customStyle="1" w:styleId="BodyTextChar">
    <w:name w:val="Body Text Char"/>
    <w:basedOn w:val="DefaultParagraphFont"/>
    <w:link w:val="BodyText"/>
    <w:rsid w:val="00081AB1"/>
    <w:rPr>
      <w:rFonts w:ascii="Arial" w:hAnsi="Arial"/>
      <w:sz w:val="22"/>
      <w:szCs w:val="24"/>
      <w:lang w:eastAsia="en-US"/>
    </w:rPr>
  </w:style>
  <w:style w:type="paragraph" w:customStyle="1" w:styleId="FigureTitle">
    <w:name w:val="Figure Title"/>
    <w:next w:val="Paragraphtext"/>
    <w:qFormat/>
    <w:rsid w:val="00CA640A"/>
    <w:pPr>
      <w:tabs>
        <w:tab w:val="num" w:pos="1080"/>
      </w:tabs>
      <w:spacing w:before="360" w:after="120" w:line="240" w:lineRule="exact"/>
    </w:pPr>
    <w:rPr>
      <w:rFonts w:ascii="Arial" w:hAnsi="Arial"/>
      <w:b/>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PHNTealtable">
    <w:name w:val="PHN Teal table"/>
    <w:basedOn w:val="TableNormal"/>
    <w:uiPriority w:val="99"/>
    <w:rsid w:val="003C6D5E"/>
    <w:pPr>
      <w:spacing w:before="120" w:after="120"/>
    </w:pPr>
    <w:rPr>
      <w:rFonts w:ascii="Arial" w:hAnsi="Arial"/>
      <w:sz w:val="22"/>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sz w:val="22"/>
      </w:rPr>
    </w:tblStylePr>
  </w:style>
  <w:style w:type="paragraph" w:customStyle="1" w:styleId="TableText">
    <w:name w:val="Table Text"/>
    <w:qFormat/>
    <w:locked/>
    <w:rsid w:val="00245FED"/>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4F13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6F556F"/>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3C781E"/>
    <w:pPr>
      <w:tabs>
        <w:tab w:val="center" w:pos="4513"/>
        <w:tab w:val="right" w:pos="9026"/>
      </w:tabs>
    </w:pPr>
    <w:rPr>
      <w:sz w:val="20"/>
    </w:rPr>
  </w:style>
  <w:style w:type="character" w:customStyle="1" w:styleId="FooterChar">
    <w:name w:val="Footer Char"/>
    <w:basedOn w:val="DefaultParagraphFont"/>
    <w:link w:val="Footer"/>
    <w:uiPriority w:val="99"/>
    <w:rsid w:val="003C781E"/>
    <w:rPr>
      <w:rFonts w:ascii="Arial" w:hAnsi="Arial"/>
      <w:szCs w:val="24"/>
      <w:lang w:eastAsia="en-US"/>
    </w:rPr>
  </w:style>
  <w:style w:type="paragraph" w:styleId="TOCHeading">
    <w:name w:val="TOC Heading"/>
    <w:basedOn w:val="Heading1"/>
    <w:next w:val="Normal"/>
    <w:uiPriority w:val="39"/>
    <w:semiHidden/>
    <w:unhideWhenUsed/>
    <w:qFormat/>
    <w:rsid w:val="00FC15F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B20D9C"/>
    <w:pPr>
      <w:tabs>
        <w:tab w:val="left" w:pos="440"/>
        <w:tab w:val="right" w:leader="dot" w:pos="9736"/>
      </w:tabs>
      <w:spacing w:after="100"/>
    </w:pPr>
    <w:rPr>
      <w:b/>
      <w:noProof/>
    </w:rPr>
  </w:style>
  <w:style w:type="paragraph" w:styleId="TOC2">
    <w:name w:val="toc 2"/>
    <w:basedOn w:val="Normal"/>
    <w:next w:val="Normal"/>
    <w:autoRedefine/>
    <w:uiPriority w:val="39"/>
    <w:rsid w:val="00FC15F8"/>
    <w:pPr>
      <w:spacing w:after="100"/>
      <w:ind w:left="220"/>
    </w:pPr>
  </w:style>
  <w:style w:type="paragraph" w:styleId="TOC3">
    <w:name w:val="toc 3"/>
    <w:basedOn w:val="Normal"/>
    <w:next w:val="Normal"/>
    <w:autoRedefine/>
    <w:uiPriority w:val="39"/>
    <w:rsid w:val="00FC15F8"/>
    <w:pPr>
      <w:spacing w:after="100"/>
      <w:ind w:left="440"/>
    </w:pPr>
  </w:style>
  <w:style w:type="character" w:styleId="Hyperlink">
    <w:name w:val="Hyperlink"/>
    <w:basedOn w:val="DefaultParagraphFont"/>
    <w:uiPriority w:val="99"/>
    <w:unhideWhenUsed/>
    <w:qFormat/>
    <w:rsid w:val="00953970"/>
    <w:rPr>
      <w:rFonts w:ascii="Arial" w:hAnsi="Arial"/>
      <w:color w:val="0000FF" w:themeColor="hyperlink"/>
      <w:sz w:val="22"/>
      <w:u w:val="single"/>
    </w:rPr>
  </w:style>
  <w:style w:type="character" w:customStyle="1" w:styleId="ListParagraphChar">
    <w:name w:val="List Paragraph Char"/>
    <w:aliases w:val="List Paragraph1 Char,Recommendation Char,Body text Char"/>
    <w:link w:val="ListParagraph"/>
    <w:uiPriority w:val="34"/>
    <w:locked/>
    <w:rsid w:val="008B0B2A"/>
    <w:rPr>
      <w:rFonts w:ascii="Arial" w:hAnsi="Arial"/>
      <w:sz w:val="22"/>
      <w:szCs w:val="24"/>
      <w:lang w:eastAsia="en-US"/>
    </w:rPr>
  </w:style>
  <w:style w:type="character" w:customStyle="1" w:styleId="Heading1Char">
    <w:name w:val="Heading 1 Char"/>
    <w:basedOn w:val="DefaultParagraphFont"/>
    <w:link w:val="Heading1"/>
    <w:rsid w:val="001B7E6B"/>
    <w:rPr>
      <w:rFonts w:ascii="Arial" w:hAnsi="Arial" w:cs="Arial"/>
      <w:b/>
      <w:bCs/>
      <w:color w:val="003D69"/>
      <w:kern w:val="28"/>
      <w:sz w:val="36"/>
      <w:szCs w:val="32"/>
      <w:lang w:eastAsia="en-US"/>
    </w:rPr>
  </w:style>
  <w:style w:type="paragraph" w:customStyle="1" w:styleId="TableHeaderGrey">
    <w:name w:val="Table Header Grey"/>
    <w:locked/>
    <w:rsid w:val="00B45471"/>
    <w:pPr>
      <w:spacing w:before="120" w:after="120"/>
    </w:pPr>
    <w:rPr>
      <w:rFonts w:ascii="Arial" w:eastAsia="Cambria" w:hAnsi="Arial"/>
      <w:color w:val="FFFFFF" w:themeColor="background1"/>
      <w:sz w:val="22"/>
      <w:szCs w:val="22"/>
      <w:lang w:val="en-US" w:eastAsia="en-US"/>
    </w:rPr>
  </w:style>
  <w:style w:type="paragraph" w:customStyle="1" w:styleId="TableHeaderteal">
    <w:name w:val="Table Header teal"/>
    <w:qFormat/>
    <w:rsid w:val="00260CC0"/>
    <w:rPr>
      <w:rFonts w:ascii="Arial" w:eastAsia="Cambria" w:hAnsi="Arial"/>
      <w:b/>
      <w:color w:val="000000" w:themeColor="text1"/>
      <w:sz w:val="22"/>
      <w:szCs w:val="22"/>
      <w:lang w:val="en-US" w:eastAsia="en-US"/>
    </w:rPr>
  </w:style>
  <w:style w:type="paragraph" w:customStyle="1" w:styleId="TableHeaderWhite">
    <w:name w:val="Table Header White"/>
    <w:qFormat/>
    <w:rsid w:val="00A6502A"/>
    <w:pPr>
      <w:spacing w:before="80" w:after="80"/>
    </w:pPr>
    <w:rPr>
      <w:rFonts w:ascii="Arial" w:eastAsia="Cambria" w:hAnsi="Arial"/>
      <w:b/>
      <w:color w:val="FFFFFF" w:themeColor="background1"/>
      <w:sz w:val="22"/>
      <w:szCs w:val="22"/>
      <w:lang w:val="en-US" w:eastAsia="en-US"/>
    </w:rPr>
  </w:style>
  <w:style w:type="paragraph" w:customStyle="1" w:styleId="TableTextOrange">
    <w:name w:val="Table Text Orange"/>
    <w:locked/>
    <w:rsid w:val="00260CC0"/>
    <w:rPr>
      <w:rFonts w:ascii="Arial" w:hAnsi="Arial"/>
      <w:color w:val="000000" w:themeColor="text1"/>
      <w:sz w:val="22"/>
      <w:szCs w:val="24"/>
      <w:lang w:eastAsia="en-US"/>
    </w:rPr>
  </w:style>
  <w:style w:type="paragraph" w:styleId="NormalWeb">
    <w:name w:val="Normal (Web)"/>
    <w:basedOn w:val="Normal"/>
    <w:uiPriority w:val="99"/>
    <w:unhideWhenUsed/>
    <w:rsid w:val="00344A95"/>
    <w:pPr>
      <w:spacing w:before="100" w:beforeAutospacing="1" w:after="100" w:afterAutospacing="1"/>
    </w:pPr>
    <w:rPr>
      <w:rFonts w:ascii="Times New Roman" w:hAnsi="Times New Roman"/>
      <w:sz w:val="24"/>
      <w:lang w:eastAsia="en-AU"/>
    </w:rPr>
  </w:style>
  <w:style w:type="paragraph" w:customStyle="1" w:styleId="Body">
    <w:name w:val="Body"/>
    <w:uiPriority w:val="99"/>
    <w:locked/>
    <w:rsid w:val="007F05EC"/>
    <w:pPr>
      <w:spacing w:after="120"/>
    </w:pPr>
    <w:rPr>
      <w:rFonts w:ascii="Arial" w:hAnsi="Arial" w:cs="Arial"/>
      <w:sz w:val="22"/>
      <w:szCs w:val="24"/>
      <w:lang w:eastAsia="en-US"/>
    </w:rPr>
  </w:style>
  <w:style w:type="paragraph" w:customStyle="1" w:styleId="Bodybold">
    <w:name w:val="Body_bold"/>
    <w:basedOn w:val="Body"/>
    <w:locked/>
    <w:rsid w:val="007F05EC"/>
    <w:rPr>
      <w:b/>
    </w:rPr>
  </w:style>
  <w:style w:type="paragraph" w:customStyle="1" w:styleId="Tablehead">
    <w:name w:val="Table_head"/>
    <w:basedOn w:val="Body"/>
    <w:locked/>
    <w:rsid w:val="00B1401C"/>
    <w:pPr>
      <w:spacing w:before="60" w:after="60"/>
    </w:pPr>
    <w:rPr>
      <w:b/>
      <w:sz w:val="20"/>
    </w:rPr>
  </w:style>
  <w:style w:type="paragraph" w:customStyle="1" w:styleId="Tabletext0">
    <w:name w:val="Table_text"/>
    <w:basedOn w:val="Tablehead"/>
    <w:qFormat/>
    <w:locked/>
    <w:rsid w:val="004A2B3C"/>
    <w:rPr>
      <w:b w:val="0"/>
    </w:rPr>
  </w:style>
  <w:style w:type="character" w:customStyle="1" w:styleId="number">
    <w:name w:val="number"/>
    <w:basedOn w:val="DefaultParagraphFont"/>
    <w:locked/>
    <w:rsid w:val="009D6E96"/>
  </w:style>
  <w:style w:type="table" w:styleId="TableGrid7">
    <w:name w:val="Table Grid 7"/>
    <w:basedOn w:val="TableNormal"/>
    <w:locked/>
    <w:rsid w:val="004074F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FollowedHyperlink">
    <w:name w:val="FollowedHyperlink"/>
    <w:basedOn w:val="DefaultParagraphFont"/>
    <w:rsid w:val="00594181"/>
    <w:rPr>
      <w:color w:val="800080" w:themeColor="followedHyperlink"/>
      <w:u w:val="single"/>
    </w:rPr>
  </w:style>
  <w:style w:type="paragraph" w:customStyle="1" w:styleId="headertext">
    <w:name w:val="header text"/>
    <w:rsid w:val="002E4A3D"/>
    <w:rPr>
      <w:rFonts w:ascii="Arial" w:hAnsi="Arial"/>
      <w:szCs w:val="24"/>
      <w:lang w:eastAsia="en-US"/>
    </w:rPr>
  </w:style>
  <w:style w:type="paragraph" w:customStyle="1" w:styleId="Footertext">
    <w:name w:val="Footer text"/>
    <w:rsid w:val="001F6EDC"/>
    <w:rPr>
      <w:rFonts w:ascii="Arial" w:hAnsi="Arial" w:cs="Arial"/>
      <w:szCs w:val="22"/>
      <w:lang w:eastAsia="en-US"/>
    </w:rPr>
  </w:style>
  <w:style w:type="table" w:customStyle="1" w:styleId="PHNTableOrange">
    <w:name w:val="PHN Table Orange"/>
    <w:basedOn w:val="TableNormal"/>
    <w:uiPriority w:val="99"/>
    <w:rsid w:val="00007908"/>
    <w:pPr>
      <w:spacing w:before="120" w:after="120"/>
    </w:pPr>
    <w:rPr>
      <w:rFonts w:ascii="Arial" w:hAnsi="Arial"/>
      <w:sz w:val="22"/>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8" w:space="0" w:color="000000" w:themeColor="text1"/>
      </w:tblBorders>
    </w:tblPr>
    <w:tblStylePr w:type="firstRow">
      <w:rPr>
        <w:rFonts w:ascii="Arial" w:hAnsi="Arial"/>
        <w:b/>
        <w:color w:val="000000" w:themeColor="text1"/>
        <w:sz w:val="22"/>
      </w:rPr>
    </w:tblStylePr>
  </w:style>
  <w:style w:type="table" w:customStyle="1" w:styleId="PHNPurpleTable">
    <w:name w:val="PHN Purple Table"/>
    <w:basedOn w:val="TableNormal"/>
    <w:uiPriority w:val="99"/>
    <w:rsid w:val="00505642"/>
    <w:pPr>
      <w:spacing w:before="120" w:after="120"/>
    </w:pPr>
    <w:rPr>
      <w:rFonts w:ascii="Arial" w:hAnsi="Arial"/>
      <w:color w:val="000000" w:themeColor="text1"/>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GNGreyTable">
    <w:name w:val="PGN Grey Table"/>
    <w:basedOn w:val="TableNormal"/>
    <w:uiPriority w:val="99"/>
    <w:rsid w:val="009E5CC9"/>
    <w:pPr>
      <w:spacing w:before="120" w:after="120"/>
    </w:pPr>
    <w:rPr>
      <w:rFonts w:ascii="Arial" w:hAnsi="Arial"/>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FFFFFF" w:themeFill="background1"/>
    </w:tcPr>
    <w:tblStylePr w:type="firstRow">
      <w:rPr>
        <w:rFonts w:ascii="Arial" w:hAnsi="Arial"/>
        <w:b/>
        <w:color w:val="FFFFFF" w:themeColor="background1"/>
        <w:sz w:val="22"/>
      </w:rPr>
      <w:tblPr/>
      <w:tcPr>
        <w:shd w:val="clear" w:color="auto" w:fill="32373A"/>
      </w:tcPr>
    </w:tblStylePr>
  </w:style>
  <w:style w:type="table" w:styleId="ColorfulGrid-Accent6">
    <w:name w:val="Colorful Grid Accent 6"/>
    <w:basedOn w:val="TableNormal"/>
    <w:uiPriority w:val="73"/>
    <w:locked/>
    <w:rsid w:val="00B109C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PHNPurpleTableAlt2">
    <w:name w:val="PHN Purple Table Alt 2"/>
    <w:basedOn w:val="TableNormal"/>
    <w:uiPriority w:val="99"/>
    <w:rsid w:val="00723F46"/>
    <w:pPr>
      <w:spacing w:before="120" w:after="120"/>
    </w:pPr>
    <w:rPr>
      <w:rFonts w:ascii="Arial" w:hAnsi="Arial"/>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8D188D"/>
      </w:tcPr>
    </w:tblStylePr>
    <w:tblStylePr w:type="firstCol">
      <w:rPr>
        <w:rFonts w:ascii="Arial" w:hAnsi="Arial"/>
        <w:color w:val="000000" w:themeColor="text1"/>
        <w:sz w:val="22"/>
      </w:rPr>
      <w:tblPr/>
      <w:tcPr>
        <w:shd w:val="clear" w:color="auto" w:fill="A6A6A6" w:themeFill="background1" w:themeFillShade="A6"/>
      </w:tcPr>
    </w:tblStylePr>
  </w:style>
  <w:style w:type="table" w:customStyle="1" w:styleId="PHNGreyTableAlt2">
    <w:name w:val="PHN Grey Table Alt 2"/>
    <w:basedOn w:val="TableNormal"/>
    <w:uiPriority w:val="99"/>
    <w:rsid w:val="00DD5151"/>
    <w:rPr>
      <w:rFonts w:ascii="Arial" w:hAnsi="Arial"/>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32373A"/>
      </w:tcPr>
    </w:tblStylePr>
    <w:tblStylePr w:type="firstCol">
      <w:rPr>
        <w:rFonts w:ascii="Arial" w:hAnsi="Arial"/>
        <w:color w:val="000000" w:themeColor="text1"/>
        <w:sz w:val="22"/>
      </w:rPr>
      <w:tblPr/>
      <w:tcPr>
        <w:shd w:val="clear" w:color="auto" w:fill="BFBFBF" w:themeFill="background1" w:themeFillShade="BF"/>
      </w:tcPr>
    </w:tblStylePr>
  </w:style>
  <w:style w:type="paragraph" w:customStyle="1" w:styleId="Indent1">
    <w:name w:val="Indent 1"/>
    <w:basedOn w:val="Normal"/>
    <w:locked/>
    <w:rsid w:val="000025A9"/>
    <w:pPr>
      <w:numPr>
        <w:ilvl w:val="1"/>
        <w:numId w:val="3"/>
      </w:numPr>
      <w:kinsoku w:val="0"/>
      <w:overflowPunct w:val="0"/>
      <w:autoSpaceDE w:val="0"/>
      <w:autoSpaceDN w:val="0"/>
      <w:adjustRightInd w:val="0"/>
      <w:snapToGrid w:val="0"/>
      <w:spacing w:before="100" w:after="100"/>
    </w:pPr>
    <w:rPr>
      <w:rFonts w:ascii="Georgia" w:hAnsi="Georgia"/>
      <w:snapToGrid w:val="0"/>
      <w:szCs w:val="20"/>
    </w:rPr>
  </w:style>
  <w:style w:type="paragraph" w:customStyle="1" w:styleId="Indent2">
    <w:name w:val="Indent 2"/>
    <w:basedOn w:val="Indent1"/>
    <w:locked/>
    <w:rsid w:val="000025A9"/>
    <w:pPr>
      <w:numPr>
        <w:ilvl w:val="2"/>
      </w:numPr>
    </w:pPr>
  </w:style>
  <w:style w:type="paragraph" w:customStyle="1" w:styleId="Indent3">
    <w:name w:val="Indent 3"/>
    <w:basedOn w:val="Indent2"/>
    <w:locked/>
    <w:rsid w:val="000025A9"/>
    <w:pPr>
      <w:numPr>
        <w:ilvl w:val="3"/>
      </w:numPr>
    </w:pPr>
  </w:style>
  <w:style w:type="paragraph" w:customStyle="1" w:styleId="Indent5">
    <w:name w:val="Indent 5"/>
    <w:basedOn w:val="Indent4"/>
    <w:locked/>
    <w:rsid w:val="000025A9"/>
    <w:pPr>
      <w:numPr>
        <w:ilvl w:val="5"/>
      </w:numPr>
    </w:pPr>
  </w:style>
  <w:style w:type="paragraph" w:customStyle="1" w:styleId="Indent6">
    <w:name w:val="Indent 6"/>
    <w:basedOn w:val="Indent5"/>
    <w:locked/>
    <w:rsid w:val="000025A9"/>
    <w:pPr>
      <w:numPr>
        <w:ilvl w:val="6"/>
      </w:numPr>
    </w:pPr>
  </w:style>
  <w:style w:type="paragraph" w:customStyle="1" w:styleId="Indent7">
    <w:name w:val="Indent 7"/>
    <w:basedOn w:val="Indent6"/>
    <w:locked/>
    <w:rsid w:val="000025A9"/>
    <w:pPr>
      <w:numPr>
        <w:ilvl w:val="7"/>
      </w:numPr>
    </w:pPr>
  </w:style>
  <w:style w:type="paragraph" w:customStyle="1" w:styleId="Indent4">
    <w:name w:val="Indent 4"/>
    <w:basedOn w:val="Indent3"/>
    <w:locked/>
    <w:rsid w:val="000025A9"/>
    <w:pPr>
      <w:numPr>
        <w:ilvl w:val="4"/>
      </w:numPr>
    </w:pPr>
  </w:style>
  <w:style w:type="paragraph" w:customStyle="1" w:styleId="Text">
    <w:name w:val="Text"/>
    <w:basedOn w:val="Normal"/>
    <w:link w:val="TextChar"/>
    <w:locked/>
    <w:rsid w:val="000025A9"/>
    <w:pPr>
      <w:numPr>
        <w:numId w:val="3"/>
      </w:numPr>
      <w:kinsoku w:val="0"/>
      <w:overflowPunct w:val="0"/>
      <w:autoSpaceDE w:val="0"/>
      <w:autoSpaceDN w:val="0"/>
      <w:adjustRightInd w:val="0"/>
      <w:snapToGrid w:val="0"/>
      <w:spacing w:before="60" w:after="60"/>
    </w:pPr>
    <w:rPr>
      <w:rFonts w:ascii="Calibri" w:hAnsi="Calibri" w:cs="Arial"/>
      <w:snapToGrid w:val="0"/>
      <w:szCs w:val="20"/>
      <w:lang w:val="en-GB"/>
    </w:rPr>
  </w:style>
  <w:style w:type="character" w:customStyle="1" w:styleId="TextChar">
    <w:name w:val="Text Char"/>
    <w:basedOn w:val="DefaultParagraphFont"/>
    <w:link w:val="Text"/>
    <w:rsid w:val="000025A9"/>
    <w:rPr>
      <w:rFonts w:ascii="Calibri" w:hAnsi="Calibri" w:cs="Arial"/>
      <w:snapToGrid w:val="0"/>
      <w:sz w:val="22"/>
      <w:lang w:val="en-GB" w:eastAsia="en-US"/>
    </w:rPr>
  </w:style>
  <w:style w:type="paragraph" w:customStyle="1" w:styleId="Indent8">
    <w:name w:val="Indent 8"/>
    <w:basedOn w:val="Indent7"/>
    <w:locked/>
    <w:rsid w:val="000025A9"/>
    <w:pPr>
      <w:numPr>
        <w:ilvl w:val="8"/>
      </w:numPr>
    </w:pPr>
  </w:style>
  <w:style w:type="paragraph" w:customStyle="1" w:styleId="Heading1Purple">
    <w:name w:val="Heading 1 Purple"/>
    <w:basedOn w:val="Heading1"/>
    <w:next w:val="Paragraphtext"/>
    <w:qFormat/>
    <w:rsid w:val="002462E7"/>
    <w:rPr>
      <w:color w:val="8D188D"/>
    </w:rPr>
  </w:style>
  <w:style w:type="paragraph" w:customStyle="1" w:styleId="Heading1Orange">
    <w:name w:val="Heading 1 Orange"/>
    <w:basedOn w:val="Heading1"/>
    <w:qFormat/>
    <w:rsid w:val="002462E7"/>
    <w:rPr>
      <w:color w:val="D72F0D"/>
    </w:rPr>
  </w:style>
  <w:style w:type="paragraph" w:customStyle="1" w:styleId="Heading2Purple">
    <w:name w:val="Heading 2 Purple"/>
    <w:basedOn w:val="Heading2"/>
    <w:next w:val="Paragraphtext"/>
    <w:qFormat/>
    <w:rsid w:val="009E11C2"/>
    <w:rPr>
      <w:color w:val="8D188D"/>
    </w:rPr>
  </w:style>
  <w:style w:type="paragraph" w:customStyle="1" w:styleId="Heading2Blue">
    <w:name w:val="Heading 2 Blue"/>
    <w:basedOn w:val="Heading2"/>
    <w:next w:val="Paragraphtext"/>
    <w:qFormat/>
    <w:rsid w:val="000D6974"/>
    <w:rPr>
      <w:color w:val="003D69"/>
    </w:rPr>
  </w:style>
  <w:style w:type="paragraph" w:customStyle="1" w:styleId="SectionHeading">
    <w:name w:val="Section Heading"/>
    <w:basedOn w:val="Heading1"/>
    <w:next w:val="Paragraphtext"/>
    <w:qFormat/>
    <w:rsid w:val="002C3A04"/>
    <w:pPr>
      <w:numPr>
        <w:numId w:val="0"/>
      </w:numPr>
    </w:pPr>
  </w:style>
  <w:style w:type="paragraph" w:styleId="ListBullet2">
    <w:name w:val="List Bullet 2"/>
    <w:basedOn w:val="Normal"/>
    <w:rsid w:val="00706D0B"/>
    <w:pPr>
      <w:numPr>
        <w:numId w:val="4"/>
      </w:numPr>
      <w:contextualSpacing/>
    </w:pPr>
  </w:style>
  <w:style w:type="paragraph" w:customStyle="1" w:styleId="Tablelistbullet">
    <w:name w:val="Table list bullet"/>
    <w:basedOn w:val="TableText"/>
    <w:qFormat/>
    <w:rsid w:val="0006447D"/>
    <w:pPr>
      <w:numPr>
        <w:numId w:val="5"/>
      </w:numPr>
      <w:spacing w:before="80" w:after="80"/>
      <w:ind w:left="284" w:hanging="284"/>
    </w:pPr>
    <w:rPr>
      <w:szCs w:val="20"/>
    </w:rPr>
  </w:style>
  <w:style w:type="paragraph" w:customStyle="1" w:styleId="NumberList">
    <w:name w:val="Number List"/>
    <w:basedOn w:val="TableText"/>
    <w:qFormat/>
    <w:rsid w:val="0006447D"/>
    <w:pPr>
      <w:numPr>
        <w:numId w:val="6"/>
      </w:numPr>
      <w:spacing w:before="80" w:after="80"/>
    </w:pPr>
    <w:rPr>
      <w:bCs/>
      <w14:numSpacing w14:val="proportional"/>
    </w:rPr>
  </w:style>
  <w:style w:type="paragraph" w:customStyle="1" w:styleId="TableHeader">
    <w:name w:val="Table Header"/>
    <w:basedOn w:val="Normal"/>
    <w:next w:val="TableText"/>
    <w:qFormat/>
    <w:rsid w:val="00D16FD2"/>
    <w:pPr>
      <w:spacing w:before="240" w:after="120" w:line="300" w:lineRule="auto"/>
    </w:pPr>
    <w:rPr>
      <w:rFonts w:eastAsia="Cambria"/>
      <w:b/>
      <w:color w:val="000000" w:themeColor="text1"/>
      <w:szCs w:val="22"/>
      <w:lang w:val="en-US"/>
    </w:rPr>
  </w:style>
  <w:style w:type="character" w:customStyle="1" w:styleId="Heading7Char">
    <w:name w:val="Heading 7 Char"/>
    <w:basedOn w:val="DefaultParagraphFont"/>
    <w:link w:val="Heading7"/>
    <w:semiHidden/>
    <w:rsid w:val="0099767B"/>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semiHidden/>
    <w:rsid w:val="0099767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99767B"/>
    <w:rPr>
      <w:rFonts w:asciiTheme="majorHAnsi" w:eastAsiaTheme="majorEastAsia" w:hAnsiTheme="majorHAnsi" w:cstheme="majorBidi"/>
      <w:i/>
      <w:iCs/>
      <w:color w:val="404040" w:themeColor="text1" w:themeTint="BF"/>
      <w:lang w:eastAsia="en-US"/>
    </w:rPr>
  </w:style>
  <w:style w:type="paragraph" w:styleId="Caption">
    <w:name w:val="caption"/>
    <w:basedOn w:val="Normal"/>
    <w:next w:val="Normal"/>
    <w:unhideWhenUsed/>
    <w:rsid w:val="00BE26A3"/>
    <w:pPr>
      <w:spacing w:after="200"/>
    </w:pPr>
    <w:rPr>
      <w:b/>
      <w:bCs/>
      <w:color w:val="4F81BD" w:themeColor="accent1"/>
      <w:sz w:val="18"/>
      <w:szCs w:val="18"/>
    </w:rPr>
  </w:style>
  <w:style w:type="paragraph" w:styleId="TableofFigures">
    <w:name w:val="table of figures"/>
    <w:basedOn w:val="Normal"/>
    <w:next w:val="Normal"/>
    <w:uiPriority w:val="99"/>
    <w:rsid w:val="00BE26A3"/>
  </w:style>
  <w:style w:type="paragraph" w:styleId="FootnoteText">
    <w:name w:val="footnote text"/>
    <w:aliases w:val="(NECG) Footnote Text"/>
    <w:basedOn w:val="Normal"/>
    <w:link w:val="FootnoteTextChar"/>
    <w:uiPriority w:val="21"/>
    <w:rsid w:val="00094D36"/>
    <w:pPr>
      <w:spacing w:line="264" w:lineRule="auto"/>
      <w:jc w:val="both"/>
    </w:pPr>
    <w:rPr>
      <w:rFonts w:ascii="Calibri" w:hAnsi="Calibri"/>
      <w:sz w:val="20"/>
      <w:szCs w:val="20"/>
      <w:lang w:val="en-US"/>
    </w:rPr>
  </w:style>
  <w:style w:type="character" w:customStyle="1" w:styleId="FootnoteTextChar">
    <w:name w:val="Footnote Text Char"/>
    <w:aliases w:val="(NECG) Footnote Text Char"/>
    <w:basedOn w:val="DefaultParagraphFont"/>
    <w:link w:val="FootnoteText"/>
    <w:uiPriority w:val="21"/>
    <w:rsid w:val="00094D36"/>
    <w:rPr>
      <w:rFonts w:ascii="Calibri" w:hAnsi="Calibri"/>
      <w:lang w:val="en-US" w:eastAsia="en-US"/>
    </w:rPr>
  </w:style>
  <w:style w:type="character" w:styleId="FootnoteReference">
    <w:name w:val="footnote reference"/>
    <w:aliases w:val="(NECG) Footnote Reference"/>
    <w:basedOn w:val="DefaultParagraphFont"/>
    <w:uiPriority w:val="21"/>
    <w:rsid w:val="00094D36"/>
    <w:rPr>
      <w:vertAlign w:val="superscript"/>
    </w:rPr>
  </w:style>
  <w:style w:type="character" w:styleId="CommentReference">
    <w:name w:val="annotation reference"/>
    <w:basedOn w:val="DefaultParagraphFont"/>
    <w:rsid w:val="00685DAF"/>
    <w:rPr>
      <w:sz w:val="16"/>
      <w:szCs w:val="16"/>
    </w:rPr>
  </w:style>
  <w:style w:type="paragraph" w:styleId="CommentText">
    <w:name w:val="annotation text"/>
    <w:basedOn w:val="Normal"/>
    <w:link w:val="CommentTextChar"/>
    <w:rsid w:val="00685DAF"/>
    <w:rPr>
      <w:sz w:val="20"/>
      <w:szCs w:val="20"/>
    </w:rPr>
  </w:style>
  <w:style w:type="character" w:customStyle="1" w:styleId="CommentTextChar">
    <w:name w:val="Comment Text Char"/>
    <w:basedOn w:val="DefaultParagraphFont"/>
    <w:link w:val="CommentText"/>
    <w:rsid w:val="00685DAF"/>
    <w:rPr>
      <w:rFonts w:ascii="Arial" w:hAnsi="Arial"/>
      <w:lang w:eastAsia="en-US"/>
    </w:rPr>
  </w:style>
  <w:style w:type="paragraph" w:styleId="CommentSubject">
    <w:name w:val="annotation subject"/>
    <w:basedOn w:val="CommentText"/>
    <w:next w:val="CommentText"/>
    <w:link w:val="CommentSubjectChar"/>
    <w:rsid w:val="00685DAF"/>
    <w:rPr>
      <w:b/>
      <w:bCs/>
    </w:rPr>
  </w:style>
  <w:style w:type="character" w:customStyle="1" w:styleId="CommentSubjectChar">
    <w:name w:val="Comment Subject Char"/>
    <w:basedOn w:val="CommentTextChar"/>
    <w:link w:val="CommentSubject"/>
    <w:rsid w:val="00685DAF"/>
    <w:rPr>
      <w:rFonts w:ascii="Arial" w:hAnsi="Arial"/>
      <w:b/>
      <w:bCs/>
      <w:lang w:eastAsia="en-US"/>
    </w:rPr>
  </w:style>
  <w:style w:type="paragraph" w:customStyle="1" w:styleId="TableBullet">
    <w:name w:val="Table Bullet"/>
    <w:basedOn w:val="ListBullet"/>
    <w:autoRedefine/>
    <w:uiPriority w:val="1"/>
    <w:qFormat/>
    <w:rsid w:val="008C1E20"/>
    <w:pPr>
      <w:numPr>
        <w:numId w:val="15"/>
      </w:numPr>
      <w:spacing w:before="60" w:after="60" w:line="240" w:lineRule="auto"/>
      <w:ind w:left="317" w:hanging="283"/>
    </w:pPr>
    <w:rPr>
      <w:rFonts w:eastAsia="Cambria" w:cs="Arial"/>
      <w:color w:val="000000"/>
      <w:sz w:val="20"/>
    </w:rPr>
  </w:style>
  <w:style w:type="paragraph" w:customStyle="1" w:styleId="Helptext">
    <w:name w:val="Help text"/>
    <w:basedOn w:val="Normal"/>
    <w:qFormat/>
    <w:rsid w:val="008C1E20"/>
    <w:pPr>
      <w:spacing w:before="120" w:after="120"/>
    </w:pPr>
    <w:rPr>
      <w:color w:val="0000F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21"/>
    <w:lsdException w:name="header" w:qFormat="1"/>
    <w:lsdException w:name="footer" w:uiPriority="99" w:qFormat="1"/>
    <w:lsdException w:name="caption" w:semiHidden="1" w:unhideWhenUsed="1"/>
    <w:lsdException w:name="table of figures" w:uiPriority="99"/>
    <w:lsdException w:name="footnote reference" w:uiPriority="21"/>
    <w:lsdException w:name="List Bullet" w:qFormat="1"/>
    <w:lsdException w:name="List Number 2" w:qFormat="1"/>
    <w:lsdException w:name="List Number 3" w:qFormat="1"/>
    <w:lsdException w:name="Title" w:qFormat="1"/>
    <w:lsdException w:name="Default Paragraph Font" w:uiPriority="1"/>
    <w:lsdException w:name="Subtitle" w:qFormat="1"/>
    <w:lsdException w:name="Hyperlink" w:uiPriority="99" w:qFormat="1"/>
    <w:lsdException w:name="Emphasis" w:uiPriority="20"/>
    <w:lsdException w:name="Normal (Web)" w:uiPriority="99"/>
    <w:lsdException w:name="HTML Code" w:uiPriority="99"/>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olorful 1" w:locked="1"/>
    <w:lsdException w:name="Table Colorful 2"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153A4"/>
    <w:rPr>
      <w:rFonts w:ascii="Arial" w:hAnsi="Arial"/>
      <w:sz w:val="22"/>
      <w:szCs w:val="24"/>
      <w:lang w:eastAsia="en-US"/>
    </w:rPr>
  </w:style>
  <w:style w:type="paragraph" w:styleId="Heading1">
    <w:name w:val="heading 1"/>
    <w:basedOn w:val="Normal"/>
    <w:next w:val="Normal"/>
    <w:link w:val="Heading1Char"/>
    <w:qFormat/>
    <w:rsid w:val="001B7E6B"/>
    <w:pPr>
      <w:keepNext/>
      <w:numPr>
        <w:numId w:val="7"/>
      </w:numPr>
      <w:spacing w:before="360" w:after="60" w:line="300" w:lineRule="auto"/>
      <w:ind w:left="680" w:hanging="680"/>
      <w:outlineLvl w:val="0"/>
    </w:pPr>
    <w:rPr>
      <w:rFonts w:cs="Arial"/>
      <w:b/>
      <w:bCs/>
      <w:color w:val="003D69"/>
      <w:kern w:val="28"/>
      <w:sz w:val="36"/>
      <w:szCs w:val="32"/>
    </w:rPr>
  </w:style>
  <w:style w:type="paragraph" w:styleId="Heading2">
    <w:name w:val="heading 2"/>
    <w:aliases w:val="Heading 2 Orange"/>
    <w:next w:val="Normal"/>
    <w:qFormat/>
    <w:rsid w:val="006D5373"/>
    <w:pPr>
      <w:keepNext/>
      <w:numPr>
        <w:ilvl w:val="1"/>
        <w:numId w:val="7"/>
      </w:numPr>
      <w:spacing w:before="180" w:after="180" w:line="300" w:lineRule="auto"/>
      <w:ind w:left="680" w:hanging="680"/>
      <w:outlineLvl w:val="1"/>
    </w:pPr>
    <w:rPr>
      <w:rFonts w:ascii="Arial" w:hAnsi="Arial" w:cs="Arial"/>
      <w:b/>
      <w:bCs/>
      <w:iCs/>
      <w:color w:val="D72F0D"/>
      <w:sz w:val="32"/>
      <w:szCs w:val="32"/>
      <w:lang w:eastAsia="en-US"/>
    </w:rPr>
  </w:style>
  <w:style w:type="paragraph" w:styleId="Heading3">
    <w:name w:val="heading 3"/>
    <w:basedOn w:val="Heading2"/>
    <w:next w:val="Normal"/>
    <w:qFormat/>
    <w:rsid w:val="002C3A04"/>
    <w:pPr>
      <w:numPr>
        <w:ilvl w:val="2"/>
      </w:numPr>
      <w:outlineLvl w:val="2"/>
    </w:pPr>
    <w:rPr>
      <w:bCs w:val="0"/>
      <w:color w:val="003D69"/>
      <w:sz w:val="28"/>
      <w:szCs w:val="28"/>
    </w:rPr>
  </w:style>
  <w:style w:type="paragraph" w:styleId="Heading4">
    <w:name w:val="heading 4"/>
    <w:basedOn w:val="Normal"/>
    <w:next w:val="Normal"/>
    <w:qFormat/>
    <w:rsid w:val="002C3A04"/>
    <w:pPr>
      <w:keepNext/>
      <w:numPr>
        <w:ilvl w:val="3"/>
        <w:numId w:val="7"/>
      </w:numPr>
      <w:spacing w:before="240" w:after="60"/>
      <w:outlineLvl w:val="3"/>
    </w:pPr>
    <w:rPr>
      <w:b/>
      <w:bCs/>
      <w:color w:val="003D69"/>
      <w:sz w:val="24"/>
      <w:szCs w:val="28"/>
    </w:rPr>
  </w:style>
  <w:style w:type="paragraph" w:styleId="Heading5">
    <w:name w:val="heading 5"/>
    <w:basedOn w:val="Normal"/>
    <w:next w:val="Normal"/>
    <w:rsid w:val="00A705AF"/>
    <w:pPr>
      <w:keepNext/>
      <w:numPr>
        <w:ilvl w:val="4"/>
        <w:numId w:val="7"/>
      </w:numPr>
      <w:spacing w:before="240" w:after="60"/>
      <w:outlineLvl w:val="4"/>
    </w:pPr>
    <w:rPr>
      <w:b/>
      <w:bCs/>
      <w:iCs/>
      <w:szCs w:val="26"/>
    </w:rPr>
  </w:style>
  <w:style w:type="paragraph" w:styleId="Heading6">
    <w:name w:val="heading 6"/>
    <w:basedOn w:val="Normal"/>
    <w:next w:val="Normal"/>
    <w:rsid w:val="00A705AF"/>
    <w:pPr>
      <w:keepNext/>
      <w:numPr>
        <w:ilvl w:val="5"/>
        <w:numId w:val="7"/>
      </w:numPr>
      <w:spacing w:before="240" w:after="60"/>
      <w:outlineLvl w:val="5"/>
    </w:pPr>
    <w:rPr>
      <w:b/>
      <w:bCs/>
      <w:i/>
      <w:szCs w:val="22"/>
    </w:rPr>
  </w:style>
  <w:style w:type="paragraph" w:styleId="Heading7">
    <w:name w:val="heading 7"/>
    <w:basedOn w:val="Normal"/>
    <w:next w:val="Normal"/>
    <w:link w:val="Heading7Char"/>
    <w:semiHidden/>
    <w:unhideWhenUsed/>
    <w:qFormat/>
    <w:rsid w:val="0099767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9767B"/>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9767B"/>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1C6455"/>
    <w:pPr>
      <w:numPr>
        <w:ilvl w:val="1"/>
      </w:numPr>
      <w:spacing w:before="120" w:after="60"/>
    </w:pPr>
    <w:rPr>
      <w:rFonts w:ascii="Arial" w:eastAsiaTheme="majorEastAsia" w:hAnsi="Arial" w:cstheme="majorBidi"/>
      <w:iCs/>
      <w:color w:val="32373A"/>
      <w:spacing w:val="15"/>
      <w:sz w:val="36"/>
      <w:szCs w:val="24"/>
      <w:lang w:eastAsia="en-US"/>
    </w:rPr>
  </w:style>
  <w:style w:type="character" w:customStyle="1" w:styleId="SubtitleChar">
    <w:name w:val="Subtitle Char"/>
    <w:basedOn w:val="DefaultParagraphFont"/>
    <w:link w:val="Subtitle"/>
    <w:rsid w:val="001C6455"/>
    <w:rPr>
      <w:rFonts w:ascii="Arial" w:eastAsiaTheme="majorEastAsia" w:hAnsi="Arial" w:cstheme="majorBidi"/>
      <w:iCs/>
      <w:color w:val="32373A"/>
      <w:spacing w:val="15"/>
      <w:sz w:val="36"/>
      <w:szCs w:val="24"/>
      <w:lang w:eastAsia="en-US"/>
    </w:rPr>
  </w:style>
  <w:style w:type="paragraph" w:styleId="Title">
    <w:name w:val="Title"/>
    <w:next w:val="Normal"/>
    <w:link w:val="TitleChar"/>
    <w:qFormat/>
    <w:rsid w:val="002C3A04"/>
    <w:pPr>
      <w:tabs>
        <w:tab w:val="left" w:pos="6792"/>
      </w:tabs>
      <w:spacing w:before="2040" w:after="120"/>
      <w:contextualSpacing/>
    </w:pPr>
    <w:rPr>
      <w:rFonts w:ascii="Arial" w:eastAsiaTheme="majorEastAsia" w:hAnsi="Arial" w:cstheme="majorBidi"/>
      <w:b/>
      <w:color w:val="003D69"/>
      <w:kern w:val="28"/>
      <w:sz w:val="80"/>
      <w:szCs w:val="80"/>
      <w:lang w:eastAsia="en-US"/>
    </w:rPr>
  </w:style>
  <w:style w:type="character" w:customStyle="1" w:styleId="TitleChar">
    <w:name w:val="Title Char"/>
    <w:basedOn w:val="DefaultParagraphFont"/>
    <w:link w:val="Title"/>
    <w:rsid w:val="002C3A04"/>
    <w:rPr>
      <w:rFonts w:ascii="Arial" w:eastAsiaTheme="majorEastAsia" w:hAnsi="Arial" w:cstheme="majorBidi"/>
      <w:b/>
      <w:color w:val="003D69"/>
      <w:kern w:val="28"/>
      <w:sz w:val="80"/>
      <w:szCs w:val="80"/>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next w:val="Normal"/>
    <w:link w:val="QuoteChar"/>
    <w:uiPriority w:val="29"/>
    <w:qFormat/>
    <w:rsid w:val="00ED0D6E"/>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ED0D6E"/>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aliases w:val="List Paragraph1,Recommendation,Body text"/>
    <w:basedOn w:val="Normal"/>
    <w:link w:val="ListParagraphChar"/>
    <w:uiPriority w:val="34"/>
    <w:qFormat/>
    <w:rsid w:val="00A4512D"/>
    <w:pPr>
      <w:ind w:left="720"/>
      <w:contextualSpacing/>
    </w:pPr>
  </w:style>
  <w:style w:type="paragraph" w:styleId="ListBullet">
    <w:name w:val="List Bullet"/>
    <w:aliases w:val="List First Level,Bullet List"/>
    <w:basedOn w:val="Normal"/>
    <w:qFormat/>
    <w:rsid w:val="008F20AF"/>
    <w:pPr>
      <w:numPr>
        <w:numId w:val="1"/>
      </w:numPr>
      <w:spacing w:before="180" w:after="180" w:line="300" w:lineRule="auto"/>
      <w:ind w:left="568" w:hanging="284"/>
    </w:pPr>
    <w:rPr>
      <w:color w:val="000000" w:themeColor="text1"/>
    </w:rPr>
  </w:style>
  <w:style w:type="paragraph" w:styleId="ListNumber3">
    <w:name w:val="List Number 3"/>
    <w:aliases w:val="List Third Level"/>
    <w:basedOn w:val="ListNumber2"/>
    <w:qFormat/>
    <w:rsid w:val="003A4438"/>
    <w:pPr>
      <w:numPr>
        <w:numId w:val="2"/>
      </w:numPr>
      <w:tabs>
        <w:tab w:val="num" w:pos="1440"/>
      </w:tabs>
      <w:spacing w:line="276" w:lineRule="auto"/>
      <w:ind w:left="924" w:hanging="357"/>
    </w:pPr>
    <w:rPr>
      <w:rFonts w:eastAsia="Cambria"/>
      <w:color w:val="auto"/>
      <w:szCs w:val="22"/>
      <w:lang w:val="en-US"/>
    </w:rPr>
  </w:style>
  <w:style w:type="paragraph" w:styleId="ListNumber2">
    <w:name w:val="List Number 2"/>
    <w:aliases w:val="List Second Level"/>
    <w:basedOn w:val="ListBullet"/>
    <w:qFormat/>
    <w:rsid w:val="005F2167"/>
    <w:pPr>
      <w:numPr>
        <w:numId w:val="8"/>
      </w:numPr>
      <w:ind w:left="641" w:hanging="357"/>
    </w:pPr>
  </w:style>
  <w:style w:type="paragraph" w:customStyle="1" w:styleId="Paragraphtext">
    <w:name w:val="Paragraph text"/>
    <w:basedOn w:val="Normal"/>
    <w:qFormat/>
    <w:rsid w:val="00D16FD2"/>
    <w:pPr>
      <w:spacing w:before="240" w:after="120" w:line="300" w:lineRule="auto"/>
    </w:pPr>
    <w:rPr>
      <w:color w:val="000000" w:themeColor="text1"/>
    </w:rPr>
  </w:style>
  <w:style w:type="paragraph" w:customStyle="1" w:styleId="TableHeaderOrange">
    <w:name w:val="Table Header Orange"/>
    <w:next w:val="BodyText"/>
    <w:qFormat/>
    <w:rsid w:val="00260CC0"/>
    <w:pPr>
      <w:spacing w:before="80" w:after="80" w:line="276" w:lineRule="auto"/>
    </w:pPr>
    <w:rPr>
      <w:rFonts w:ascii="Arial" w:eastAsia="Cambria" w:hAnsi="Arial"/>
      <w:color w:val="000000" w:themeColor="text1"/>
      <w:sz w:val="22"/>
      <w:szCs w:val="22"/>
      <w:lang w:val="en-US" w:eastAsia="en-US"/>
    </w:rPr>
  </w:style>
  <w:style w:type="paragraph" w:styleId="BodyText">
    <w:name w:val="Body Text"/>
    <w:basedOn w:val="Normal"/>
    <w:link w:val="BodyTextChar"/>
    <w:rsid w:val="00081AB1"/>
    <w:pPr>
      <w:spacing w:after="120"/>
    </w:pPr>
  </w:style>
  <w:style w:type="character" w:customStyle="1" w:styleId="BodyTextChar">
    <w:name w:val="Body Text Char"/>
    <w:basedOn w:val="DefaultParagraphFont"/>
    <w:link w:val="BodyText"/>
    <w:rsid w:val="00081AB1"/>
    <w:rPr>
      <w:rFonts w:ascii="Arial" w:hAnsi="Arial"/>
      <w:sz w:val="22"/>
      <w:szCs w:val="24"/>
      <w:lang w:eastAsia="en-US"/>
    </w:rPr>
  </w:style>
  <w:style w:type="paragraph" w:customStyle="1" w:styleId="FigureTitle">
    <w:name w:val="Figure Title"/>
    <w:next w:val="Paragraphtext"/>
    <w:qFormat/>
    <w:rsid w:val="00CA640A"/>
    <w:pPr>
      <w:tabs>
        <w:tab w:val="num" w:pos="1080"/>
      </w:tabs>
      <w:spacing w:before="360" w:after="120" w:line="240" w:lineRule="exact"/>
    </w:pPr>
    <w:rPr>
      <w:rFonts w:ascii="Arial" w:hAnsi="Arial"/>
      <w:b/>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PHNTealtable">
    <w:name w:val="PHN Teal table"/>
    <w:basedOn w:val="TableNormal"/>
    <w:uiPriority w:val="99"/>
    <w:rsid w:val="003C6D5E"/>
    <w:pPr>
      <w:spacing w:before="120" w:after="120"/>
    </w:pPr>
    <w:rPr>
      <w:rFonts w:ascii="Arial" w:hAnsi="Arial"/>
      <w:sz w:val="22"/>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sz w:val="22"/>
      </w:rPr>
    </w:tblStylePr>
  </w:style>
  <w:style w:type="paragraph" w:customStyle="1" w:styleId="TableText">
    <w:name w:val="Table Text"/>
    <w:qFormat/>
    <w:locked/>
    <w:rsid w:val="00245FED"/>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4F13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6F556F"/>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3C781E"/>
    <w:pPr>
      <w:tabs>
        <w:tab w:val="center" w:pos="4513"/>
        <w:tab w:val="right" w:pos="9026"/>
      </w:tabs>
    </w:pPr>
    <w:rPr>
      <w:sz w:val="20"/>
    </w:rPr>
  </w:style>
  <w:style w:type="character" w:customStyle="1" w:styleId="FooterChar">
    <w:name w:val="Footer Char"/>
    <w:basedOn w:val="DefaultParagraphFont"/>
    <w:link w:val="Footer"/>
    <w:uiPriority w:val="99"/>
    <w:rsid w:val="003C781E"/>
    <w:rPr>
      <w:rFonts w:ascii="Arial" w:hAnsi="Arial"/>
      <w:szCs w:val="24"/>
      <w:lang w:eastAsia="en-US"/>
    </w:rPr>
  </w:style>
  <w:style w:type="paragraph" w:styleId="TOCHeading">
    <w:name w:val="TOC Heading"/>
    <w:basedOn w:val="Heading1"/>
    <w:next w:val="Normal"/>
    <w:uiPriority w:val="39"/>
    <w:semiHidden/>
    <w:unhideWhenUsed/>
    <w:qFormat/>
    <w:rsid w:val="00FC15F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B20D9C"/>
    <w:pPr>
      <w:tabs>
        <w:tab w:val="left" w:pos="440"/>
        <w:tab w:val="right" w:leader="dot" w:pos="9736"/>
      </w:tabs>
      <w:spacing w:after="100"/>
    </w:pPr>
    <w:rPr>
      <w:b/>
      <w:noProof/>
    </w:rPr>
  </w:style>
  <w:style w:type="paragraph" w:styleId="TOC2">
    <w:name w:val="toc 2"/>
    <w:basedOn w:val="Normal"/>
    <w:next w:val="Normal"/>
    <w:autoRedefine/>
    <w:uiPriority w:val="39"/>
    <w:rsid w:val="00FC15F8"/>
    <w:pPr>
      <w:spacing w:after="100"/>
      <w:ind w:left="220"/>
    </w:pPr>
  </w:style>
  <w:style w:type="paragraph" w:styleId="TOC3">
    <w:name w:val="toc 3"/>
    <w:basedOn w:val="Normal"/>
    <w:next w:val="Normal"/>
    <w:autoRedefine/>
    <w:uiPriority w:val="39"/>
    <w:rsid w:val="00FC15F8"/>
    <w:pPr>
      <w:spacing w:after="100"/>
      <w:ind w:left="440"/>
    </w:pPr>
  </w:style>
  <w:style w:type="character" w:styleId="Hyperlink">
    <w:name w:val="Hyperlink"/>
    <w:basedOn w:val="DefaultParagraphFont"/>
    <w:uiPriority w:val="99"/>
    <w:unhideWhenUsed/>
    <w:qFormat/>
    <w:rsid w:val="00953970"/>
    <w:rPr>
      <w:rFonts w:ascii="Arial" w:hAnsi="Arial"/>
      <w:color w:val="0000FF" w:themeColor="hyperlink"/>
      <w:sz w:val="22"/>
      <w:u w:val="single"/>
    </w:rPr>
  </w:style>
  <w:style w:type="character" w:customStyle="1" w:styleId="ListParagraphChar">
    <w:name w:val="List Paragraph Char"/>
    <w:aliases w:val="List Paragraph1 Char,Recommendation Char,Body text Char"/>
    <w:link w:val="ListParagraph"/>
    <w:uiPriority w:val="34"/>
    <w:locked/>
    <w:rsid w:val="008B0B2A"/>
    <w:rPr>
      <w:rFonts w:ascii="Arial" w:hAnsi="Arial"/>
      <w:sz w:val="22"/>
      <w:szCs w:val="24"/>
      <w:lang w:eastAsia="en-US"/>
    </w:rPr>
  </w:style>
  <w:style w:type="character" w:customStyle="1" w:styleId="Heading1Char">
    <w:name w:val="Heading 1 Char"/>
    <w:basedOn w:val="DefaultParagraphFont"/>
    <w:link w:val="Heading1"/>
    <w:rsid w:val="001B7E6B"/>
    <w:rPr>
      <w:rFonts w:ascii="Arial" w:hAnsi="Arial" w:cs="Arial"/>
      <w:b/>
      <w:bCs/>
      <w:color w:val="003D69"/>
      <w:kern w:val="28"/>
      <w:sz w:val="36"/>
      <w:szCs w:val="32"/>
      <w:lang w:eastAsia="en-US"/>
    </w:rPr>
  </w:style>
  <w:style w:type="paragraph" w:customStyle="1" w:styleId="TableHeaderGrey">
    <w:name w:val="Table Header Grey"/>
    <w:locked/>
    <w:rsid w:val="00B45471"/>
    <w:pPr>
      <w:spacing w:before="120" w:after="120"/>
    </w:pPr>
    <w:rPr>
      <w:rFonts w:ascii="Arial" w:eastAsia="Cambria" w:hAnsi="Arial"/>
      <w:color w:val="FFFFFF" w:themeColor="background1"/>
      <w:sz w:val="22"/>
      <w:szCs w:val="22"/>
      <w:lang w:val="en-US" w:eastAsia="en-US"/>
    </w:rPr>
  </w:style>
  <w:style w:type="paragraph" w:customStyle="1" w:styleId="TableHeaderteal">
    <w:name w:val="Table Header teal"/>
    <w:qFormat/>
    <w:rsid w:val="00260CC0"/>
    <w:rPr>
      <w:rFonts w:ascii="Arial" w:eastAsia="Cambria" w:hAnsi="Arial"/>
      <w:b/>
      <w:color w:val="000000" w:themeColor="text1"/>
      <w:sz w:val="22"/>
      <w:szCs w:val="22"/>
      <w:lang w:val="en-US" w:eastAsia="en-US"/>
    </w:rPr>
  </w:style>
  <w:style w:type="paragraph" w:customStyle="1" w:styleId="TableHeaderWhite">
    <w:name w:val="Table Header White"/>
    <w:qFormat/>
    <w:rsid w:val="00A6502A"/>
    <w:pPr>
      <w:spacing w:before="80" w:after="80"/>
    </w:pPr>
    <w:rPr>
      <w:rFonts w:ascii="Arial" w:eastAsia="Cambria" w:hAnsi="Arial"/>
      <w:b/>
      <w:color w:val="FFFFFF" w:themeColor="background1"/>
      <w:sz w:val="22"/>
      <w:szCs w:val="22"/>
      <w:lang w:val="en-US" w:eastAsia="en-US"/>
    </w:rPr>
  </w:style>
  <w:style w:type="paragraph" w:customStyle="1" w:styleId="TableTextOrange">
    <w:name w:val="Table Text Orange"/>
    <w:locked/>
    <w:rsid w:val="00260CC0"/>
    <w:rPr>
      <w:rFonts w:ascii="Arial" w:hAnsi="Arial"/>
      <w:color w:val="000000" w:themeColor="text1"/>
      <w:sz w:val="22"/>
      <w:szCs w:val="24"/>
      <w:lang w:eastAsia="en-US"/>
    </w:rPr>
  </w:style>
  <w:style w:type="paragraph" w:styleId="NormalWeb">
    <w:name w:val="Normal (Web)"/>
    <w:basedOn w:val="Normal"/>
    <w:uiPriority w:val="99"/>
    <w:unhideWhenUsed/>
    <w:rsid w:val="00344A95"/>
    <w:pPr>
      <w:spacing w:before="100" w:beforeAutospacing="1" w:after="100" w:afterAutospacing="1"/>
    </w:pPr>
    <w:rPr>
      <w:rFonts w:ascii="Times New Roman" w:hAnsi="Times New Roman"/>
      <w:sz w:val="24"/>
      <w:lang w:eastAsia="en-AU"/>
    </w:rPr>
  </w:style>
  <w:style w:type="paragraph" w:customStyle="1" w:styleId="Body">
    <w:name w:val="Body"/>
    <w:uiPriority w:val="99"/>
    <w:locked/>
    <w:rsid w:val="007F05EC"/>
    <w:pPr>
      <w:spacing w:after="120"/>
    </w:pPr>
    <w:rPr>
      <w:rFonts w:ascii="Arial" w:hAnsi="Arial" w:cs="Arial"/>
      <w:sz w:val="22"/>
      <w:szCs w:val="24"/>
      <w:lang w:eastAsia="en-US"/>
    </w:rPr>
  </w:style>
  <w:style w:type="paragraph" w:customStyle="1" w:styleId="Bodybold">
    <w:name w:val="Body_bold"/>
    <w:basedOn w:val="Body"/>
    <w:locked/>
    <w:rsid w:val="007F05EC"/>
    <w:rPr>
      <w:b/>
    </w:rPr>
  </w:style>
  <w:style w:type="paragraph" w:customStyle="1" w:styleId="Tablehead">
    <w:name w:val="Table_head"/>
    <w:basedOn w:val="Body"/>
    <w:locked/>
    <w:rsid w:val="00B1401C"/>
    <w:pPr>
      <w:spacing w:before="60" w:after="60"/>
    </w:pPr>
    <w:rPr>
      <w:b/>
      <w:sz w:val="20"/>
    </w:rPr>
  </w:style>
  <w:style w:type="paragraph" w:customStyle="1" w:styleId="Tabletext0">
    <w:name w:val="Table_text"/>
    <w:basedOn w:val="Tablehead"/>
    <w:qFormat/>
    <w:locked/>
    <w:rsid w:val="004A2B3C"/>
    <w:rPr>
      <w:b w:val="0"/>
    </w:rPr>
  </w:style>
  <w:style w:type="character" w:customStyle="1" w:styleId="number">
    <w:name w:val="number"/>
    <w:basedOn w:val="DefaultParagraphFont"/>
    <w:locked/>
    <w:rsid w:val="009D6E96"/>
  </w:style>
  <w:style w:type="table" w:styleId="TableGrid7">
    <w:name w:val="Table Grid 7"/>
    <w:basedOn w:val="TableNormal"/>
    <w:locked/>
    <w:rsid w:val="004074F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FollowedHyperlink">
    <w:name w:val="FollowedHyperlink"/>
    <w:basedOn w:val="DefaultParagraphFont"/>
    <w:rsid w:val="00594181"/>
    <w:rPr>
      <w:color w:val="800080" w:themeColor="followedHyperlink"/>
      <w:u w:val="single"/>
    </w:rPr>
  </w:style>
  <w:style w:type="paragraph" w:customStyle="1" w:styleId="headertext">
    <w:name w:val="header text"/>
    <w:rsid w:val="002E4A3D"/>
    <w:rPr>
      <w:rFonts w:ascii="Arial" w:hAnsi="Arial"/>
      <w:szCs w:val="24"/>
      <w:lang w:eastAsia="en-US"/>
    </w:rPr>
  </w:style>
  <w:style w:type="paragraph" w:customStyle="1" w:styleId="Footertext">
    <w:name w:val="Footer text"/>
    <w:rsid w:val="001F6EDC"/>
    <w:rPr>
      <w:rFonts w:ascii="Arial" w:hAnsi="Arial" w:cs="Arial"/>
      <w:szCs w:val="22"/>
      <w:lang w:eastAsia="en-US"/>
    </w:rPr>
  </w:style>
  <w:style w:type="table" w:customStyle="1" w:styleId="PHNTableOrange">
    <w:name w:val="PHN Table Orange"/>
    <w:basedOn w:val="TableNormal"/>
    <w:uiPriority w:val="99"/>
    <w:rsid w:val="00007908"/>
    <w:pPr>
      <w:spacing w:before="120" w:after="120"/>
    </w:pPr>
    <w:rPr>
      <w:rFonts w:ascii="Arial" w:hAnsi="Arial"/>
      <w:sz w:val="22"/>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8" w:space="0" w:color="000000" w:themeColor="text1"/>
      </w:tblBorders>
    </w:tblPr>
    <w:tblStylePr w:type="firstRow">
      <w:rPr>
        <w:rFonts w:ascii="Arial" w:hAnsi="Arial"/>
        <w:b/>
        <w:color w:val="000000" w:themeColor="text1"/>
        <w:sz w:val="22"/>
      </w:rPr>
    </w:tblStylePr>
  </w:style>
  <w:style w:type="table" w:customStyle="1" w:styleId="PHNPurpleTable">
    <w:name w:val="PHN Purple Table"/>
    <w:basedOn w:val="TableNormal"/>
    <w:uiPriority w:val="99"/>
    <w:rsid w:val="00505642"/>
    <w:pPr>
      <w:spacing w:before="120" w:after="120"/>
    </w:pPr>
    <w:rPr>
      <w:rFonts w:ascii="Arial" w:hAnsi="Arial"/>
      <w:color w:val="000000" w:themeColor="text1"/>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GNGreyTable">
    <w:name w:val="PGN Grey Table"/>
    <w:basedOn w:val="TableNormal"/>
    <w:uiPriority w:val="99"/>
    <w:rsid w:val="009E5CC9"/>
    <w:pPr>
      <w:spacing w:before="120" w:after="120"/>
    </w:pPr>
    <w:rPr>
      <w:rFonts w:ascii="Arial" w:hAnsi="Arial"/>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FFFFFF" w:themeFill="background1"/>
    </w:tcPr>
    <w:tblStylePr w:type="firstRow">
      <w:rPr>
        <w:rFonts w:ascii="Arial" w:hAnsi="Arial"/>
        <w:b/>
        <w:color w:val="FFFFFF" w:themeColor="background1"/>
        <w:sz w:val="22"/>
      </w:rPr>
      <w:tblPr/>
      <w:tcPr>
        <w:shd w:val="clear" w:color="auto" w:fill="32373A"/>
      </w:tcPr>
    </w:tblStylePr>
  </w:style>
  <w:style w:type="table" w:styleId="ColorfulGrid-Accent6">
    <w:name w:val="Colorful Grid Accent 6"/>
    <w:basedOn w:val="TableNormal"/>
    <w:uiPriority w:val="73"/>
    <w:locked/>
    <w:rsid w:val="00B109C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PHNPurpleTableAlt2">
    <w:name w:val="PHN Purple Table Alt 2"/>
    <w:basedOn w:val="TableNormal"/>
    <w:uiPriority w:val="99"/>
    <w:rsid w:val="00723F46"/>
    <w:pPr>
      <w:spacing w:before="120" w:after="120"/>
    </w:pPr>
    <w:rPr>
      <w:rFonts w:ascii="Arial" w:hAnsi="Arial"/>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8D188D"/>
      </w:tcPr>
    </w:tblStylePr>
    <w:tblStylePr w:type="firstCol">
      <w:rPr>
        <w:rFonts w:ascii="Arial" w:hAnsi="Arial"/>
        <w:color w:val="000000" w:themeColor="text1"/>
        <w:sz w:val="22"/>
      </w:rPr>
      <w:tblPr/>
      <w:tcPr>
        <w:shd w:val="clear" w:color="auto" w:fill="A6A6A6" w:themeFill="background1" w:themeFillShade="A6"/>
      </w:tcPr>
    </w:tblStylePr>
  </w:style>
  <w:style w:type="table" w:customStyle="1" w:styleId="PHNGreyTableAlt2">
    <w:name w:val="PHN Grey Table Alt 2"/>
    <w:basedOn w:val="TableNormal"/>
    <w:uiPriority w:val="99"/>
    <w:rsid w:val="00DD5151"/>
    <w:rPr>
      <w:rFonts w:ascii="Arial" w:hAnsi="Arial"/>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32373A"/>
      </w:tcPr>
    </w:tblStylePr>
    <w:tblStylePr w:type="firstCol">
      <w:rPr>
        <w:rFonts w:ascii="Arial" w:hAnsi="Arial"/>
        <w:color w:val="000000" w:themeColor="text1"/>
        <w:sz w:val="22"/>
      </w:rPr>
      <w:tblPr/>
      <w:tcPr>
        <w:shd w:val="clear" w:color="auto" w:fill="BFBFBF" w:themeFill="background1" w:themeFillShade="BF"/>
      </w:tcPr>
    </w:tblStylePr>
  </w:style>
  <w:style w:type="paragraph" w:customStyle="1" w:styleId="Indent1">
    <w:name w:val="Indent 1"/>
    <w:basedOn w:val="Normal"/>
    <w:locked/>
    <w:rsid w:val="000025A9"/>
    <w:pPr>
      <w:numPr>
        <w:ilvl w:val="1"/>
        <w:numId w:val="3"/>
      </w:numPr>
      <w:kinsoku w:val="0"/>
      <w:overflowPunct w:val="0"/>
      <w:autoSpaceDE w:val="0"/>
      <w:autoSpaceDN w:val="0"/>
      <w:adjustRightInd w:val="0"/>
      <w:snapToGrid w:val="0"/>
      <w:spacing w:before="100" w:after="100"/>
    </w:pPr>
    <w:rPr>
      <w:rFonts w:ascii="Georgia" w:hAnsi="Georgia"/>
      <w:snapToGrid w:val="0"/>
      <w:szCs w:val="20"/>
    </w:rPr>
  </w:style>
  <w:style w:type="paragraph" w:customStyle="1" w:styleId="Indent2">
    <w:name w:val="Indent 2"/>
    <w:basedOn w:val="Indent1"/>
    <w:locked/>
    <w:rsid w:val="000025A9"/>
    <w:pPr>
      <w:numPr>
        <w:ilvl w:val="2"/>
      </w:numPr>
    </w:pPr>
  </w:style>
  <w:style w:type="paragraph" w:customStyle="1" w:styleId="Indent3">
    <w:name w:val="Indent 3"/>
    <w:basedOn w:val="Indent2"/>
    <w:locked/>
    <w:rsid w:val="000025A9"/>
    <w:pPr>
      <w:numPr>
        <w:ilvl w:val="3"/>
      </w:numPr>
    </w:pPr>
  </w:style>
  <w:style w:type="paragraph" w:customStyle="1" w:styleId="Indent5">
    <w:name w:val="Indent 5"/>
    <w:basedOn w:val="Indent4"/>
    <w:locked/>
    <w:rsid w:val="000025A9"/>
    <w:pPr>
      <w:numPr>
        <w:ilvl w:val="5"/>
      </w:numPr>
    </w:pPr>
  </w:style>
  <w:style w:type="paragraph" w:customStyle="1" w:styleId="Indent6">
    <w:name w:val="Indent 6"/>
    <w:basedOn w:val="Indent5"/>
    <w:locked/>
    <w:rsid w:val="000025A9"/>
    <w:pPr>
      <w:numPr>
        <w:ilvl w:val="6"/>
      </w:numPr>
    </w:pPr>
  </w:style>
  <w:style w:type="paragraph" w:customStyle="1" w:styleId="Indent7">
    <w:name w:val="Indent 7"/>
    <w:basedOn w:val="Indent6"/>
    <w:locked/>
    <w:rsid w:val="000025A9"/>
    <w:pPr>
      <w:numPr>
        <w:ilvl w:val="7"/>
      </w:numPr>
    </w:pPr>
  </w:style>
  <w:style w:type="paragraph" w:customStyle="1" w:styleId="Indent4">
    <w:name w:val="Indent 4"/>
    <w:basedOn w:val="Indent3"/>
    <w:locked/>
    <w:rsid w:val="000025A9"/>
    <w:pPr>
      <w:numPr>
        <w:ilvl w:val="4"/>
      </w:numPr>
    </w:pPr>
  </w:style>
  <w:style w:type="paragraph" w:customStyle="1" w:styleId="Text">
    <w:name w:val="Text"/>
    <w:basedOn w:val="Normal"/>
    <w:link w:val="TextChar"/>
    <w:locked/>
    <w:rsid w:val="000025A9"/>
    <w:pPr>
      <w:numPr>
        <w:numId w:val="3"/>
      </w:numPr>
      <w:kinsoku w:val="0"/>
      <w:overflowPunct w:val="0"/>
      <w:autoSpaceDE w:val="0"/>
      <w:autoSpaceDN w:val="0"/>
      <w:adjustRightInd w:val="0"/>
      <w:snapToGrid w:val="0"/>
      <w:spacing w:before="60" w:after="60"/>
    </w:pPr>
    <w:rPr>
      <w:rFonts w:ascii="Calibri" w:hAnsi="Calibri" w:cs="Arial"/>
      <w:snapToGrid w:val="0"/>
      <w:szCs w:val="20"/>
      <w:lang w:val="en-GB"/>
    </w:rPr>
  </w:style>
  <w:style w:type="character" w:customStyle="1" w:styleId="TextChar">
    <w:name w:val="Text Char"/>
    <w:basedOn w:val="DefaultParagraphFont"/>
    <w:link w:val="Text"/>
    <w:rsid w:val="000025A9"/>
    <w:rPr>
      <w:rFonts w:ascii="Calibri" w:hAnsi="Calibri" w:cs="Arial"/>
      <w:snapToGrid w:val="0"/>
      <w:sz w:val="22"/>
      <w:lang w:val="en-GB" w:eastAsia="en-US"/>
    </w:rPr>
  </w:style>
  <w:style w:type="paragraph" w:customStyle="1" w:styleId="Indent8">
    <w:name w:val="Indent 8"/>
    <w:basedOn w:val="Indent7"/>
    <w:locked/>
    <w:rsid w:val="000025A9"/>
    <w:pPr>
      <w:numPr>
        <w:ilvl w:val="8"/>
      </w:numPr>
    </w:pPr>
  </w:style>
  <w:style w:type="paragraph" w:customStyle="1" w:styleId="Heading1Purple">
    <w:name w:val="Heading 1 Purple"/>
    <w:basedOn w:val="Heading1"/>
    <w:next w:val="Paragraphtext"/>
    <w:qFormat/>
    <w:rsid w:val="002462E7"/>
    <w:rPr>
      <w:color w:val="8D188D"/>
    </w:rPr>
  </w:style>
  <w:style w:type="paragraph" w:customStyle="1" w:styleId="Heading1Orange">
    <w:name w:val="Heading 1 Orange"/>
    <w:basedOn w:val="Heading1"/>
    <w:qFormat/>
    <w:rsid w:val="002462E7"/>
    <w:rPr>
      <w:color w:val="D72F0D"/>
    </w:rPr>
  </w:style>
  <w:style w:type="paragraph" w:customStyle="1" w:styleId="Heading2Purple">
    <w:name w:val="Heading 2 Purple"/>
    <w:basedOn w:val="Heading2"/>
    <w:next w:val="Paragraphtext"/>
    <w:qFormat/>
    <w:rsid w:val="009E11C2"/>
    <w:rPr>
      <w:color w:val="8D188D"/>
    </w:rPr>
  </w:style>
  <w:style w:type="paragraph" w:customStyle="1" w:styleId="Heading2Blue">
    <w:name w:val="Heading 2 Blue"/>
    <w:basedOn w:val="Heading2"/>
    <w:next w:val="Paragraphtext"/>
    <w:qFormat/>
    <w:rsid w:val="000D6974"/>
    <w:rPr>
      <w:color w:val="003D69"/>
    </w:rPr>
  </w:style>
  <w:style w:type="paragraph" w:customStyle="1" w:styleId="SectionHeading">
    <w:name w:val="Section Heading"/>
    <w:basedOn w:val="Heading1"/>
    <w:next w:val="Paragraphtext"/>
    <w:qFormat/>
    <w:rsid w:val="002C3A04"/>
    <w:pPr>
      <w:numPr>
        <w:numId w:val="0"/>
      </w:numPr>
    </w:pPr>
  </w:style>
  <w:style w:type="paragraph" w:styleId="ListBullet2">
    <w:name w:val="List Bullet 2"/>
    <w:basedOn w:val="Normal"/>
    <w:rsid w:val="00706D0B"/>
    <w:pPr>
      <w:numPr>
        <w:numId w:val="4"/>
      </w:numPr>
      <w:contextualSpacing/>
    </w:pPr>
  </w:style>
  <w:style w:type="paragraph" w:customStyle="1" w:styleId="Tablelistbullet">
    <w:name w:val="Table list bullet"/>
    <w:basedOn w:val="TableText"/>
    <w:qFormat/>
    <w:rsid w:val="0006447D"/>
    <w:pPr>
      <w:numPr>
        <w:numId w:val="5"/>
      </w:numPr>
      <w:spacing w:before="80" w:after="80"/>
      <w:ind w:left="284" w:hanging="284"/>
    </w:pPr>
    <w:rPr>
      <w:szCs w:val="20"/>
    </w:rPr>
  </w:style>
  <w:style w:type="paragraph" w:customStyle="1" w:styleId="NumberList">
    <w:name w:val="Number List"/>
    <w:basedOn w:val="TableText"/>
    <w:qFormat/>
    <w:rsid w:val="0006447D"/>
    <w:pPr>
      <w:numPr>
        <w:numId w:val="6"/>
      </w:numPr>
      <w:spacing w:before="80" w:after="80"/>
    </w:pPr>
    <w:rPr>
      <w:bCs/>
      <w14:numSpacing w14:val="proportional"/>
    </w:rPr>
  </w:style>
  <w:style w:type="paragraph" w:customStyle="1" w:styleId="TableHeader">
    <w:name w:val="Table Header"/>
    <w:basedOn w:val="Normal"/>
    <w:next w:val="TableText"/>
    <w:qFormat/>
    <w:rsid w:val="00D16FD2"/>
    <w:pPr>
      <w:spacing w:before="240" w:after="120" w:line="300" w:lineRule="auto"/>
    </w:pPr>
    <w:rPr>
      <w:rFonts w:eastAsia="Cambria"/>
      <w:b/>
      <w:color w:val="000000" w:themeColor="text1"/>
      <w:szCs w:val="22"/>
      <w:lang w:val="en-US"/>
    </w:rPr>
  </w:style>
  <w:style w:type="character" w:customStyle="1" w:styleId="Heading7Char">
    <w:name w:val="Heading 7 Char"/>
    <w:basedOn w:val="DefaultParagraphFont"/>
    <w:link w:val="Heading7"/>
    <w:semiHidden/>
    <w:rsid w:val="0099767B"/>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semiHidden/>
    <w:rsid w:val="0099767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99767B"/>
    <w:rPr>
      <w:rFonts w:asciiTheme="majorHAnsi" w:eastAsiaTheme="majorEastAsia" w:hAnsiTheme="majorHAnsi" w:cstheme="majorBidi"/>
      <w:i/>
      <w:iCs/>
      <w:color w:val="404040" w:themeColor="text1" w:themeTint="BF"/>
      <w:lang w:eastAsia="en-US"/>
    </w:rPr>
  </w:style>
  <w:style w:type="paragraph" w:styleId="Caption">
    <w:name w:val="caption"/>
    <w:basedOn w:val="Normal"/>
    <w:next w:val="Normal"/>
    <w:unhideWhenUsed/>
    <w:rsid w:val="00BE26A3"/>
    <w:pPr>
      <w:spacing w:after="200"/>
    </w:pPr>
    <w:rPr>
      <w:b/>
      <w:bCs/>
      <w:color w:val="4F81BD" w:themeColor="accent1"/>
      <w:sz w:val="18"/>
      <w:szCs w:val="18"/>
    </w:rPr>
  </w:style>
  <w:style w:type="paragraph" w:styleId="TableofFigures">
    <w:name w:val="table of figures"/>
    <w:basedOn w:val="Normal"/>
    <w:next w:val="Normal"/>
    <w:uiPriority w:val="99"/>
    <w:rsid w:val="00BE26A3"/>
  </w:style>
  <w:style w:type="paragraph" w:styleId="FootnoteText">
    <w:name w:val="footnote text"/>
    <w:aliases w:val="(NECG) Footnote Text"/>
    <w:basedOn w:val="Normal"/>
    <w:link w:val="FootnoteTextChar"/>
    <w:uiPriority w:val="21"/>
    <w:rsid w:val="00094D36"/>
    <w:pPr>
      <w:spacing w:line="264" w:lineRule="auto"/>
      <w:jc w:val="both"/>
    </w:pPr>
    <w:rPr>
      <w:rFonts w:ascii="Calibri" w:hAnsi="Calibri"/>
      <w:sz w:val="20"/>
      <w:szCs w:val="20"/>
      <w:lang w:val="en-US"/>
    </w:rPr>
  </w:style>
  <w:style w:type="character" w:customStyle="1" w:styleId="FootnoteTextChar">
    <w:name w:val="Footnote Text Char"/>
    <w:aliases w:val="(NECG) Footnote Text Char"/>
    <w:basedOn w:val="DefaultParagraphFont"/>
    <w:link w:val="FootnoteText"/>
    <w:uiPriority w:val="21"/>
    <w:rsid w:val="00094D36"/>
    <w:rPr>
      <w:rFonts w:ascii="Calibri" w:hAnsi="Calibri"/>
      <w:lang w:val="en-US" w:eastAsia="en-US"/>
    </w:rPr>
  </w:style>
  <w:style w:type="character" w:styleId="FootnoteReference">
    <w:name w:val="footnote reference"/>
    <w:aliases w:val="(NECG) Footnote Reference"/>
    <w:basedOn w:val="DefaultParagraphFont"/>
    <w:uiPriority w:val="21"/>
    <w:rsid w:val="00094D36"/>
    <w:rPr>
      <w:vertAlign w:val="superscript"/>
    </w:rPr>
  </w:style>
  <w:style w:type="character" w:styleId="CommentReference">
    <w:name w:val="annotation reference"/>
    <w:basedOn w:val="DefaultParagraphFont"/>
    <w:rsid w:val="00685DAF"/>
    <w:rPr>
      <w:sz w:val="16"/>
      <w:szCs w:val="16"/>
    </w:rPr>
  </w:style>
  <w:style w:type="paragraph" w:styleId="CommentText">
    <w:name w:val="annotation text"/>
    <w:basedOn w:val="Normal"/>
    <w:link w:val="CommentTextChar"/>
    <w:rsid w:val="00685DAF"/>
    <w:rPr>
      <w:sz w:val="20"/>
      <w:szCs w:val="20"/>
    </w:rPr>
  </w:style>
  <w:style w:type="character" w:customStyle="1" w:styleId="CommentTextChar">
    <w:name w:val="Comment Text Char"/>
    <w:basedOn w:val="DefaultParagraphFont"/>
    <w:link w:val="CommentText"/>
    <w:rsid w:val="00685DAF"/>
    <w:rPr>
      <w:rFonts w:ascii="Arial" w:hAnsi="Arial"/>
      <w:lang w:eastAsia="en-US"/>
    </w:rPr>
  </w:style>
  <w:style w:type="paragraph" w:styleId="CommentSubject">
    <w:name w:val="annotation subject"/>
    <w:basedOn w:val="CommentText"/>
    <w:next w:val="CommentText"/>
    <w:link w:val="CommentSubjectChar"/>
    <w:rsid w:val="00685DAF"/>
    <w:rPr>
      <w:b/>
      <w:bCs/>
    </w:rPr>
  </w:style>
  <w:style w:type="character" w:customStyle="1" w:styleId="CommentSubjectChar">
    <w:name w:val="Comment Subject Char"/>
    <w:basedOn w:val="CommentTextChar"/>
    <w:link w:val="CommentSubject"/>
    <w:rsid w:val="00685DAF"/>
    <w:rPr>
      <w:rFonts w:ascii="Arial" w:hAnsi="Arial"/>
      <w:b/>
      <w:bCs/>
      <w:lang w:eastAsia="en-US"/>
    </w:rPr>
  </w:style>
  <w:style w:type="paragraph" w:customStyle="1" w:styleId="TableBullet">
    <w:name w:val="Table Bullet"/>
    <w:basedOn w:val="ListBullet"/>
    <w:autoRedefine/>
    <w:uiPriority w:val="1"/>
    <w:qFormat/>
    <w:rsid w:val="008C1E20"/>
    <w:pPr>
      <w:numPr>
        <w:numId w:val="15"/>
      </w:numPr>
      <w:spacing w:before="60" w:after="60" w:line="240" w:lineRule="auto"/>
      <w:ind w:left="317" w:hanging="283"/>
    </w:pPr>
    <w:rPr>
      <w:rFonts w:eastAsia="Cambria" w:cs="Arial"/>
      <w:color w:val="000000"/>
      <w:sz w:val="20"/>
    </w:rPr>
  </w:style>
  <w:style w:type="paragraph" w:customStyle="1" w:styleId="Helptext">
    <w:name w:val="Help text"/>
    <w:basedOn w:val="Normal"/>
    <w:qFormat/>
    <w:rsid w:val="008C1E20"/>
    <w:pPr>
      <w:spacing w:before="120" w:after="120"/>
    </w:pPr>
    <w:rPr>
      <w:color w:val="0000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3813">
      <w:bodyDiv w:val="1"/>
      <w:marLeft w:val="0"/>
      <w:marRight w:val="0"/>
      <w:marTop w:val="0"/>
      <w:marBottom w:val="0"/>
      <w:divBdr>
        <w:top w:val="none" w:sz="0" w:space="0" w:color="auto"/>
        <w:left w:val="none" w:sz="0" w:space="0" w:color="auto"/>
        <w:bottom w:val="none" w:sz="0" w:space="0" w:color="auto"/>
        <w:right w:val="none" w:sz="0" w:space="0" w:color="auto"/>
      </w:divBdr>
    </w:div>
    <w:div w:id="117845513">
      <w:bodyDiv w:val="1"/>
      <w:marLeft w:val="0"/>
      <w:marRight w:val="0"/>
      <w:marTop w:val="0"/>
      <w:marBottom w:val="0"/>
      <w:divBdr>
        <w:top w:val="none" w:sz="0" w:space="0" w:color="auto"/>
        <w:left w:val="none" w:sz="0" w:space="0" w:color="auto"/>
        <w:bottom w:val="none" w:sz="0" w:space="0" w:color="auto"/>
        <w:right w:val="none" w:sz="0" w:space="0" w:color="auto"/>
      </w:divBdr>
    </w:div>
    <w:div w:id="138504453">
      <w:bodyDiv w:val="1"/>
      <w:marLeft w:val="0"/>
      <w:marRight w:val="0"/>
      <w:marTop w:val="0"/>
      <w:marBottom w:val="0"/>
      <w:divBdr>
        <w:top w:val="none" w:sz="0" w:space="0" w:color="auto"/>
        <w:left w:val="none" w:sz="0" w:space="0" w:color="auto"/>
        <w:bottom w:val="none" w:sz="0" w:space="0" w:color="auto"/>
        <w:right w:val="none" w:sz="0" w:space="0" w:color="auto"/>
      </w:divBdr>
    </w:div>
    <w:div w:id="477961224">
      <w:bodyDiv w:val="1"/>
      <w:marLeft w:val="0"/>
      <w:marRight w:val="0"/>
      <w:marTop w:val="0"/>
      <w:marBottom w:val="0"/>
      <w:divBdr>
        <w:top w:val="none" w:sz="0" w:space="0" w:color="auto"/>
        <w:left w:val="none" w:sz="0" w:space="0" w:color="auto"/>
        <w:bottom w:val="none" w:sz="0" w:space="0" w:color="auto"/>
        <w:right w:val="none" w:sz="0" w:space="0" w:color="auto"/>
      </w:divBdr>
    </w:div>
    <w:div w:id="625936836">
      <w:bodyDiv w:val="1"/>
      <w:marLeft w:val="0"/>
      <w:marRight w:val="0"/>
      <w:marTop w:val="0"/>
      <w:marBottom w:val="0"/>
      <w:divBdr>
        <w:top w:val="none" w:sz="0" w:space="0" w:color="auto"/>
        <w:left w:val="none" w:sz="0" w:space="0" w:color="auto"/>
        <w:bottom w:val="none" w:sz="0" w:space="0" w:color="auto"/>
        <w:right w:val="none" w:sz="0" w:space="0" w:color="auto"/>
      </w:divBdr>
    </w:div>
    <w:div w:id="664163435">
      <w:bodyDiv w:val="1"/>
      <w:marLeft w:val="0"/>
      <w:marRight w:val="0"/>
      <w:marTop w:val="0"/>
      <w:marBottom w:val="0"/>
      <w:divBdr>
        <w:top w:val="none" w:sz="0" w:space="0" w:color="auto"/>
        <w:left w:val="none" w:sz="0" w:space="0" w:color="auto"/>
        <w:bottom w:val="none" w:sz="0" w:space="0" w:color="auto"/>
        <w:right w:val="none" w:sz="0" w:space="0" w:color="auto"/>
      </w:divBdr>
    </w:div>
    <w:div w:id="807940102">
      <w:bodyDiv w:val="1"/>
      <w:marLeft w:val="0"/>
      <w:marRight w:val="0"/>
      <w:marTop w:val="0"/>
      <w:marBottom w:val="0"/>
      <w:divBdr>
        <w:top w:val="none" w:sz="0" w:space="0" w:color="auto"/>
        <w:left w:val="none" w:sz="0" w:space="0" w:color="auto"/>
        <w:bottom w:val="none" w:sz="0" w:space="0" w:color="auto"/>
        <w:right w:val="none" w:sz="0" w:space="0" w:color="auto"/>
      </w:divBdr>
      <w:divsChild>
        <w:div w:id="824735140">
          <w:marLeft w:val="0"/>
          <w:marRight w:val="0"/>
          <w:marTop w:val="240"/>
          <w:marBottom w:val="480"/>
          <w:divBdr>
            <w:top w:val="none" w:sz="0" w:space="0" w:color="auto"/>
            <w:left w:val="none" w:sz="0" w:space="0" w:color="auto"/>
            <w:bottom w:val="none" w:sz="0" w:space="0" w:color="auto"/>
            <w:right w:val="none" w:sz="0" w:space="0" w:color="auto"/>
          </w:divBdr>
          <w:divsChild>
            <w:div w:id="2012367952">
              <w:marLeft w:val="0"/>
              <w:marRight w:val="0"/>
              <w:marTop w:val="0"/>
              <w:marBottom w:val="0"/>
              <w:divBdr>
                <w:top w:val="none" w:sz="0" w:space="0" w:color="auto"/>
                <w:left w:val="none" w:sz="0" w:space="0" w:color="auto"/>
                <w:bottom w:val="none" w:sz="0" w:space="0" w:color="auto"/>
                <w:right w:val="none" w:sz="0" w:space="0" w:color="auto"/>
              </w:divBdr>
              <w:divsChild>
                <w:div w:id="234629132">
                  <w:marLeft w:val="0"/>
                  <w:marRight w:val="0"/>
                  <w:marTop w:val="0"/>
                  <w:marBottom w:val="0"/>
                  <w:divBdr>
                    <w:top w:val="none" w:sz="0" w:space="0" w:color="auto"/>
                    <w:left w:val="none" w:sz="0" w:space="0" w:color="auto"/>
                    <w:bottom w:val="none" w:sz="0" w:space="0" w:color="auto"/>
                    <w:right w:val="none" w:sz="0" w:space="0" w:color="auto"/>
                  </w:divBdr>
                  <w:divsChild>
                    <w:div w:id="199974976">
                      <w:marLeft w:val="0"/>
                      <w:marRight w:val="0"/>
                      <w:marTop w:val="0"/>
                      <w:marBottom w:val="0"/>
                      <w:divBdr>
                        <w:top w:val="none" w:sz="0" w:space="0" w:color="auto"/>
                        <w:left w:val="none" w:sz="0" w:space="0" w:color="auto"/>
                        <w:bottom w:val="none" w:sz="0" w:space="0" w:color="auto"/>
                        <w:right w:val="none" w:sz="0" w:space="0" w:color="auto"/>
                      </w:divBdr>
                      <w:divsChild>
                        <w:div w:id="16070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995248">
      <w:bodyDiv w:val="1"/>
      <w:marLeft w:val="0"/>
      <w:marRight w:val="0"/>
      <w:marTop w:val="0"/>
      <w:marBottom w:val="0"/>
      <w:divBdr>
        <w:top w:val="none" w:sz="0" w:space="0" w:color="auto"/>
        <w:left w:val="none" w:sz="0" w:space="0" w:color="auto"/>
        <w:bottom w:val="none" w:sz="0" w:space="0" w:color="auto"/>
        <w:right w:val="none" w:sz="0" w:space="0" w:color="auto"/>
      </w:divBdr>
    </w:div>
    <w:div w:id="851190280">
      <w:bodyDiv w:val="1"/>
      <w:marLeft w:val="0"/>
      <w:marRight w:val="0"/>
      <w:marTop w:val="0"/>
      <w:marBottom w:val="0"/>
      <w:divBdr>
        <w:top w:val="none" w:sz="0" w:space="0" w:color="auto"/>
        <w:left w:val="none" w:sz="0" w:space="0" w:color="auto"/>
        <w:bottom w:val="none" w:sz="0" w:space="0" w:color="auto"/>
        <w:right w:val="none" w:sz="0" w:space="0" w:color="auto"/>
      </w:divBdr>
      <w:divsChild>
        <w:div w:id="137043251">
          <w:marLeft w:val="0"/>
          <w:marRight w:val="0"/>
          <w:marTop w:val="0"/>
          <w:marBottom w:val="0"/>
          <w:divBdr>
            <w:top w:val="none" w:sz="0" w:space="0" w:color="auto"/>
            <w:left w:val="none" w:sz="0" w:space="0" w:color="auto"/>
            <w:bottom w:val="none" w:sz="0" w:space="0" w:color="auto"/>
            <w:right w:val="none" w:sz="0" w:space="0" w:color="auto"/>
          </w:divBdr>
          <w:divsChild>
            <w:div w:id="1783762495">
              <w:marLeft w:val="0"/>
              <w:marRight w:val="0"/>
              <w:marTop w:val="0"/>
              <w:marBottom w:val="0"/>
              <w:divBdr>
                <w:top w:val="none" w:sz="0" w:space="0" w:color="auto"/>
                <w:left w:val="none" w:sz="0" w:space="0" w:color="auto"/>
                <w:bottom w:val="none" w:sz="0" w:space="0" w:color="auto"/>
                <w:right w:val="none" w:sz="0" w:space="0" w:color="auto"/>
              </w:divBdr>
              <w:divsChild>
                <w:div w:id="60100832">
                  <w:marLeft w:val="-225"/>
                  <w:marRight w:val="-225"/>
                  <w:marTop w:val="0"/>
                  <w:marBottom w:val="0"/>
                  <w:divBdr>
                    <w:top w:val="none" w:sz="0" w:space="0" w:color="auto"/>
                    <w:left w:val="none" w:sz="0" w:space="0" w:color="auto"/>
                    <w:bottom w:val="none" w:sz="0" w:space="0" w:color="auto"/>
                    <w:right w:val="none" w:sz="0" w:space="0" w:color="auto"/>
                  </w:divBdr>
                  <w:divsChild>
                    <w:div w:id="2067097707">
                      <w:marLeft w:val="0"/>
                      <w:marRight w:val="0"/>
                      <w:marTop w:val="0"/>
                      <w:marBottom w:val="0"/>
                      <w:divBdr>
                        <w:top w:val="none" w:sz="0" w:space="0" w:color="auto"/>
                        <w:left w:val="none" w:sz="0" w:space="0" w:color="auto"/>
                        <w:bottom w:val="none" w:sz="0" w:space="0" w:color="auto"/>
                        <w:right w:val="none" w:sz="0" w:space="0" w:color="auto"/>
                      </w:divBdr>
                      <w:divsChild>
                        <w:div w:id="791636689">
                          <w:marLeft w:val="0"/>
                          <w:marRight w:val="0"/>
                          <w:marTop w:val="0"/>
                          <w:marBottom w:val="0"/>
                          <w:divBdr>
                            <w:top w:val="none" w:sz="0" w:space="0" w:color="auto"/>
                            <w:left w:val="none" w:sz="0" w:space="0" w:color="auto"/>
                            <w:bottom w:val="none" w:sz="0" w:space="0" w:color="auto"/>
                            <w:right w:val="none" w:sz="0" w:space="0" w:color="auto"/>
                          </w:divBdr>
                          <w:divsChild>
                            <w:div w:id="1756242427">
                              <w:marLeft w:val="0"/>
                              <w:marRight w:val="0"/>
                              <w:marTop w:val="0"/>
                              <w:marBottom w:val="0"/>
                              <w:divBdr>
                                <w:top w:val="none" w:sz="0" w:space="0" w:color="auto"/>
                                <w:left w:val="none" w:sz="0" w:space="0" w:color="auto"/>
                                <w:bottom w:val="none" w:sz="0" w:space="0" w:color="auto"/>
                                <w:right w:val="none" w:sz="0" w:space="0" w:color="auto"/>
                              </w:divBdr>
                              <w:divsChild>
                                <w:div w:id="10849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496042">
      <w:bodyDiv w:val="1"/>
      <w:marLeft w:val="0"/>
      <w:marRight w:val="0"/>
      <w:marTop w:val="0"/>
      <w:marBottom w:val="0"/>
      <w:divBdr>
        <w:top w:val="none" w:sz="0" w:space="0" w:color="auto"/>
        <w:left w:val="none" w:sz="0" w:space="0" w:color="auto"/>
        <w:bottom w:val="none" w:sz="0" w:space="0" w:color="auto"/>
        <w:right w:val="none" w:sz="0" w:space="0" w:color="auto"/>
      </w:divBdr>
    </w:div>
    <w:div w:id="929777725">
      <w:bodyDiv w:val="1"/>
      <w:marLeft w:val="0"/>
      <w:marRight w:val="0"/>
      <w:marTop w:val="0"/>
      <w:marBottom w:val="0"/>
      <w:divBdr>
        <w:top w:val="none" w:sz="0" w:space="0" w:color="auto"/>
        <w:left w:val="none" w:sz="0" w:space="0" w:color="auto"/>
        <w:bottom w:val="none" w:sz="0" w:space="0" w:color="auto"/>
        <w:right w:val="none" w:sz="0" w:space="0" w:color="auto"/>
      </w:divBdr>
      <w:divsChild>
        <w:div w:id="1407727308">
          <w:marLeft w:val="0"/>
          <w:marRight w:val="0"/>
          <w:marTop w:val="0"/>
          <w:marBottom w:val="0"/>
          <w:divBdr>
            <w:top w:val="none" w:sz="0" w:space="0" w:color="auto"/>
            <w:left w:val="none" w:sz="0" w:space="0" w:color="auto"/>
            <w:bottom w:val="none" w:sz="0" w:space="0" w:color="auto"/>
            <w:right w:val="none" w:sz="0" w:space="0" w:color="auto"/>
          </w:divBdr>
        </w:div>
      </w:divsChild>
    </w:div>
    <w:div w:id="1271283463">
      <w:bodyDiv w:val="1"/>
      <w:marLeft w:val="0"/>
      <w:marRight w:val="0"/>
      <w:marTop w:val="0"/>
      <w:marBottom w:val="0"/>
      <w:divBdr>
        <w:top w:val="none" w:sz="0" w:space="0" w:color="auto"/>
        <w:left w:val="none" w:sz="0" w:space="0" w:color="auto"/>
        <w:bottom w:val="none" w:sz="0" w:space="0" w:color="auto"/>
        <w:right w:val="none" w:sz="0" w:space="0" w:color="auto"/>
      </w:divBdr>
    </w:div>
    <w:div w:id="1389571538">
      <w:bodyDiv w:val="1"/>
      <w:marLeft w:val="0"/>
      <w:marRight w:val="0"/>
      <w:marTop w:val="0"/>
      <w:marBottom w:val="0"/>
      <w:divBdr>
        <w:top w:val="none" w:sz="0" w:space="0" w:color="auto"/>
        <w:left w:val="none" w:sz="0" w:space="0" w:color="auto"/>
        <w:bottom w:val="none" w:sz="0" w:space="0" w:color="auto"/>
        <w:right w:val="none" w:sz="0" w:space="0" w:color="auto"/>
      </w:divBdr>
    </w:div>
    <w:div w:id="1406955294">
      <w:bodyDiv w:val="1"/>
      <w:marLeft w:val="0"/>
      <w:marRight w:val="0"/>
      <w:marTop w:val="0"/>
      <w:marBottom w:val="0"/>
      <w:divBdr>
        <w:top w:val="none" w:sz="0" w:space="0" w:color="auto"/>
        <w:left w:val="none" w:sz="0" w:space="0" w:color="auto"/>
        <w:bottom w:val="none" w:sz="0" w:space="0" w:color="auto"/>
        <w:right w:val="none" w:sz="0" w:space="0" w:color="auto"/>
      </w:divBdr>
    </w:div>
    <w:div w:id="1496414981">
      <w:bodyDiv w:val="1"/>
      <w:marLeft w:val="0"/>
      <w:marRight w:val="0"/>
      <w:marTop w:val="0"/>
      <w:marBottom w:val="0"/>
      <w:divBdr>
        <w:top w:val="none" w:sz="0" w:space="0" w:color="auto"/>
        <w:left w:val="none" w:sz="0" w:space="0" w:color="auto"/>
        <w:bottom w:val="none" w:sz="0" w:space="0" w:color="auto"/>
        <w:right w:val="none" w:sz="0" w:space="0" w:color="auto"/>
      </w:divBdr>
    </w:div>
    <w:div w:id="1509179540">
      <w:bodyDiv w:val="1"/>
      <w:marLeft w:val="0"/>
      <w:marRight w:val="0"/>
      <w:marTop w:val="0"/>
      <w:marBottom w:val="0"/>
      <w:divBdr>
        <w:top w:val="none" w:sz="0" w:space="0" w:color="auto"/>
        <w:left w:val="none" w:sz="0" w:space="0" w:color="auto"/>
        <w:bottom w:val="none" w:sz="0" w:space="0" w:color="auto"/>
        <w:right w:val="none" w:sz="0" w:space="0" w:color="auto"/>
      </w:divBdr>
    </w:div>
    <w:div w:id="1594586231">
      <w:bodyDiv w:val="1"/>
      <w:marLeft w:val="0"/>
      <w:marRight w:val="0"/>
      <w:marTop w:val="0"/>
      <w:marBottom w:val="0"/>
      <w:divBdr>
        <w:top w:val="none" w:sz="0" w:space="0" w:color="auto"/>
        <w:left w:val="none" w:sz="0" w:space="0" w:color="auto"/>
        <w:bottom w:val="none" w:sz="0" w:space="0" w:color="auto"/>
        <w:right w:val="none" w:sz="0" w:space="0" w:color="auto"/>
      </w:divBdr>
    </w:div>
    <w:div w:id="1754276606">
      <w:bodyDiv w:val="1"/>
      <w:marLeft w:val="0"/>
      <w:marRight w:val="0"/>
      <w:marTop w:val="0"/>
      <w:marBottom w:val="0"/>
      <w:divBdr>
        <w:top w:val="none" w:sz="0" w:space="0" w:color="auto"/>
        <w:left w:val="none" w:sz="0" w:space="0" w:color="auto"/>
        <w:bottom w:val="none" w:sz="0" w:space="0" w:color="auto"/>
        <w:right w:val="none" w:sz="0" w:space="0" w:color="auto"/>
      </w:divBdr>
      <w:divsChild>
        <w:div w:id="1225028685">
          <w:marLeft w:val="0"/>
          <w:marRight w:val="0"/>
          <w:marTop w:val="0"/>
          <w:marBottom w:val="0"/>
          <w:divBdr>
            <w:top w:val="none" w:sz="0" w:space="0" w:color="auto"/>
            <w:left w:val="none" w:sz="0" w:space="0" w:color="auto"/>
            <w:bottom w:val="none" w:sz="0" w:space="0" w:color="auto"/>
            <w:right w:val="none" w:sz="0" w:space="0" w:color="auto"/>
          </w:divBdr>
          <w:divsChild>
            <w:div w:id="1939170570">
              <w:marLeft w:val="0"/>
              <w:marRight w:val="0"/>
              <w:marTop w:val="0"/>
              <w:marBottom w:val="0"/>
              <w:divBdr>
                <w:top w:val="none" w:sz="0" w:space="0" w:color="auto"/>
                <w:left w:val="none" w:sz="0" w:space="0" w:color="auto"/>
                <w:bottom w:val="none" w:sz="0" w:space="0" w:color="auto"/>
                <w:right w:val="none" w:sz="0" w:space="0" w:color="auto"/>
              </w:divBdr>
              <w:divsChild>
                <w:div w:id="305398554">
                  <w:marLeft w:val="-225"/>
                  <w:marRight w:val="-225"/>
                  <w:marTop w:val="0"/>
                  <w:marBottom w:val="0"/>
                  <w:divBdr>
                    <w:top w:val="none" w:sz="0" w:space="0" w:color="auto"/>
                    <w:left w:val="none" w:sz="0" w:space="0" w:color="auto"/>
                    <w:bottom w:val="none" w:sz="0" w:space="0" w:color="auto"/>
                    <w:right w:val="none" w:sz="0" w:space="0" w:color="auto"/>
                  </w:divBdr>
                  <w:divsChild>
                    <w:div w:id="1502115582">
                      <w:marLeft w:val="0"/>
                      <w:marRight w:val="0"/>
                      <w:marTop w:val="0"/>
                      <w:marBottom w:val="0"/>
                      <w:divBdr>
                        <w:top w:val="none" w:sz="0" w:space="0" w:color="auto"/>
                        <w:left w:val="none" w:sz="0" w:space="0" w:color="auto"/>
                        <w:bottom w:val="none" w:sz="0" w:space="0" w:color="auto"/>
                        <w:right w:val="none" w:sz="0" w:space="0" w:color="auto"/>
                      </w:divBdr>
                      <w:divsChild>
                        <w:div w:id="1998344337">
                          <w:marLeft w:val="0"/>
                          <w:marRight w:val="0"/>
                          <w:marTop w:val="0"/>
                          <w:marBottom w:val="0"/>
                          <w:divBdr>
                            <w:top w:val="none" w:sz="0" w:space="0" w:color="auto"/>
                            <w:left w:val="none" w:sz="0" w:space="0" w:color="auto"/>
                            <w:bottom w:val="none" w:sz="0" w:space="0" w:color="auto"/>
                            <w:right w:val="none" w:sz="0" w:space="0" w:color="auto"/>
                          </w:divBdr>
                          <w:divsChild>
                            <w:div w:id="185801656">
                              <w:marLeft w:val="0"/>
                              <w:marRight w:val="0"/>
                              <w:marTop w:val="0"/>
                              <w:marBottom w:val="0"/>
                              <w:divBdr>
                                <w:top w:val="none" w:sz="0" w:space="0" w:color="auto"/>
                                <w:left w:val="none" w:sz="0" w:space="0" w:color="auto"/>
                                <w:bottom w:val="none" w:sz="0" w:space="0" w:color="auto"/>
                                <w:right w:val="none" w:sz="0" w:space="0" w:color="auto"/>
                              </w:divBdr>
                              <w:divsChild>
                                <w:div w:id="8917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594840">
      <w:bodyDiv w:val="1"/>
      <w:marLeft w:val="0"/>
      <w:marRight w:val="0"/>
      <w:marTop w:val="0"/>
      <w:marBottom w:val="0"/>
      <w:divBdr>
        <w:top w:val="none" w:sz="0" w:space="0" w:color="auto"/>
        <w:left w:val="none" w:sz="0" w:space="0" w:color="auto"/>
        <w:bottom w:val="none" w:sz="0" w:space="0" w:color="auto"/>
        <w:right w:val="none" w:sz="0" w:space="0" w:color="auto"/>
      </w:divBdr>
    </w:div>
    <w:div w:id="1910655355">
      <w:bodyDiv w:val="1"/>
      <w:marLeft w:val="0"/>
      <w:marRight w:val="0"/>
      <w:marTop w:val="0"/>
      <w:marBottom w:val="0"/>
      <w:divBdr>
        <w:top w:val="none" w:sz="0" w:space="0" w:color="auto"/>
        <w:left w:val="none" w:sz="0" w:space="0" w:color="auto"/>
        <w:bottom w:val="none" w:sz="0" w:space="0" w:color="auto"/>
        <w:right w:val="none" w:sz="0" w:space="0" w:color="auto"/>
      </w:divBdr>
    </w:div>
    <w:div w:id="1942761994">
      <w:bodyDiv w:val="1"/>
      <w:marLeft w:val="0"/>
      <w:marRight w:val="0"/>
      <w:marTop w:val="0"/>
      <w:marBottom w:val="0"/>
      <w:divBdr>
        <w:top w:val="none" w:sz="0" w:space="0" w:color="auto"/>
        <w:left w:val="none" w:sz="0" w:space="0" w:color="auto"/>
        <w:bottom w:val="none" w:sz="0" w:space="0" w:color="auto"/>
        <w:right w:val="none" w:sz="0" w:space="0" w:color="auto"/>
      </w:divBdr>
    </w:div>
    <w:div w:id="2045791203">
      <w:bodyDiv w:val="1"/>
      <w:marLeft w:val="0"/>
      <w:marRight w:val="0"/>
      <w:marTop w:val="0"/>
      <w:marBottom w:val="0"/>
      <w:divBdr>
        <w:top w:val="none" w:sz="0" w:space="0" w:color="auto"/>
        <w:left w:val="none" w:sz="0" w:space="0" w:color="auto"/>
        <w:bottom w:val="none" w:sz="0" w:space="0" w:color="auto"/>
        <w:right w:val="none" w:sz="0" w:space="0" w:color="auto"/>
      </w:divBdr>
    </w:div>
    <w:div w:id="205870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s://creativecommons.org/licenses/by/4.0/legalco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cid:image001.png@01D10CF0.2ACF2D40"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yperlink" Target="mailto:copyright@health.gov.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BEF40-EBDF-466A-A381-0DA0644E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8180</Words>
  <Characters>50094</Characters>
  <Application>Microsoft Office Word</Application>
  <DocSecurity>0</DocSecurity>
  <Lines>417</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2018-09-04T22:37:00Z</dcterms:created>
  <dcterms:modified xsi:type="dcterms:W3CDTF">2018-09-04T22:38:00Z</dcterms:modified>
</cp:coreProperties>
</file>