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E6AA0" w14:textId="64B235D5" w:rsidR="00BC4A46" w:rsidRDefault="00420C08" w:rsidP="00BC4A46">
      <w:pPr>
        <w:jc w:val="center"/>
        <w:rPr>
          <w:rFonts w:asciiTheme="majorHAnsi" w:hAnsiTheme="majorHAnsi"/>
          <w:b/>
          <w:color w:val="4F81BD" w:themeColor="accent1"/>
          <w:sz w:val="56"/>
          <w:szCs w:val="56"/>
        </w:rPr>
      </w:pPr>
      <w:bookmarkStart w:id="0" w:name="_Toc518298466"/>
      <w:bookmarkStart w:id="1" w:name="_GoBack"/>
      <w:bookmarkEnd w:id="1"/>
      <w:r>
        <w:rPr>
          <w:rFonts w:asciiTheme="majorHAnsi" w:hAnsiTheme="majorHAnsi"/>
          <w:b/>
          <w:color w:val="4F81BD" w:themeColor="accent1"/>
          <w:sz w:val="56"/>
          <w:szCs w:val="56"/>
        </w:rPr>
        <w:t xml:space="preserve"> </w:t>
      </w:r>
    </w:p>
    <w:p w14:paraId="0527780B" w14:textId="77777777" w:rsidR="00BC4A46" w:rsidRDefault="00BC4A46" w:rsidP="00BC4A46">
      <w:pPr>
        <w:jc w:val="center"/>
        <w:rPr>
          <w:rFonts w:asciiTheme="majorHAnsi" w:hAnsiTheme="majorHAnsi"/>
          <w:b/>
          <w:color w:val="4F81BD" w:themeColor="accent1"/>
          <w:sz w:val="56"/>
          <w:szCs w:val="56"/>
        </w:rPr>
      </w:pPr>
    </w:p>
    <w:p w14:paraId="2AF858C9" w14:textId="77777777" w:rsidR="00BC4A46" w:rsidRDefault="00BC4A46" w:rsidP="00BC4A46">
      <w:pPr>
        <w:jc w:val="center"/>
        <w:rPr>
          <w:rFonts w:asciiTheme="majorHAnsi" w:hAnsiTheme="majorHAnsi"/>
          <w:b/>
          <w:color w:val="4F81BD" w:themeColor="accent1"/>
          <w:sz w:val="56"/>
          <w:szCs w:val="56"/>
        </w:rPr>
      </w:pPr>
    </w:p>
    <w:p w14:paraId="54D24FDC" w14:textId="77777777" w:rsidR="00BC4A46" w:rsidRDefault="00BC4A46" w:rsidP="00BC4A46">
      <w:pPr>
        <w:jc w:val="center"/>
        <w:rPr>
          <w:rFonts w:asciiTheme="majorHAnsi" w:hAnsiTheme="majorHAnsi"/>
          <w:b/>
          <w:color w:val="4F81BD" w:themeColor="accent1"/>
          <w:sz w:val="56"/>
          <w:szCs w:val="56"/>
        </w:rPr>
      </w:pPr>
    </w:p>
    <w:p w14:paraId="7CC13AAB" w14:textId="77777777" w:rsidR="00BC4A46" w:rsidRDefault="00BC4A46" w:rsidP="00BC4A46">
      <w:pPr>
        <w:jc w:val="center"/>
        <w:rPr>
          <w:rFonts w:asciiTheme="majorHAnsi" w:hAnsiTheme="majorHAnsi"/>
          <w:b/>
          <w:color w:val="4F81BD" w:themeColor="accent1"/>
          <w:sz w:val="56"/>
          <w:szCs w:val="56"/>
        </w:rPr>
      </w:pPr>
    </w:p>
    <w:p w14:paraId="79F3AE8A" w14:textId="0384125D" w:rsidR="0003665C" w:rsidRPr="00BC4A46" w:rsidRDefault="00807926" w:rsidP="00BC4A46">
      <w:pPr>
        <w:jc w:val="center"/>
        <w:rPr>
          <w:rFonts w:asciiTheme="majorHAnsi" w:hAnsiTheme="majorHAnsi"/>
          <w:b/>
          <w:color w:val="4F81BD" w:themeColor="accent1"/>
          <w:sz w:val="56"/>
          <w:szCs w:val="56"/>
        </w:rPr>
      </w:pPr>
      <w:r w:rsidRPr="00BC4A46">
        <w:rPr>
          <w:rFonts w:asciiTheme="majorHAnsi" w:hAnsiTheme="majorHAnsi"/>
          <w:b/>
          <w:color w:val="4F81BD" w:themeColor="accent1"/>
          <w:sz w:val="56"/>
          <w:szCs w:val="56"/>
        </w:rPr>
        <w:t>Healthy Food Partnership Reformulation Program</w:t>
      </w:r>
      <w:r w:rsidR="00D757BE" w:rsidRPr="00BC4A46">
        <w:rPr>
          <w:rFonts w:asciiTheme="majorHAnsi" w:hAnsiTheme="majorHAnsi"/>
          <w:b/>
          <w:color w:val="4F81BD" w:themeColor="accent1"/>
          <w:sz w:val="56"/>
          <w:szCs w:val="56"/>
        </w:rPr>
        <w:t>:</w:t>
      </w:r>
      <w:bookmarkEnd w:id="0"/>
    </w:p>
    <w:p w14:paraId="7DC7C5EB" w14:textId="77777777" w:rsidR="00BC4A46" w:rsidRDefault="00BC4A46" w:rsidP="00BC4A46">
      <w:pPr>
        <w:jc w:val="center"/>
        <w:rPr>
          <w:rFonts w:asciiTheme="majorHAnsi" w:hAnsiTheme="majorHAnsi"/>
          <w:b/>
          <w:sz w:val="36"/>
          <w:szCs w:val="36"/>
        </w:rPr>
      </w:pPr>
      <w:bookmarkStart w:id="2" w:name="_Toc518298467"/>
    </w:p>
    <w:p w14:paraId="7E33E1F1" w14:textId="7C665B41" w:rsidR="00F519AE" w:rsidRPr="00BC4A46" w:rsidRDefault="00D757BE" w:rsidP="00BC4A46">
      <w:pPr>
        <w:jc w:val="center"/>
        <w:rPr>
          <w:rFonts w:asciiTheme="majorHAnsi" w:hAnsiTheme="majorHAnsi"/>
          <w:b/>
          <w:sz w:val="36"/>
          <w:szCs w:val="36"/>
        </w:rPr>
      </w:pPr>
      <w:r w:rsidRPr="00BC4A46">
        <w:rPr>
          <w:rFonts w:asciiTheme="majorHAnsi" w:hAnsiTheme="majorHAnsi"/>
          <w:b/>
          <w:sz w:val="36"/>
          <w:szCs w:val="36"/>
        </w:rPr>
        <w:t xml:space="preserve">Evidence Informing </w:t>
      </w:r>
      <w:r w:rsidR="00066D76" w:rsidRPr="00BC4A46">
        <w:rPr>
          <w:rFonts w:asciiTheme="majorHAnsi" w:hAnsiTheme="majorHAnsi"/>
          <w:b/>
          <w:sz w:val="36"/>
          <w:szCs w:val="36"/>
        </w:rPr>
        <w:t xml:space="preserve">the </w:t>
      </w:r>
      <w:r w:rsidRPr="00BC4A46">
        <w:rPr>
          <w:rFonts w:asciiTheme="majorHAnsi" w:hAnsiTheme="majorHAnsi"/>
          <w:b/>
          <w:sz w:val="36"/>
          <w:szCs w:val="36"/>
        </w:rPr>
        <w:t>Approach, Draft Targets and Modelling Outcomes</w:t>
      </w:r>
      <w:bookmarkEnd w:id="2"/>
    </w:p>
    <w:p w14:paraId="0672DE6A" w14:textId="77777777" w:rsidR="00B81F1C" w:rsidRDefault="00B81F1C" w:rsidP="00B81F1C"/>
    <w:p w14:paraId="6129F91C" w14:textId="492F57AA" w:rsidR="00210596" w:rsidRDefault="000E4E5B" w:rsidP="00EF1EFC">
      <w:pPr>
        <w:jc w:val="center"/>
      </w:pPr>
      <w:r>
        <w:t xml:space="preserve">April </w:t>
      </w:r>
      <w:r w:rsidR="007F0886">
        <w:t>2020</w:t>
      </w:r>
    </w:p>
    <w:p w14:paraId="03A8B910" w14:textId="46CC65BB" w:rsidR="00210596" w:rsidRDefault="00B81F1C" w:rsidP="00B81F1C">
      <w:pPr>
        <w:spacing w:before="7000"/>
      </w:pPr>
      <w:r>
        <w:rPr>
          <w:noProof/>
        </w:rPr>
        <w:drawing>
          <wp:inline distT="0" distB="0" distL="0" distR="0" wp14:anchorId="0081CDED" wp14:editId="2896D8D6">
            <wp:extent cx="2599508" cy="807522"/>
            <wp:effectExtent l="0" t="0" r="0" b="0"/>
            <wp:docPr id="3" name="Picture 3" title="Healthy Food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ydbe\AppData\Local\Microsoft\Windows\Temporary Internet Files\Content.Outlook\LMC3DMRS\Healthy Food Partnership logo_INLINE 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806" cy="812274"/>
                    </a:xfrm>
                    <a:prstGeom prst="rect">
                      <a:avLst/>
                    </a:prstGeom>
                    <a:noFill/>
                    <a:ln>
                      <a:noFill/>
                    </a:ln>
                  </pic:spPr>
                </pic:pic>
              </a:graphicData>
            </a:graphic>
          </wp:inline>
        </w:drawing>
      </w:r>
    </w:p>
    <w:p w14:paraId="77130E04" w14:textId="77777777" w:rsidR="00210596" w:rsidRPr="00B81F1C" w:rsidRDefault="00210596" w:rsidP="00B81F1C">
      <w:pPr>
        <w:spacing w:before="7000"/>
        <w:sectPr w:rsidR="00210596" w:rsidRPr="00B81F1C" w:rsidSect="00F519AE">
          <w:footerReference w:type="default" r:id="rId9"/>
          <w:endnotePr>
            <w:numFmt w:val="decimal"/>
          </w:endnotePr>
          <w:pgSz w:w="11906" w:h="16838"/>
          <w:pgMar w:top="1134" w:right="1134" w:bottom="567" w:left="1134" w:header="709" w:footer="232" w:gutter="0"/>
          <w:pgNumType w:fmt="lowerRoman" w:start="1"/>
          <w:cols w:space="708"/>
          <w:titlePg/>
          <w:docGrid w:linePitch="360"/>
        </w:sectPr>
      </w:pPr>
    </w:p>
    <w:p w14:paraId="519C47F8" w14:textId="77777777" w:rsidR="00F51CB9" w:rsidRDefault="00F51CB9" w:rsidP="003552DA">
      <w:pPr>
        <w:pStyle w:val="TOCHeading"/>
        <w:rPr>
          <w:shd w:val="clear" w:color="auto" w:fill="FFFFFF"/>
        </w:rPr>
      </w:pPr>
      <w:r w:rsidRPr="001E3BE4">
        <w:rPr>
          <w:shd w:val="clear" w:color="auto" w:fill="FFFFFF"/>
        </w:rPr>
        <w:lastRenderedPageBreak/>
        <w:t>Table of contents</w:t>
      </w:r>
    </w:p>
    <w:p w14:paraId="49256850" w14:textId="3721CF38" w:rsidR="00BC4A46" w:rsidRDefault="00F43167">
      <w:pPr>
        <w:pStyle w:val="TOC1"/>
        <w:tabs>
          <w:tab w:val="right" w:leader="dot" w:pos="962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30581502" w:history="1">
        <w:r w:rsidR="00BC4A46" w:rsidRPr="005001EA">
          <w:rPr>
            <w:rStyle w:val="Hyperlink"/>
            <w:noProof/>
          </w:rPr>
          <w:t>Purpose of the paper</w:t>
        </w:r>
        <w:r w:rsidR="00BC4A46">
          <w:rPr>
            <w:noProof/>
            <w:webHidden/>
          </w:rPr>
          <w:tab/>
        </w:r>
        <w:r w:rsidR="00BC4A46">
          <w:rPr>
            <w:noProof/>
            <w:webHidden/>
          </w:rPr>
          <w:fldChar w:fldCharType="begin"/>
        </w:r>
        <w:r w:rsidR="00BC4A46">
          <w:rPr>
            <w:noProof/>
            <w:webHidden/>
          </w:rPr>
          <w:instrText xml:space="preserve"> PAGEREF _Toc30581502 \h </w:instrText>
        </w:r>
        <w:r w:rsidR="00BC4A46">
          <w:rPr>
            <w:noProof/>
            <w:webHidden/>
          </w:rPr>
        </w:r>
        <w:r w:rsidR="00BC4A46">
          <w:rPr>
            <w:noProof/>
            <w:webHidden/>
          </w:rPr>
          <w:fldChar w:fldCharType="separate"/>
        </w:r>
        <w:r w:rsidR="00BC4A46">
          <w:rPr>
            <w:noProof/>
            <w:webHidden/>
          </w:rPr>
          <w:t>1</w:t>
        </w:r>
        <w:r w:rsidR="00BC4A46">
          <w:rPr>
            <w:noProof/>
            <w:webHidden/>
          </w:rPr>
          <w:fldChar w:fldCharType="end"/>
        </w:r>
      </w:hyperlink>
    </w:p>
    <w:p w14:paraId="3B1FA7F8" w14:textId="180D9E16" w:rsidR="00BC4A46" w:rsidRDefault="004211E3">
      <w:pPr>
        <w:pStyle w:val="TOC1"/>
        <w:tabs>
          <w:tab w:val="left" w:pos="480"/>
          <w:tab w:val="right" w:leader="dot" w:pos="9628"/>
        </w:tabs>
        <w:rPr>
          <w:rFonts w:asciiTheme="minorHAnsi" w:eastAsiaTheme="minorEastAsia" w:hAnsiTheme="minorHAnsi" w:cstheme="minorBidi"/>
          <w:noProof/>
          <w:color w:val="auto"/>
          <w:sz w:val="22"/>
        </w:rPr>
      </w:pPr>
      <w:hyperlink w:anchor="_Toc30581503" w:history="1">
        <w:r w:rsidR="00BC4A46" w:rsidRPr="005001EA">
          <w:rPr>
            <w:rStyle w:val="Hyperlink"/>
            <w:noProof/>
          </w:rPr>
          <w:t>1.</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Background</w:t>
        </w:r>
        <w:r w:rsidR="00BC4A46">
          <w:rPr>
            <w:noProof/>
            <w:webHidden/>
          </w:rPr>
          <w:tab/>
        </w:r>
        <w:r w:rsidR="00BC4A46">
          <w:rPr>
            <w:noProof/>
            <w:webHidden/>
          </w:rPr>
          <w:fldChar w:fldCharType="begin"/>
        </w:r>
        <w:r w:rsidR="00BC4A46">
          <w:rPr>
            <w:noProof/>
            <w:webHidden/>
          </w:rPr>
          <w:instrText xml:space="preserve"> PAGEREF _Toc30581503 \h </w:instrText>
        </w:r>
        <w:r w:rsidR="00BC4A46">
          <w:rPr>
            <w:noProof/>
            <w:webHidden/>
          </w:rPr>
        </w:r>
        <w:r w:rsidR="00BC4A46">
          <w:rPr>
            <w:noProof/>
            <w:webHidden/>
          </w:rPr>
          <w:fldChar w:fldCharType="separate"/>
        </w:r>
        <w:r w:rsidR="00BC4A46">
          <w:rPr>
            <w:noProof/>
            <w:webHidden/>
          </w:rPr>
          <w:t>1</w:t>
        </w:r>
        <w:r w:rsidR="00BC4A46">
          <w:rPr>
            <w:noProof/>
            <w:webHidden/>
          </w:rPr>
          <w:fldChar w:fldCharType="end"/>
        </w:r>
      </w:hyperlink>
    </w:p>
    <w:p w14:paraId="487BA5F1" w14:textId="1AAC38D3" w:rsidR="00BC4A46" w:rsidRDefault="004211E3">
      <w:pPr>
        <w:pStyle w:val="TOC1"/>
        <w:tabs>
          <w:tab w:val="left" w:pos="480"/>
          <w:tab w:val="right" w:leader="dot" w:pos="9628"/>
        </w:tabs>
        <w:rPr>
          <w:rFonts w:asciiTheme="minorHAnsi" w:eastAsiaTheme="minorEastAsia" w:hAnsiTheme="minorHAnsi" w:cstheme="minorBidi"/>
          <w:noProof/>
          <w:color w:val="auto"/>
          <w:sz w:val="22"/>
        </w:rPr>
      </w:pPr>
      <w:hyperlink w:anchor="_Toc30581504" w:history="1">
        <w:r w:rsidR="00BC4A46" w:rsidRPr="005001EA">
          <w:rPr>
            <w:rStyle w:val="Hyperlink"/>
            <w:noProof/>
          </w:rPr>
          <w:t>2.</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Objectives and key activities for the Reformulation Working Group</w:t>
        </w:r>
        <w:r w:rsidR="00BC4A46">
          <w:rPr>
            <w:noProof/>
            <w:webHidden/>
          </w:rPr>
          <w:tab/>
        </w:r>
        <w:r w:rsidR="00BC4A46">
          <w:rPr>
            <w:noProof/>
            <w:webHidden/>
          </w:rPr>
          <w:fldChar w:fldCharType="begin"/>
        </w:r>
        <w:r w:rsidR="00BC4A46">
          <w:rPr>
            <w:noProof/>
            <w:webHidden/>
          </w:rPr>
          <w:instrText xml:space="preserve"> PAGEREF _Toc30581504 \h </w:instrText>
        </w:r>
        <w:r w:rsidR="00BC4A46">
          <w:rPr>
            <w:noProof/>
            <w:webHidden/>
          </w:rPr>
        </w:r>
        <w:r w:rsidR="00BC4A46">
          <w:rPr>
            <w:noProof/>
            <w:webHidden/>
          </w:rPr>
          <w:fldChar w:fldCharType="separate"/>
        </w:r>
        <w:r w:rsidR="00BC4A46">
          <w:rPr>
            <w:noProof/>
            <w:webHidden/>
          </w:rPr>
          <w:t>1</w:t>
        </w:r>
        <w:r w:rsidR="00BC4A46">
          <w:rPr>
            <w:noProof/>
            <w:webHidden/>
          </w:rPr>
          <w:fldChar w:fldCharType="end"/>
        </w:r>
      </w:hyperlink>
    </w:p>
    <w:p w14:paraId="4A99E804" w14:textId="180D01C4" w:rsidR="00BC4A46" w:rsidRDefault="004211E3">
      <w:pPr>
        <w:pStyle w:val="TOC1"/>
        <w:tabs>
          <w:tab w:val="left" w:pos="480"/>
          <w:tab w:val="right" w:leader="dot" w:pos="9628"/>
        </w:tabs>
        <w:rPr>
          <w:rFonts w:asciiTheme="minorHAnsi" w:eastAsiaTheme="minorEastAsia" w:hAnsiTheme="minorHAnsi" w:cstheme="minorBidi"/>
          <w:noProof/>
          <w:color w:val="auto"/>
          <w:sz w:val="22"/>
        </w:rPr>
      </w:pPr>
      <w:hyperlink w:anchor="_Toc30581505" w:history="1">
        <w:r w:rsidR="00BC4A46" w:rsidRPr="005001EA">
          <w:rPr>
            <w:rStyle w:val="Hyperlink"/>
            <w:noProof/>
          </w:rPr>
          <w:t>3.</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Reformulation</w:t>
        </w:r>
        <w:r w:rsidR="00BC4A46">
          <w:rPr>
            <w:noProof/>
            <w:webHidden/>
          </w:rPr>
          <w:tab/>
        </w:r>
        <w:r w:rsidR="00BC4A46">
          <w:rPr>
            <w:noProof/>
            <w:webHidden/>
          </w:rPr>
          <w:fldChar w:fldCharType="begin"/>
        </w:r>
        <w:r w:rsidR="00BC4A46">
          <w:rPr>
            <w:noProof/>
            <w:webHidden/>
          </w:rPr>
          <w:instrText xml:space="preserve"> PAGEREF _Toc30581505 \h </w:instrText>
        </w:r>
        <w:r w:rsidR="00BC4A46">
          <w:rPr>
            <w:noProof/>
            <w:webHidden/>
          </w:rPr>
        </w:r>
        <w:r w:rsidR="00BC4A46">
          <w:rPr>
            <w:noProof/>
            <w:webHidden/>
          </w:rPr>
          <w:fldChar w:fldCharType="separate"/>
        </w:r>
        <w:r w:rsidR="00BC4A46">
          <w:rPr>
            <w:noProof/>
            <w:webHidden/>
          </w:rPr>
          <w:t>2</w:t>
        </w:r>
        <w:r w:rsidR="00BC4A46">
          <w:rPr>
            <w:noProof/>
            <w:webHidden/>
          </w:rPr>
          <w:fldChar w:fldCharType="end"/>
        </w:r>
      </w:hyperlink>
    </w:p>
    <w:p w14:paraId="0D66B6A6" w14:textId="2F5BE479" w:rsidR="00BC4A46" w:rsidRDefault="004211E3">
      <w:pPr>
        <w:pStyle w:val="TOC1"/>
        <w:tabs>
          <w:tab w:val="left" w:pos="480"/>
          <w:tab w:val="right" w:leader="dot" w:pos="9628"/>
        </w:tabs>
        <w:rPr>
          <w:rFonts w:asciiTheme="minorHAnsi" w:eastAsiaTheme="minorEastAsia" w:hAnsiTheme="minorHAnsi" w:cstheme="minorBidi"/>
          <w:noProof/>
          <w:color w:val="auto"/>
          <w:sz w:val="22"/>
        </w:rPr>
      </w:pPr>
      <w:hyperlink w:anchor="_Toc30581506" w:history="1">
        <w:r w:rsidR="00BC4A46" w:rsidRPr="005001EA">
          <w:rPr>
            <w:rStyle w:val="Hyperlink"/>
            <w:noProof/>
          </w:rPr>
          <w:t>4.</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Reformulation of food products in Australia</w:t>
        </w:r>
        <w:r w:rsidR="00BC4A46">
          <w:rPr>
            <w:noProof/>
            <w:webHidden/>
          </w:rPr>
          <w:tab/>
        </w:r>
        <w:r w:rsidR="00BC4A46">
          <w:rPr>
            <w:noProof/>
            <w:webHidden/>
          </w:rPr>
          <w:fldChar w:fldCharType="begin"/>
        </w:r>
        <w:r w:rsidR="00BC4A46">
          <w:rPr>
            <w:noProof/>
            <w:webHidden/>
          </w:rPr>
          <w:instrText xml:space="preserve"> PAGEREF _Toc30581506 \h </w:instrText>
        </w:r>
        <w:r w:rsidR="00BC4A46">
          <w:rPr>
            <w:noProof/>
            <w:webHidden/>
          </w:rPr>
        </w:r>
        <w:r w:rsidR="00BC4A46">
          <w:rPr>
            <w:noProof/>
            <w:webHidden/>
          </w:rPr>
          <w:fldChar w:fldCharType="separate"/>
        </w:r>
        <w:r w:rsidR="00BC4A46">
          <w:rPr>
            <w:noProof/>
            <w:webHidden/>
          </w:rPr>
          <w:t>3</w:t>
        </w:r>
        <w:r w:rsidR="00BC4A46">
          <w:rPr>
            <w:noProof/>
            <w:webHidden/>
          </w:rPr>
          <w:fldChar w:fldCharType="end"/>
        </w:r>
      </w:hyperlink>
    </w:p>
    <w:p w14:paraId="3879C5F0" w14:textId="047E1BDB" w:rsidR="00BC4A46" w:rsidRDefault="004211E3">
      <w:pPr>
        <w:pStyle w:val="TOC2"/>
        <w:tabs>
          <w:tab w:val="left" w:pos="880"/>
          <w:tab w:val="right" w:leader="dot" w:pos="9628"/>
        </w:tabs>
        <w:rPr>
          <w:rFonts w:asciiTheme="minorHAnsi" w:eastAsiaTheme="minorEastAsia" w:hAnsiTheme="minorHAnsi" w:cstheme="minorBidi"/>
          <w:noProof/>
          <w:color w:val="auto"/>
          <w:sz w:val="22"/>
        </w:rPr>
      </w:pPr>
      <w:hyperlink w:anchor="_Toc30581507" w:history="1">
        <w:r w:rsidR="00BC4A46" w:rsidRPr="005001EA">
          <w:rPr>
            <w:rStyle w:val="Hyperlink"/>
            <w:noProof/>
            <w:shd w:val="clear" w:color="auto" w:fill="FFFFFF"/>
          </w:rPr>
          <w:t>4.1</w:t>
        </w:r>
        <w:r w:rsidR="00BC4A46">
          <w:rPr>
            <w:rFonts w:asciiTheme="minorHAnsi" w:eastAsiaTheme="minorEastAsia" w:hAnsiTheme="minorHAnsi" w:cstheme="minorBidi"/>
            <w:noProof/>
            <w:color w:val="auto"/>
            <w:sz w:val="22"/>
          </w:rPr>
          <w:tab/>
        </w:r>
        <w:r w:rsidR="00BC4A46" w:rsidRPr="005001EA">
          <w:rPr>
            <w:rStyle w:val="Hyperlink"/>
            <w:noProof/>
          </w:rPr>
          <w:t>Evidence for selection of nutrients</w:t>
        </w:r>
        <w:r w:rsidR="00BC4A46">
          <w:rPr>
            <w:noProof/>
            <w:webHidden/>
          </w:rPr>
          <w:tab/>
        </w:r>
        <w:r w:rsidR="00BC4A46">
          <w:rPr>
            <w:noProof/>
            <w:webHidden/>
          </w:rPr>
          <w:fldChar w:fldCharType="begin"/>
        </w:r>
        <w:r w:rsidR="00BC4A46">
          <w:rPr>
            <w:noProof/>
            <w:webHidden/>
          </w:rPr>
          <w:instrText xml:space="preserve"> PAGEREF _Toc30581507 \h </w:instrText>
        </w:r>
        <w:r w:rsidR="00BC4A46">
          <w:rPr>
            <w:noProof/>
            <w:webHidden/>
          </w:rPr>
        </w:r>
        <w:r w:rsidR="00BC4A46">
          <w:rPr>
            <w:noProof/>
            <w:webHidden/>
          </w:rPr>
          <w:fldChar w:fldCharType="separate"/>
        </w:r>
        <w:r w:rsidR="00BC4A46">
          <w:rPr>
            <w:noProof/>
            <w:webHidden/>
          </w:rPr>
          <w:t>3</w:t>
        </w:r>
        <w:r w:rsidR="00BC4A46">
          <w:rPr>
            <w:noProof/>
            <w:webHidden/>
          </w:rPr>
          <w:fldChar w:fldCharType="end"/>
        </w:r>
      </w:hyperlink>
    </w:p>
    <w:p w14:paraId="32AB548A" w14:textId="5E03F580" w:rsidR="00BC4A46" w:rsidRDefault="004211E3">
      <w:pPr>
        <w:pStyle w:val="TOC3"/>
        <w:tabs>
          <w:tab w:val="left" w:pos="1320"/>
          <w:tab w:val="right" w:leader="dot" w:pos="9628"/>
        </w:tabs>
        <w:rPr>
          <w:rFonts w:asciiTheme="minorHAnsi" w:eastAsiaTheme="minorEastAsia" w:hAnsiTheme="minorHAnsi" w:cstheme="minorBidi"/>
          <w:noProof/>
          <w:color w:val="auto"/>
          <w:sz w:val="22"/>
        </w:rPr>
      </w:pPr>
      <w:hyperlink w:anchor="_Toc30581508" w:history="1">
        <w:r w:rsidR="00BC4A46" w:rsidRPr="005001EA">
          <w:rPr>
            <w:rStyle w:val="Hyperlink"/>
            <w:noProof/>
          </w:rPr>
          <w:t>4.1.1</w:t>
        </w:r>
        <w:r w:rsidR="00BC4A46">
          <w:rPr>
            <w:rFonts w:asciiTheme="minorHAnsi" w:eastAsiaTheme="minorEastAsia" w:hAnsiTheme="minorHAnsi" w:cstheme="minorBidi"/>
            <w:noProof/>
            <w:color w:val="auto"/>
            <w:sz w:val="22"/>
          </w:rPr>
          <w:tab/>
        </w:r>
        <w:r w:rsidR="00BC4A46" w:rsidRPr="005001EA">
          <w:rPr>
            <w:rStyle w:val="Hyperlink"/>
            <w:noProof/>
          </w:rPr>
          <w:t>Sodium</w:t>
        </w:r>
        <w:r w:rsidR="00BC4A46">
          <w:rPr>
            <w:noProof/>
            <w:webHidden/>
          </w:rPr>
          <w:tab/>
        </w:r>
        <w:r w:rsidR="00BC4A46">
          <w:rPr>
            <w:noProof/>
            <w:webHidden/>
          </w:rPr>
          <w:fldChar w:fldCharType="begin"/>
        </w:r>
        <w:r w:rsidR="00BC4A46">
          <w:rPr>
            <w:noProof/>
            <w:webHidden/>
          </w:rPr>
          <w:instrText xml:space="preserve"> PAGEREF _Toc30581508 \h </w:instrText>
        </w:r>
        <w:r w:rsidR="00BC4A46">
          <w:rPr>
            <w:noProof/>
            <w:webHidden/>
          </w:rPr>
        </w:r>
        <w:r w:rsidR="00BC4A46">
          <w:rPr>
            <w:noProof/>
            <w:webHidden/>
          </w:rPr>
          <w:fldChar w:fldCharType="separate"/>
        </w:r>
        <w:r w:rsidR="00BC4A46">
          <w:rPr>
            <w:noProof/>
            <w:webHidden/>
          </w:rPr>
          <w:t>4</w:t>
        </w:r>
        <w:r w:rsidR="00BC4A46">
          <w:rPr>
            <w:noProof/>
            <w:webHidden/>
          </w:rPr>
          <w:fldChar w:fldCharType="end"/>
        </w:r>
      </w:hyperlink>
    </w:p>
    <w:p w14:paraId="71D70F7E" w14:textId="52E6DB88" w:rsidR="00BC4A46" w:rsidRDefault="004211E3">
      <w:pPr>
        <w:pStyle w:val="TOC3"/>
        <w:tabs>
          <w:tab w:val="left" w:pos="1320"/>
          <w:tab w:val="right" w:leader="dot" w:pos="9628"/>
        </w:tabs>
        <w:rPr>
          <w:rFonts w:asciiTheme="minorHAnsi" w:eastAsiaTheme="minorEastAsia" w:hAnsiTheme="minorHAnsi" w:cstheme="minorBidi"/>
          <w:noProof/>
          <w:color w:val="auto"/>
          <w:sz w:val="22"/>
        </w:rPr>
      </w:pPr>
      <w:hyperlink w:anchor="_Toc30581509" w:history="1">
        <w:r w:rsidR="00BC4A46" w:rsidRPr="005001EA">
          <w:rPr>
            <w:rStyle w:val="Hyperlink"/>
            <w:noProof/>
          </w:rPr>
          <w:t>4.1.2</w:t>
        </w:r>
        <w:r w:rsidR="00BC4A46">
          <w:rPr>
            <w:rFonts w:asciiTheme="minorHAnsi" w:eastAsiaTheme="minorEastAsia" w:hAnsiTheme="minorHAnsi" w:cstheme="minorBidi"/>
            <w:noProof/>
            <w:color w:val="auto"/>
            <w:sz w:val="22"/>
          </w:rPr>
          <w:tab/>
        </w:r>
        <w:r w:rsidR="00BC4A46" w:rsidRPr="005001EA">
          <w:rPr>
            <w:rStyle w:val="Hyperlink"/>
            <w:noProof/>
          </w:rPr>
          <w:t>Added/free sugars</w:t>
        </w:r>
        <w:r w:rsidR="00BC4A46">
          <w:rPr>
            <w:noProof/>
            <w:webHidden/>
          </w:rPr>
          <w:tab/>
        </w:r>
        <w:r w:rsidR="00BC4A46">
          <w:rPr>
            <w:noProof/>
            <w:webHidden/>
          </w:rPr>
          <w:fldChar w:fldCharType="begin"/>
        </w:r>
        <w:r w:rsidR="00BC4A46">
          <w:rPr>
            <w:noProof/>
            <w:webHidden/>
          </w:rPr>
          <w:instrText xml:space="preserve"> PAGEREF _Toc30581509 \h </w:instrText>
        </w:r>
        <w:r w:rsidR="00BC4A46">
          <w:rPr>
            <w:noProof/>
            <w:webHidden/>
          </w:rPr>
        </w:r>
        <w:r w:rsidR="00BC4A46">
          <w:rPr>
            <w:noProof/>
            <w:webHidden/>
          </w:rPr>
          <w:fldChar w:fldCharType="separate"/>
        </w:r>
        <w:r w:rsidR="00BC4A46">
          <w:rPr>
            <w:noProof/>
            <w:webHidden/>
          </w:rPr>
          <w:t>6</w:t>
        </w:r>
        <w:r w:rsidR="00BC4A46">
          <w:rPr>
            <w:noProof/>
            <w:webHidden/>
          </w:rPr>
          <w:fldChar w:fldCharType="end"/>
        </w:r>
      </w:hyperlink>
    </w:p>
    <w:p w14:paraId="627A3B0C" w14:textId="20A18543" w:rsidR="00BC4A46" w:rsidRDefault="004211E3">
      <w:pPr>
        <w:pStyle w:val="TOC3"/>
        <w:tabs>
          <w:tab w:val="left" w:pos="1320"/>
          <w:tab w:val="right" w:leader="dot" w:pos="9628"/>
        </w:tabs>
        <w:rPr>
          <w:rFonts w:asciiTheme="minorHAnsi" w:eastAsiaTheme="minorEastAsia" w:hAnsiTheme="minorHAnsi" w:cstheme="minorBidi"/>
          <w:noProof/>
          <w:color w:val="auto"/>
          <w:sz w:val="22"/>
        </w:rPr>
      </w:pPr>
      <w:hyperlink w:anchor="_Toc30581510" w:history="1">
        <w:r w:rsidR="00BC4A46" w:rsidRPr="005001EA">
          <w:rPr>
            <w:rStyle w:val="Hyperlink"/>
            <w:noProof/>
          </w:rPr>
          <w:t>4.1.3</w:t>
        </w:r>
        <w:r w:rsidR="00BC4A46">
          <w:rPr>
            <w:rFonts w:asciiTheme="minorHAnsi" w:eastAsiaTheme="minorEastAsia" w:hAnsiTheme="minorHAnsi" w:cstheme="minorBidi"/>
            <w:noProof/>
            <w:color w:val="auto"/>
            <w:sz w:val="22"/>
          </w:rPr>
          <w:tab/>
        </w:r>
        <w:r w:rsidR="00BC4A46" w:rsidRPr="005001EA">
          <w:rPr>
            <w:rStyle w:val="Hyperlink"/>
            <w:noProof/>
          </w:rPr>
          <w:t>Saturated fats</w:t>
        </w:r>
        <w:r w:rsidR="00BC4A46">
          <w:rPr>
            <w:noProof/>
            <w:webHidden/>
          </w:rPr>
          <w:tab/>
        </w:r>
        <w:r w:rsidR="00BC4A46">
          <w:rPr>
            <w:noProof/>
            <w:webHidden/>
          </w:rPr>
          <w:fldChar w:fldCharType="begin"/>
        </w:r>
        <w:r w:rsidR="00BC4A46">
          <w:rPr>
            <w:noProof/>
            <w:webHidden/>
          </w:rPr>
          <w:instrText xml:space="preserve"> PAGEREF _Toc30581510 \h </w:instrText>
        </w:r>
        <w:r w:rsidR="00BC4A46">
          <w:rPr>
            <w:noProof/>
            <w:webHidden/>
          </w:rPr>
        </w:r>
        <w:r w:rsidR="00BC4A46">
          <w:rPr>
            <w:noProof/>
            <w:webHidden/>
          </w:rPr>
          <w:fldChar w:fldCharType="separate"/>
        </w:r>
        <w:r w:rsidR="00BC4A46">
          <w:rPr>
            <w:noProof/>
            <w:webHidden/>
          </w:rPr>
          <w:t>8</w:t>
        </w:r>
        <w:r w:rsidR="00BC4A46">
          <w:rPr>
            <w:noProof/>
            <w:webHidden/>
          </w:rPr>
          <w:fldChar w:fldCharType="end"/>
        </w:r>
      </w:hyperlink>
    </w:p>
    <w:p w14:paraId="06383951" w14:textId="69B9F5F1" w:rsidR="00BC4A46" w:rsidRDefault="004211E3">
      <w:pPr>
        <w:pStyle w:val="TOC2"/>
        <w:tabs>
          <w:tab w:val="left" w:pos="880"/>
          <w:tab w:val="right" w:leader="dot" w:pos="9628"/>
        </w:tabs>
        <w:rPr>
          <w:rFonts w:asciiTheme="minorHAnsi" w:eastAsiaTheme="minorEastAsia" w:hAnsiTheme="minorHAnsi" w:cstheme="minorBidi"/>
          <w:noProof/>
          <w:color w:val="auto"/>
          <w:sz w:val="22"/>
        </w:rPr>
      </w:pPr>
      <w:hyperlink w:anchor="_Toc30581511" w:history="1">
        <w:r w:rsidR="00BC4A46" w:rsidRPr="005001EA">
          <w:rPr>
            <w:rStyle w:val="Hyperlink"/>
            <w:noProof/>
          </w:rPr>
          <w:t>4.2</w:t>
        </w:r>
        <w:r w:rsidR="00BC4A46">
          <w:rPr>
            <w:rFonts w:asciiTheme="minorHAnsi" w:eastAsiaTheme="minorEastAsia" w:hAnsiTheme="minorHAnsi" w:cstheme="minorBidi"/>
            <w:noProof/>
            <w:color w:val="auto"/>
            <w:sz w:val="22"/>
          </w:rPr>
          <w:tab/>
        </w:r>
        <w:r w:rsidR="00BC4A46" w:rsidRPr="005001EA">
          <w:rPr>
            <w:rStyle w:val="Hyperlink"/>
            <w:noProof/>
          </w:rPr>
          <w:t>Selection of food categories for reformulation</w:t>
        </w:r>
        <w:r w:rsidR="00BC4A46">
          <w:rPr>
            <w:noProof/>
            <w:webHidden/>
          </w:rPr>
          <w:tab/>
        </w:r>
        <w:r w:rsidR="00BC4A46">
          <w:rPr>
            <w:noProof/>
            <w:webHidden/>
          </w:rPr>
          <w:fldChar w:fldCharType="begin"/>
        </w:r>
        <w:r w:rsidR="00BC4A46">
          <w:rPr>
            <w:noProof/>
            <w:webHidden/>
          </w:rPr>
          <w:instrText xml:space="preserve"> PAGEREF _Toc30581511 \h </w:instrText>
        </w:r>
        <w:r w:rsidR="00BC4A46">
          <w:rPr>
            <w:noProof/>
            <w:webHidden/>
          </w:rPr>
        </w:r>
        <w:r w:rsidR="00BC4A46">
          <w:rPr>
            <w:noProof/>
            <w:webHidden/>
          </w:rPr>
          <w:fldChar w:fldCharType="separate"/>
        </w:r>
        <w:r w:rsidR="00BC4A46">
          <w:rPr>
            <w:noProof/>
            <w:webHidden/>
          </w:rPr>
          <w:t>11</w:t>
        </w:r>
        <w:r w:rsidR="00BC4A46">
          <w:rPr>
            <w:noProof/>
            <w:webHidden/>
          </w:rPr>
          <w:fldChar w:fldCharType="end"/>
        </w:r>
      </w:hyperlink>
    </w:p>
    <w:p w14:paraId="35FB98DD" w14:textId="3A93B60D" w:rsidR="00BC4A46" w:rsidRDefault="004211E3">
      <w:pPr>
        <w:pStyle w:val="TOC3"/>
        <w:tabs>
          <w:tab w:val="left" w:pos="1320"/>
          <w:tab w:val="right" w:leader="dot" w:pos="9628"/>
        </w:tabs>
        <w:rPr>
          <w:rFonts w:asciiTheme="minorHAnsi" w:eastAsiaTheme="minorEastAsia" w:hAnsiTheme="minorHAnsi" w:cstheme="minorBidi"/>
          <w:noProof/>
          <w:color w:val="auto"/>
          <w:sz w:val="22"/>
        </w:rPr>
      </w:pPr>
      <w:hyperlink w:anchor="_Toc30581512" w:history="1">
        <w:r w:rsidR="00BC4A46" w:rsidRPr="005001EA">
          <w:rPr>
            <w:rStyle w:val="Hyperlink"/>
            <w:noProof/>
          </w:rPr>
          <w:t>4.2.1</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Foods contributing to sodium intakes</w:t>
        </w:r>
        <w:r w:rsidR="00BC4A46">
          <w:rPr>
            <w:noProof/>
            <w:webHidden/>
          </w:rPr>
          <w:tab/>
        </w:r>
        <w:r w:rsidR="00BC4A46">
          <w:rPr>
            <w:noProof/>
            <w:webHidden/>
          </w:rPr>
          <w:fldChar w:fldCharType="begin"/>
        </w:r>
        <w:r w:rsidR="00BC4A46">
          <w:rPr>
            <w:noProof/>
            <w:webHidden/>
          </w:rPr>
          <w:instrText xml:space="preserve"> PAGEREF _Toc30581512 \h </w:instrText>
        </w:r>
        <w:r w:rsidR="00BC4A46">
          <w:rPr>
            <w:noProof/>
            <w:webHidden/>
          </w:rPr>
        </w:r>
        <w:r w:rsidR="00BC4A46">
          <w:rPr>
            <w:noProof/>
            <w:webHidden/>
          </w:rPr>
          <w:fldChar w:fldCharType="separate"/>
        </w:r>
        <w:r w:rsidR="00BC4A46">
          <w:rPr>
            <w:noProof/>
            <w:webHidden/>
          </w:rPr>
          <w:t>12</w:t>
        </w:r>
        <w:r w:rsidR="00BC4A46">
          <w:rPr>
            <w:noProof/>
            <w:webHidden/>
          </w:rPr>
          <w:fldChar w:fldCharType="end"/>
        </w:r>
      </w:hyperlink>
    </w:p>
    <w:p w14:paraId="10243838" w14:textId="0A415454" w:rsidR="00BC4A46" w:rsidRDefault="004211E3">
      <w:pPr>
        <w:pStyle w:val="TOC3"/>
        <w:tabs>
          <w:tab w:val="left" w:pos="1320"/>
          <w:tab w:val="right" w:leader="dot" w:pos="9628"/>
        </w:tabs>
        <w:rPr>
          <w:rFonts w:asciiTheme="minorHAnsi" w:eastAsiaTheme="minorEastAsia" w:hAnsiTheme="minorHAnsi" w:cstheme="minorBidi"/>
          <w:noProof/>
          <w:color w:val="auto"/>
          <w:sz w:val="22"/>
        </w:rPr>
      </w:pPr>
      <w:hyperlink w:anchor="_Toc30581513" w:history="1">
        <w:r w:rsidR="00BC4A46" w:rsidRPr="005001EA">
          <w:rPr>
            <w:rStyle w:val="Hyperlink"/>
            <w:noProof/>
          </w:rPr>
          <w:t>4.2.2</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Foods contributing to sugars intake</w:t>
        </w:r>
        <w:r w:rsidR="00BC4A46">
          <w:rPr>
            <w:noProof/>
            <w:webHidden/>
          </w:rPr>
          <w:tab/>
        </w:r>
        <w:r w:rsidR="00BC4A46">
          <w:rPr>
            <w:noProof/>
            <w:webHidden/>
          </w:rPr>
          <w:fldChar w:fldCharType="begin"/>
        </w:r>
        <w:r w:rsidR="00BC4A46">
          <w:rPr>
            <w:noProof/>
            <w:webHidden/>
          </w:rPr>
          <w:instrText xml:space="preserve"> PAGEREF _Toc30581513 \h </w:instrText>
        </w:r>
        <w:r w:rsidR="00BC4A46">
          <w:rPr>
            <w:noProof/>
            <w:webHidden/>
          </w:rPr>
        </w:r>
        <w:r w:rsidR="00BC4A46">
          <w:rPr>
            <w:noProof/>
            <w:webHidden/>
          </w:rPr>
          <w:fldChar w:fldCharType="separate"/>
        </w:r>
        <w:r w:rsidR="00BC4A46">
          <w:rPr>
            <w:noProof/>
            <w:webHidden/>
          </w:rPr>
          <w:t>12</w:t>
        </w:r>
        <w:r w:rsidR="00BC4A46">
          <w:rPr>
            <w:noProof/>
            <w:webHidden/>
          </w:rPr>
          <w:fldChar w:fldCharType="end"/>
        </w:r>
      </w:hyperlink>
    </w:p>
    <w:p w14:paraId="588D7F54" w14:textId="06A80E4A" w:rsidR="00BC4A46" w:rsidRDefault="004211E3">
      <w:pPr>
        <w:pStyle w:val="TOC3"/>
        <w:tabs>
          <w:tab w:val="left" w:pos="1320"/>
          <w:tab w:val="right" w:leader="dot" w:pos="9628"/>
        </w:tabs>
        <w:rPr>
          <w:rFonts w:asciiTheme="minorHAnsi" w:eastAsiaTheme="minorEastAsia" w:hAnsiTheme="minorHAnsi" w:cstheme="minorBidi"/>
          <w:noProof/>
          <w:color w:val="auto"/>
          <w:sz w:val="22"/>
        </w:rPr>
      </w:pPr>
      <w:hyperlink w:anchor="_Toc30581514" w:history="1">
        <w:r w:rsidR="00BC4A46" w:rsidRPr="005001EA">
          <w:rPr>
            <w:rStyle w:val="Hyperlink"/>
            <w:noProof/>
          </w:rPr>
          <w:t>4.2.3</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Foods contributing to saturated fat intakes</w:t>
        </w:r>
        <w:r w:rsidR="00BC4A46">
          <w:rPr>
            <w:noProof/>
            <w:webHidden/>
          </w:rPr>
          <w:tab/>
        </w:r>
        <w:r w:rsidR="00BC4A46">
          <w:rPr>
            <w:noProof/>
            <w:webHidden/>
          </w:rPr>
          <w:fldChar w:fldCharType="begin"/>
        </w:r>
        <w:r w:rsidR="00BC4A46">
          <w:rPr>
            <w:noProof/>
            <w:webHidden/>
          </w:rPr>
          <w:instrText xml:space="preserve"> PAGEREF _Toc30581514 \h </w:instrText>
        </w:r>
        <w:r w:rsidR="00BC4A46">
          <w:rPr>
            <w:noProof/>
            <w:webHidden/>
          </w:rPr>
        </w:r>
        <w:r w:rsidR="00BC4A46">
          <w:rPr>
            <w:noProof/>
            <w:webHidden/>
          </w:rPr>
          <w:fldChar w:fldCharType="separate"/>
        </w:r>
        <w:r w:rsidR="00BC4A46">
          <w:rPr>
            <w:noProof/>
            <w:webHidden/>
          </w:rPr>
          <w:t>14</w:t>
        </w:r>
        <w:r w:rsidR="00BC4A46">
          <w:rPr>
            <w:noProof/>
            <w:webHidden/>
          </w:rPr>
          <w:fldChar w:fldCharType="end"/>
        </w:r>
      </w:hyperlink>
    </w:p>
    <w:p w14:paraId="475AA231" w14:textId="40A5D6A8" w:rsidR="00BC4A46" w:rsidRDefault="004211E3">
      <w:pPr>
        <w:pStyle w:val="TOC2"/>
        <w:tabs>
          <w:tab w:val="left" w:pos="880"/>
          <w:tab w:val="right" w:leader="dot" w:pos="9628"/>
        </w:tabs>
        <w:rPr>
          <w:rFonts w:asciiTheme="minorHAnsi" w:eastAsiaTheme="minorEastAsia" w:hAnsiTheme="minorHAnsi" w:cstheme="minorBidi"/>
          <w:noProof/>
          <w:color w:val="auto"/>
          <w:sz w:val="22"/>
        </w:rPr>
      </w:pPr>
      <w:hyperlink w:anchor="_Toc30581515" w:history="1">
        <w:r w:rsidR="00BC4A46" w:rsidRPr="005001EA">
          <w:rPr>
            <w:rStyle w:val="Hyperlink"/>
            <w:noProof/>
            <w:shd w:val="clear" w:color="auto" w:fill="FFFFFF"/>
          </w:rPr>
          <w:t>4.3</w:t>
        </w:r>
        <w:r w:rsidR="00BC4A46">
          <w:rPr>
            <w:rFonts w:asciiTheme="minorHAnsi" w:eastAsiaTheme="minorEastAsia" w:hAnsiTheme="minorHAnsi" w:cstheme="minorBidi"/>
            <w:noProof/>
            <w:color w:val="auto"/>
            <w:sz w:val="22"/>
          </w:rPr>
          <w:tab/>
        </w:r>
        <w:r w:rsidR="00BC4A46" w:rsidRPr="005001EA">
          <w:rPr>
            <w:rStyle w:val="Hyperlink"/>
            <w:noProof/>
          </w:rPr>
          <w:t>Determination of targets for food/nutrient reformulation</w:t>
        </w:r>
        <w:r w:rsidR="00BC4A46">
          <w:rPr>
            <w:noProof/>
            <w:webHidden/>
          </w:rPr>
          <w:tab/>
        </w:r>
        <w:r w:rsidR="00BC4A46">
          <w:rPr>
            <w:noProof/>
            <w:webHidden/>
          </w:rPr>
          <w:fldChar w:fldCharType="begin"/>
        </w:r>
        <w:r w:rsidR="00BC4A46">
          <w:rPr>
            <w:noProof/>
            <w:webHidden/>
          </w:rPr>
          <w:instrText xml:space="preserve"> PAGEREF _Toc30581515 \h </w:instrText>
        </w:r>
        <w:r w:rsidR="00BC4A46">
          <w:rPr>
            <w:noProof/>
            <w:webHidden/>
          </w:rPr>
        </w:r>
        <w:r w:rsidR="00BC4A46">
          <w:rPr>
            <w:noProof/>
            <w:webHidden/>
          </w:rPr>
          <w:fldChar w:fldCharType="separate"/>
        </w:r>
        <w:r w:rsidR="00BC4A46">
          <w:rPr>
            <w:noProof/>
            <w:webHidden/>
          </w:rPr>
          <w:t>15</w:t>
        </w:r>
        <w:r w:rsidR="00BC4A46">
          <w:rPr>
            <w:noProof/>
            <w:webHidden/>
          </w:rPr>
          <w:fldChar w:fldCharType="end"/>
        </w:r>
      </w:hyperlink>
    </w:p>
    <w:p w14:paraId="7B0D021F" w14:textId="6DB6CEB5" w:rsidR="00BC4A46" w:rsidRDefault="004211E3">
      <w:pPr>
        <w:pStyle w:val="TOC1"/>
        <w:tabs>
          <w:tab w:val="left" w:pos="480"/>
          <w:tab w:val="right" w:leader="dot" w:pos="9628"/>
        </w:tabs>
        <w:rPr>
          <w:rFonts w:asciiTheme="minorHAnsi" w:eastAsiaTheme="minorEastAsia" w:hAnsiTheme="minorHAnsi" w:cstheme="minorBidi"/>
          <w:noProof/>
          <w:color w:val="auto"/>
          <w:sz w:val="22"/>
        </w:rPr>
      </w:pPr>
      <w:hyperlink w:anchor="_Toc30581516" w:history="1">
        <w:r w:rsidR="00BC4A46" w:rsidRPr="005001EA">
          <w:rPr>
            <w:rStyle w:val="Hyperlink"/>
            <w:noProof/>
          </w:rPr>
          <w:t>5.</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Proposed nutrient targets for reformulation</w:t>
        </w:r>
        <w:r w:rsidR="00BC4A46">
          <w:rPr>
            <w:noProof/>
            <w:webHidden/>
          </w:rPr>
          <w:tab/>
        </w:r>
        <w:r w:rsidR="00BC4A46">
          <w:rPr>
            <w:noProof/>
            <w:webHidden/>
          </w:rPr>
          <w:fldChar w:fldCharType="begin"/>
        </w:r>
        <w:r w:rsidR="00BC4A46">
          <w:rPr>
            <w:noProof/>
            <w:webHidden/>
          </w:rPr>
          <w:instrText xml:space="preserve"> PAGEREF _Toc30581516 \h </w:instrText>
        </w:r>
        <w:r w:rsidR="00BC4A46">
          <w:rPr>
            <w:noProof/>
            <w:webHidden/>
          </w:rPr>
        </w:r>
        <w:r w:rsidR="00BC4A46">
          <w:rPr>
            <w:noProof/>
            <w:webHidden/>
          </w:rPr>
          <w:fldChar w:fldCharType="separate"/>
        </w:r>
        <w:r w:rsidR="00BC4A46">
          <w:rPr>
            <w:noProof/>
            <w:webHidden/>
          </w:rPr>
          <w:t>16</w:t>
        </w:r>
        <w:r w:rsidR="00BC4A46">
          <w:rPr>
            <w:noProof/>
            <w:webHidden/>
          </w:rPr>
          <w:fldChar w:fldCharType="end"/>
        </w:r>
      </w:hyperlink>
    </w:p>
    <w:p w14:paraId="3D1754AD" w14:textId="7CBA9D48" w:rsidR="00BC4A46" w:rsidRDefault="004211E3">
      <w:pPr>
        <w:pStyle w:val="TOC1"/>
        <w:tabs>
          <w:tab w:val="left" w:pos="480"/>
          <w:tab w:val="right" w:leader="dot" w:pos="9628"/>
        </w:tabs>
        <w:rPr>
          <w:rFonts w:asciiTheme="minorHAnsi" w:eastAsiaTheme="minorEastAsia" w:hAnsiTheme="minorHAnsi" w:cstheme="minorBidi"/>
          <w:noProof/>
          <w:color w:val="auto"/>
          <w:sz w:val="22"/>
        </w:rPr>
      </w:pPr>
      <w:hyperlink w:anchor="_Toc30581517" w:history="1">
        <w:r w:rsidR="00BC4A46" w:rsidRPr="005001EA">
          <w:rPr>
            <w:rStyle w:val="Hyperlink"/>
            <w:noProof/>
          </w:rPr>
          <w:t>6.</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Implementation of the Partnership Reformulation Program</w:t>
        </w:r>
        <w:r w:rsidR="00BC4A46">
          <w:rPr>
            <w:noProof/>
            <w:webHidden/>
          </w:rPr>
          <w:tab/>
        </w:r>
        <w:r w:rsidR="00BC4A46">
          <w:rPr>
            <w:noProof/>
            <w:webHidden/>
          </w:rPr>
          <w:fldChar w:fldCharType="begin"/>
        </w:r>
        <w:r w:rsidR="00BC4A46">
          <w:rPr>
            <w:noProof/>
            <w:webHidden/>
          </w:rPr>
          <w:instrText xml:space="preserve"> PAGEREF _Toc30581517 \h </w:instrText>
        </w:r>
        <w:r w:rsidR="00BC4A46">
          <w:rPr>
            <w:noProof/>
            <w:webHidden/>
          </w:rPr>
        </w:r>
        <w:r w:rsidR="00BC4A46">
          <w:rPr>
            <w:noProof/>
            <w:webHidden/>
          </w:rPr>
          <w:fldChar w:fldCharType="separate"/>
        </w:r>
        <w:r w:rsidR="00BC4A46">
          <w:rPr>
            <w:noProof/>
            <w:webHidden/>
          </w:rPr>
          <w:t>17</w:t>
        </w:r>
        <w:r w:rsidR="00BC4A46">
          <w:rPr>
            <w:noProof/>
            <w:webHidden/>
          </w:rPr>
          <w:fldChar w:fldCharType="end"/>
        </w:r>
      </w:hyperlink>
    </w:p>
    <w:p w14:paraId="43183C9A" w14:textId="2507B744" w:rsidR="00BC4A46" w:rsidRDefault="004211E3">
      <w:pPr>
        <w:pStyle w:val="TOC2"/>
        <w:tabs>
          <w:tab w:val="left" w:pos="880"/>
          <w:tab w:val="right" w:leader="dot" w:pos="9628"/>
        </w:tabs>
        <w:rPr>
          <w:rFonts w:asciiTheme="minorHAnsi" w:eastAsiaTheme="minorEastAsia" w:hAnsiTheme="minorHAnsi" w:cstheme="minorBidi"/>
          <w:noProof/>
          <w:color w:val="auto"/>
          <w:sz w:val="22"/>
        </w:rPr>
      </w:pPr>
      <w:hyperlink w:anchor="_Toc30581518" w:history="1">
        <w:r w:rsidR="00BC4A46" w:rsidRPr="005001EA">
          <w:rPr>
            <w:rStyle w:val="Hyperlink"/>
            <w:noProof/>
          </w:rPr>
          <w:t>6.1</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Potential impact of the Partnership Reformulation Program</w:t>
        </w:r>
        <w:r w:rsidR="00BC4A46">
          <w:rPr>
            <w:noProof/>
            <w:webHidden/>
          </w:rPr>
          <w:tab/>
        </w:r>
        <w:r w:rsidR="00BC4A46">
          <w:rPr>
            <w:noProof/>
            <w:webHidden/>
          </w:rPr>
          <w:fldChar w:fldCharType="begin"/>
        </w:r>
        <w:r w:rsidR="00BC4A46">
          <w:rPr>
            <w:noProof/>
            <w:webHidden/>
          </w:rPr>
          <w:instrText xml:space="preserve"> PAGEREF _Toc30581518 \h </w:instrText>
        </w:r>
        <w:r w:rsidR="00BC4A46">
          <w:rPr>
            <w:noProof/>
            <w:webHidden/>
          </w:rPr>
        </w:r>
        <w:r w:rsidR="00BC4A46">
          <w:rPr>
            <w:noProof/>
            <w:webHidden/>
          </w:rPr>
          <w:fldChar w:fldCharType="separate"/>
        </w:r>
        <w:r w:rsidR="00BC4A46">
          <w:rPr>
            <w:noProof/>
            <w:webHidden/>
          </w:rPr>
          <w:t>17</w:t>
        </w:r>
        <w:r w:rsidR="00BC4A46">
          <w:rPr>
            <w:noProof/>
            <w:webHidden/>
          </w:rPr>
          <w:fldChar w:fldCharType="end"/>
        </w:r>
      </w:hyperlink>
    </w:p>
    <w:p w14:paraId="13D9ABED" w14:textId="1F4CF02E" w:rsidR="00BC4A46" w:rsidRDefault="004211E3">
      <w:pPr>
        <w:pStyle w:val="TOC1"/>
        <w:tabs>
          <w:tab w:val="left" w:pos="480"/>
          <w:tab w:val="right" w:leader="dot" w:pos="9628"/>
        </w:tabs>
        <w:rPr>
          <w:rFonts w:asciiTheme="minorHAnsi" w:eastAsiaTheme="minorEastAsia" w:hAnsiTheme="minorHAnsi" w:cstheme="minorBidi"/>
          <w:noProof/>
          <w:color w:val="auto"/>
          <w:sz w:val="22"/>
        </w:rPr>
      </w:pPr>
      <w:hyperlink w:anchor="_Toc30581519" w:history="1">
        <w:r w:rsidR="00BC4A46" w:rsidRPr="005001EA">
          <w:rPr>
            <w:rStyle w:val="Hyperlink"/>
            <w:noProof/>
          </w:rPr>
          <w:t>7.</w:t>
        </w:r>
        <w:r w:rsidR="00BC4A46">
          <w:rPr>
            <w:rFonts w:asciiTheme="minorHAnsi" w:eastAsiaTheme="minorEastAsia" w:hAnsiTheme="minorHAnsi" w:cstheme="minorBidi"/>
            <w:noProof/>
            <w:color w:val="auto"/>
            <w:sz w:val="22"/>
          </w:rPr>
          <w:tab/>
        </w:r>
        <w:r w:rsidR="00BC4A46" w:rsidRPr="005001EA">
          <w:rPr>
            <w:rStyle w:val="Hyperlink"/>
            <w:noProof/>
            <w:shd w:val="clear" w:color="auto" w:fill="FFFFFF"/>
          </w:rPr>
          <w:t>References</w:t>
        </w:r>
        <w:r w:rsidR="00BC4A46">
          <w:rPr>
            <w:noProof/>
            <w:webHidden/>
          </w:rPr>
          <w:tab/>
        </w:r>
        <w:r w:rsidR="00BC4A46">
          <w:rPr>
            <w:noProof/>
            <w:webHidden/>
          </w:rPr>
          <w:fldChar w:fldCharType="begin"/>
        </w:r>
        <w:r w:rsidR="00BC4A46">
          <w:rPr>
            <w:noProof/>
            <w:webHidden/>
          </w:rPr>
          <w:instrText xml:space="preserve"> PAGEREF _Toc30581519 \h </w:instrText>
        </w:r>
        <w:r w:rsidR="00BC4A46">
          <w:rPr>
            <w:noProof/>
            <w:webHidden/>
          </w:rPr>
        </w:r>
        <w:r w:rsidR="00BC4A46">
          <w:rPr>
            <w:noProof/>
            <w:webHidden/>
          </w:rPr>
          <w:fldChar w:fldCharType="separate"/>
        </w:r>
        <w:r w:rsidR="00BC4A46">
          <w:rPr>
            <w:noProof/>
            <w:webHidden/>
          </w:rPr>
          <w:t>19</w:t>
        </w:r>
        <w:r w:rsidR="00BC4A46">
          <w:rPr>
            <w:noProof/>
            <w:webHidden/>
          </w:rPr>
          <w:fldChar w:fldCharType="end"/>
        </w:r>
      </w:hyperlink>
    </w:p>
    <w:p w14:paraId="20A55D9E" w14:textId="5F2AB4A5" w:rsidR="00BC4A46" w:rsidRDefault="004211E3">
      <w:pPr>
        <w:pStyle w:val="TOC1"/>
        <w:tabs>
          <w:tab w:val="right" w:leader="dot" w:pos="9628"/>
        </w:tabs>
        <w:rPr>
          <w:rFonts w:asciiTheme="minorHAnsi" w:eastAsiaTheme="minorEastAsia" w:hAnsiTheme="minorHAnsi" w:cstheme="minorBidi"/>
          <w:noProof/>
          <w:color w:val="auto"/>
          <w:sz w:val="22"/>
        </w:rPr>
      </w:pPr>
      <w:hyperlink w:anchor="_Toc30581520" w:history="1">
        <w:r w:rsidR="00BC4A46" w:rsidRPr="005001EA">
          <w:rPr>
            <w:rStyle w:val="Hyperlink"/>
            <w:noProof/>
            <w:shd w:val="clear" w:color="auto" w:fill="FFFFFF"/>
          </w:rPr>
          <w:t>Attachment A - Program logic</w:t>
        </w:r>
        <w:r w:rsidR="00BC4A46">
          <w:rPr>
            <w:noProof/>
            <w:webHidden/>
          </w:rPr>
          <w:tab/>
        </w:r>
        <w:r w:rsidR="00BC4A46">
          <w:rPr>
            <w:noProof/>
            <w:webHidden/>
          </w:rPr>
          <w:fldChar w:fldCharType="begin"/>
        </w:r>
        <w:r w:rsidR="00BC4A46">
          <w:rPr>
            <w:noProof/>
            <w:webHidden/>
          </w:rPr>
          <w:instrText xml:space="preserve"> PAGEREF _Toc30581520 \h </w:instrText>
        </w:r>
        <w:r w:rsidR="00BC4A46">
          <w:rPr>
            <w:noProof/>
            <w:webHidden/>
          </w:rPr>
        </w:r>
        <w:r w:rsidR="00BC4A46">
          <w:rPr>
            <w:noProof/>
            <w:webHidden/>
          </w:rPr>
          <w:fldChar w:fldCharType="separate"/>
        </w:r>
        <w:r w:rsidR="00BC4A46">
          <w:rPr>
            <w:noProof/>
            <w:webHidden/>
          </w:rPr>
          <w:t>22</w:t>
        </w:r>
        <w:r w:rsidR="00BC4A46">
          <w:rPr>
            <w:noProof/>
            <w:webHidden/>
          </w:rPr>
          <w:fldChar w:fldCharType="end"/>
        </w:r>
      </w:hyperlink>
    </w:p>
    <w:p w14:paraId="03054AEC" w14:textId="5FD28721" w:rsidR="00BC4A46" w:rsidRDefault="004211E3">
      <w:pPr>
        <w:pStyle w:val="TOC1"/>
        <w:tabs>
          <w:tab w:val="right" w:leader="dot" w:pos="9628"/>
        </w:tabs>
        <w:rPr>
          <w:rFonts w:asciiTheme="minorHAnsi" w:eastAsiaTheme="minorEastAsia" w:hAnsiTheme="minorHAnsi" w:cstheme="minorBidi"/>
          <w:noProof/>
          <w:color w:val="auto"/>
          <w:sz w:val="22"/>
        </w:rPr>
      </w:pPr>
      <w:hyperlink w:anchor="_Toc30581521" w:history="1">
        <w:r w:rsidR="00BC4A46" w:rsidRPr="005001EA">
          <w:rPr>
            <w:rStyle w:val="Hyperlink"/>
            <w:noProof/>
          </w:rPr>
          <w:t>Attachment B - Nutrient Reference Values</w:t>
        </w:r>
        <w:r w:rsidR="00BC4A46">
          <w:rPr>
            <w:noProof/>
            <w:webHidden/>
          </w:rPr>
          <w:tab/>
        </w:r>
        <w:r w:rsidR="00BC4A46">
          <w:rPr>
            <w:noProof/>
            <w:webHidden/>
          </w:rPr>
          <w:fldChar w:fldCharType="begin"/>
        </w:r>
        <w:r w:rsidR="00BC4A46">
          <w:rPr>
            <w:noProof/>
            <w:webHidden/>
          </w:rPr>
          <w:instrText xml:space="preserve"> PAGEREF _Toc30581521 \h </w:instrText>
        </w:r>
        <w:r w:rsidR="00BC4A46">
          <w:rPr>
            <w:noProof/>
            <w:webHidden/>
          </w:rPr>
        </w:r>
        <w:r w:rsidR="00BC4A46">
          <w:rPr>
            <w:noProof/>
            <w:webHidden/>
          </w:rPr>
          <w:fldChar w:fldCharType="separate"/>
        </w:r>
        <w:r w:rsidR="00BC4A46">
          <w:rPr>
            <w:noProof/>
            <w:webHidden/>
          </w:rPr>
          <w:t>24</w:t>
        </w:r>
        <w:r w:rsidR="00BC4A46">
          <w:rPr>
            <w:noProof/>
            <w:webHidden/>
          </w:rPr>
          <w:fldChar w:fldCharType="end"/>
        </w:r>
      </w:hyperlink>
    </w:p>
    <w:p w14:paraId="7D17EF03" w14:textId="79050AC2" w:rsidR="00BC4A46" w:rsidRDefault="004211E3">
      <w:pPr>
        <w:pStyle w:val="TOC1"/>
        <w:tabs>
          <w:tab w:val="right" w:leader="dot" w:pos="9628"/>
        </w:tabs>
        <w:rPr>
          <w:rFonts w:asciiTheme="minorHAnsi" w:eastAsiaTheme="minorEastAsia" w:hAnsiTheme="minorHAnsi" w:cstheme="minorBidi"/>
          <w:noProof/>
          <w:color w:val="auto"/>
          <w:sz w:val="22"/>
        </w:rPr>
      </w:pPr>
      <w:hyperlink w:anchor="_Toc30581522" w:history="1">
        <w:r w:rsidR="00BC4A46" w:rsidRPr="005001EA">
          <w:rPr>
            <w:rStyle w:val="Hyperlink"/>
            <w:noProof/>
            <w:shd w:val="clear" w:color="auto" w:fill="FFFFFF"/>
          </w:rPr>
          <w:t>Attachment C - Process for determining categories and targets</w:t>
        </w:r>
        <w:r w:rsidR="00BC4A46">
          <w:rPr>
            <w:noProof/>
            <w:webHidden/>
          </w:rPr>
          <w:tab/>
        </w:r>
        <w:r w:rsidR="00BC4A46">
          <w:rPr>
            <w:noProof/>
            <w:webHidden/>
          </w:rPr>
          <w:fldChar w:fldCharType="begin"/>
        </w:r>
        <w:r w:rsidR="00BC4A46">
          <w:rPr>
            <w:noProof/>
            <w:webHidden/>
          </w:rPr>
          <w:instrText xml:space="preserve"> PAGEREF _Toc30581522 \h </w:instrText>
        </w:r>
        <w:r w:rsidR="00BC4A46">
          <w:rPr>
            <w:noProof/>
            <w:webHidden/>
          </w:rPr>
        </w:r>
        <w:r w:rsidR="00BC4A46">
          <w:rPr>
            <w:noProof/>
            <w:webHidden/>
          </w:rPr>
          <w:fldChar w:fldCharType="separate"/>
        </w:r>
        <w:r w:rsidR="00BC4A46">
          <w:rPr>
            <w:noProof/>
            <w:webHidden/>
          </w:rPr>
          <w:t>25</w:t>
        </w:r>
        <w:r w:rsidR="00BC4A46">
          <w:rPr>
            <w:noProof/>
            <w:webHidden/>
          </w:rPr>
          <w:fldChar w:fldCharType="end"/>
        </w:r>
      </w:hyperlink>
    </w:p>
    <w:p w14:paraId="1A393789" w14:textId="6ED2D4F1" w:rsidR="00BC4A46" w:rsidRDefault="004211E3">
      <w:pPr>
        <w:pStyle w:val="TOC2"/>
        <w:tabs>
          <w:tab w:val="right" w:leader="dot" w:pos="9628"/>
        </w:tabs>
        <w:rPr>
          <w:rFonts w:asciiTheme="minorHAnsi" w:eastAsiaTheme="minorEastAsia" w:hAnsiTheme="minorHAnsi" w:cstheme="minorBidi"/>
          <w:noProof/>
          <w:color w:val="auto"/>
          <w:sz w:val="22"/>
        </w:rPr>
      </w:pPr>
      <w:hyperlink w:anchor="_Toc30581523" w:history="1">
        <w:r w:rsidR="00BC4A46" w:rsidRPr="005001EA">
          <w:rPr>
            <w:rStyle w:val="Hyperlink"/>
            <w:noProof/>
            <w:shd w:val="clear" w:color="auto" w:fill="FFFFFF"/>
          </w:rPr>
          <w:t>Appendix 1 to Attachment C</w:t>
        </w:r>
        <w:r w:rsidR="00BC4A46">
          <w:rPr>
            <w:noProof/>
            <w:webHidden/>
          </w:rPr>
          <w:tab/>
        </w:r>
        <w:r w:rsidR="00BC4A46">
          <w:rPr>
            <w:noProof/>
            <w:webHidden/>
          </w:rPr>
          <w:fldChar w:fldCharType="begin"/>
        </w:r>
        <w:r w:rsidR="00BC4A46">
          <w:rPr>
            <w:noProof/>
            <w:webHidden/>
          </w:rPr>
          <w:instrText xml:space="preserve"> PAGEREF _Toc30581523 \h </w:instrText>
        </w:r>
        <w:r w:rsidR="00BC4A46">
          <w:rPr>
            <w:noProof/>
            <w:webHidden/>
          </w:rPr>
        </w:r>
        <w:r w:rsidR="00BC4A46">
          <w:rPr>
            <w:noProof/>
            <w:webHidden/>
          </w:rPr>
          <w:fldChar w:fldCharType="separate"/>
        </w:r>
        <w:r w:rsidR="00BC4A46">
          <w:rPr>
            <w:noProof/>
            <w:webHidden/>
          </w:rPr>
          <w:t>30</w:t>
        </w:r>
        <w:r w:rsidR="00BC4A46">
          <w:rPr>
            <w:noProof/>
            <w:webHidden/>
          </w:rPr>
          <w:fldChar w:fldCharType="end"/>
        </w:r>
      </w:hyperlink>
    </w:p>
    <w:p w14:paraId="20144D7A" w14:textId="171489B5" w:rsidR="00BC4A46" w:rsidRDefault="004211E3">
      <w:pPr>
        <w:pStyle w:val="TOC3"/>
        <w:tabs>
          <w:tab w:val="right" w:leader="dot" w:pos="9628"/>
        </w:tabs>
        <w:rPr>
          <w:rFonts w:asciiTheme="minorHAnsi" w:eastAsiaTheme="minorEastAsia" w:hAnsiTheme="minorHAnsi" w:cstheme="minorBidi"/>
          <w:noProof/>
          <w:color w:val="auto"/>
          <w:sz w:val="22"/>
        </w:rPr>
      </w:pPr>
      <w:hyperlink w:anchor="_Toc30581524" w:history="1">
        <w:r w:rsidR="00BC4A46" w:rsidRPr="005001EA">
          <w:rPr>
            <w:rStyle w:val="Hyperlink"/>
            <w:noProof/>
          </w:rPr>
          <w:t>Food categories included for consideration for targeting with respect to sodium reformulation</w:t>
        </w:r>
        <w:r w:rsidR="00BC4A46">
          <w:rPr>
            <w:noProof/>
            <w:webHidden/>
          </w:rPr>
          <w:tab/>
        </w:r>
        <w:r w:rsidR="00BC4A46">
          <w:rPr>
            <w:noProof/>
            <w:webHidden/>
          </w:rPr>
          <w:fldChar w:fldCharType="begin"/>
        </w:r>
        <w:r w:rsidR="00BC4A46">
          <w:rPr>
            <w:noProof/>
            <w:webHidden/>
          </w:rPr>
          <w:instrText xml:space="preserve"> PAGEREF _Toc30581524 \h </w:instrText>
        </w:r>
        <w:r w:rsidR="00BC4A46">
          <w:rPr>
            <w:noProof/>
            <w:webHidden/>
          </w:rPr>
        </w:r>
        <w:r w:rsidR="00BC4A46">
          <w:rPr>
            <w:noProof/>
            <w:webHidden/>
          </w:rPr>
          <w:fldChar w:fldCharType="separate"/>
        </w:r>
        <w:r w:rsidR="00BC4A46">
          <w:rPr>
            <w:noProof/>
            <w:webHidden/>
          </w:rPr>
          <w:t>30</w:t>
        </w:r>
        <w:r w:rsidR="00BC4A46">
          <w:rPr>
            <w:noProof/>
            <w:webHidden/>
          </w:rPr>
          <w:fldChar w:fldCharType="end"/>
        </w:r>
      </w:hyperlink>
    </w:p>
    <w:p w14:paraId="45ECF878" w14:textId="3E6CA0E4" w:rsidR="00BC4A46" w:rsidRDefault="004211E3">
      <w:pPr>
        <w:pStyle w:val="TOC3"/>
        <w:tabs>
          <w:tab w:val="right" w:leader="dot" w:pos="9628"/>
        </w:tabs>
        <w:rPr>
          <w:rFonts w:asciiTheme="minorHAnsi" w:eastAsiaTheme="minorEastAsia" w:hAnsiTheme="minorHAnsi" w:cstheme="minorBidi"/>
          <w:noProof/>
          <w:color w:val="auto"/>
          <w:sz w:val="22"/>
        </w:rPr>
      </w:pPr>
      <w:hyperlink w:anchor="_Toc30581525" w:history="1">
        <w:r w:rsidR="00BC4A46" w:rsidRPr="005001EA">
          <w:rPr>
            <w:rStyle w:val="Hyperlink"/>
            <w:noProof/>
          </w:rPr>
          <w:t>Food categories included for consideration for targeting with respect to sugar reformulation</w:t>
        </w:r>
        <w:r w:rsidR="00BC4A46">
          <w:rPr>
            <w:noProof/>
            <w:webHidden/>
          </w:rPr>
          <w:tab/>
        </w:r>
        <w:r w:rsidR="00BC4A46">
          <w:rPr>
            <w:noProof/>
            <w:webHidden/>
          </w:rPr>
          <w:fldChar w:fldCharType="begin"/>
        </w:r>
        <w:r w:rsidR="00BC4A46">
          <w:rPr>
            <w:noProof/>
            <w:webHidden/>
          </w:rPr>
          <w:instrText xml:space="preserve"> PAGEREF _Toc30581525 \h </w:instrText>
        </w:r>
        <w:r w:rsidR="00BC4A46">
          <w:rPr>
            <w:noProof/>
            <w:webHidden/>
          </w:rPr>
        </w:r>
        <w:r w:rsidR="00BC4A46">
          <w:rPr>
            <w:noProof/>
            <w:webHidden/>
          </w:rPr>
          <w:fldChar w:fldCharType="separate"/>
        </w:r>
        <w:r w:rsidR="00BC4A46">
          <w:rPr>
            <w:noProof/>
            <w:webHidden/>
          </w:rPr>
          <w:t>32</w:t>
        </w:r>
        <w:r w:rsidR="00BC4A46">
          <w:rPr>
            <w:noProof/>
            <w:webHidden/>
          </w:rPr>
          <w:fldChar w:fldCharType="end"/>
        </w:r>
      </w:hyperlink>
    </w:p>
    <w:p w14:paraId="2F04E172" w14:textId="1B5DCAFD" w:rsidR="00BC4A46" w:rsidRDefault="004211E3">
      <w:pPr>
        <w:pStyle w:val="TOC3"/>
        <w:tabs>
          <w:tab w:val="right" w:leader="dot" w:pos="9628"/>
        </w:tabs>
        <w:rPr>
          <w:rFonts w:asciiTheme="minorHAnsi" w:eastAsiaTheme="minorEastAsia" w:hAnsiTheme="minorHAnsi" w:cstheme="minorBidi"/>
          <w:noProof/>
          <w:color w:val="auto"/>
          <w:sz w:val="22"/>
        </w:rPr>
      </w:pPr>
      <w:hyperlink w:anchor="_Toc30581526" w:history="1">
        <w:r w:rsidR="00BC4A46" w:rsidRPr="005001EA">
          <w:rPr>
            <w:rStyle w:val="Hyperlink"/>
            <w:noProof/>
          </w:rPr>
          <w:t>Food categories included for consideration for targeting with respect to saturated fat reformulation</w:t>
        </w:r>
        <w:r w:rsidR="00BC4A46">
          <w:rPr>
            <w:noProof/>
            <w:webHidden/>
          </w:rPr>
          <w:tab/>
        </w:r>
        <w:r w:rsidR="00BC4A46">
          <w:rPr>
            <w:noProof/>
            <w:webHidden/>
          </w:rPr>
          <w:fldChar w:fldCharType="begin"/>
        </w:r>
        <w:r w:rsidR="00BC4A46">
          <w:rPr>
            <w:noProof/>
            <w:webHidden/>
          </w:rPr>
          <w:instrText xml:space="preserve"> PAGEREF _Toc30581526 \h </w:instrText>
        </w:r>
        <w:r w:rsidR="00BC4A46">
          <w:rPr>
            <w:noProof/>
            <w:webHidden/>
          </w:rPr>
        </w:r>
        <w:r w:rsidR="00BC4A46">
          <w:rPr>
            <w:noProof/>
            <w:webHidden/>
          </w:rPr>
          <w:fldChar w:fldCharType="separate"/>
        </w:r>
        <w:r w:rsidR="00BC4A46">
          <w:rPr>
            <w:noProof/>
            <w:webHidden/>
          </w:rPr>
          <w:t>34</w:t>
        </w:r>
        <w:r w:rsidR="00BC4A46">
          <w:rPr>
            <w:noProof/>
            <w:webHidden/>
          </w:rPr>
          <w:fldChar w:fldCharType="end"/>
        </w:r>
      </w:hyperlink>
    </w:p>
    <w:p w14:paraId="48CCBD85" w14:textId="7989160C" w:rsidR="00BC4A46" w:rsidRDefault="004211E3">
      <w:pPr>
        <w:pStyle w:val="TOC1"/>
        <w:tabs>
          <w:tab w:val="right" w:leader="dot" w:pos="9628"/>
        </w:tabs>
        <w:rPr>
          <w:rFonts w:asciiTheme="minorHAnsi" w:eastAsiaTheme="minorEastAsia" w:hAnsiTheme="minorHAnsi" w:cstheme="minorBidi"/>
          <w:noProof/>
          <w:color w:val="auto"/>
          <w:sz w:val="22"/>
        </w:rPr>
      </w:pPr>
      <w:hyperlink w:anchor="_Toc30581528" w:history="1">
        <w:r w:rsidR="00E3123E">
          <w:rPr>
            <w:rStyle w:val="Hyperlink"/>
            <w:noProof/>
            <w:shd w:val="clear" w:color="auto" w:fill="FFFFFF"/>
          </w:rPr>
          <w:t>Attachment D</w:t>
        </w:r>
        <w:r w:rsidR="00BC4A46" w:rsidRPr="005001EA">
          <w:rPr>
            <w:rStyle w:val="Hyperlink"/>
            <w:noProof/>
            <w:shd w:val="clear" w:color="auto" w:fill="FFFFFF"/>
          </w:rPr>
          <w:t xml:space="preserve"> – </w:t>
        </w:r>
        <w:r w:rsidR="00BC4A46" w:rsidRPr="005001EA">
          <w:rPr>
            <w:rStyle w:val="Hyperlink"/>
            <w:noProof/>
          </w:rPr>
          <w:t>Potential impact on iodine in bread</w:t>
        </w:r>
        <w:r w:rsidR="00BC4A46">
          <w:rPr>
            <w:noProof/>
            <w:webHidden/>
          </w:rPr>
          <w:tab/>
        </w:r>
        <w:r w:rsidR="00BC4A46">
          <w:rPr>
            <w:noProof/>
            <w:webHidden/>
          </w:rPr>
          <w:fldChar w:fldCharType="begin"/>
        </w:r>
        <w:r w:rsidR="00BC4A46">
          <w:rPr>
            <w:noProof/>
            <w:webHidden/>
          </w:rPr>
          <w:instrText xml:space="preserve"> PAGEREF _Toc30581528 \h </w:instrText>
        </w:r>
        <w:r w:rsidR="00BC4A46">
          <w:rPr>
            <w:noProof/>
            <w:webHidden/>
          </w:rPr>
        </w:r>
        <w:r w:rsidR="00BC4A46">
          <w:rPr>
            <w:noProof/>
            <w:webHidden/>
          </w:rPr>
          <w:fldChar w:fldCharType="separate"/>
        </w:r>
        <w:r w:rsidR="00BC4A46">
          <w:rPr>
            <w:noProof/>
            <w:webHidden/>
          </w:rPr>
          <w:t>3</w:t>
        </w:r>
        <w:r w:rsidR="00BC4A46">
          <w:rPr>
            <w:noProof/>
            <w:webHidden/>
          </w:rPr>
          <w:fldChar w:fldCharType="end"/>
        </w:r>
      </w:hyperlink>
      <w:r w:rsidR="00E3123E">
        <w:rPr>
          <w:noProof/>
        </w:rPr>
        <w:t>6</w:t>
      </w:r>
    </w:p>
    <w:p w14:paraId="4B64E4C2" w14:textId="5B864582" w:rsidR="00210596" w:rsidRDefault="00F43167" w:rsidP="00F519AE">
      <w:pPr>
        <w:autoSpaceDE w:val="0"/>
        <w:autoSpaceDN w:val="0"/>
        <w:adjustRightInd w:val="0"/>
        <w:spacing w:before="120"/>
        <w:contextualSpacing/>
      </w:pPr>
      <w:r>
        <w:fldChar w:fldCharType="end"/>
      </w:r>
    </w:p>
    <w:p w14:paraId="6DF7DBFE" w14:textId="77777777" w:rsidR="00210596" w:rsidRDefault="00210596">
      <w:r>
        <w:br w:type="page"/>
      </w:r>
    </w:p>
    <w:p w14:paraId="2A678A1B" w14:textId="77777777" w:rsidR="00210596" w:rsidRPr="00F519AE" w:rsidRDefault="00210596" w:rsidP="00F519AE">
      <w:pPr>
        <w:autoSpaceDE w:val="0"/>
        <w:autoSpaceDN w:val="0"/>
        <w:adjustRightInd w:val="0"/>
        <w:spacing w:before="120"/>
        <w:contextualSpacing/>
        <w:sectPr w:rsidR="00210596" w:rsidRPr="00F519AE" w:rsidSect="00F519AE">
          <w:endnotePr>
            <w:numFmt w:val="decimal"/>
          </w:endnotePr>
          <w:pgSz w:w="11906" w:h="16838"/>
          <w:pgMar w:top="1134" w:right="1134" w:bottom="567" w:left="1134" w:header="709" w:footer="232" w:gutter="0"/>
          <w:pgNumType w:fmt="lowerRoman" w:start="1"/>
          <w:cols w:space="708"/>
          <w:docGrid w:linePitch="360"/>
        </w:sectPr>
      </w:pPr>
    </w:p>
    <w:p w14:paraId="153D8C4E" w14:textId="2FCF8615" w:rsidR="00CE5EB8" w:rsidRPr="001E3BE4" w:rsidRDefault="00BE490A" w:rsidP="003552DA">
      <w:pPr>
        <w:pStyle w:val="Heading1"/>
      </w:pPr>
      <w:bookmarkStart w:id="3" w:name="_Toc30581502"/>
      <w:r>
        <w:lastRenderedPageBreak/>
        <w:t>Purpose of the p</w:t>
      </w:r>
      <w:r w:rsidR="00CE5EB8" w:rsidRPr="001E3BE4">
        <w:t>aper</w:t>
      </w:r>
      <w:bookmarkEnd w:id="3"/>
    </w:p>
    <w:p w14:paraId="753C3924" w14:textId="639CACA0" w:rsidR="00CE5EB8" w:rsidRPr="001E3BE4" w:rsidRDefault="00CE5EB8" w:rsidP="003552DA">
      <w:pPr>
        <w:spacing w:before="120"/>
        <w:contextualSpacing/>
      </w:pPr>
      <w:r w:rsidRPr="001E3BE4">
        <w:t>The intention of this paper is to provide an overview of the process undertaken by the Reformulation Working Group</w:t>
      </w:r>
      <w:r w:rsidR="00B27606">
        <w:t xml:space="preserve"> (RWG)</w:t>
      </w:r>
      <w:r w:rsidRPr="001E3BE4">
        <w:t xml:space="preserve"> to develop draft targets for food product reformulation as part of the</w:t>
      </w:r>
      <w:r w:rsidR="00B27606">
        <w:t xml:space="preserve"> Partnership Reformulation Program (PRP), which is an initiative under the</w:t>
      </w:r>
      <w:r w:rsidRPr="001E3BE4">
        <w:t xml:space="preserve"> Healthy Food Partnership</w:t>
      </w:r>
      <w:r w:rsidR="00B27606">
        <w:t xml:space="preserve"> (Partnership)</w:t>
      </w:r>
      <w:r w:rsidRPr="001E3BE4">
        <w:t>. The overall aim of the paper is to improve transparency on the process and the evidence which informed the approach taken.</w:t>
      </w:r>
    </w:p>
    <w:p w14:paraId="32F466FE" w14:textId="743A80FD" w:rsidR="00CE5EB8" w:rsidRPr="001E3BE4" w:rsidRDefault="00CE5EB8" w:rsidP="003552DA">
      <w:pPr>
        <w:pStyle w:val="Heading1"/>
        <w:numPr>
          <w:ilvl w:val="0"/>
          <w:numId w:val="34"/>
        </w:numPr>
        <w:tabs>
          <w:tab w:val="left" w:pos="426"/>
        </w:tabs>
        <w:ind w:left="426" w:hanging="426"/>
        <w:rPr>
          <w:shd w:val="clear" w:color="auto" w:fill="FFFFFF"/>
        </w:rPr>
      </w:pPr>
      <w:bookmarkStart w:id="4" w:name="_Toc30581503"/>
      <w:r w:rsidRPr="001E3BE4">
        <w:rPr>
          <w:shd w:val="clear" w:color="auto" w:fill="FFFFFF"/>
        </w:rPr>
        <w:t>Background</w:t>
      </w:r>
      <w:bookmarkEnd w:id="4"/>
    </w:p>
    <w:p w14:paraId="7A2C7DB2" w14:textId="53C1AEC5" w:rsidR="004E1CB1" w:rsidRDefault="00CE5EB8" w:rsidP="003552DA">
      <w:pPr>
        <w:spacing w:after="120"/>
        <w:rPr>
          <w:color w:val="000000"/>
        </w:rPr>
      </w:pPr>
      <w:r w:rsidRPr="001E3BE4">
        <w:t xml:space="preserve">In </w:t>
      </w:r>
      <w:r w:rsidR="008864C1">
        <w:t>late 2015</w:t>
      </w:r>
      <w:r w:rsidRPr="001E3BE4">
        <w:t>, the Austra</w:t>
      </w:r>
      <w:r w:rsidR="00B27606">
        <w:t>lian Government established the Partnership</w:t>
      </w:r>
      <w:r w:rsidRPr="001E3BE4">
        <w:t xml:space="preserve"> with the aim of improving the dietary habits of Australians by making healthier food choices easier and more accessible, and by raising awareness of appropriate food choices and portion sizes</w:t>
      </w:r>
      <w:r w:rsidR="004E1CB1">
        <w:t xml:space="preserve"> (DoH </w:t>
      </w:r>
      <w:r w:rsidR="007259AF">
        <w:t>2016).</w:t>
      </w:r>
      <w:r w:rsidRPr="001E3BE4">
        <w:t xml:space="preserve"> </w:t>
      </w:r>
    </w:p>
    <w:p w14:paraId="6D6A678A" w14:textId="77777777" w:rsidR="004E1CB1" w:rsidRDefault="007259AF" w:rsidP="003552DA">
      <w:pPr>
        <w:spacing w:after="120"/>
        <w:rPr>
          <w:color w:val="000000"/>
        </w:rPr>
      </w:pPr>
      <w:r w:rsidRPr="007259AF">
        <w:rPr>
          <w:color w:val="000000"/>
        </w:rPr>
        <w:t>The Partnership provides a mechanism for government, the public health sector and the food industry to cooperatively tackle obesity, encourage healthy eating and empower food manufacturers to make positive changes.</w:t>
      </w:r>
      <w:r w:rsidRPr="007259AF">
        <w:t xml:space="preserve"> </w:t>
      </w:r>
      <w:r w:rsidR="004E1CB1" w:rsidRPr="001E3BE4">
        <w:t>The scope of work within the Partnership comprises several policy areas that consider portion size, food reformulation, food service environments and education</w:t>
      </w:r>
      <w:r w:rsidR="004E1CB1" w:rsidRPr="007259AF">
        <w:t>.</w:t>
      </w:r>
      <w:r w:rsidR="004E1CB1" w:rsidRPr="007259AF">
        <w:rPr>
          <w:color w:val="000000"/>
        </w:rPr>
        <w:t xml:space="preserve"> </w:t>
      </w:r>
    </w:p>
    <w:p w14:paraId="1F961E85" w14:textId="77777777" w:rsidR="00D83504" w:rsidRDefault="00CE5EB8" w:rsidP="003552DA">
      <w:pPr>
        <w:spacing w:after="120"/>
      </w:pPr>
      <w:r w:rsidRPr="007259AF">
        <w:t>This multifaceted approach reflects the fact that dietary choices are determined through a complex int</w:t>
      </w:r>
      <w:r w:rsidRPr="001E3BE4">
        <w:t>erplay of factors and thus there is not one single policy measure that can be introduced to shift populations onto a healthier dietary trajectory</w:t>
      </w:r>
      <w:r w:rsidR="002B3E9D">
        <w:t>.</w:t>
      </w:r>
    </w:p>
    <w:p w14:paraId="651FF87C" w14:textId="69431B22" w:rsidR="00CE5EB8" w:rsidRDefault="00CE5EB8" w:rsidP="003552DA">
      <w:pPr>
        <w:spacing w:after="120"/>
      </w:pPr>
      <w:r w:rsidRPr="001E3BE4">
        <w:t xml:space="preserve">The product reformulation component </w:t>
      </w:r>
      <w:r w:rsidR="00D83504">
        <w:t xml:space="preserve">undertaken by the </w:t>
      </w:r>
      <w:r w:rsidR="00B27606">
        <w:t>RWG</w:t>
      </w:r>
      <w:r w:rsidR="00D83504">
        <w:t xml:space="preserve"> </w:t>
      </w:r>
      <w:r w:rsidRPr="001E3BE4">
        <w:t>is supported by other initiatives, including the Australian Dietary Guidelines</w:t>
      </w:r>
      <w:r w:rsidR="006D3FB1">
        <w:t xml:space="preserve"> (ADG</w:t>
      </w:r>
      <w:r w:rsidR="00CD4B4B">
        <w:t>s</w:t>
      </w:r>
      <w:r w:rsidR="006D3FB1">
        <w:t>)</w:t>
      </w:r>
      <w:r w:rsidRPr="001E3BE4">
        <w:t xml:space="preserve">, the Health Star Rating </w:t>
      </w:r>
      <w:r w:rsidR="006D3FB1">
        <w:t xml:space="preserve">(HSR) </w:t>
      </w:r>
      <w:r w:rsidR="00CD4B4B">
        <w:t>s</w:t>
      </w:r>
      <w:r w:rsidRPr="001E3BE4">
        <w:t>ystem and nutrition labelling</w:t>
      </w:r>
      <w:r w:rsidR="00CD4B4B">
        <w:t>,</w:t>
      </w:r>
      <w:r w:rsidRPr="001E3BE4">
        <w:t xml:space="preserve"> which enable consumers to make healthy choices when purchasing and consuming food. </w:t>
      </w:r>
    </w:p>
    <w:p w14:paraId="3FFA61F6" w14:textId="77777777" w:rsidR="00AF4E31" w:rsidRDefault="00CE5EB8" w:rsidP="003552DA">
      <w:pPr>
        <w:widowControl w:val="0"/>
        <w:autoSpaceDE w:val="0"/>
        <w:autoSpaceDN w:val="0"/>
        <w:adjustRightInd w:val="0"/>
        <w:spacing w:after="120"/>
        <w:contextualSpacing/>
      </w:pPr>
      <w:r w:rsidRPr="001E3BE4">
        <w:t xml:space="preserve">The Partnership is part of a wider public health program in Australia that aims to reduce risk factors for chronic disease. </w:t>
      </w:r>
    </w:p>
    <w:p w14:paraId="36084D2E" w14:textId="2CB1928D" w:rsidR="00CE5EB8" w:rsidRPr="00AF4E31" w:rsidRDefault="00AF4E31" w:rsidP="003552DA">
      <w:pPr>
        <w:pStyle w:val="Heading1"/>
        <w:numPr>
          <w:ilvl w:val="0"/>
          <w:numId w:val="34"/>
        </w:numPr>
        <w:tabs>
          <w:tab w:val="left" w:pos="426"/>
        </w:tabs>
        <w:ind w:left="426" w:hanging="426"/>
      </w:pPr>
      <w:bookmarkStart w:id="5" w:name="_Toc30581504"/>
      <w:r>
        <w:rPr>
          <w:shd w:val="clear" w:color="auto" w:fill="FFFFFF"/>
        </w:rPr>
        <w:t>O</w:t>
      </w:r>
      <w:r w:rsidR="00CE5EB8" w:rsidRPr="001E3BE4">
        <w:rPr>
          <w:shd w:val="clear" w:color="auto" w:fill="FFFFFF"/>
        </w:rPr>
        <w:t>bjectives and key activities for the Reformulation Working Group</w:t>
      </w:r>
      <w:bookmarkEnd w:id="5"/>
    </w:p>
    <w:p w14:paraId="7785BE37" w14:textId="1E68C001" w:rsidR="00CE5EB8" w:rsidRPr="001E3BE4" w:rsidRDefault="00CE5EB8" w:rsidP="003552DA">
      <w:pPr>
        <w:spacing w:after="120"/>
        <w:contextualSpacing/>
        <w:rPr>
          <w:color w:val="0D0D0D" w:themeColor="text1" w:themeTint="F2"/>
        </w:rPr>
      </w:pPr>
      <w:r w:rsidRPr="001E3BE4">
        <w:rPr>
          <w:color w:val="0D0D0D" w:themeColor="text1" w:themeTint="F2"/>
        </w:rPr>
        <w:t xml:space="preserve">The principle aim of the </w:t>
      </w:r>
      <w:r w:rsidR="00D83504">
        <w:rPr>
          <w:color w:val="0D0D0D" w:themeColor="text1" w:themeTint="F2"/>
        </w:rPr>
        <w:t>RWG</w:t>
      </w:r>
      <w:r w:rsidRPr="001E3BE4">
        <w:rPr>
          <w:color w:val="0D0D0D" w:themeColor="text1" w:themeTint="F2"/>
        </w:rPr>
        <w:t xml:space="preserve"> is to:</w:t>
      </w:r>
    </w:p>
    <w:p w14:paraId="60DF4262" w14:textId="77777777" w:rsidR="00CE5EB8" w:rsidRPr="001E3BE4" w:rsidRDefault="00CE5EB8" w:rsidP="003552DA">
      <w:pPr>
        <w:pStyle w:val="ListParagraph"/>
        <w:spacing w:after="120"/>
        <w:ind w:left="284"/>
        <w:rPr>
          <w:color w:val="0D0D0D" w:themeColor="text1" w:themeTint="F2"/>
        </w:rPr>
      </w:pPr>
      <w:r w:rsidRPr="001E3BE4">
        <w:rPr>
          <w:i/>
          <w:color w:val="0D0D0D" w:themeColor="text1" w:themeTint="F2"/>
        </w:rPr>
        <w:t>Establish priorities for food reformulation which may help consumers achieve dietary patterns that are consistent with the ADG</w:t>
      </w:r>
      <w:r w:rsidR="00CD4B4B">
        <w:rPr>
          <w:i/>
          <w:color w:val="0D0D0D" w:themeColor="text1" w:themeTint="F2"/>
        </w:rPr>
        <w:t>s</w:t>
      </w:r>
      <w:r w:rsidRPr="001E3BE4">
        <w:rPr>
          <w:i/>
          <w:color w:val="0D0D0D" w:themeColor="text1" w:themeTint="F2"/>
        </w:rPr>
        <w:t xml:space="preserve"> and protect and promote good health</w:t>
      </w:r>
      <w:r w:rsidRPr="001E3BE4">
        <w:rPr>
          <w:color w:val="0D0D0D" w:themeColor="text1" w:themeTint="F2"/>
        </w:rPr>
        <w:t>.</w:t>
      </w:r>
    </w:p>
    <w:p w14:paraId="700293EC" w14:textId="4D914184" w:rsidR="00CE5EB8" w:rsidRPr="001E3BE4" w:rsidRDefault="00937A7A" w:rsidP="003359BF">
      <w:pPr>
        <w:spacing w:after="60"/>
        <w:rPr>
          <w:rFonts w:eastAsiaTheme="minorHAnsi"/>
        </w:rPr>
      </w:pPr>
      <w:r>
        <w:rPr>
          <w:rFonts w:eastAsiaTheme="minorHAnsi"/>
        </w:rPr>
        <w:t>At the outset, t</w:t>
      </w:r>
      <w:r w:rsidR="00CE5EB8" w:rsidRPr="001E3BE4">
        <w:rPr>
          <w:rFonts w:eastAsiaTheme="minorHAnsi"/>
        </w:rPr>
        <w:t xml:space="preserve">he main objectives for the </w:t>
      </w:r>
      <w:r w:rsidR="004E1CB1">
        <w:rPr>
          <w:color w:val="0D0D0D" w:themeColor="text1" w:themeTint="F2"/>
        </w:rPr>
        <w:t>RWG</w:t>
      </w:r>
      <w:r w:rsidR="00CE5EB8" w:rsidRPr="001E3BE4">
        <w:rPr>
          <w:color w:val="0D0D0D" w:themeColor="text1" w:themeTint="F2"/>
        </w:rPr>
        <w:t xml:space="preserve"> were to e</w:t>
      </w:r>
      <w:r w:rsidR="00CE5EB8" w:rsidRPr="001E3BE4">
        <w:rPr>
          <w:rFonts w:eastAsiaTheme="minorHAnsi"/>
        </w:rPr>
        <w:t>stablish priorities for food reformulation that make healthier food choices easier and more accessible by:</w:t>
      </w:r>
    </w:p>
    <w:p w14:paraId="2DF1BB46" w14:textId="4E74D8CB"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o</w:t>
      </w:r>
      <w:r w:rsidR="00CE5EB8" w:rsidRPr="001E3BE4">
        <w:rPr>
          <w:color w:val="0D0D0D" w:themeColor="text1" w:themeTint="F2"/>
        </w:rPr>
        <w:t xml:space="preserve">ptimising the nutritional profile of the food supply by increasing beneficial nutrients and </w:t>
      </w:r>
      <w:r w:rsidR="008D0013">
        <w:rPr>
          <w:color w:val="0D0D0D" w:themeColor="text1" w:themeTint="F2"/>
        </w:rPr>
        <w:t>five food group</w:t>
      </w:r>
      <w:r w:rsidR="00CE5EB8" w:rsidRPr="001E3BE4">
        <w:rPr>
          <w:color w:val="0D0D0D" w:themeColor="text1" w:themeTint="F2"/>
        </w:rPr>
        <w:t xml:space="preserve"> foods and by reducing risk-associated nutrients</w:t>
      </w:r>
      <w:r w:rsidR="008D0013">
        <w:rPr>
          <w:color w:val="0D0D0D" w:themeColor="text1" w:themeTint="F2"/>
        </w:rPr>
        <w:t>,</w:t>
      </w:r>
      <w:r w:rsidR="00CE5EB8" w:rsidRPr="001E3BE4">
        <w:rPr>
          <w:color w:val="0D0D0D" w:themeColor="text1" w:themeTint="F2"/>
        </w:rPr>
        <w:t xml:space="preserve"> where technically feasible to do so;</w:t>
      </w:r>
    </w:p>
    <w:p w14:paraId="2DAA2DB2" w14:textId="77777777"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b</w:t>
      </w:r>
      <w:r w:rsidR="00CE5EB8" w:rsidRPr="001E3BE4">
        <w:rPr>
          <w:color w:val="0D0D0D" w:themeColor="text1" w:themeTint="F2"/>
        </w:rPr>
        <w:t>uilding on previous and current local and international reformulation initiatives;</w:t>
      </w:r>
    </w:p>
    <w:p w14:paraId="74A7C127" w14:textId="77777777"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u</w:t>
      </w:r>
      <w:r w:rsidR="00CE5EB8" w:rsidRPr="001E3BE4">
        <w:rPr>
          <w:color w:val="0D0D0D" w:themeColor="text1" w:themeTint="F2"/>
        </w:rPr>
        <w:t xml:space="preserve">tilising existing tools and resources available to the Australian marketplace such as the </w:t>
      </w:r>
      <w:r w:rsidR="002B3E9D">
        <w:rPr>
          <w:color w:val="0D0D0D" w:themeColor="text1" w:themeTint="F2"/>
        </w:rPr>
        <w:t>ADGs</w:t>
      </w:r>
      <w:r w:rsidR="00CE5EB8" w:rsidRPr="001E3BE4">
        <w:rPr>
          <w:color w:val="0D0D0D" w:themeColor="text1" w:themeTint="F2"/>
        </w:rPr>
        <w:t xml:space="preserve"> H</w:t>
      </w:r>
      <w:r w:rsidR="00CD4B4B">
        <w:rPr>
          <w:color w:val="0D0D0D" w:themeColor="text1" w:themeTint="F2"/>
        </w:rPr>
        <w:t>S</w:t>
      </w:r>
      <w:r w:rsidR="00CE5EB8" w:rsidRPr="001E3BE4">
        <w:rPr>
          <w:color w:val="0D0D0D" w:themeColor="text1" w:themeTint="F2"/>
        </w:rPr>
        <w:t>R and food composition databases;</w:t>
      </w:r>
    </w:p>
    <w:p w14:paraId="62A9FDE9" w14:textId="77777777"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a</w:t>
      </w:r>
      <w:r w:rsidR="00CE5EB8" w:rsidRPr="001E3BE4">
        <w:rPr>
          <w:color w:val="0D0D0D" w:themeColor="text1" w:themeTint="F2"/>
        </w:rPr>
        <w:t xml:space="preserve">ligning with complementary work being undertaken in the other </w:t>
      </w:r>
      <w:r w:rsidR="00CD4B4B">
        <w:rPr>
          <w:color w:val="0D0D0D" w:themeColor="text1" w:themeTint="F2"/>
        </w:rPr>
        <w:t>Partnership</w:t>
      </w:r>
      <w:r w:rsidR="00CE5EB8" w:rsidRPr="001E3BE4">
        <w:rPr>
          <w:color w:val="0D0D0D" w:themeColor="text1" w:themeTint="F2"/>
        </w:rPr>
        <w:t xml:space="preserve"> working groups; and</w:t>
      </w:r>
    </w:p>
    <w:p w14:paraId="2E7EC084" w14:textId="77777777" w:rsidR="00CE5EB8" w:rsidRPr="001E3BE4" w:rsidRDefault="00DA10B8" w:rsidP="003359BF">
      <w:pPr>
        <w:pStyle w:val="ListParagraph"/>
        <w:numPr>
          <w:ilvl w:val="1"/>
          <w:numId w:val="1"/>
        </w:numPr>
        <w:spacing w:after="120"/>
        <w:ind w:left="460" w:hanging="284"/>
        <w:contextualSpacing w:val="0"/>
        <w:rPr>
          <w:color w:val="0D0D0D" w:themeColor="text1" w:themeTint="F2"/>
        </w:rPr>
      </w:pPr>
      <w:r>
        <w:rPr>
          <w:color w:val="0D0D0D" w:themeColor="text1" w:themeTint="F2"/>
        </w:rPr>
        <w:t>e</w:t>
      </w:r>
      <w:r w:rsidR="00CE5EB8" w:rsidRPr="001E3BE4">
        <w:rPr>
          <w:color w:val="0D0D0D" w:themeColor="text1" w:themeTint="F2"/>
        </w:rPr>
        <w:t>ngaging with stakeholders, including industry and non-government organisations to facilitate commitment and support for proposed initiatives.</w:t>
      </w:r>
    </w:p>
    <w:p w14:paraId="4FAC5EDF" w14:textId="3BE3BE7D" w:rsidR="00CE5EB8" w:rsidRPr="001E3BE4" w:rsidRDefault="00CE5EB8" w:rsidP="00FB4B8B">
      <w:pPr>
        <w:keepNext/>
        <w:spacing w:after="60"/>
      </w:pPr>
      <w:r w:rsidRPr="001E3BE4">
        <w:lastRenderedPageBreak/>
        <w:t>Based on the</w:t>
      </w:r>
      <w:r w:rsidR="00D83504">
        <w:t xml:space="preserve"> most up to date </w:t>
      </w:r>
      <w:r w:rsidRPr="001E3BE4">
        <w:t xml:space="preserve">evidence for reformulation strategies, key activities of the </w:t>
      </w:r>
      <w:r w:rsidR="004E1CB1">
        <w:t>RWG</w:t>
      </w:r>
      <w:r w:rsidRPr="001E3BE4">
        <w:t xml:space="preserve"> were identified as:</w:t>
      </w:r>
    </w:p>
    <w:p w14:paraId="22C05F77" w14:textId="7602C57B" w:rsidR="00CE5EB8" w:rsidRPr="001E3BE4" w:rsidRDefault="00DA10B8" w:rsidP="003359BF">
      <w:pPr>
        <w:pStyle w:val="ListParagraph"/>
        <w:numPr>
          <w:ilvl w:val="0"/>
          <w:numId w:val="13"/>
        </w:numPr>
        <w:tabs>
          <w:tab w:val="left" w:pos="426"/>
        </w:tabs>
        <w:spacing w:after="60"/>
        <w:ind w:left="426" w:hanging="284"/>
        <w:contextualSpacing w:val="0"/>
      </w:pPr>
      <w:r>
        <w:t>a</w:t>
      </w:r>
      <w:r w:rsidR="00CE5EB8" w:rsidRPr="001E3BE4">
        <w:t xml:space="preserve">ssess which nutrients and foods should be included in reformulation activities to support population achievement of the </w:t>
      </w:r>
      <w:r w:rsidR="002B3E9D">
        <w:t>ADGs</w:t>
      </w:r>
      <w:r w:rsidR="00CE5EB8" w:rsidRPr="001E3BE4">
        <w:t xml:space="preserve"> and determine how these are to be prioritised</w:t>
      </w:r>
      <w:r w:rsidR="004E1CB1">
        <w:t>;</w:t>
      </w:r>
    </w:p>
    <w:p w14:paraId="491B1286" w14:textId="6A0B149E" w:rsidR="00CE5EB8" w:rsidRPr="001E3BE4" w:rsidRDefault="00DA10B8" w:rsidP="003359BF">
      <w:pPr>
        <w:pStyle w:val="ListParagraph"/>
        <w:numPr>
          <w:ilvl w:val="0"/>
          <w:numId w:val="13"/>
        </w:numPr>
        <w:tabs>
          <w:tab w:val="left" w:pos="426"/>
        </w:tabs>
        <w:spacing w:after="60"/>
        <w:ind w:left="426" w:hanging="284"/>
        <w:contextualSpacing w:val="0"/>
      </w:pPr>
      <w:r>
        <w:t>e</w:t>
      </w:r>
      <w:r w:rsidR="00CE5EB8" w:rsidRPr="001E3BE4">
        <w:t>xamine reformulation work to date in the Australian marketplace, including the Food and Health Dialogue</w:t>
      </w:r>
      <w:r w:rsidR="004E1CB1">
        <w:t xml:space="preserve"> (the Dialogue)</w:t>
      </w:r>
      <w:r w:rsidR="00CE5EB8" w:rsidRPr="001E3BE4">
        <w:t xml:space="preserve"> targets, and international initiatives including evidence of effectiveness where available</w:t>
      </w:r>
      <w:r w:rsidR="004E1CB1">
        <w:t>;</w:t>
      </w:r>
    </w:p>
    <w:p w14:paraId="2EA284A9" w14:textId="4AE2635F" w:rsidR="00CE5EB8" w:rsidRPr="001E3BE4" w:rsidRDefault="00DA10B8" w:rsidP="003359BF">
      <w:pPr>
        <w:pStyle w:val="ListParagraph"/>
        <w:numPr>
          <w:ilvl w:val="0"/>
          <w:numId w:val="13"/>
        </w:numPr>
        <w:tabs>
          <w:tab w:val="left" w:pos="426"/>
        </w:tabs>
        <w:spacing w:after="60"/>
        <w:ind w:left="426" w:hanging="284"/>
        <w:contextualSpacing w:val="0"/>
      </w:pPr>
      <w:r>
        <w:t>s</w:t>
      </w:r>
      <w:r w:rsidR="00CE5EB8" w:rsidRPr="001E3BE4">
        <w:t>et challenging and feasible goals for reformulation with clear measures identified to track progress</w:t>
      </w:r>
      <w:r w:rsidR="004E1CB1">
        <w:t>; and</w:t>
      </w:r>
    </w:p>
    <w:p w14:paraId="2BC8030A" w14:textId="77777777" w:rsidR="00CE5EB8" w:rsidRPr="001E3BE4" w:rsidRDefault="00DA10B8" w:rsidP="003552DA">
      <w:pPr>
        <w:pStyle w:val="ListParagraph"/>
        <w:numPr>
          <w:ilvl w:val="0"/>
          <w:numId w:val="13"/>
        </w:numPr>
        <w:tabs>
          <w:tab w:val="left" w:pos="426"/>
        </w:tabs>
        <w:spacing w:after="120"/>
        <w:ind w:left="426" w:hanging="284"/>
      </w:pPr>
      <w:r>
        <w:t>s</w:t>
      </w:r>
      <w:r w:rsidR="00CE5EB8" w:rsidRPr="001E3BE4">
        <w:t>et targets/guidelines for foods prepared on site (in food service).</w:t>
      </w:r>
    </w:p>
    <w:p w14:paraId="33296097" w14:textId="41409D47" w:rsidR="00CE5EB8" w:rsidRPr="001E3BE4" w:rsidRDefault="00B37177" w:rsidP="003359BF">
      <w:pPr>
        <w:spacing w:after="60"/>
        <w:ind w:left="34"/>
      </w:pPr>
      <w:r>
        <w:t>Key deliverables for the RWG</w:t>
      </w:r>
      <w:r w:rsidR="00CE5EB8" w:rsidRPr="001E3BE4">
        <w:t>:</w:t>
      </w:r>
    </w:p>
    <w:p w14:paraId="556B3F0C" w14:textId="4622DAD3" w:rsidR="00CE5EB8" w:rsidRPr="001E3BE4" w:rsidRDefault="00CE5EB8" w:rsidP="003359BF">
      <w:pPr>
        <w:pStyle w:val="ListParagraph"/>
        <w:numPr>
          <w:ilvl w:val="0"/>
          <w:numId w:val="10"/>
        </w:numPr>
        <w:tabs>
          <w:tab w:val="left" w:pos="709"/>
        </w:tabs>
        <w:spacing w:after="60"/>
        <w:ind w:left="709" w:hanging="425"/>
        <w:contextualSpacing w:val="0"/>
      </w:pPr>
      <w:r w:rsidRPr="001E3BE4">
        <w:t xml:space="preserve">Reaffirmation of targets previously established under the Dialogue, supported by a process for engaging stakeholders. </w:t>
      </w:r>
    </w:p>
    <w:p w14:paraId="0E5E800F"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 program logic for reformulation.</w:t>
      </w:r>
    </w:p>
    <w:p w14:paraId="5A638AFA"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 prioritised list of nutrients and foods to reformulate and the categories to which reformulation goals and targets will apply.</w:t>
      </w:r>
    </w:p>
    <w:p w14:paraId="37D77642"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 process for engaging stakeholders in developing and agreeing reformulation goals and targets.</w:t>
      </w:r>
    </w:p>
    <w:p w14:paraId="5FE088DB"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Agreed reformulation goals, targets and timeframes for implementation.</w:t>
      </w:r>
    </w:p>
    <w:p w14:paraId="636F2894" w14:textId="21036805" w:rsidR="00CE5EB8" w:rsidRPr="001E3BE4" w:rsidRDefault="00CE5EB8" w:rsidP="003552DA">
      <w:pPr>
        <w:pStyle w:val="Heading1"/>
        <w:numPr>
          <w:ilvl w:val="0"/>
          <w:numId w:val="34"/>
        </w:numPr>
        <w:tabs>
          <w:tab w:val="left" w:pos="426"/>
        </w:tabs>
        <w:ind w:left="426" w:hanging="426"/>
        <w:rPr>
          <w:shd w:val="clear" w:color="auto" w:fill="FFFFFF"/>
        </w:rPr>
      </w:pPr>
      <w:bookmarkStart w:id="6" w:name="_Toc30581505"/>
      <w:r w:rsidRPr="001E3BE4">
        <w:rPr>
          <w:shd w:val="clear" w:color="auto" w:fill="FFFFFF"/>
        </w:rPr>
        <w:t>Reformulation</w:t>
      </w:r>
      <w:bookmarkEnd w:id="6"/>
      <w:r w:rsidRPr="001E3BE4">
        <w:rPr>
          <w:shd w:val="clear" w:color="auto" w:fill="FFFFFF"/>
        </w:rPr>
        <w:t xml:space="preserve"> </w:t>
      </w:r>
    </w:p>
    <w:p w14:paraId="3A748F02" w14:textId="543ADE11" w:rsidR="00CE5EB8" w:rsidRPr="00EE2329" w:rsidRDefault="00CE5EB8" w:rsidP="003552DA">
      <w:pPr>
        <w:spacing w:after="120"/>
        <w:rPr>
          <w:shd w:val="clear" w:color="auto" w:fill="FFFFFF"/>
        </w:rPr>
      </w:pPr>
      <w:r w:rsidRPr="001E3BE4">
        <w:rPr>
          <w:shd w:val="clear" w:color="auto" w:fill="FFFFFF"/>
        </w:rPr>
        <w:t>Reformulation seeks to restructure the food and drink environment and, when used in parallel with other initiatives, can lead to changes in dietary patterns for a population. For health purposes, the food environment can be restructured by making small, incremental positive changes to product formulations, sometimes referred to as ‘health by stealth’, providing consumers with a wider access to</w:t>
      </w:r>
      <w:r w:rsidR="00CD4B4B">
        <w:rPr>
          <w:shd w:val="clear" w:color="auto" w:fill="FFFFFF"/>
        </w:rPr>
        <w:t>,</w:t>
      </w:r>
      <w:r w:rsidRPr="001E3BE4">
        <w:rPr>
          <w:shd w:val="clear" w:color="auto" w:fill="FFFFFF"/>
        </w:rPr>
        <w:t xml:space="preserve"> and a larger number of</w:t>
      </w:r>
      <w:r w:rsidR="00CD4B4B">
        <w:rPr>
          <w:shd w:val="clear" w:color="auto" w:fill="FFFFFF"/>
        </w:rPr>
        <w:t>,</w:t>
      </w:r>
      <w:r w:rsidRPr="001E3BE4">
        <w:rPr>
          <w:shd w:val="clear" w:color="auto" w:fill="FFFFFF"/>
        </w:rPr>
        <w:t xml:space="preserve"> more healthful products. </w:t>
      </w:r>
      <w:r w:rsidRPr="00EE2329">
        <w:rPr>
          <w:shd w:val="clear" w:color="auto" w:fill="FFFFFF"/>
        </w:rPr>
        <w:t>For the general population, a significant proportion of daily energy intake is likely to come from manufactured foods, exemplifying that the actions of the private food sector hold</w:t>
      </w:r>
      <w:r w:rsidR="00937A7A">
        <w:rPr>
          <w:shd w:val="clear" w:color="auto" w:fill="FFFFFF"/>
        </w:rPr>
        <w:t>s</w:t>
      </w:r>
      <w:r w:rsidRPr="00EE2329">
        <w:rPr>
          <w:shd w:val="clear" w:color="auto" w:fill="FFFFFF"/>
        </w:rPr>
        <w:t xml:space="preserve"> tremendous potential to influence the diet of a population, in terms of scale and reach</w:t>
      </w:r>
      <w:r w:rsidR="006F06C8">
        <w:rPr>
          <w:shd w:val="clear" w:color="auto" w:fill="FFFFFF"/>
        </w:rPr>
        <w:t xml:space="preserve"> (Lehmann et al 2017)</w:t>
      </w:r>
      <w:r w:rsidRPr="00EE2329">
        <w:rPr>
          <w:shd w:val="clear" w:color="auto" w:fill="FFFFFF"/>
        </w:rPr>
        <w:t>.</w:t>
      </w:r>
      <w:r w:rsidR="008D0013">
        <w:rPr>
          <w:shd w:val="clear" w:color="auto" w:fill="FFFFFF"/>
        </w:rPr>
        <w:t xml:space="preserve"> </w:t>
      </w:r>
      <w:r w:rsidR="008D0013" w:rsidRPr="001E3BE4">
        <w:rPr>
          <w:shd w:val="clear" w:color="auto" w:fill="FFFFFF"/>
        </w:rPr>
        <w:t xml:space="preserve">From an economic perspective, it has been identified as one of the most effective nutrition policy interventions, measured in disability-adjusted life years </w:t>
      </w:r>
      <w:r w:rsidR="008D0013" w:rsidRPr="00EE2329">
        <w:rPr>
          <w:shd w:val="clear" w:color="auto" w:fill="FFFFFF"/>
        </w:rPr>
        <w:t xml:space="preserve">saved (McKinsey Global Institute 2014). </w:t>
      </w:r>
      <w:r w:rsidRPr="00EE2329">
        <w:rPr>
          <w:shd w:val="clear" w:color="auto" w:fill="FFFFFF"/>
        </w:rPr>
        <w:t xml:space="preserve"> </w:t>
      </w:r>
    </w:p>
    <w:p w14:paraId="249F0004" w14:textId="4E0909C7" w:rsidR="00CE5EB8" w:rsidRPr="00EE2329" w:rsidRDefault="00CE5EB8" w:rsidP="003552DA">
      <w:pPr>
        <w:spacing w:after="120"/>
        <w:rPr>
          <w:shd w:val="clear" w:color="auto" w:fill="FFFFFF"/>
        </w:rPr>
      </w:pPr>
      <w:r w:rsidRPr="00EE2329">
        <w:rPr>
          <w:shd w:val="clear" w:color="auto" w:fill="FFFFFF"/>
        </w:rPr>
        <w:t>In many cases</w:t>
      </w:r>
      <w:r w:rsidR="00FB4B8B">
        <w:rPr>
          <w:shd w:val="clear" w:color="auto" w:fill="FFFFFF"/>
        </w:rPr>
        <w:t>,</w:t>
      </w:r>
      <w:r w:rsidRPr="00EE2329">
        <w:rPr>
          <w:shd w:val="clear" w:color="auto" w:fill="FFFFFF"/>
        </w:rPr>
        <w:t xml:space="preserve"> food manufacturers and food service operators already have commitments in place to reformulate products towards healthier nutritional profiles. For instance, the 10 largest global food and drink companies have sugar reduction policies and programs</w:t>
      </w:r>
      <w:r w:rsidR="003A4995" w:rsidRPr="00EE2329">
        <w:rPr>
          <w:shd w:val="clear" w:color="auto" w:fill="FFFFFF"/>
        </w:rPr>
        <w:t xml:space="preserve"> (WHO 2017)</w:t>
      </w:r>
      <w:r w:rsidRPr="00EE2329">
        <w:rPr>
          <w:shd w:val="clear" w:color="auto" w:fill="FFFFFF"/>
        </w:rPr>
        <w:t>. Furt</w:t>
      </w:r>
      <w:r w:rsidR="00FB4B8B">
        <w:rPr>
          <w:shd w:val="clear" w:color="auto" w:fill="FFFFFF"/>
        </w:rPr>
        <w:t xml:space="preserve">hermore, the </w:t>
      </w:r>
      <w:r w:rsidRPr="00EE2329">
        <w:rPr>
          <w:shd w:val="clear" w:color="auto" w:fill="FFFFFF"/>
        </w:rPr>
        <w:t>introduction of the voluntary front-of-pack nutrition labelling scheme in Australia</w:t>
      </w:r>
      <w:r w:rsidRPr="001E3BE4">
        <w:rPr>
          <w:shd w:val="clear" w:color="auto" w:fill="FFFFFF"/>
        </w:rPr>
        <w:t xml:space="preserve"> and New</w:t>
      </w:r>
      <w:r w:rsidR="00FB4B8B">
        <w:rPr>
          <w:shd w:val="clear" w:color="auto" w:fill="FFFFFF"/>
        </w:rPr>
        <w:t> </w:t>
      </w:r>
      <w:r w:rsidRPr="001E3BE4">
        <w:rPr>
          <w:shd w:val="clear" w:color="auto" w:fill="FFFFFF"/>
        </w:rPr>
        <w:t>Zealand, the HSR system, has been found to influence nutritional pr</w:t>
      </w:r>
      <w:r w:rsidR="00FB4B8B">
        <w:rPr>
          <w:shd w:val="clear" w:color="auto" w:fill="FFFFFF"/>
        </w:rPr>
        <w:t>ofiles of food products. In New </w:t>
      </w:r>
      <w:r w:rsidRPr="001E3BE4">
        <w:rPr>
          <w:shd w:val="clear" w:color="auto" w:fill="FFFFFF"/>
        </w:rPr>
        <w:t xml:space="preserve">Zealand, a sample of 431 products </w:t>
      </w:r>
      <w:r w:rsidR="00CC4F29">
        <w:rPr>
          <w:shd w:val="clear" w:color="auto" w:fill="FFFFFF"/>
        </w:rPr>
        <w:t>from the Nutritrack database</w:t>
      </w:r>
      <w:r w:rsidR="00CC4F29">
        <w:rPr>
          <w:rStyle w:val="FootnoteReference"/>
          <w:shd w:val="clear" w:color="auto" w:fill="FFFFFF"/>
        </w:rPr>
        <w:footnoteReference w:id="1"/>
      </w:r>
      <w:r w:rsidR="00CC4F29">
        <w:rPr>
          <w:shd w:val="clear" w:color="auto" w:fill="FFFFFF"/>
        </w:rPr>
        <w:t xml:space="preserve"> </w:t>
      </w:r>
      <w:r w:rsidRPr="001E3BE4">
        <w:rPr>
          <w:shd w:val="clear" w:color="auto" w:fill="FFFFFF"/>
        </w:rPr>
        <w:t>was found to have small but statistically significant changes in mean energy (</w:t>
      </w:r>
      <w:r w:rsidRPr="001E3BE4">
        <w:rPr>
          <w:shd w:val="clear" w:color="auto" w:fill="FFFFFF"/>
        </w:rPr>
        <w:noBreakHyphen/>
        <w:t>29kJ/100g), sodium (</w:t>
      </w:r>
      <w:r w:rsidRPr="001E3BE4">
        <w:rPr>
          <w:shd w:val="clear" w:color="auto" w:fill="FFFFFF"/>
        </w:rPr>
        <w:noBreakHyphen/>
        <w:t xml:space="preserve">49mg/100g) and fibre (+0.5g/100g) between the introduction of the HSR system in 2014 and a review of nutritional composition in </w:t>
      </w:r>
      <w:r w:rsidRPr="00EE2329">
        <w:rPr>
          <w:shd w:val="clear" w:color="auto" w:fill="FFFFFF"/>
        </w:rPr>
        <w:t>2016</w:t>
      </w:r>
      <w:r w:rsidR="003A4995" w:rsidRPr="00EE2329">
        <w:rPr>
          <w:shd w:val="clear" w:color="auto" w:fill="FFFFFF"/>
        </w:rPr>
        <w:t xml:space="preserve"> (Ni Mhurchu et al 2017)</w:t>
      </w:r>
      <w:r w:rsidRPr="00EE2329">
        <w:rPr>
          <w:shd w:val="clear" w:color="auto" w:fill="FFFFFF"/>
        </w:rPr>
        <w:t xml:space="preserve">.  </w:t>
      </w:r>
    </w:p>
    <w:p w14:paraId="02D06D74" w14:textId="5F369242" w:rsidR="00CE5EB8" w:rsidRPr="00EE2329" w:rsidRDefault="00CE5EB8" w:rsidP="003552DA">
      <w:pPr>
        <w:spacing w:after="120"/>
        <w:rPr>
          <w:shd w:val="clear" w:color="auto" w:fill="FFFFFF"/>
        </w:rPr>
      </w:pPr>
      <w:r w:rsidRPr="00EE2329">
        <w:rPr>
          <w:shd w:val="clear" w:color="auto" w:fill="FFFFFF"/>
        </w:rPr>
        <w:t>Australia has already taken steps to improve the nutritional profile of the f</w:t>
      </w:r>
      <w:r w:rsidR="00D83504">
        <w:rPr>
          <w:shd w:val="clear" w:color="auto" w:fill="FFFFFF"/>
        </w:rPr>
        <w:t xml:space="preserve">ood supply through the </w:t>
      </w:r>
      <w:r w:rsidRPr="00EE2329">
        <w:rPr>
          <w:shd w:val="clear" w:color="auto" w:fill="FFFFFF"/>
        </w:rPr>
        <w:t>Dialogue, a joint government, public health and industry initiative undertaken from 2008</w:t>
      </w:r>
      <w:r w:rsidR="000231AD">
        <w:rPr>
          <w:shd w:val="clear" w:color="auto" w:fill="FFFFFF"/>
        </w:rPr>
        <w:t xml:space="preserve">-2013. The Dialogue resulted in the </w:t>
      </w:r>
      <w:r w:rsidRPr="00EE2329">
        <w:rPr>
          <w:shd w:val="clear" w:color="auto" w:fill="FFFFFF"/>
        </w:rPr>
        <w:t>achieve</w:t>
      </w:r>
      <w:r w:rsidR="000231AD">
        <w:rPr>
          <w:shd w:val="clear" w:color="auto" w:fill="FFFFFF"/>
        </w:rPr>
        <w:t>ment of</w:t>
      </w:r>
      <w:r w:rsidRPr="00EE2329">
        <w:rPr>
          <w:shd w:val="clear" w:color="auto" w:fill="FFFFFF"/>
        </w:rPr>
        <w:t xml:space="preserve"> significant sodium reductions in a group of targeted food products, including breads, breakfast cereals, pasta sauces, processed meats, soups, savoury </w:t>
      </w:r>
      <w:r w:rsidRPr="00EE2329">
        <w:rPr>
          <w:shd w:val="clear" w:color="auto" w:fill="FFFFFF"/>
        </w:rPr>
        <w:lastRenderedPageBreak/>
        <w:t>pies and pastries, savoury crackers and potato, corn and extruded snacks</w:t>
      </w:r>
      <w:r w:rsidR="003A4995" w:rsidRPr="00EE2329">
        <w:rPr>
          <w:shd w:val="clear" w:color="auto" w:fill="FFFFFF"/>
        </w:rPr>
        <w:t xml:space="preserve"> (Heart Foundation 2016)</w:t>
      </w:r>
      <w:r w:rsidRPr="00EE2329">
        <w:rPr>
          <w:shd w:val="clear" w:color="auto" w:fill="FFFFFF"/>
        </w:rPr>
        <w:t>. Other government-led reformulation programs have been completed or are in progress on a global level</w:t>
      </w:r>
      <w:r w:rsidR="003A4995" w:rsidRPr="00EE2329">
        <w:rPr>
          <w:shd w:val="clear" w:color="auto" w:fill="FFFFFF"/>
        </w:rPr>
        <w:t xml:space="preserve"> (World Cancer Research Fund 2016)</w:t>
      </w:r>
      <w:r w:rsidRPr="00EE2329">
        <w:rPr>
          <w:shd w:val="clear" w:color="auto" w:fill="FFFFFF"/>
        </w:rPr>
        <w:t>.  These programs demonstrat</w:t>
      </w:r>
      <w:r w:rsidR="00E05BBA">
        <w:rPr>
          <w:shd w:val="clear" w:color="auto" w:fill="FFFFFF"/>
        </w:rPr>
        <w:t>e the ability of a centrally co</w:t>
      </w:r>
      <w:r w:rsidR="00E05BBA">
        <w:rPr>
          <w:shd w:val="clear" w:color="auto" w:fill="FFFFFF"/>
        </w:rPr>
        <w:noBreakHyphen/>
      </w:r>
      <w:r w:rsidRPr="00EE2329">
        <w:rPr>
          <w:shd w:val="clear" w:color="auto" w:fill="FFFFFF"/>
        </w:rPr>
        <w:t xml:space="preserve">ordinated program to ‘level the playing field’ and rally the food industry collectively behind a single set of ambitious yet achievable goals to improve the overall healthiness of the food supply. </w:t>
      </w:r>
    </w:p>
    <w:p w14:paraId="71DAB912" w14:textId="6712EC52" w:rsidR="00C2523A" w:rsidRDefault="0095409D" w:rsidP="003552DA">
      <w:pPr>
        <w:spacing w:after="120"/>
        <w:rPr>
          <w:shd w:val="clear" w:color="auto" w:fill="FFFFFF"/>
        </w:rPr>
      </w:pPr>
      <w:r>
        <w:rPr>
          <w:shd w:val="clear" w:color="auto" w:fill="FFFFFF"/>
        </w:rPr>
        <w:t xml:space="preserve">The PRP </w:t>
      </w:r>
      <w:r w:rsidR="00CE5EB8" w:rsidRPr="00EE2329">
        <w:rPr>
          <w:shd w:val="clear" w:color="auto" w:fill="FFFFFF"/>
        </w:rPr>
        <w:t xml:space="preserve">builds upon </w:t>
      </w:r>
      <w:r w:rsidR="00937A7A">
        <w:rPr>
          <w:shd w:val="clear" w:color="auto" w:fill="FFFFFF"/>
        </w:rPr>
        <w:t xml:space="preserve">current and </w:t>
      </w:r>
      <w:r w:rsidR="00CE5EB8" w:rsidRPr="00EE2329">
        <w:rPr>
          <w:shd w:val="clear" w:color="auto" w:fill="FFFFFF"/>
        </w:rPr>
        <w:t>previous work</w:t>
      </w:r>
      <w:r w:rsidR="00CE5EB8" w:rsidRPr="001E3BE4">
        <w:rPr>
          <w:shd w:val="clear" w:color="auto" w:fill="FFFFFF"/>
        </w:rPr>
        <w:t xml:space="preserve"> undertaken </w:t>
      </w:r>
      <w:r w:rsidR="00937A7A">
        <w:rPr>
          <w:shd w:val="clear" w:color="auto" w:fill="FFFFFF"/>
        </w:rPr>
        <w:t xml:space="preserve">by the food industry </w:t>
      </w:r>
      <w:r w:rsidR="00CE5EB8" w:rsidRPr="001E3BE4">
        <w:rPr>
          <w:shd w:val="clear" w:color="auto" w:fill="FFFFFF"/>
        </w:rPr>
        <w:t xml:space="preserve">in Australia and takes into consideration global examples of reformulation targets to assist in gauging technical feasibility. The </w:t>
      </w:r>
      <w:r>
        <w:rPr>
          <w:shd w:val="clear" w:color="auto" w:fill="FFFFFF"/>
        </w:rPr>
        <w:t>PRP</w:t>
      </w:r>
      <w:r w:rsidR="00CE5EB8" w:rsidRPr="001E3BE4">
        <w:rPr>
          <w:shd w:val="clear" w:color="auto" w:fill="FFFFFF"/>
        </w:rPr>
        <w:t xml:space="preserve"> also considers HSR nutrient cut-points in order to align expectation and reward between the </w:t>
      </w:r>
      <w:r>
        <w:rPr>
          <w:shd w:val="clear" w:color="auto" w:fill="FFFFFF"/>
        </w:rPr>
        <w:t>PRP</w:t>
      </w:r>
      <w:r w:rsidR="00CE5EB8" w:rsidRPr="001E3BE4">
        <w:rPr>
          <w:shd w:val="clear" w:color="auto" w:fill="FFFFFF"/>
        </w:rPr>
        <w:t xml:space="preserve"> and the HSR system, to the extent that the HSR system may influence product reformulation to achieve higher star ratings. </w:t>
      </w:r>
    </w:p>
    <w:p w14:paraId="259B8AD6" w14:textId="054CEDE1" w:rsidR="002E5B29" w:rsidRPr="002E5B29" w:rsidRDefault="002E5B29" w:rsidP="002E5B29">
      <w:pPr>
        <w:pStyle w:val="Heading2"/>
        <w:rPr>
          <w:shd w:val="clear" w:color="auto" w:fill="FFFFFF"/>
        </w:rPr>
      </w:pPr>
      <w:r>
        <w:rPr>
          <w:shd w:val="clear" w:color="auto" w:fill="FFFFFF"/>
        </w:rPr>
        <w:t>3.1</w:t>
      </w:r>
      <w:r>
        <w:rPr>
          <w:shd w:val="clear" w:color="auto" w:fill="FFFFFF"/>
        </w:rPr>
        <w:tab/>
      </w:r>
      <w:r w:rsidRPr="002E5B29">
        <w:rPr>
          <w:shd w:val="clear" w:color="auto" w:fill="FFFFFF"/>
        </w:rPr>
        <w:t>Principles of Reformulation</w:t>
      </w:r>
    </w:p>
    <w:p w14:paraId="60367571" w14:textId="0EF937F2" w:rsidR="00CE5EB8" w:rsidRPr="00EE2329" w:rsidRDefault="003A4995" w:rsidP="003359BF">
      <w:pPr>
        <w:spacing w:after="60"/>
        <w:rPr>
          <w:shd w:val="clear" w:color="auto" w:fill="FFFFFF"/>
        </w:rPr>
      </w:pPr>
      <w:r>
        <w:rPr>
          <w:shd w:val="clear" w:color="auto" w:fill="FFFFFF"/>
        </w:rPr>
        <w:t xml:space="preserve">In developing </w:t>
      </w:r>
      <w:r w:rsidR="00937A7A">
        <w:rPr>
          <w:shd w:val="clear" w:color="auto" w:fill="FFFFFF"/>
        </w:rPr>
        <w:t xml:space="preserve">the </w:t>
      </w:r>
      <w:r w:rsidR="000231AD">
        <w:rPr>
          <w:shd w:val="clear" w:color="auto" w:fill="FFFFFF"/>
        </w:rPr>
        <w:t>PRP</w:t>
      </w:r>
      <w:r w:rsidR="002E5B29">
        <w:rPr>
          <w:shd w:val="clear" w:color="auto" w:fill="FFFFFF"/>
        </w:rPr>
        <w:t>,</w:t>
      </w:r>
      <w:r w:rsidR="004F26C3">
        <w:rPr>
          <w:shd w:val="clear" w:color="auto" w:fill="FFFFFF"/>
        </w:rPr>
        <w:t xml:space="preserve"> the RWG reviewed</w:t>
      </w:r>
      <w:r>
        <w:rPr>
          <w:shd w:val="clear" w:color="auto" w:fill="FFFFFF"/>
        </w:rPr>
        <w:t xml:space="preserve"> similar initiatives undertaken overseas </w:t>
      </w:r>
      <w:r w:rsidR="00D0545F">
        <w:rPr>
          <w:shd w:val="clear" w:color="auto" w:fill="FFFFFF"/>
        </w:rPr>
        <w:t>(such as UK, USA, Sou</w:t>
      </w:r>
      <w:r w:rsidR="008864C1">
        <w:rPr>
          <w:shd w:val="clear" w:color="auto" w:fill="FFFFFF"/>
        </w:rPr>
        <w:t>th Africa, Canada, New Zealand, Pan American Health Organization</w:t>
      </w:r>
      <w:r w:rsidR="00D0545F">
        <w:rPr>
          <w:shd w:val="clear" w:color="auto" w:fill="FFFFFF"/>
        </w:rPr>
        <w:t>, Mexico)</w:t>
      </w:r>
      <w:r>
        <w:rPr>
          <w:shd w:val="clear" w:color="auto" w:fill="FFFFFF"/>
        </w:rPr>
        <w:t xml:space="preserve">, </w:t>
      </w:r>
      <w:r w:rsidRPr="009F5B17">
        <w:rPr>
          <w:shd w:val="clear" w:color="auto" w:fill="FFFFFF"/>
        </w:rPr>
        <w:t xml:space="preserve">with </w:t>
      </w:r>
      <w:r w:rsidR="00446FD8" w:rsidRPr="009F5B17">
        <w:rPr>
          <w:shd w:val="clear" w:color="auto" w:fill="FFFFFF"/>
        </w:rPr>
        <w:t xml:space="preserve">a focus on </w:t>
      </w:r>
      <w:r w:rsidR="001B0514" w:rsidRPr="009F5B17">
        <w:rPr>
          <w:shd w:val="clear" w:color="auto" w:fill="FFFFFF"/>
        </w:rPr>
        <w:t xml:space="preserve">assessing </w:t>
      </w:r>
      <w:r w:rsidR="00446FD8" w:rsidRPr="009F5B17">
        <w:rPr>
          <w:shd w:val="clear" w:color="auto" w:fill="FFFFFF"/>
        </w:rPr>
        <w:t>the evidence base, principles and targets established for these programs</w:t>
      </w:r>
      <w:r w:rsidR="002D0ECC">
        <w:rPr>
          <w:shd w:val="clear" w:color="auto" w:fill="FFFFFF"/>
        </w:rPr>
        <w:t xml:space="preserve">. </w:t>
      </w:r>
      <w:r w:rsidR="00E05BBA">
        <w:rPr>
          <w:shd w:val="clear" w:color="auto" w:fill="FFFFFF"/>
        </w:rPr>
        <w:t>A</w:t>
      </w:r>
      <w:r w:rsidR="00CE5EB8" w:rsidRPr="00EE2329">
        <w:rPr>
          <w:shd w:val="clear" w:color="auto" w:fill="FFFFFF"/>
        </w:rPr>
        <w:t xml:space="preserve">s part of the </w:t>
      </w:r>
      <w:r w:rsidR="00CE5EB8" w:rsidRPr="00EE2329">
        <w:rPr>
          <w:i/>
          <w:shd w:val="clear" w:color="auto" w:fill="FFFFFF"/>
        </w:rPr>
        <w:t>Strategy for Europe on Nutrition, Overweight and Obesity-related health issues</w:t>
      </w:r>
      <w:r w:rsidR="00446FD8" w:rsidRPr="00EE2329">
        <w:rPr>
          <w:i/>
          <w:shd w:val="clear" w:color="auto" w:fill="FFFFFF"/>
        </w:rPr>
        <w:t xml:space="preserve"> (EC 2005)</w:t>
      </w:r>
      <w:r w:rsidR="00CE5EB8" w:rsidRPr="00EE2329">
        <w:rPr>
          <w:shd w:val="clear" w:color="auto" w:fill="FFFFFF"/>
        </w:rPr>
        <w:t>, the following principles were established to guide the determination of reformulation targets</w:t>
      </w:r>
      <w:r w:rsidR="00446FD8" w:rsidRPr="00EE2329">
        <w:rPr>
          <w:shd w:val="clear" w:color="auto" w:fill="FFFFFF"/>
        </w:rPr>
        <w:t>, which</w:t>
      </w:r>
      <w:r w:rsidR="00CE5EB8" w:rsidRPr="00EE2329">
        <w:rPr>
          <w:shd w:val="clear" w:color="auto" w:fill="FFFFFF"/>
        </w:rPr>
        <w:t>:</w:t>
      </w:r>
    </w:p>
    <w:p w14:paraId="24445F2C" w14:textId="77777777" w:rsidR="00CE5EB8" w:rsidRPr="00EE2329" w:rsidRDefault="00446FD8" w:rsidP="003359BF">
      <w:pPr>
        <w:pStyle w:val="ListParagraph"/>
        <w:numPr>
          <w:ilvl w:val="0"/>
          <w:numId w:val="2"/>
        </w:numPr>
        <w:spacing w:after="60"/>
        <w:contextualSpacing w:val="0"/>
        <w:rPr>
          <w:shd w:val="clear" w:color="auto" w:fill="FFFFFF"/>
        </w:rPr>
      </w:pPr>
      <w:r w:rsidRPr="00EE2329">
        <w:rPr>
          <w:shd w:val="clear" w:color="auto" w:fill="FFFFFF"/>
        </w:rPr>
        <w:t xml:space="preserve">should </w:t>
      </w:r>
      <w:r w:rsidR="00CE5EB8" w:rsidRPr="00EE2329">
        <w:rPr>
          <w:shd w:val="clear" w:color="auto" w:fill="FFFFFF"/>
        </w:rPr>
        <w:t>be mainstreamed across products with the largest market share</w:t>
      </w:r>
    </w:p>
    <w:p w14:paraId="6E03DCC5" w14:textId="77777777" w:rsidR="00CE5EB8" w:rsidRPr="00EE2329" w:rsidRDefault="00446FD8" w:rsidP="003359BF">
      <w:pPr>
        <w:pStyle w:val="ListParagraph"/>
        <w:numPr>
          <w:ilvl w:val="0"/>
          <w:numId w:val="2"/>
        </w:numPr>
        <w:spacing w:after="60"/>
        <w:contextualSpacing w:val="0"/>
        <w:rPr>
          <w:shd w:val="clear" w:color="auto" w:fill="FFFFFF"/>
        </w:rPr>
      </w:pPr>
      <w:r w:rsidRPr="00EE2329">
        <w:rPr>
          <w:shd w:val="clear" w:color="auto" w:fill="FFFFFF"/>
        </w:rPr>
        <w:t xml:space="preserve">improve </w:t>
      </w:r>
      <w:r w:rsidR="00CE5EB8" w:rsidRPr="00EE2329">
        <w:rPr>
          <w:shd w:val="clear" w:color="auto" w:fill="FFFFFF"/>
        </w:rPr>
        <w:t>the overall nutritional profile of the products</w:t>
      </w:r>
    </w:p>
    <w:p w14:paraId="25395DD7" w14:textId="77777777" w:rsidR="00CE5EB8" w:rsidRPr="00EE2329" w:rsidRDefault="00446FD8" w:rsidP="003359BF">
      <w:pPr>
        <w:pStyle w:val="ListParagraph"/>
        <w:numPr>
          <w:ilvl w:val="0"/>
          <w:numId w:val="2"/>
        </w:numPr>
        <w:spacing w:after="60"/>
        <w:contextualSpacing w:val="0"/>
        <w:rPr>
          <w:shd w:val="clear" w:color="auto" w:fill="FFFFFF"/>
        </w:rPr>
      </w:pPr>
      <w:r w:rsidRPr="00EE2329">
        <w:rPr>
          <w:shd w:val="clear" w:color="auto" w:fill="FFFFFF"/>
        </w:rPr>
        <w:t xml:space="preserve">apply </w:t>
      </w:r>
      <w:r w:rsidR="00CE5EB8" w:rsidRPr="00EE2329">
        <w:rPr>
          <w:shd w:val="clear" w:color="auto" w:fill="FFFFFF"/>
        </w:rPr>
        <w:t>to all food industry actors to ensure a level playing field</w:t>
      </w:r>
    </w:p>
    <w:p w14:paraId="24D1C6B7" w14:textId="77777777" w:rsidR="00CE5EB8" w:rsidRPr="00EE2329" w:rsidRDefault="00446FD8" w:rsidP="003552DA">
      <w:pPr>
        <w:pStyle w:val="ListParagraph"/>
        <w:numPr>
          <w:ilvl w:val="0"/>
          <w:numId w:val="2"/>
        </w:numPr>
        <w:spacing w:after="120"/>
        <w:rPr>
          <w:shd w:val="clear" w:color="auto" w:fill="FFFFFF"/>
        </w:rPr>
      </w:pPr>
      <w:r w:rsidRPr="00EE2329">
        <w:rPr>
          <w:shd w:val="clear" w:color="auto" w:fill="FFFFFF"/>
        </w:rPr>
        <w:t xml:space="preserve">pay </w:t>
      </w:r>
      <w:r w:rsidR="00CE5EB8" w:rsidRPr="00EE2329">
        <w:rPr>
          <w:shd w:val="clear" w:color="auto" w:fill="FFFFFF"/>
        </w:rPr>
        <w:t>due attention to the concerns of inequalities and children’s diets.</w:t>
      </w:r>
    </w:p>
    <w:p w14:paraId="55EFF7C9" w14:textId="381D4811" w:rsidR="002E5B29" w:rsidRDefault="00CE5EB8" w:rsidP="003552DA">
      <w:pPr>
        <w:spacing w:after="120"/>
        <w:rPr>
          <w:shd w:val="clear" w:color="auto" w:fill="FFFFFF"/>
        </w:rPr>
      </w:pPr>
      <w:r w:rsidRPr="00EE2329">
        <w:rPr>
          <w:shd w:val="clear" w:color="auto" w:fill="FFFFFF"/>
        </w:rPr>
        <w:t xml:space="preserve">The </w:t>
      </w:r>
      <w:r w:rsidR="000231AD">
        <w:rPr>
          <w:shd w:val="clear" w:color="auto" w:fill="FFFFFF"/>
        </w:rPr>
        <w:t>PRP</w:t>
      </w:r>
      <w:r w:rsidRPr="00EE2329">
        <w:rPr>
          <w:shd w:val="clear" w:color="auto" w:fill="FFFFFF"/>
        </w:rPr>
        <w:t xml:space="preserve"> supports these principle</w:t>
      </w:r>
      <w:r w:rsidR="00D0545F">
        <w:rPr>
          <w:shd w:val="clear" w:color="auto" w:fill="FFFFFF"/>
        </w:rPr>
        <w:t>s</w:t>
      </w:r>
      <w:r w:rsidRPr="00EE2329">
        <w:rPr>
          <w:shd w:val="clear" w:color="auto" w:fill="FFFFFF"/>
        </w:rPr>
        <w:t xml:space="preserve"> </w:t>
      </w:r>
      <w:r w:rsidR="001956EE" w:rsidRPr="00EE2329">
        <w:rPr>
          <w:shd w:val="clear" w:color="auto" w:fill="FFFFFF"/>
        </w:rPr>
        <w:t>and utilises them as far as it is practical to do so. Due to data limitations</w:t>
      </w:r>
      <w:r w:rsidR="00937A7A">
        <w:rPr>
          <w:shd w:val="clear" w:color="auto" w:fill="FFFFFF"/>
        </w:rPr>
        <w:t xml:space="preserve"> and time constraints, a population level approach </w:t>
      </w:r>
      <w:r w:rsidR="00C2523A">
        <w:rPr>
          <w:shd w:val="clear" w:color="auto" w:fill="FFFFFF"/>
        </w:rPr>
        <w:t>is</w:t>
      </w:r>
      <w:r w:rsidR="00937A7A">
        <w:rPr>
          <w:shd w:val="clear" w:color="auto" w:fill="FFFFFF"/>
        </w:rPr>
        <w:t xml:space="preserve"> taken, rather than one that focuse</w:t>
      </w:r>
      <w:r w:rsidR="00C2523A">
        <w:rPr>
          <w:shd w:val="clear" w:color="auto" w:fill="FFFFFF"/>
        </w:rPr>
        <w:t>s</w:t>
      </w:r>
      <w:r w:rsidR="00937A7A">
        <w:rPr>
          <w:shd w:val="clear" w:color="auto" w:fill="FFFFFF"/>
        </w:rPr>
        <w:t xml:space="preserve"> on at</w:t>
      </w:r>
      <w:r w:rsidR="00786624">
        <w:rPr>
          <w:shd w:val="clear" w:color="auto" w:fill="FFFFFF"/>
        </w:rPr>
        <w:t>-</w:t>
      </w:r>
      <w:r w:rsidR="00937A7A">
        <w:rPr>
          <w:shd w:val="clear" w:color="auto" w:fill="FFFFFF"/>
        </w:rPr>
        <w:t>risk sub-populations</w:t>
      </w:r>
      <w:r w:rsidR="00D0545F">
        <w:rPr>
          <w:shd w:val="clear" w:color="auto" w:fill="FFFFFF"/>
        </w:rPr>
        <w:t>.</w:t>
      </w:r>
      <w:r w:rsidR="001956EE" w:rsidRPr="00EE2329">
        <w:rPr>
          <w:shd w:val="clear" w:color="auto" w:fill="FFFFFF"/>
        </w:rPr>
        <w:t xml:space="preserve"> </w:t>
      </w:r>
      <w:r w:rsidR="00937A7A">
        <w:rPr>
          <w:shd w:val="clear" w:color="auto" w:fill="FFFFFF"/>
        </w:rPr>
        <w:t>P</w:t>
      </w:r>
      <w:r w:rsidR="001956EE" w:rsidRPr="00EE2329">
        <w:rPr>
          <w:shd w:val="clear" w:color="auto" w:fill="FFFFFF"/>
        </w:rPr>
        <w:t xml:space="preserve">roducts that contribute the most to </w:t>
      </w:r>
      <w:r w:rsidR="00786624">
        <w:rPr>
          <w:shd w:val="clear" w:color="auto" w:fill="FFFFFF"/>
        </w:rPr>
        <w:t xml:space="preserve">the </w:t>
      </w:r>
      <w:r w:rsidR="00C2523A" w:rsidRPr="00EE2329">
        <w:rPr>
          <w:shd w:val="clear" w:color="auto" w:fill="FFFFFF"/>
        </w:rPr>
        <w:t xml:space="preserve">consumption </w:t>
      </w:r>
      <w:r w:rsidR="00C2523A">
        <w:rPr>
          <w:shd w:val="clear" w:color="auto" w:fill="FFFFFF"/>
        </w:rPr>
        <w:t xml:space="preserve">of </w:t>
      </w:r>
      <w:r w:rsidR="001956EE" w:rsidRPr="00EE2329">
        <w:rPr>
          <w:shd w:val="clear" w:color="auto" w:fill="FFFFFF"/>
        </w:rPr>
        <w:t>risk-associated nutrient</w:t>
      </w:r>
      <w:r w:rsidR="00C2523A">
        <w:rPr>
          <w:shd w:val="clear" w:color="auto" w:fill="FFFFFF"/>
        </w:rPr>
        <w:t>s</w:t>
      </w:r>
      <w:r w:rsidR="001956EE" w:rsidRPr="00EE2329">
        <w:rPr>
          <w:shd w:val="clear" w:color="auto" w:fill="FFFFFF"/>
        </w:rPr>
        <w:t>, rather than products with the greatest market share</w:t>
      </w:r>
      <w:r w:rsidR="00C2523A">
        <w:rPr>
          <w:shd w:val="clear" w:color="auto" w:fill="FFFFFF"/>
        </w:rPr>
        <w:t>,</w:t>
      </w:r>
      <w:r w:rsidR="001956EE" w:rsidRPr="00EE2329">
        <w:rPr>
          <w:shd w:val="clear" w:color="auto" w:fill="FFFFFF"/>
        </w:rPr>
        <w:t xml:space="preserve"> are targeted (although often they are the same).</w:t>
      </w:r>
    </w:p>
    <w:p w14:paraId="56629223" w14:textId="718F06B7" w:rsidR="002E5B29" w:rsidRDefault="002E5B29" w:rsidP="003552DA">
      <w:pPr>
        <w:spacing w:after="120"/>
        <w:rPr>
          <w:shd w:val="clear" w:color="auto" w:fill="FFFFFF"/>
        </w:rPr>
      </w:pPr>
      <w:r>
        <w:rPr>
          <w:shd w:val="clear" w:color="auto" w:fill="FFFFFF"/>
        </w:rPr>
        <w:t>In addition to the above</w:t>
      </w:r>
      <w:r w:rsidR="00E807D5">
        <w:rPr>
          <w:shd w:val="clear" w:color="auto" w:fill="FFFFFF"/>
        </w:rPr>
        <w:t xml:space="preserve"> </w:t>
      </w:r>
      <w:r w:rsidR="000E4E5B">
        <w:rPr>
          <w:shd w:val="clear" w:color="auto" w:fill="FFFFFF"/>
        </w:rPr>
        <w:t>p</w:t>
      </w:r>
      <w:r>
        <w:rPr>
          <w:shd w:val="clear" w:color="auto" w:fill="FFFFFF"/>
        </w:rPr>
        <w:t>rinciples</w:t>
      </w:r>
      <w:r w:rsidR="00E807D5">
        <w:rPr>
          <w:shd w:val="clear" w:color="auto" w:fill="FFFFFF"/>
        </w:rPr>
        <w:t xml:space="preserve"> for the development of reformulation targets</w:t>
      </w:r>
      <w:r>
        <w:rPr>
          <w:shd w:val="clear" w:color="auto" w:fill="FFFFFF"/>
        </w:rPr>
        <w:t>,</w:t>
      </w:r>
      <w:r w:rsidR="00880980">
        <w:rPr>
          <w:shd w:val="clear" w:color="auto" w:fill="FFFFFF"/>
        </w:rPr>
        <w:t xml:space="preserve"> food</w:t>
      </w:r>
      <w:r>
        <w:rPr>
          <w:shd w:val="clear" w:color="auto" w:fill="FFFFFF"/>
        </w:rPr>
        <w:t xml:space="preserve"> companies should give consideration to the following principles when determining how they will achieve the reformulation targets:</w:t>
      </w:r>
    </w:p>
    <w:p w14:paraId="3225F513" w14:textId="76485413" w:rsidR="00FD5D7D" w:rsidRDefault="00FD5D7D" w:rsidP="0076687A">
      <w:pPr>
        <w:pStyle w:val="ListParagraph"/>
        <w:numPr>
          <w:ilvl w:val="0"/>
          <w:numId w:val="39"/>
        </w:numPr>
        <w:spacing w:after="120"/>
        <w:rPr>
          <w:shd w:val="clear" w:color="auto" w:fill="FFFFFF"/>
        </w:rPr>
      </w:pPr>
      <w:r>
        <w:rPr>
          <w:shd w:val="clear" w:color="auto" w:fill="FFFFFF"/>
        </w:rPr>
        <w:t>Consider reformulation within the context of the overall nutritional profile of the product.</w:t>
      </w:r>
    </w:p>
    <w:p w14:paraId="4781144D" w14:textId="2953DA28" w:rsidR="002E5B29" w:rsidRDefault="00880980" w:rsidP="0076687A">
      <w:pPr>
        <w:pStyle w:val="ListParagraph"/>
        <w:numPr>
          <w:ilvl w:val="0"/>
          <w:numId w:val="39"/>
        </w:numPr>
        <w:spacing w:after="120"/>
        <w:rPr>
          <w:shd w:val="clear" w:color="auto" w:fill="FFFFFF"/>
        </w:rPr>
      </w:pPr>
      <w:r>
        <w:rPr>
          <w:shd w:val="clear" w:color="auto" w:fill="FFFFFF"/>
        </w:rPr>
        <w:t>W</w:t>
      </w:r>
      <w:r w:rsidR="00E807D5">
        <w:rPr>
          <w:shd w:val="clear" w:color="auto" w:fill="FFFFFF"/>
        </w:rPr>
        <w:t>here possible,</w:t>
      </w:r>
      <w:r>
        <w:rPr>
          <w:shd w:val="clear" w:color="auto" w:fill="FFFFFF"/>
        </w:rPr>
        <w:t xml:space="preserve"> implement a </w:t>
      </w:r>
      <w:r w:rsidR="00123C68">
        <w:rPr>
          <w:shd w:val="clear" w:color="auto" w:fill="FFFFFF"/>
        </w:rPr>
        <w:t>‘</w:t>
      </w:r>
      <w:r>
        <w:rPr>
          <w:shd w:val="clear" w:color="auto" w:fill="FFFFFF"/>
        </w:rPr>
        <w:t>stealth</w:t>
      </w:r>
      <w:r w:rsidR="00123C68">
        <w:rPr>
          <w:shd w:val="clear" w:color="auto" w:fill="FFFFFF"/>
        </w:rPr>
        <w:t>’</w:t>
      </w:r>
      <w:r>
        <w:rPr>
          <w:shd w:val="clear" w:color="auto" w:fill="FFFFFF"/>
        </w:rPr>
        <w:t xml:space="preserve"> approach</w:t>
      </w:r>
      <w:r w:rsidR="00E807D5">
        <w:rPr>
          <w:shd w:val="clear" w:color="auto" w:fill="FFFFFF"/>
        </w:rPr>
        <w:t xml:space="preserve"> to allow consumers to adjust their </w:t>
      </w:r>
      <w:r w:rsidR="00123C68">
        <w:rPr>
          <w:shd w:val="clear" w:color="auto" w:fill="FFFFFF"/>
        </w:rPr>
        <w:t>palates</w:t>
      </w:r>
      <w:r w:rsidR="000E4E5B">
        <w:rPr>
          <w:shd w:val="clear" w:color="auto" w:fill="FFFFFF"/>
        </w:rPr>
        <w:t xml:space="preserve"> i.e. gradually reducing the risk nutrient over time.</w:t>
      </w:r>
    </w:p>
    <w:p w14:paraId="4365DDF7" w14:textId="1E341149" w:rsidR="00E807D5" w:rsidRDefault="00E807D5" w:rsidP="0076687A">
      <w:pPr>
        <w:pStyle w:val="ListParagraph"/>
        <w:numPr>
          <w:ilvl w:val="0"/>
          <w:numId w:val="39"/>
        </w:numPr>
        <w:spacing w:after="120"/>
        <w:rPr>
          <w:shd w:val="clear" w:color="auto" w:fill="FFFFFF"/>
        </w:rPr>
      </w:pPr>
      <w:r>
        <w:rPr>
          <w:shd w:val="clear" w:color="auto" w:fill="FFFFFF"/>
        </w:rPr>
        <w:t>Minimise the replacement of the at-risk nutrients to maximise the health benefits of reformulation to consumers:</w:t>
      </w:r>
    </w:p>
    <w:p w14:paraId="4E87E8F9" w14:textId="11235BA8" w:rsidR="00E807D5" w:rsidRPr="002E5B29" w:rsidRDefault="00E807D5" w:rsidP="0076687A">
      <w:pPr>
        <w:pStyle w:val="ListParagraph"/>
        <w:numPr>
          <w:ilvl w:val="1"/>
          <w:numId w:val="39"/>
        </w:numPr>
        <w:spacing w:after="120"/>
        <w:rPr>
          <w:shd w:val="clear" w:color="auto" w:fill="FFFFFF"/>
        </w:rPr>
      </w:pPr>
      <w:r>
        <w:rPr>
          <w:shd w:val="clear" w:color="auto" w:fill="FFFFFF"/>
        </w:rPr>
        <w:t>For example, minimise the use of sodium replacements</w:t>
      </w:r>
      <w:r w:rsidR="0028578F">
        <w:rPr>
          <w:shd w:val="clear" w:color="auto" w:fill="FFFFFF"/>
        </w:rPr>
        <w:t xml:space="preserve"> </w:t>
      </w:r>
      <w:r>
        <w:rPr>
          <w:shd w:val="clear" w:color="auto" w:fill="FFFFFF"/>
        </w:rPr>
        <w:t xml:space="preserve">and the replacement of saturated fat with trans-fats. </w:t>
      </w:r>
    </w:p>
    <w:p w14:paraId="38C81080" w14:textId="5BF86264" w:rsidR="00CE5EB8" w:rsidRPr="001E3BE4" w:rsidRDefault="00CE5EB8" w:rsidP="003552DA">
      <w:pPr>
        <w:pStyle w:val="Heading1"/>
        <w:numPr>
          <w:ilvl w:val="0"/>
          <w:numId w:val="34"/>
        </w:numPr>
        <w:ind w:left="426" w:hanging="426"/>
        <w:rPr>
          <w:shd w:val="clear" w:color="auto" w:fill="FFFFFF"/>
        </w:rPr>
      </w:pPr>
      <w:bookmarkStart w:id="7" w:name="_Toc30581506"/>
      <w:r w:rsidRPr="001E3BE4">
        <w:rPr>
          <w:shd w:val="clear" w:color="auto" w:fill="FFFFFF"/>
        </w:rPr>
        <w:t>Reformulation of food products in Australia</w:t>
      </w:r>
      <w:bookmarkEnd w:id="7"/>
    </w:p>
    <w:p w14:paraId="71ED1364" w14:textId="0B37710A" w:rsidR="00C42A53" w:rsidRPr="00C42A53" w:rsidRDefault="00CE5EB8" w:rsidP="003552DA">
      <w:pPr>
        <w:spacing w:before="120"/>
        <w:contextualSpacing/>
        <w:rPr>
          <w:b/>
          <w:bCs/>
          <w:i/>
          <w:iCs/>
          <w:shd w:val="clear" w:color="auto" w:fill="FFFFFF"/>
        </w:rPr>
      </w:pPr>
      <w:r w:rsidRPr="001E3BE4">
        <w:t xml:space="preserve">The </w:t>
      </w:r>
      <w:r w:rsidR="000231AD">
        <w:t>RWG</w:t>
      </w:r>
      <w:r w:rsidRPr="001E3BE4">
        <w:t xml:space="preserve"> was tasked with </w:t>
      </w:r>
      <w:r w:rsidRPr="001E3BE4">
        <w:rPr>
          <w:color w:val="222222"/>
        </w:rPr>
        <w:t>establishing priorities for food reformulation which may help consumers achieve dietary patterns that are more consistent with the ADG</w:t>
      </w:r>
      <w:r w:rsidR="00E05BBA">
        <w:rPr>
          <w:color w:val="222222"/>
        </w:rPr>
        <w:t>s</w:t>
      </w:r>
      <w:r w:rsidRPr="001E3BE4">
        <w:rPr>
          <w:color w:val="222222"/>
        </w:rPr>
        <w:t>.</w:t>
      </w:r>
      <w:r w:rsidRPr="001E3BE4">
        <w:t xml:space="preserve"> A program logic developed by the R</w:t>
      </w:r>
      <w:r w:rsidR="008864C1">
        <w:t>WG</w:t>
      </w:r>
      <w:r w:rsidRPr="001E3BE4">
        <w:t xml:space="preserve"> covers the tasks to be undertaken </w:t>
      </w:r>
      <w:r w:rsidR="00786624">
        <w:t>to develop the PRP and</w:t>
      </w:r>
      <w:r w:rsidR="001956EE" w:rsidRPr="00CD5E3A">
        <w:t xml:space="preserve"> to fit in with the objectives and key activities for the R</w:t>
      </w:r>
      <w:r w:rsidR="008864C1">
        <w:t>WG</w:t>
      </w:r>
      <w:r w:rsidR="001956EE" w:rsidRPr="00CD5E3A">
        <w:t xml:space="preserve"> outlined above</w:t>
      </w:r>
      <w:r w:rsidR="001956EE" w:rsidRPr="001956EE">
        <w:t xml:space="preserve"> </w:t>
      </w:r>
      <w:r w:rsidR="008864C1">
        <w:t>(Attachment </w:t>
      </w:r>
      <w:r w:rsidR="001956EE" w:rsidRPr="006B2614">
        <w:t>A</w:t>
      </w:r>
      <w:r w:rsidR="001956EE">
        <w:t>)</w:t>
      </w:r>
      <w:r w:rsidR="001956EE" w:rsidRPr="001956EE">
        <w:t>.</w:t>
      </w:r>
      <w:r w:rsidR="00A10EFB">
        <w:t xml:space="preserve"> </w:t>
      </w:r>
      <w:r w:rsidR="00C42A53" w:rsidRPr="00C42A53">
        <w:t>Program outcomes</w:t>
      </w:r>
      <w:r w:rsidR="00C42A53">
        <w:t xml:space="preserve"> </w:t>
      </w:r>
      <w:r w:rsidR="00C42A53" w:rsidRPr="00C42A53">
        <w:t>are intended to dri</w:t>
      </w:r>
      <w:r w:rsidR="00C42A53">
        <w:t>v</w:t>
      </w:r>
      <w:r w:rsidR="00C42A53" w:rsidRPr="00C42A53">
        <w:t xml:space="preserve">e a decrease in risk </w:t>
      </w:r>
      <w:r w:rsidR="00C42A53">
        <w:t xml:space="preserve">associated </w:t>
      </w:r>
      <w:r w:rsidR="00C42A53" w:rsidRPr="00C42A53">
        <w:t>nutrients in priority food categories</w:t>
      </w:r>
      <w:r w:rsidR="00C13753">
        <w:t>.</w:t>
      </w:r>
    </w:p>
    <w:p w14:paraId="6FBD342E" w14:textId="77777777" w:rsidR="00CE5EB8" w:rsidRPr="001E3BE4" w:rsidRDefault="00CE5EB8" w:rsidP="003552DA">
      <w:pPr>
        <w:pStyle w:val="Heading2"/>
      </w:pPr>
      <w:bookmarkStart w:id="8" w:name="_Toc30581507"/>
      <w:r w:rsidRPr="001E3BE4">
        <w:rPr>
          <w:shd w:val="clear" w:color="auto" w:fill="FFFFFF"/>
        </w:rPr>
        <w:lastRenderedPageBreak/>
        <w:t>4.1</w:t>
      </w:r>
      <w:r w:rsidRPr="001E3BE4">
        <w:rPr>
          <w:shd w:val="clear" w:color="auto" w:fill="FFFFFF"/>
        </w:rPr>
        <w:tab/>
      </w:r>
      <w:r w:rsidRPr="001E3BE4">
        <w:t>Evidence for selection of nutrients</w:t>
      </w:r>
      <w:bookmarkEnd w:id="8"/>
      <w:r w:rsidRPr="001E3BE4">
        <w:t xml:space="preserve"> </w:t>
      </w:r>
    </w:p>
    <w:p w14:paraId="4887BF06" w14:textId="68F833E5" w:rsidR="00CE5EB8" w:rsidRPr="001E3BE4" w:rsidRDefault="00CE5EB8" w:rsidP="003552DA">
      <w:pPr>
        <w:spacing w:before="120"/>
      </w:pPr>
      <w:r w:rsidRPr="001E3BE4">
        <w:t xml:space="preserve">The </w:t>
      </w:r>
      <w:r w:rsidR="00EE2329">
        <w:t xml:space="preserve">2015 </w:t>
      </w:r>
      <w:r w:rsidRPr="001E3BE4">
        <w:t>Australian</w:t>
      </w:r>
      <w:r w:rsidR="00955C2F">
        <w:t xml:space="preserve"> Burden of Disease Study reports</w:t>
      </w:r>
      <w:r w:rsidRPr="001E3BE4">
        <w:t xml:space="preserve"> that </w:t>
      </w:r>
      <w:r w:rsidR="00E15685">
        <w:t xml:space="preserve">the combined effect of the 13 </w:t>
      </w:r>
      <w:r w:rsidRPr="001E3BE4">
        <w:t>dietary risks</w:t>
      </w:r>
      <w:r w:rsidR="00E15685">
        <w:t xml:space="preserve"> analysed</w:t>
      </w:r>
      <w:r w:rsidRPr="001E3BE4">
        <w:t xml:space="preserve"> accounted for around </w:t>
      </w:r>
      <w:r w:rsidR="00C42A53">
        <w:t>seven</w:t>
      </w:r>
      <w:r w:rsidR="00DB6944">
        <w:t xml:space="preserve"> </w:t>
      </w:r>
      <w:r w:rsidR="00B965D4">
        <w:t>per cent</w:t>
      </w:r>
      <w:r w:rsidRPr="001E3BE4">
        <w:t xml:space="preserve"> of the total disease burden in 2011</w:t>
      </w:r>
      <w:r w:rsidR="005E090B">
        <w:t xml:space="preserve"> (AIHW 2017)</w:t>
      </w:r>
      <w:r w:rsidRPr="001E3BE4">
        <w:t>. When all risk factors were ranked by their contribution to years of healthy life lost due to disease, dietary risks were the second leading risk factor after tobacco use (</w:t>
      </w:r>
      <w:r w:rsidR="00DB6944">
        <w:t>nine</w:t>
      </w:r>
      <w:r w:rsidR="00B965D4">
        <w:t xml:space="preserve"> per cent</w:t>
      </w:r>
      <w:r w:rsidRPr="001E3BE4">
        <w:t xml:space="preserve"> of total disease burden</w:t>
      </w:r>
      <w:r w:rsidR="005326FB">
        <w:t xml:space="preserve">), noting a high body mass index (related to obesity and overweight) also accounted for </w:t>
      </w:r>
      <w:r w:rsidR="00DB6944">
        <w:t xml:space="preserve">seven </w:t>
      </w:r>
      <w:r w:rsidR="00B965D4">
        <w:t>per cent</w:t>
      </w:r>
      <w:r w:rsidR="00E15685">
        <w:t xml:space="preserve"> </w:t>
      </w:r>
      <w:r w:rsidR="005326FB">
        <w:t xml:space="preserve">disease burden </w:t>
      </w:r>
      <w:r w:rsidR="00E15685">
        <w:t>(AIHW 201</w:t>
      </w:r>
      <w:r w:rsidR="005E090B">
        <w:t>7</w:t>
      </w:r>
      <w:r w:rsidR="00E15685">
        <w:t>)</w:t>
      </w:r>
      <w:r w:rsidRPr="001E3BE4">
        <w:t>.</w:t>
      </w:r>
    </w:p>
    <w:p w14:paraId="1AB81BD4" w14:textId="58672F8F" w:rsidR="00CE5EB8" w:rsidRPr="001E3BE4" w:rsidRDefault="00CE5EB8" w:rsidP="003552DA">
      <w:pPr>
        <w:spacing w:before="120"/>
      </w:pPr>
      <w:r w:rsidRPr="001E3BE4">
        <w:t>The AD</w:t>
      </w:r>
      <w:r w:rsidR="000448A3">
        <w:t>G</w:t>
      </w:r>
      <w:r w:rsidR="00E05BBA">
        <w:t>s</w:t>
      </w:r>
      <w:r w:rsidRPr="001E3BE4">
        <w:t xml:space="preserve"> recommend model diets based around consumption from five food group foods. In addition, the ADG</w:t>
      </w:r>
      <w:r w:rsidR="00E05BBA">
        <w:t>s</w:t>
      </w:r>
      <w:r w:rsidRPr="001E3BE4">
        <w:t xml:space="preserve"> recommend limiting the intake of foods containing added sugars, saturated fat and added salt [and alcohol]. </w:t>
      </w:r>
      <w:r w:rsidR="008864C1">
        <w:t>A</w:t>
      </w:r>
      <w:r w:rsidRPr="001E3BE4">
        <w:t>dded sugars</w:t>
      </w:r>
      <w:r w:rsidR="008864C1">
        <w:t xml:space="preserve">, </w:t>
      </w:r>
      <w:r w:rsidR="008864C1">
        <w:rPr>
          <w:shd w:val="clear" w:color="auto" w:fill="FFFFFF"/>
        </w:rPr>
        <w:t>saturated fat</w:t>
      </w:r>
      <w:r w:rsidRPr="001E3BE4">
        <w:t xml:space="preserve"> and sodium (salt) along with total energy are commonly described as ‘risk-associated nutrients’, as a diet high in these increases the risk of many diet-related chronic conditions.  Levels of these nutrients are typically higher in what are termed ‘discretionary’ food and drinks in the Australian Guide to Healthy Eating</w:t>
      </w:r>
      <w:r w:rsidR="00A04FC3">
        <w:t xml:space="preserve"> (AGHE)</w:t>
      </w:r>
      <w:r w:rsidR="005A5255">
        <w:t>, which forms part of the ADG</w:t>
      </w:r>
      <w:r w:rsidR="00356D99">
        <w:t>s</w:t>
      </w:r>
      <w:r w:rsidR="005A5255">
        <w:t xml:space="preserve"> (NHMRC 2013</w:t>
      </w:r>
      <w:r w:rsidR="000448A3">
        <w:t>a</w:t>
      </w:r>
      <w:r w:rsidR="005A5255">
        <w:t>)</w:t>
      </w:r>
      <w:r w:rsidRPr="001E3BE4">
        <w:t xml:space="preserve">. </w:t>
      </w:r>
    </w:p>
    <w:p w14:paraId="2196074C" w14:textId="14EBB8ED" w:rsidR="00CE5EB8" w:rsidRPr="00CE3A5A" w:rsidRDefault="00CE5EB8" w:rsidP="009F5B17">
      <w:pPr>
        <w:widowControl w:val="0"/>
        <w:autoSpaceDE w:val="0"/>
        <w:autoSpaceDN w:val="0"/>
        <w:adjustRightInd w:val="0"/>
        <w:spacing w:before="120"/>
      </w:pPr>
      <w:r w:rsidRPr="001E3BE4">
        <w:t>Most Australians consume a diet that is significantly out of step with dietary guidelines. For example, less than one in 24 Australians consume the recommended number of serves of vegetables and legumes/beans on a usual basis, only one in 10 meet the guidelines for dairy products, while only one in seven meet the guidelines for lean meats and alternatives</w:t>
      </w:r>
      <w:r w:rsidR="00A04FC3">
        <w:t xml:space="preserve"> (A</w:t>
      </w:r>
      <w:r w:rsidR="00A03984">
        <w:t xml:space="preserve">ustralian </w:t>
      </w:r>
      <w:r w:rsidR="00A04FC3">
        <w:t>B</w:t>
      </w:r>
      <w:r w:rsidR="00A03984">
        <w:t xml:space="preserve">ureau of </w:t>
      </w:r>
      <w:r w:rsidR="00A04FC3">
        <w:t>S</w:t>
      </w:r>
      <w:r w:rsidR="00A03984">
        <w:t>tatistics (ABS)</w:t>
      </w:r>
      <w:r w:rsidR="00A04FC3">
        <w:t xml:space="preserve"> 2016</w:t>
      </w:r>
      <w:r w:rsidR="00E31024">
        <w:t>a</w:t>
      </w:r>
      <w:r w:rsidR="00A04FC3">
        <w:t>)</w:t>
      </w:r>
      <w:r w:rsidRPr="001E3BE4">
        <w:t>.</w:t>
      </w:r>
      <w:r w:rsidR="00786624">
        <w:t xml:space="preserve"> </w:t>
      </w:r>
      <w:r w:rsidRPr="001E3BE4">
        <w:t xml:space="preserve">Conversely, Australians spend more than half (58 per cent) of their food budget on energy-dense, nutrient-poor discretionary foods such as sugar-sweetened beverages, alcohol, cakes, confectionery and pastry </w:t>
      </w:r>
      <w:r w:rsidRPr="00CE3A5A">
        <w:t>products</w:t>
      </w:r>
      <w:r w:rsidR="006D3FB1" w:rsidRPr="00CE3A5A">
        <w:t xml:space="preserve"> </w:t>
      </w:r>
      <w:r w:rsidR="00640406" w:rsidRPr="00CE3A5A">
        <w:t>(Lee et al 2016)</w:t>
      </w:r>
      <w:r w:rsidRPr="00CE3A5A">
        <w:t xml:space="preserve">. </w:t>
      </w:r>
    </w:p>
    <w:p w14:paraId="13A2BF3C" w14:textId="1174FFA5" w:rsidR="00EE2329" w:rsidRPr="00CE3A5A" w:rsidRDefault="00CE5EB8" w:rsidP="003552DA">
      <w:pPr>
        <w:autoSpaceDE w:val="0"/>
        <w:autoSpaceDN w:val="0"/>
        <w:adjustRightInd w:val="0"/>
        <w:spacing w:before="120"/>
      </w:pPr>
      <w:r w:rsidRPr="00CE3A5A">
        <w:t xml:space="preserve">The Australian population on average </w:t>
      </w:r>
      <w:r w:rsidR="00502F6C" w:rsidRPr="00CE3A5A">
        <w:t xml:space="preserve">has </w:t>
      </w:r>
      <w:r w:rsidR="00E31024" w:rsidRPr="00CE3A5A">
        <w:t xml:space="preserve">nutrient intakes that </w:t>
      </w:r>
      <w:r w:rsidRPr="00CE3A5A">
        <w:t xml:space="preserve">exceed the established Nutrient Reference Values (NRVs) for sodium and saturated fats </w:t>
      </w:r>
      <w:r w:rsidR="00E31024" w:rsidRPr="00CE3A5A">
        <w:t xml:space="preserve">(ABS 2014) </w:t>
      </w:r>
      <w:r w:rsidRPr="00CE3A5A">
        <w:t>and the limit for added/free sugars established by the World Health Organization (WHO</w:t>
      </w:r>
      <w:r w:rsidR="00E31024" w:rsidRPr="00CE3A5A">
        <w:t xml:space="preserve">, </w:t>
      </w:r>
      <w:r w:rsidRPr="00CE3A5A">
        <w:t>Attachment B)</w:t>
      </w:r>
      <w:r w:rsidR="00E31024" w:rsidRPr="00CE3A5A">
        <w:t xml:space="preserve"> (ABS 2016b)</w:t>
      </w:r>
      <w:r w:rsidRPr="00CE3A5A">
        <w:t xml:space="preserve">. </w:t>
      </w:r>
      <w:r w:rsidR="00EE2329" w:rsidRPr="00CE3A5A">
        <w:t>Discretionary foods account for over one-third of the Australian population’s total energy intake (ABS 2016</w:t>
      </w:r>
      <w:r w:rsidR="0086682D" w:rsidRPr="00CE3A5A">
        <w:t>a</w:t>
      </w:r>
      <w:r w:rsidR="00EE2329" w:rsidRPr="00CE3A5A">
        <w:t>)</w:t>
      </w:r>
      <w:r w:rsidR="00502F6C" w:rsidRPr="00CE3A5A">
        <w:t>;</w:t>
      </w:r>
      <w:r w:rsidR="00EE2329" w:rsidRPr="00CE3A5A">
        <w:t xml:space="preserve"> and contribute to excessive intakes of energy, sodium, sugars and saturated fats.</w:t>
      </w:r>
    </w:p>
    <w:p w14:paraId="658F255B" w14:textId="1189FAF3" w:rsidR="00CE5EB8" w:rsidRPr="00CE3A5A" w:rsidRDefault="00CE5EB8" w:rsidP="003552DA">
      <w:pPr>
        <w:spacing w:before="120"/>
      </w:pPr>
      <w:r w:rsidRPr="00CE3A5A">
        <w:t xml:space="preserve">For </w:t>
      </w:r>
      <w:r w:rsidR="00B12FB8" w:rsidRPr="00CE3A5A">
        <w:t xml:space="preserve">these </w:t>
      </w:r>
      <w:r w:rsidRPr="00CE3A5A">
        <w:t>reason</w:t>
      </w:r>
      <w:r w:rsidR="00B12FB8" w:rsidRPr="00CE3A5A">
        <w:t>s</w:t>
      </w:r>
      <w:r w:rsidRPr="00CE3A5A">
        <w:t>, three nutrients</w:t>
      </w:r>
      <w:r w:rsidR="00A75EE3" w:rsidRPr="00CE3A5A">
        <w:t>, sodium, sugars and saturated fats,</w:t>
      </w:r>
      <w:r w:rsidRPr="00CE3A5A">
        <w:t xml:space="preserve"> </w:t>
      </w:r>
      <w:r w:rsidR="00A27562" w:rsidRPr="00CE3A5A">
        <w:t>are</w:t>
      </w:r>
      <w:r w:rsidR="00502F6C" w:rsidRPr="00CE3A5A">
        <w:t xml:space="preserve"> </w:t>
      </w:r>
      <w:r w:rsidRPr="00CE3A5A">
        <w:t xml:space="preserve">prioritised </w:t>
      </w:r>
      <w:r w:rsidR="00786624">
        <w:t>for</w:t>
      </w:r>
      <w:r w:rsidRPr="00CE3A5A">
        <w:t xml:space="preserve"> focus on reducing through the </w:t>
      </w:r>
      <w:r w:rsidR="00955C2F" w:rsidRPr="00CE3A5A">
        <w:t>PRP</w:t>
      </w:r>
      <w:r w:rsidR="00A27562" w:rsidRPr="00CE3A5A">
        <w:t>; noting that increasing beneficial nutrients and five food group foods through reformulation may be considered at a future time.</w:t>
      </w:r>
    </w:p>
    <w:p w14:paraId="07A5A581" w14:textId="588B0029" w:rsidR="00955C2F" w:rsidRPr="00CE3A5A" w:rsidRDefault="00CE5EB8" w:rsidP="003552DA">
      <w:pPr>
        <w:pStyle w:val="Heading3"/>
        <w:numPr>
          <w:ilvl w:val="2"/>
          <w:numId w:val="34"/>
        </w:numPr>
        <w:tabs>
          <w:tab w:val="left" w:pos="567"/>
        </w:tabs>
        <w:ind w:left="567" w:hanging="567"/>
      </w:pPr>
      <w:bookmarkStart w:id="9" w:name="_Toc30581508"/>
      <w:r w:rsidRPr="00CE3A5A">
        <w:t>Sodium</w:t>
      </w:r>
      <w:bookmarkEnd w:id="9"/>
    </w:p>
    <w:p w14:paraId="6A1374E7" w14:textId="77777777" w:rsidR="00CE5EB8" w:rsidRPr="00CE3A5A" w:rsidRDefault="00CE5EB8" w:rsidP="003552DA">
      <w:pPr>
        <w:spacing w:before="120"/>
        <w:rPr>
          <w:shd w:val="clear" w:color="auto" w:fill="FFFFFF"/>
        </w:rPr>
      </w:pPr>
      <w:r w:rsidRPr="00CE3A5A">
        <w:rPr>
          <w:shd w:val="clear" w:color="auto" w:fill="FFFFFF"/>
        </w:rPr>
        <w:t>The ADG</w:t>
      </w:r>
      <w:r w:rsidR="00356D99" w:rsidRPr="00CE3A5A">
        <w:rPr>
          <w:shd w:val="clear" w:color="auto" w:fill="FFFFFF"/>
        </w:rPr>
        <w:t>s</w:t>
      </w:r>
      <w:r w:rsidRPr="00CE3A5A">
        <w:rPr>
          <w:shd w:val="clear" w:color="auto" w:fill="FFFFFF"/>
        </w:rPr>
        <w:t xml:space="preserve"> recommend that Australians limit intake of foods and drinks containing added salt. Salt is a key source of sodium in the diet.  A high intake of sodium increases blood pressure which can increase the risk of developing cardiovascular and renal diseases, including stroke, coronary heart disease, heart failure, and kidney failure</w:t>
      </w:r>
      <w:r w:rsidR="006D3FB1" w:rsidRPr="00CE3A5A">
        <w:rPr>
          <w:shd w:val="clear" w:color="auto" w:fill="FFFFFF"/>
        </w:rPr>
        <w:t xml:space="preserve"> (Mente et al 2017, COT 2017</w:t>
      </w:r>
      <w:r w:rsidR="005A5255" w:rsidRPr="00CE3A5A">
        <w:rPr>
          <w:shd w:val="clear" w:color="auto" w:fill="FFFFFF"/>
        </w:rPr>
        <w:t>)</w:t>
      </w:r>
      <w:r w:rsidRPr="00CE3A5A">
        <w:rPr>
          <w:shd w:val="clear" w:color="auto" w:fill="FFFFFF"/>
        </w:rPr>
        <w:t>.</w:t>
      </w:r>
      <w:r w:rsidRPr="00CE3A5A">
        <w:rPr>
          <w:shd w:val="clear" w:color="auto" w:fill="FFFFFF"/>
          <w:vertAlign w:val="superscript"/>
        </w:rPr>
        <w:t xml:space="preserve"> </w:t>
      </w:r>
    </w:p>
    <w:p w14:paraId="0778BF34" w14:textId="1A4CD2E4" w:rsidR="00CE5EB8" w:rsidRPr="001E3BE4" w:rsidRDefault="00CE5EB8" w:rsidP="003552DA">
      <w:pPr>
        <w:spacing w:before="120"/>
        <w:rPr>
          <w:shd w:val="clear" w:color="auto" w:fill="FFFFFF"/>
        </w:rPr>
      </w:pPr>
      <w:r w:rsidRPr="00CE3A5A">
        <w:rPr>
          <w:shd w:val="clear" w:color="auto" w:fill="FFFFFF"/>
        </w:rPr>
        <w:t>Reducing sodium intake can reduce blood pressure, thereby reducing the risk of cardiovascular disease</w:t>
      </w:r>
      <w:r w:rsidR="006D3FB1" w:rsidRPr="00CE3A5A">
        <w:rPr>
          <w:shd w:val="clear" w:color="auto" w:fill="FFFFFF"/>
        </w:rPr>
        <w:t xml:space="preserve"> (Mente et al 2017)</w:t>
      </w:r>
      <w:r w:rsidRPr="00CE3A5A">
        <w:rPr>
          <w:shd w:val="clear" w:color="auto" w:fill="FFFFFF"/>
        </w:rPr>
        <w:t xml:space="preserve">. Modelling undertaken as part of the review </w:t>
      </w:r>
      <w:r w:rsidR="00E31024" w:rsidRPr="00CE3A5A">
        <w:rPr>
          <w:shd w:val="clear" w:color="auto" w:fill="FFFFFF"/>
        </w:rPr>
        <w:t xml:space="preserve">of </w:t>
      </w:r>
      <w:r w:rsidRPr="00CE3A5A">
        <w:rPr>
          <w:shd w:val="clear" w:color="auto" w:fill="FFFFFF"/>
        </w:rPr>
        <w:t xml:space="preserve">the NRVs for sodium estimated that </w:t>
      </w:r>
      <w:r w:rsidRPr="00CE3A5A">
        <w:t xml:space="preserve">that if population sodium intake levels </w:t>
      </w:r>
      <w:r w:rsidR="00693FE7" w:rsidRPr="00CE3A5A">
        <w:t xml:space="preserve">for adults </w:t>
      </w:r>
      <w:r w:rsidRPr="00CE3A5A">
        <w:t>were</w:t>
      </w:r>
      <w:r w:rsidRPr="001E3BE4">
        <w:t xml:space="preserve"> to reduce from the current average of about 3600</w:t>
      </w:r>
      <w:r w:rsidR="00E31024">
        <w:t xml:space="preserve"> </w:t>
      </w:r>
      <w:r w:rsidRPr="001E3BE4">
        <w:t>mg/day to 2000</w:t>
      </w:r>
      <w:r w:rsidR="00E31024">
        <w:t xml:space="preserve"> </w:t>
      </w:r>
      <w:r w:rsidRPr="001E3BE4">
        <w:t xml:space="preserve">mg/day, reductions in the average population blood pressure could be achieved.  Based on this, </w:t>
      </w:r>
      <w:r w:rsidRPr="001E3BE4">
        <w:rPr>
          <w:shd w:val="clear" w:color="auto" w:fill="FFFFFF"/>
        </w:rPr>
        <w:t>the suggested dietary target (SDT)</w:t>
      </w:r>
      <w:r w:rsidRPr="001E3BE4">
        <w:rPr>
          <w:rStyle w:val="FootnoteReference"/>
          <w:shd w:val="clear" w:color="auto" w:fill="FFFFFF"/>
        </w:rPr>
        <w:footnoteReference w:id="2"/>
      </w:r>
      <w:r w:rsidRPr="001E3BE4">
        <w:rPr>
          <w:shd w:val="clear" w:color="auto" w:fill="FFFFFF"/>
        </w:rPr>
        <w:t xml:space="preserve"> for sodium in Australia for persons aged 19+ years is 2000</w:t>
      </w:r>
      <w:r w:rsidR="002C7FDD">
        <w:rPr>
          <w:shd w:val="clear" w:color="auto" w:fill="FFFFFF"/>
        </w:rPr>
        <w:t xml:space="preserve"> </w:t>
      </w:r>
      <w:r w:rsidRPr="001E3BE4">
        <w:rPr>
          <w:shd w:val="clear" w:color="auto" w:fill="FFFFFF"/>
        </w:rPr>
        <w:t>mg per day</w:t>
      </w:r>
      <w:r w:rsidR="00E650AF">
        <w:rPr>
          <w:shd w:val="clear" w:color="auto" w:fill="FFFFFF"/>
        </w:rPr>
        <w:t xml:space="preserve"> (NHMRC 2017)</w:t>
      </w:r>
      <w:r w:rsidRPr="001E3BE4">
        <w:rPr>
          <w:shd w:val="clear" w:color="auto" w:fill="FFFFFF"/>
        </w:rPr>
        <w:t xml:space="preserve">. </w:t>
      </w:r>
    </w:p>
    <w:p w14:paraId="3E4BD5FA" w14:textId="50800D0B" w:rsidR="00CE5EB8" w:rsidRPr="000829F5" w:rsidRDefault="00CE5EB8" w:rsidP="003552DA">
      <w:pPr>
        <w:pStyle w:val="Heading4"/>
        <w:rPr>
          <w:i/>
          <w:sz w:val="24"/>
          <w:shd w:val="clear" w:color="auto" w:fill="FFFFFF"/>
        </w:rPr>
      </w:pPr>
      <w:r w:rsidRPr="000829F5">
        <w:rPr>
          <w:i/>
          <w:sz w:val="24"/>
          <w:shd w:val="clear" w:color="auto" w:fill="FFFFFF"/>
        </w:rPr>
        <w:t>Consumption of sodium</w:t>
      </w:r>
    </w:p>
    <w:p w14:paraId="7E5CB879" w14:textId="07D8571E" w:rsidR="00CE5EB8" w:rsidRPr="001E3BE4" w:rsidRDefault="00CE5EB8" w:rsidP="003552DA">
      <w:pPr>
        <w:spacing w:before="120"/>
        <w:rPr>
          <w:shd w:val="clear" w:color="auto" w:fill="FFFFFF"/>
        </w:rPr>
      </w:pPr>
      <w:r w:rsidRPr="001E3BE4">
        <w:rPr>
          <w:shd w:val="clear" w:color="auto" w:fill="FFFFFF"/>
        </w:rPr>
        <w:t>In the 2011-12 National Nutrition and Physical Activity Su</w:t>
      </w:r>
      <w:r w:rsidR="004B12E8">
        <w:rPr>
          <w:shd w:val="clear" w:color="auto" w:fill="FFFFFF"/>
        </w:rPr>
        <w:t>r</w:t>
      </w:r>
      <w:r w:rsidRPr="001E3BE4">
        <w:rPr>
          <w:shd w:val="clear" w:color="auto" w:fill="FFFFFF"/>
        </w:rPr>
        <w:t>vey (NNPAS)</w:t>
      </w:r>
      <w:r w:rsidR="005A5255">
        <w:rPr>
          <w:shd w:val="clear" w:color="auto" w:fill="FFFFFF"/>
        </w:rPr>
        <w:t xml:space="preserve"> component of the Australian Health Survey (AHS)</w:t>
      </w:r>
      <w:r w:rsidRPr="001E3BE4">
        <w:rPr>
          <w:shd w:val="clear" w:color="auto" w:fill="FFFFFF"/>
        </w:rPr>
        <w:t xml:space="preserve">, the average daily amount of sodium consumed from food for all </w:t>
      </w:r>
      <w:r w:rsidRPr="001E3BE4">
        <w:rPr>
          <w:shd w:val="clear" w:color="auto" w:fill="FFFFFF"/>
        </w:rPr>
        <w:lastRenderedPageBreak/>
        <w:t>persons aged two years and over was 2404 mg (equivalent to around 5 grams of salt)</w:t>
      </w:r>
      <w:r w:rsidR="00BA3C33" w:rsidRPr="00BA3C33">
        <w:rPr>
          <w:shd w:val="clear" w:color="auto" w:fill="FFFFFF"/>
        </w:rPr>
        <w:t xml:space="preserve"> </w:t>
      </w:r>
      <w:r w:rsidR="00BA3C33">
        <w:rPr>
          <w:shd w:val="clear" w:color="auto" w:fill="FFFFFF"/>
        </w:rPr>
        <w:t>(ABS 2014)</w:t>
      </w:r>
      <w:r w:rsidRPr="001E3BE4">
        <w:rPr>
          <w:shd w:val="clear" w:color="auto" w:fill="FFFFFF"/>
        </w:rPr>
        <w:t>. This amount includes sodium naturally present in foods as well sodium added during processing but excludes the 'discretionary salt' added by consumers in home prepared foods or 'at the table'. Given that it is estimated that 64</w:t>
      </w:r>
      <w:r w:rsidR="00B965D4">
        <w:rPr>
          <w:shd w:val="clear" w:color="auto" w:fill="FFFFFF"/>
        </w:rPr>
        <w:t xml:space="preserve"> per cent</w:t>
      </w:r>
      <w:r w:rsidRPr="001E3BE4">
        <w:rPr>
          <w:shd w:val="clear" w:color="auto" w:fill="FFFFFF"/>
        </w:rPr>
        <w:t xml:space="preserve"> of Australians reported that they add salt very often or occasionally either during meal pre</w:t>
      </w:r>
      <w:r w:rsidR="0049664F">
        <w:rPr>
          <w:shd w:val="clear" w:color="auto" w:fill="FFFFFF"/>
        </w:rPr>
        <w:t>paration or at the table; and dietary surveys routinely underestimate salt intake</w:t>
      </w:r>
      <w:r w:rsidR="00DA1D50">
        <w:rPr>
          <w:shd w:val="clear" w:color="auto" w:fill="FFFFFF"/>
        </w:rPr>
        <w:t xml:space="preserve"> (Santos et al 2017)</w:t>
      </w:r>
      <w:r w:rsidR="0049664F">
        <w:rPr>
          <w:shd w:val="clear" w:color="auto" w:fill="FFFFFF"/>
        </w:rPr>
        <w:t xml:space="preserve">, </w:t>
      </w:r>
      <w:r w:rsidRPr="001E3BE4">
        <w:rPr>
          <w:shd w:val="clear" w:color="auto" w:fill="FFFFFF"/>
        </w:rPr>
        <w:t>the estimated average amounts of sodium reported here are likely to be an underestimate.</w:t>
      </w:r>
      <w:r w:rsidR="0049664F">
        <w:rPr>
          <w:shd w:val="clear" w:color="auto" w:fill="FFFFFF"/>
        </w:rPr>
        <w:t xml:space="preserve"> </w:t>
      </w:r>
      <w:r w:rsidRPr="001E3BE4">
        <w:rPr>
          <w:shd w:val="clear" w:color="auto" w:fill="FFFFFF"/>
        </w:rPr>
        <w:t>A recent systematic review and meta-analysis of salt intake studies in Australia showed th</w:t>
      </w:r>
      <w:r w:rsidRPr="00632576">
        <w:rPr>
          <w:shd w:val="clear" w:color="auto" w:fill="FFFFFF"/>
        </w:rPr>
        <w:t>at the mean weighted salt intake was 10.1</w:t>
      </w:r>
      <w:r w:rsidR="0061397C">
        <w:rPr>
          <w:shd w:val="clear" w:color="auto" w:fill="FFFFFF"/>
        </w:rPr>
        <w:t> </w:t>
      </w:r>
      <w:r w:rsidRPr="00632576">
        <w:rPr>
          <w:shd w:val="clear" w:color="auto" w:fill="FFFFFF"/>
        </w:rPr>
        <w:t xml:space="preserve">g/day for men </w:t>
      </w:r>
      <w:r w:rsidR="00632576" w:rsidRPr="00632576">
        <w:rPr>
          <w:shd w:val="clear" w:color="auto" w:fill="FFFFFF"/>
        </w:rPr>
        <w:t xml:space="preserve">(Approximately 3,900mg sodium. 95 per cent CI, 9.68-10.5 g/day) </w:t>
      </w:r>
      <w:r w:rsidRPr="00632576">
        <w:rPr>
          <w:shd w:val="clear" w:color="auto" w:fill="FFFFFF"/>
        </w:rPr>
        <w:t>and 7.3 g/day for women</w:t>
      </w:r>
      <w:r w:rsidR="00632576" w:rsidRPr="00632576">
        <w:rPr>
          <w:shd w:val="clear" w:color="auto" w:fill="FFFFFF"/>
        </w:rPr>
        <w:t xml:space="preserve"> (Approximately 2,800mg sodium. 95 per cent CI, 6.98-7.70 g/day)</w:t>
      </w:r>
      <w:r w:rsidRPr="00632576">
        <w:rPr>
          <w:shd w:val="clear" w:color="auto" w:fill="FFFFFF"/>
        </w:rPr>
        <w:t xml:space="preserve"> (</w:t>
      </w:r>
      <w:r w:rsidR="00693FE7" w:rsidRPr="00632576">
        <w:rPr>
          <w:shd w:val="clear" w:color="auto" w:fill="FFFFFF"/>
        </w:rPr>
        <w:t xml:space="preserve">Land </w:t>
      </w:r>
      <w:r w:rsidR="00693FE7" w:rsidRPr="00014319">
        <w:rPr>
          <w:shd w:val="clear" w:color="auto" w:fill="FFFFFF"/>
        </w:rPr>
        <w:t>et al 2018</w:t>
      </w:r>
      <w:r w:rsidRPr="00014319">
        <w:rPr>
          <w:shd w:val="clear" w:color="auto" w:fill="FFFFFF"/>
        </w:rPr>
        <w:t>).</w:t>
      </w:r>
    </w:p>
    <w:p w14:paraId="461E064C" w14:textId="12B2F797" w:rsidR="00615673" w:rsidRPr="001E3BE4" w:rsidRDefault="00621283" w:rsidP="003552DA">
      <w:pPr>
        <w:spacing w:before="120"/>
        <w:rPr>
          <w:iCs/>
        </w:rPr>
      </w:pPr>
      <w:r>
        <w:rPr>
          <w:shd w:val="clear" w:color="auto" w:fill="FFFFFF"/>
        </w:rPr>
        <w:t xml:space="preserve">From the 2011-12 </w:t>
      </w:r>
      <w:r w:rsidR="005A5255">
        <w:rPr>
          <w:shd w:val="clear" w:color="auto" w:fill="FFFFFF"/>
        </w:rPr>
        <w:t>NNPAS</w:t>
      </w:r>
      <w:r w:rsidR="005A5255" w:rsidRPr="001E3BE4" w:rsidDel="00621283">
        <w:rPr>
          <w:shd w:val="clear" w:color="auto" w:fill="FFFFFF"/>
        </w:rPr>
        <w:t xml:space="preserve"> </w:t>
      </w:r>
      <w:r>
        <w:rPr>
          <w:shd w:val="clear" w:color="auto" w:fill="FFFFFF"/>
        </w:rPr>
        <w:t>s</w:t>
      </w:r>
      <w:r w:rsidRPr="001E3BE4">
        <w:rPr>
          <w:shd w:val="clear" w:color="auto" w:fill="FFFFFF"/>
        </w:rPr>
        <w:t xml:space="preserve">odium </w:t>
      </w:r>
      <w:r w:rsidR="00CE5EB8" w:rsidRPr="001E3BE4">
        <w:rPr>
          <w:shd w:val="clear" w:color="auto" w:fill="FFFFFF"/>
        </w:rPr>
        <w:t xml:space="preserve">consumption was significantly higher among males than females across the age groups and peaked among males aged 14-18 years and 19-30 years whose </w:t>
      </w:r>
      <w:r w:rsidR="00BA3C33">
        <w:rPr>
          <w:shd w:val="clear" w:color="auto" w:fill="FFFFFF"/>
        </w:rPr>
        <w:t>usual intake</w:t>
      </w:r>
      <w:r w:rsidR="00CE5EB8" w:rsidRPr="001E3BE4">
        <w:rPr>
          <w:shd w:val="clear" w:color="auto" w:fill="FFFFFF"/>
        </w:rPr>
        <w:t xml:space="preserve"> </w:t>
      </w:r>
      <w:r>
        <w:rPr>
          <w:shd w:val="clear" w:color="auto" w:fill="FFFFFF"/>
        </w:rPr>
        <w:t xml:space="preserve">of sodium </w:t>
      </w:r>
      <w:r w:rsidR="00CE5EB8" w:rsidRPr="00957E77">
        <w:rPr>
          <w:shd w:val="clear" w:color="auto" w:fill="FFFFFF"/>
        </w:rPr>
        <w:t xml:space="preserve">was </w:t>
      </w:r>
      <w:r w:rsidR="00BA3C33" w:rsidRPr="00957E77">
        <w:rPr>
          <w:shd w:val="clear" w:color="auto" w:fill="FFFFFF"/>
        </w:rPr>
        <w:t>3146</w:t>
      </w:r>
      <w:r w:rsidR="00CE5EB8" w:rsidRPr="00957E77">
        <w:rPr>
          <w:shd w:val="clear" w:color="auto" w:fill="FFFFFF"/>
        </w:rPr>
        <w:t xml:space="preserve"> mg and </w:t>
      </w:r>
      <w:r w:rsidR="00BA3C33" w:rsidRPr="00957E77">
        <w:rPr>
          <w:shd w:val="clear" w:color="auto" w:fill="FFFFFF"/>
        </w:rPr>
        <w:t>3</w:t>
      </w:r>
      <w:r w:rsidR="00957E77" w:rsidRPr="00957E77">
        <w:rPr>
          <w:shd w:val="clear" w:color="auto" w:fill="FFFFFF"/>
        </w:rPr>
        <w:t>0</w:t>
      </w:r>
      <w:r w:rsidR="00BA3C33" w:rsidRPr="00957E77">
        <w:rPr>
          <w:shd w:val="clear" w:color="auto" w:fill="FFFFFF"/>
        </w:rPr>
        <w:t>25</w:t>
      </w:r>
      <w:r w:rsidR="00CE5EB8" w:rsidRPr="00957E77">
        <w:rPr>
          <w:shd w:val="clear" w:color="auto" w:fill="FFFFFF"/>
        </w:rPr>
        <w:t xml:space="preserve"> mg respecti</w:t>
      </w:r>
      <w:r w:rsidR="00CE5EB8" w:rsidRPr="001E3BE4">
        <w:rPr>
          <w:shd w:val="clear" w:color="auto" w:fill="FFFFFF"/>
        </w:rPr>
        <w:t>vely (equivalent to 8 grams of salt</w:t>
      </w:r>
      <w:r w:rsidR="00FC598F" w:rsidRPr="001E3BE4">
        <w:rPr>
          <w:shd w:val="clear" w:color="auto" w:fill="FFFFFF"/>
        </w:rPr>
        <w:t>)</w:t>
      </w:r>
      <w:r w:rsidR="0061397C">
        <w:rPr>
          <w:shd w:val="clear" w:color="auto" w:fill="FFFFFF"/>
        </w:rPr>
        <w:t>, see Table </w:t>
      </w:r>
      <w:r w:rsidR="00FC598F">
        <w:rPr>
          <w:shd w:val="clear" w:color="auto" w:fill="FFFFFF"/>
        </w:rPr>
        <w:t>1</w:t>
      </w:r>
      <w:r w:rsidR="0030442E">
        <w:rPr>
          <w:shd w:val="clear" w:color="auto" w:fill="FFFFFF"/>
        </w:rPr>
        <w:t xml:space="preserve"> (ABS 2015)</w:t>
      </w:r>
      <w:r w:rsidR="00FC598F">
        <w:rPr>
          <w:shd w:val="clear" w:color="auto" w:fill="FFFFFF"/>
        </w:rPr>
        <w:t xml:space="preserve"> </w:t>
      </w:r>
      <w:r w:rsidR="0030442E">
        <w:rPr>
          <w:shd w:val="clear" w:color="auto" w:fill="FFFFFF"/>
        </w:rPr>
        <w:t xml:space="preserve">and </w:t>
      </w:r>
      <w:r w:rsidR="00FC598F">
        <w:rPr>
          <w:shd w:val="clear" w:color="auto" w:fill="FFFFFF"/>
        </w:rPr>
        <w:t>Figure 1</w:t>
      </w:r>
      <w:r w:rsidR="0030442E">
        <w:rPr>
          <w:shd w:val="clear" w:color="auto" w:fill="FFFFFF"/>
        </w:rPr>
        <w:t xml:space="preserve"> which gives </w:t>
      </w:r>
      <w:r w:rsidR="00102268">
        <w:rPr>
          <w:shd w:val="clear" w:color="auto" w:fill="FFFFFF"/>
        </w:rPr>
        <w:t>mean</w:t>
      </w:r>
      <w:r w:rsidR="0030442E">
        <w:rPr>
          <w:shd w:val="clear" w:color="auto" w:fill="FFFFFF"/>
        </w:rPr>
        <w:t xml:space="preserve"> daily intakes of sodium across different age groups</w:t>
      </w:r>
      <w:r w:rsidR="00102268">
        <w:rPr>
          <w:shd w:val="clear" w:color="auto" w:fill="FFFFFF"/>
        </w:rPr>
        <w:t xml:space="preserve">, day </w:t>
      </w:r>
      <w:r w:rsidR="00014319">
        <w:rPr>
          <w:shd w:val="clear" w:color="auto" w:fill="FFFFFF"/>
        </w:rPr>
        <w:t>one</w:t>
      </w:r>
      <w:r w:rsidR="00102268">
        <w:rPr>
          <w:shd w:val="clear" w:color="auto" w:fill="FFFFFF"/>
        </w:rPr>
        <w:t xml:space="preserve"> only</w:t>
      </w:r>
      <w:r w:rsidR="0030442E">
        <w:rPr>
          <w:shd w:val="clear" w:color="auto" w:fill="FFFFFF"/>
        </w:rPr>
        <w:t xml:space="preserve"> (ABS 2014)</w:t>
      </w:r>
      <w:r w:rsidR="00FC598F">
        <w:rPr>
          <w:shd w:val="clear" w:color="auto" w:fill="FFFFFF"/>
        </w:rPr>
        <w:t>.</w:t>
      </w:r>
      <w:r w:rsidR="00356D99" w:rsidRPr="001E3BE4">
        <w:rPr>
          <w:iCs/>
        </w:rPr>
        <w:t xml:space="preserve"> </w:t>
      </w:r>
      <w:r w:rsidR="00CE5EB8" w:rsidRPr="001E3BE4">
        <w:rPr>
          <w:iCs/>
        </w:rPr>
        <w:t xml:space="preserve">The </w:t>
      </w:r>
      <w:r w:rsidR="005220C3">
        <w:rPr>
          <w:iCs/>
        </w:rPr>
        <w:t>usual</w:t>
      </w:r>
      <w:r w:rsidR="005220C3" w:rsidRPr="001E3BE4">
        <w:rPr>
          <w:iCs/>
        </w:rPr>
        <w:t xml:space="preserve"> </w:t>
      </w:r>
      <w:r w:rsidR="00CE5EB8" w:rsidRPr="001E3BE4">
        <w:rPr>
          <w:iCs/>
        </w:rPr>
        <w:t xml:space="preserve">intakes of sodium are well above the SDT of intake for Australian adults; and above </w:t>
      </w:r>
      <w:r w:rsidR="003F23FF">
        <w:rPr>
          <w:iCs/>
        </w:rPr>
        <w:t>the relevant</w:t>
      </w:r>
      <w:r w:rsidR="003F23FF" w:rsidRPr="001E3BE4">
        <w:rPr>
          <w:iCs/>
        </w:rPr>
        <w:t xml:space="preserve"> </w:t>
      </w:r>
      <w:r w:rsidR="00CE5EB8" w:rsidRPr="001E3BE4">
        <w:rPr>
          <w:iCs/>
        </w:rPr>
        <w:t>U</w:t>
      </w:r>
      <w:r w:rsidR="00876660">
        <w:rPr>
          <w:iCs/>
        </w:rPr>
        <w:t xml:space="preserve">pper </w:t>
      </w:r>
      <w:r w:rsidR="00CE5EB8" w:rsidRPr="001E3BE4">
        <w:rPr>
          <w:iCs/>
        </w:rPr>
        <w:t>L</w:t>
      </w:r>
      <w:r w:rsidR="00876660">
        <w:rPr>
          <w:iCs/>
        </w:rPr>
        <w:t>evel</w:t>
      </w:r>
      <w:r w:rsidR="00CE5EB8" w:rsidRPr="001E3BE4">
        <w:rPr>
          <w:iCs/>
        </w:rPr>
        <w:t>s</w:t>
      </w:r>
      <w:r w:rsidR="00014319">
        <w:rPr>
          <w:iCs/>
        </w:rPr>
        <w:t xml:space="preserve"> (UL)</w:t>
      </w:r>
      <w:r w:rsidR="00CE5EB8" w:rsidRPr="001E3BE4">
        <w:rPr>
          <w:iCs/>
        </w:rPr>
        <w:t xml:space="preserve"> for </w:t>
      </w:r>
      <w:r w:rsidR="003F23FF">
        <w:rPr>
          <w:iCs/>
        </w:rPr>
        <w:t xml:space="preserve">all </w:t>
      </w:r>
      <w:r w:rsidR="00CE5EB8" w:rsidRPr="00E861DC">
        <w:rPr>
          <w:iCs/>
        </w:rPr>
        <w:t>children</w:t>
      </w:r>
      <w:r w:rsidR="00E861DC">
        <w:rPr>
          <w:iCs/>
        </w:rPr>
        <w:t xml:space="preserve">, see Table 1 </w:t>
      </w:r>
      <w:r w:rsidR="00E861DC" w:rsidRPr="00E861DC">
        <w:rPr>
          <w:iCs/>
          <w:shd w:val="clear" w:color="auto" w:fill="FFFFFF"/>
        </w:rPr>
        <w:t>(</w:t>
      </w:r>
      <w:r w:rsidR="00E861DC">
        <w:rPr>
          <w:iCs/>
          <w:shd w:val="clear" w:color="auto" w:fill="FFFFFF"/>
        </w:rPr>
        <w:t xml:space="preserve">NRVs given in </w:t>
      </w:r>
      <w:r w:rsidR="00E861DC" w:rsidRPr="00E861DC">
        <w:rPr>
          <w:iCs/>
          <w:shd w:val="clear" w:color="auto" w:fill="FFFFFF"/>
        </w:rPr>
        <w:t>NHMRC 2006, 2017)</w:t>
      </w:r>
      <w:r w:rsidR="00CE5EB8" w:rsidRPr="00E861DC">
        <w:rPr>
          <w:iCs/>
        </w:rPr>
        <w:t xml:space="preserve">. </w:t>
      </w:r>
      <w:r w:rsidR="00E861DC">
        <w:rPr>
          <w:iCs/>
        </w:rPr>
        <w:t>Reports from the 2011-12 NNPAS indicate that c</w:t>
      </w:r>
      <w:r w:rsidR="00CE5EB8" w:rsidRPr="001E3BE4">
        <w:rPr>
          <w:iCs/>
          <w:shd w:val="clear" w:color="auto" w:fill="FFFFFF"/>
        </w:rPr>
        <w:t xml:space="preserve">hildren were more likely than adults </w:t>
      </w:r>
      <w:r w:rsidR="00BA3C33">
        <w:rPr>
          <w:iCs/>
          <w:shd w:val="clear" w:color="auto" w:fill="FFFFFF"/>
        </w:rPr>
        <w:t>to have usua</w:t>
      </w:r>
      <w:r>
        <w:rPr>
          <w:iCs/>
          <w:shd w:val="clear" w:color="auto" w:fill="FFFFFF"/>
        </w:rPr>
        <w:t>l</w:t>
      </w:r>
      <w:r w:rsidR="00876660">
        <w:rPr>
          <w:iCs/>
          <w:shd w:val="clear" w:color="auto" w:fill="FFFFFF"/>
        </w:rPr>
        <w:t xml:space="preserve"> sodium intakes that</w:t>
      </w:r>
      <w:r w:rsidR="00CE5EB8" w:rsidRPr="001E3BE4">
        <w:rPr>
          <w:iCs/>
          <w:shd w:val="clear" w:color="auto" w:fill="FFFFFF"/>
        </w:rPr>
        <w:t xml:space="preserve"> exceed</w:t>
      </w:r>
      <w:r w:rsidR="00BA3C33">
        <w:rPr>
          <w:iCs/>
          <w:shd w:val="clear" w:color="auto" w:fill="FFFFFF"/>
        </w:rPr>
        <w:t>ed</w:t>
      </w:r>
      <w:r w:rsidR="00CE5EB8" w:rsidRPr="001E3BE4">
        <w:rPr>
          <w:iCs/>
          <w:shd w:val="clear" w:color="auto" w:fill="FFFFFF"/>
        </w:rPr>
        <w:t xml:space="preserve"> the relevant NRV for sodium with 91 per cent of males </w:t>
      </w:r>
      <w:r w:rsidR="001765B2">
        <w:rPr>
          <w:iCs/>
          <w:shd w:val="clear" w:color="auto" w:fill="FFFFFF"/>
        </w:rPr>
        <w:t>(range 86-99</w:t>
      </w:r>
      <w:r w:rsidR="00B965D4">
        <w:rPr>
          <w:iCs/>
          <w:shd w:val="clear" w:color="auto" w:fill="FFFFFF"/>
        </w:rPr>
        <w:t xml:space="preserve"> per cent</w:t>
      </w:r>
      <w:r w:rsidR="001765B2">
        <w:rPr>
          <w:iCs/>
          <w:shd w:val="clear" w:color="auto" w:fill="FFFFFF"/>
        </w:rPr>
        <w:t xml:space="preserve">) </w:t>
      </w:r>
      <w:r w:rsidR="00CE5EB8" w:rsidRPr="001E3BE4">
        <w:rPr>
          <w:iCs/>
          <w:shd w:val="clear" w:color="auto" w:fill="FFFFFF"/>
        </w:rPr>
        <w:t xml:space="preserve">and 74 per cent of females </w:t>
      </w:r>
      <w:r w:rsidR="001765B2">
        <w:rPr>
          <w:iCs/>
          <w:shd w:val="clear" w:color="auto" w:fill="FFFFFF"/>
        </w:rPr>
        <w:t>(range 50-96</w:t>
      </w:r>
      <w:r w:rsidR="00B965D4">
        <w:rPr>
          <w:iCs/>
          <w:shd w:val="clear" w:color="auto" w:fill="FFFFFF"/>
        </w:rPr>
        <w:t xml:space="preserve"> per cent</w:t>
      </w:r>
      <w:r w:rsidR="001765B2">
        <w:rPr>
          <w:iCs/>
          <w:shd w:val="clear" w:color="auto" w:fill="FFFFFF"/>
        </w:rPr>
        <w:t xml:space="preserve">) </w:t>
      </w:r>
      <w:r w:rsidR="00CE5EB8" w:rsidRPr="001E3BE4">
        <w:rPr>
          <w:iCs/>
          <w:shd w:val="clear" w:color="auto" w:fill="FFFFFF"/>
        </w:rPr>
        <w:t>aged 2</w:t>
      </w:r>
      <w:r w:rsidR="00594BC7">
        <w:rPr>
          <w:iCs/>
          <w:shd w:val="clear" w:color="auto" w:fill="FFFFFF"/>
        </w:rPr>
        <w:noBreakHyphen/>
      </w:r>
      <w:r w:rsidR="00CE5EB8" w:rsidRPr="001E3BE4">
        <w:rPr>
          <w:iCs/>
          <w:shd w:val="clear" w:color="auto" w:fill="FFFFFF"/>
        </w:rPr>
        <w:t>18 years</w:t>
      </w:r>
      <w:r w:rsidR="002B3E9D">
        <w:rPr>
          <w:iCs/>
          <w:shd w:val="clear" w:color="auto" w:fill="FFFFFF"/>
        </w:rPr>
        <w:t xml:space="preserve"> exceeding the UL</w:t>
      </w:r>
      <w:r w:rsidR="00E861DC">
        <w:rPr>
          <w:iCs/>
          <w:shd w:val="clear" w:color="auto" w:fill="FFFFFF"/>
        </w:rPr>
        <w:t xml:space="preserve">. </w:t>
      </w:r>
      <w:r w:rsidR="0086682D" w:rsidRPr="001E3BE4">
        <w:rPr>
          <w:iCs/>
          <w:shd w:val="clear" w:color="auto" w:fill="FFFFFF"/>
        </w:rPr>
        <w:t xml:space="preserve">This was particularly pronounced amongst children aged 2-8 years </w:t>
      </w:r>
      <w:r w:rsidR="007C5EE6">
        <w:rPr>
          <w:iCs/>
          <w:shd w:val="clear" w:color="auto" w:fill="FFFFFF"/>
        </w:rPr>
        <w:t xml:space="preserve">with </w:t>
      </w:r>
      <w:r w:rsidR="0086682D" w:rsidRPr="001E3BE4">
        <w:rPr>
          <w:iCs/>
          <w:shd w:val="clear" w:color="auto" w:fill="FFFFFF"/>
        </w:rPr>
        <w:t>nearly 100 per cent of males and 95 per cent of females exceed</w:t>
      </w:r>
      <w:r w:rsidR="007C5EE6">
        <w:rPr>
          <w:iCs/>
          <w:shd w:val="clear" w:color="auto" w:fill="FFFFFF"/>
        </w:rPr>
        <w:t>ing</w:t>
      </w:r>
      <w:r w:rsidR="0086682D" w:rsidRPr="001E3BE4">
        <w:rPr>
          <w:iCs/>
          <w:shd w:val="clear" w:color="auto" w:fill="FFFFFF"/>
        </w:rPr>
        <w:t xml:space="preserve"> the UL for </w:t>
      </w:r>
      <w:r w:rsidR="0086682D" w:rsidRPr="00E861DC">
        <w:rPr>
          <w:iCs/>
          <w:shd w:val="clear" w:color="auto" w:fill="FFFFFF"/>
        </w:rPr>
        <w:t>sodium</w:t>
      </w:r>
      <w:r w:rsidR="0086682D">
        <w:rPr>
          <w:iCs/>
          <w:shd w:val="clear" w:color="auto" w:fill="FFFFFF"/>
        </w:rPr>
        <w:t xml:space="preserve">. </w:t>
      </w:r>
      <w:r w:rsidR="00E861DC">
        <w:rPr>
          <w:iCs/>
          <w:shd w:val="clear" w:color="auto" w:fill="FFFFFF"/>
        </w:rPr>
        <w:t xml:space="preserve">For adults, </w:t>
      </w:r>
      <w:r w:rsidR="00CE5EB8" w:rsidRPr="001E3BE4">
        <w:rPr>
          <w:iCs/>
          <w:shd w:val="clear" w:color="auto" w:fill="FFFFFF"/>
        </w:rPr>
        <w:t xml:space="preserve">71 per cent </w:t>
      </w:r>
      <w:r w:rsidR="001765B2">
        <w:rPr>
          <w:iCs/>
          <w:shd w:val="clear" w:color="auto" w:fill="FFFFFF"/>
        </w:rPr>
        <w:t>(range 47-83</w:t>
      </w:r>
      <w:r w:rsidR="00B965D4">
        <w:rPr>
          <w:iCs/>
          <w:shd w:val="clear" w:color="auto" w:fill="FFFFFF"/>
        </w:rPr>
        <w:t xml:space="preserve"> per cent</w:t>
      </w:r>
      <w:r w:rsidR="008E15CD">
        <w:rPr>
          <w:iCs/>
          <w:shd w:val="clear" w:color="auto" w:fill="FFFFFF"/>
        </w:rPr>
        <w:t>)</w:t>
      </w:r>
      <w:r w:rsidR="001765B2" w:rsidRPr="001E3BE4">
        <w:rPr>
          <w:iCs/>
          <w:shd w:val="clear" w:color="auto" w:fill="FFFFFF"/>
        </w:rPr>
        <w:t xml:space="preserve"> </w:t>
      </w:r>
      <w:r w:rsidR="00CE5EB8" w:rsidRPr="001E3BE4">
        <w:rPr>
          <w:iCs/>
          <w:shd w:val="clear" w:color="auto" w:fill="FFFFFF"/>
        </w:rPr>
        <w:t xml:space="preserve">of males and 32 per cent </w:t>
      </w:r>
      <w:r w:rsidR="008E15CD">
        <w:rPr>
          <w:iCs/>
          <w:shd w:val="clear" w:color="auto" w:fill="FFFFFF"/>
        </w:rPr>
        <w:t>(range 16-46</w:t>
      </w:r>
      <w:r w:rsidR="00B965D4">
        <w:rPr>
          <w:iCs/>
          <w:shd w:val="clear" w:color="auto" w:fill="FFFFFF"/>
        </w:rPr>
        <w:t xml:space="preserve"> per cent</w:t>
      </w:r>
      <w:r w:rsidR="008E15CD">
        <w:rPr>
          <w:iCs/>
          <w:shd w:val="clear" w:color="auto" w:fill="FFFFFF"/>
        </w:rPr>
        <w:t xml:space="preserve">) </w:t>
      </w:r>
      <w:r w:rsidR="00CE5EB8" w:rsidRPr="001E3BE4">
        <w:rPr>
          <w:iCs/>
          <w:shd w:val="clear" w:color="auto" w:fill="FFFFFF"/>
        </w:rPr>
        <w:t>of females aged 19 years and over exceed</w:t>
      </w:r>
      <w:r w:rsidR="00E861DC">
        <w:rPr>
          <w:iCs/>
          <w:shd w:val="clear" w:color="auto" w:fill="FFFFFF"/>
        </w:rPr>
        <w:t>ed</w:t>
      </w:r>
      <w:r w:rsidR="00CE5EB8" w:rsidRPr="001E3BE4">
        <w:rPr>
          <w:iCs/>
          <w:shd w:val="clear" w:color="auto" w:fill="FFFFFF"/>
        </w:rPr>
        <w:t xml:space="preserve"> the </w:t>
      </w:r>
      <w:r>
        <w:rPr>
          <w:iCs/>
          <w:shd w:val="clear" w:color="auto" w:fill="FFFFFF"/>
        </w:rPr>
        <w:t>UL</w:t>
      </w:r>
      <w:r w:rsidR="00B346EE">
        <w:rPr>
          <w:iCs/>
          <w:shd w:val="clear" w:color="auto" w:fill="FFFFFF"/>
        </w:rPr>
        <w:t xml:space="preserve">, </w:t>
      </w:r>
      <w:r w:rsidR="00B346EE">
        <w:rPr>
          <w:iCs/>
        </w:rPr>
        <w:t>noting that the revised NRV for sodium for adults (SDT of 2000 mg/day) was not published at the time of this analysis and the previous NRV for adults, a UL of 2300 mg/day, was used</w:t>
      </w:r>
      <w:r w:rsidR="00E861DC">
        <w:rPr>
          <w:iCs/>
          <w:shd w:val="clear" w:color="auto" w:fill="FFFFFF"/>
        </w:rPr>
        <w:t xml:space="preserve"> (ABS 2015)</w:t>
      </w:r>
      <w:r w:rsidR="0086682D">
        <w:rPr>
          <w:iCs/>
          <w:shd w:val="clear" w:color="auto" w:fill="FFFFFF"/>
        </w:rPr>
        <w:t>.</w:t>
      </w:r>
    </w:p>
    <w:p w14:paraId="3F371E39" w14:textId="139B587E" w:rsidR="00FC598F" w:rsidRDefault="00FC598F" w:rsidP="003552DA">
      <w:pPr>
        <w:autoSpaceDE w:val="0"/>
        <w:autoSpaceDN w:val="0"/>
        <w:adjustRightInd w:val="0"/>
        <w:spacing w:before="120" w:after="120"/>
        <w:rPr>
          <w:b/>
        </w:rPr>
      </w:pPr>
      <w:r w:rsidRPr="001E3BE4">
        <w:rPr>
          <w:b/>
        </w:rPr>
        <w:t xml:space="preserve">Table 1. Estimated </w:t>
      </w:r>
      <w:r w:rsidR="00A57D8E">
        <w:rPr>
          <w:b/>
        </w:rPr>
        <w:t>usual</w:t>
      </w:r>
      <w:r w:rsidR="00A57D8E" w:rsidRPr="001E3BE4">
        <w:rPr>
          <w:b/>
        </w:rPr>
        <w:t xml:space="preserve"> </w:t>
      </w:r>
      <w:r w:rsidRPr="001E3BE4">
        <w:rPr>
          <w:b/>
        </w:rPr>
        <w:t xml:space="preserve">sodium </w:t>
      </w:r>
      <w:r w:rsidR="00756A75" w:rsidRPr="001E3BE4">
        <w:rPr>
          <w:b/>
        </w:rPr>
        <w:t xml:space="preserve">intakes </w:t>
      </w:r>
      <w:r w:rsidRPr="001E3BE4">
        <w:rPr>
          <w:b/>
        </w:rPr>
        <w:t>based on 24</w:t>
      </w:r>
      <w:r w:rsidR="00756A75">
        <w:rPr>
          <w:b/>
        </w:rPr>
        <w:t>-</w:t>
      </w:r>
      <w:r w:rsidRPr="001E3BE4">
        <w:rPr>
          <w:b/>
        </w:rPr>
        <w:t>hour food recall data (2011-12 NNPAS</w:t>
      </w:r>
      <w:r w:rsidR="00227698">
        <w:rPr>
          <w:b/>
        </w:rPr>
        <w:t>,</w:t>
      </w:r>
      <w:r w:rsidR="00227698" w:rsidRPr="00227698">
        <w:rPr>
          <w:b/>
        </w:rPr>
        <w:t xml:space="preserve"> </w:t>
      </w:r>
      <w:r w:rsidR="0061397C">
        <w:rPr>
          <w:b/>
        </w:rPr>
        <w:t>ABS </w:t>
      </w:r>
      <w:r w:rsidR="00227698">
        <w:rPr>
          <w:b/>
        </w:rPr>
        <w:t>2015</w:t>
      </w:r>
      <w:r w:rsidRPr="001E3BE4">
        <w:rPr>
          <w:b/>
        </w:rPr>
        <w:t>) and comparison with NRVs</w:t>
      </w:r>
    </w:p>
    <w:tbl>
      <w:tblPr>
        <w:tblStyle w:val="GridTable4-Accent52"/>
        <w:tblW w:w="9639" w:type="dxa"/>
        <w:tblInd w:w="108" w:type="dxa"/>
        <w:tblLook w:val="04A0" w:firstRow="1" w:lastRow="0" w:firstColumn="1" w:lastColumn="0" w:noHBand="0" w:noVBand="1"/>
        <w:tblCaption w:val="Table 1. Estimated usual sodium intakes based on 24-hour food recall data (2011-12 NNPAS, ABS 2015) and comparison with NRVs"/>
      </w:tblPr>
      <w:tblGrid>
        <w:gridCol w:w="1985"/>
        <w:gridCol w:w="1843"/>
        <w:gridCol w:w="2835"/>
        <w:gridCol w:w="2976"/>
      </w:tblGrid>
      <w:tr w:rsidR="008E15CD" w:rsidRPr="00A10EFB" w14:paraId="5D1BAFF0" w14:textId="77777777" w:rsidTr="00D172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tcBorders>
          </w:tcPr>
          <w:p w14:paraId="408F5124" w14:textId="77777777" w:rsidR="008E15CD" w:rsidRPr="00A10EFB" w:rsidRDefault="008E15CD" w:rsidP="003552DA">
            <w:pPr>
              <w:spacing w:before="120"/>
              <w:contextualSpacing/>
              <w:rPr>
                <w:sz w:val="22"/>
                <w:szCs w:val="22"/>
              </w:rPr>
            </w:pPr>
            <w:r w:rsidRPr="00A10EFB">
              <w:rPr>
                <w:sz w:val="22"/>
                <w:szCs w:val="22"/>
              </w:rPr>
              <w:t>Population Group</w:t>
            </w:r>
          </w:p>
        </w:tc>
        <w:tc>
          <w:tcPr>
            <w:tcW w:w="1843" w:type="dxa"/>
            <w:tcBorders>
              <w:top w:val="single" w:sz="4" w:space="0" w:color="auto"/>
            </w:tcBorders>
          </w:tcPr>
          <w:p w14:paraId="5528A326" w14:textId="77777777"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A10EFB">
              <w:rPr>
                <w:sz w:val="22"/>
                <w:szCs w:val="22"/>
              </w:rPr>
              <w:t xml:space="preserve">Usual daily intake </w:t>
            </w:r>
          </w:p>
          <w:p w14:paraId="1307D72D" w14:textId="77777777"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A10EFB">
              <w:rPr>
                <w:sz w:val="22"/>
                <w:szCs w:val="22"/>
              </w:rPr>
              <w:t>(mg per day)</w:t>
            </w:r>
          </w:p>
        </w:tc>
        <w:tc>
          <w:tcPr>
            <w:tcW w:w="2835" w:type="dxa"/>
            <w:tcBorders>
              <w:top w:val="single" w:sz="4" w:space="0" w:color="auto"/>
            </w:tcBorders>
          </w:tcPr>
          <w:p w14:paraId="2ED6A22E" w14:textId="78AEE4FA"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A10EFB">
              <w:rPr>
                <w:sz w:val="22"/>
                <w:szCs w:val="22"/>
              </w:rPr>
              <w:t>Suggested UL</w:t>
            </w:r>
            <w:r w:rsidR="00A10EFB">
              <w:rPr>
                <w:sz w:val="22"/>
                <w:szCs w:val="22"/>
              </w:rPr>
              <w:t xml:space="preserve"> </w:t>
            </w:r>
            <w:r w:rsidRPr="00A10EFB">
              <w:rPr>
                <w:sz w:val="22"/>
                <w:szCs w:val="22"/>
              </w:rPr>
              <w:t xml:space="preserve">/ SDT </w:t>
            </w:r>
          </w:p>
          <w:p w14:paraId="7B188777" w14:textId="77777777"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A10EFB">
              <w:rPr>
                <w:sz w:val="22"/>
                <w:szCs w:val="22"/>
              </w:rPr>
              <w:t>(mg per day)</w:t>
            </w:r>
            <w:r w:rsidRPr="00A10EFB">
              <w:rPr>
                <w:rStyle w:val="FootnoteReference"/>
                <w:sz w:val="22"/>
                <w:szCs w:val="22"/>
              </w:rPr>
              <w:footnoteReference w:id="3"/>
            </w:r>
            <w:r w:rsidRPr="00A10EFB">
              <w:rPr>
                <w:sz w:val="22"/>
                <w:szCs w:val="22"/>
              </w:rPr>
              <w:t xml:space="preserve"> </w:t>
            </w:r>
          </w:p>
        </w:tc>
        <w:tc>
          <w:tcPr>
            <w:tcW w:w="2976" w:type="dxa"/>
            <w:tcBorders>
              <w:top w:val="single" w:sz="4" w:space="0" w:color="auto"/>
              <w:right w:val="single" w:sz="4" w:space="0" w:color="auto"/>
            </w:tcBorders>
          </w:tcPr>
          <w:p w14:paraId="00411DAA" w14:textId="749283DB" w:rsidR="008E15CD" w:rsidRPr="00A10EFB" w:rsidRDefault="008E15CD" w:rsidP="00A10EFB">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Usual intake as a percentage of UL/SDT </w:t>
            </w:r>
            <w:r w:rsidR="00A10EFB">
              <w:rPr>
                <w:sz w:val="22"/>
                <w:szCs w:val="22"/>
              </w:rPr>
              <w:t xml:space="preserve"> </w:t>
            </w:r>
            <w:r w:rsidRPr="00A10EFB">
              <w:rPr>
                <w:sz w:val="22"/>
                <w:szCs w:val="22"/>
              </w:rPr>
              <w:t>(</w:t>
            </w:r>
            <w:r w:rsidR="00B965D4" w:rsidRPr="00A10EFB">
              <w:rPr>
                <w:sz w:val="22"/>
                <w:szCs w:val="22"/>
              </w:rPr>
              <w:t>%</w:t>
            </w:r>
            <w:r w:rsidRPr="00A10EFB">
              <w:rPr>
                <w:sz w:val="22"/>
                <w:szCs w:val="22"/>
              </w:rPr>
              <w:t>)</w:t>
            </w:r>
          </w:p>
        </w:tc>
      </w:tr>
      <w:tr w:rsidR="008E15CD" w:rsidRPr="00A10EFB" w14:paraId="3A4DED58"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0A397856"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2-3 yrs</w:t>
            </w:r>
          </w:p>
        </w:tc>
        <w:tc>
          <w:tcPr>
            <w:tcW w:w="1843" w:type="dxa"/>
          </w:tcPr>
          <w:p w14:paraId="59CA3D8D"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1619</w:t>
            </w:r>
          </w:p>
        </w:tc>
        <w:tc>
          <w:tcPr>
            <w:tcW w:w="2835" w:type="dxa"/>
          </w:tcPr>
          <w:p w14:paraId="3EA840E9"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1000 </w:t>
            </w:r>
          </w:p>
        </w:tc>
        <w:tc>
          <w:tcPr>
            <w:tcW w:w="2976" w:type="dxa"/>
            <w:tcBorders>
              <w:right w:val="single" w:sz="4" w:space="0" w:color="auto"/>
            </w:tcBorders>
          </w:tcPr>
          <w:p w14:paraId="57CEF9B1"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162</w:t>
            </w:r>
          </w:p>
        </w:tc>
      </w:tr>
      <w:tr w:rsidR="008E15CD" w:rsidRPr="00A10EFB" w14:paraId="5B7201FC"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5A970DFA"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4-8 yrs</w:t>
            </w:r>
          </w:p>
        </w:tc>
        <w:tc>
          <w:tcPr>
            <w:tcW w:w="1843" w:type="dxa"/>
          </w:tcPr>
          <w:p w14:paraId="700014D2"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2158</w:t>
            </w:r>
          </w:p>
        </w:tc>
        <w:tc>
          <w:tcPr>
            <w:tcW w:w="2835" w:type="dxa"/>
          </w:tcPr>
          <w:p w14:paraId="4E2BB6CC"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1400 </w:t>
            </w:r>
          </w:p>
        </w:tc>
        <w:tc>
          <w:tcPr>
            <w:tcW w:w="2976" w:type="dxa"/>
            <w:tcBorders>
              <w:right w:val="single" w:sz="4" w:space="0" w:color="auto"/>
            </w:tcBorders>
          </w:tcPr>
          <w:p w14:paraId="7E108958"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154</w:t>
            </w:r>
          </w:p>
        </w:tc>
      </w:tr>
      <w:tr w:rsidR="008E15CD" w:rsidRPr="00A10EFB" w14:paraId="6F609E7A"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3FC2F4B1"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9-13 yrs</w:t>
            </w:r>
          </w:p>
        </w:tc>
        <w:tc>
          <w:tcPr>
            <w:tcW w:w="1843" w:type="dxa"/>
          </w:tcPr>
          <w:p w14:paraId="35320377"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2685</w:t>
            </w:r>
          </w:p>
        </w:tc>
        <w:tc>
          <w:tcPr>
            <w:tcW w:w="2835" w:type="dxa"/>
          </w:tcPr>
          <w:p w14:paraId="5ABBCBEA"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2000 </w:t>
            </w:r>
          </w:p>
        </w:tc>
        <w:tc>
          <w:tcPr>
            <w:tcW w:w="2976" w:type="dxa"/>
            <w:tcBorders>
              <w:right w:val="single" w:sz="4" w:space="0" w:color="auto"/>
            </w:tcBorders>
          </w:tcPr>
          <w:p w14:paraId="718AA81F"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134</w:t>
            </w:r>
          </w:p>
        </w:tc>
      </w:tr>
      <w:tr w:rsidR="008E15CD" w:rsidRPr="00A10EFB" w14:paraId="112AD289"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68AC99D7"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14-18 yrs</w:t>
            </w:r>
          </w:p>
        </w:tc>
        <w:tc>
          <w:tcPr>
            <w:tcW w:w="1843" w:type="dxa"/>
          </w:tcPr>
          <w:p w14:paraId="4096C01F"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3146</w:t>
            </w:r>
          </w:p>
        </w:tc>
        <w:tc>
          <w:tcPr>
            <w:tcW w:w="2835" w:type="dxa"/>
          </w:tcPr>
          <w:p w14:paraId="72553821"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2300 </w:t>
            </w:r>
          </w:p>
        </w:tc>
        <w:tc>
          <w:tcPr>
            <w:tcW w:w="2976" w:type="dxa"/>
            <w:tcBorders>
              <w:right w:val="single" w:sz="4" w:space="0" w:color="auto"/>
            </w:tcBorders>
          </w:tcPr>
          <w:p w14:paraId="4A574625"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137</w:t>
            </w:r>
          </w:p>
        </w:tc>
      </w:tr>
      <w:tr w:rsidR="008E15CD" w:rsidRPr="00A10EFB" w14:paraId="441BD199"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32DB841F"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19-30 yrs</w:t>
            </w:r>
          </w:p>
        </w:tc>
        <w:tc>
          <w:tcPr>
            <w:tcW w:w="1843" w:type="dxa"/>
          </w:tcPr>
          <w:p w14:paraId="2A687580"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3025</w:t>
            </w:r>
          </w:p>
        </w:tc>
        <w:tc>
          <w:tcPr>
            <w:tcW w:w="2835" w:type="dxa"/>
          </w:tcPr>
          <w:p w14:paraId="047079FC"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6A045AC9"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151</w:t>
            </w:r>
          </w:p>
        </w:tc>
      </w:tr>
      <w:tr w:rsidR="008E15CD" w:rsidRPr="00A10EFB" w14:paraId="4D0CA516"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A44A8BB"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31-50 yrs</w:t>
            </w:r>
          </w:p>
        </w:tc>
        <w:tc>
          <w:tcPr>
            <w:tcW w:w="1843" w:type="dxa"/>
          </w:tcPr>
          <w:p w14:paraId="3709F915"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2908</w:t>
            </w:r>
          </w:p>
        </w:tc>
        <w:tc>
          <w:tcPr>
            <w:tcW w:w="2835" w:type="dxa"/>
          </w:tcPr>
          <w:p w14:paraId="14A56AE1"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290201D2"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146</w:t>
            </w:r>
          </w:p>
        </w:tc>
      </w:tr>
      <w:tr w:rsidR="008E15CD" w:rsidRPr="00A10EFB" w14:paraId="74E3B6FB"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92627FD"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51-70 yrs</w:t>
            </w:r>
          </w:p>
        </w:tc>
        <w:tc>
          <w:tcPr>
            <w:tcW w:w="1843" w:type="dxa"/>
          </w:tcPr>
          <w:p w14:paraId="47D8FD6F"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2540</w:t>
            </w:r>
          </w:p>
        </w:tc>
        <w:tc>
          <w:tcPr>
            <w:tcW w:w="2835" w:type="dxa"/>
          </w:tcPr>
          <w:p w14:paraId="6A7F7426"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3697B411"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127</w:t>
            </w:r>
          </w:p>
        </w:tc>
      </w:tr>
      <w:tr w:rsidR="008E15CD" w:rsidRPr="00A10EFB" w14:paraId="59DA8879"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5EEFADF9"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71+ yrs</w:t>
            </w:r>
          </w:p>
        </w:tc>
        <w:tc>
          <w:tcPr>
            <w:tcW w:w="1843" w:type="dxa"/>
          </w:tcPr>
          <w:p w14:paraId="2BF20DCA"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2310</w:t>
            </w:r>
          </w:p>
        </w:tc>
        <w:tc>
          <w:tcPr>
            <w:tcW w:w="2835" w:type="dxa"/>
          </w:tcPr>
          <w:p w14:paraId="0007BA2E"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437E283D"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116</w:t>
            </w:r>
          </w:p>
        </w:tc>
      </w:tr>
      <w:tr w:rsidR="008E15CD" w:rsidRPr="00A10EFB" w14:paraId="2699C014"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2FB2690B" w14:textId="77777777" w:rsidR="008E15CD" w:rsidRPr="00A10EFB" w:rsidRDefault="00A96E5B" w:rsidP="003552DA">
            <w:pPr>
              <w:spacing w:before="120"/>
              <w:contextualSpacing/>
              <w:rPr>
                <w:i/>
                <w:sz w:val="22"/>
                <w:szCs w:val="22"/>
              </w:rPr>
            </w:pPr>
            <w:r w:rsidRPr="00A10EFB">
              <w:rPr>
                <w:i/>
                <w:sz w:val="22"/>
                <w:szCs w:val="22"/>
              </w:rPr>
              <w:t>Females</w:t>
            </w:r>
            <w:r w:rsidRPr="00A10EFB">
              <w:rPr>
                <w:b w:val="0"/>
                <w:sz w:val="22"/>
                <w:szCs w:val="22"/>
              </w:rPr>
              <w:t xml:space="preserve"> </w:t>
            </w:r>
            <w:r w:rsidR="008E15CD" w:rsidRPr="00A10EFB">
              <w:rPr>
                <w:b w:val="0"/>
                <w:sz w:val="22"/>
                <w:szCs w:val="22"/>
              </w:rPr>
              <w:t>2-3 yrs</w:t>
            </w:r>
          </w:p>
        </w:tc>
        <w:tc>
          <w:tcPr>
            <w:tcW w:w="1843" w:type="dxa"/>
          </w:tcPr>
          <w:p w14:paraId="6A7491BA"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1426</w:t>
            </w:r>
          </w:p>
        </w:tc>
        <w:tc>
          <w:tcPr>
            <w:tcW w:w="2835" w:type="dxa"/>
          </w:tcPr>
          <w:p w14:paraId="15077865"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1000 </w:t>
            </w:r>
          </w:p>
        </w:tc>
        <w:tc>
          <w:tcPr>
            <w:tcW w:w="2976" w:type="dxa"/>
            <w:tcBorders>
              <w:right w:val="single" w:sz="4" w:space="0" w:color="auto"/>
            </w:tcBorders>
          </w:tcPr>
          <w:p w14:paraId="5AA27CC7"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143 </w:t>
            </w:r>
          </w:p>
        </w:tc>
      </w:tr>
      <w:tr w:rsidR="008E15CD" w:rsidRPr="00A10EFB" w14:paraId="2E9E8275"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36A7450"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4-8 yrs</w:t>
            </w:r>
          </w:p>
        </w:tc>
        <w:tc>
          <w:tcPr>
            <w:tcW w:w="1843" w:type="dxa"/>
          </w:tcPr>
          <w:p w14:paraId="55FD11FA"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1924</w:t>
            </w:r>
          </w:p>
        </w:tc>
        <w:tc>
          <w:tcPr>
            <w:tcW w:w="2835" w:type="dxa"/>
          </w:tcPr>
          <w:p w14:paraId="68A799D5"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1400 </w:t>
            </w:r>
          </w:p>
        </w:tc>
        <w:tc>
          <w:tcPr>
            <w:tcW w:w="2976" w:type="dxa"/>
            <w:tcBorders>
              <w:right w:val="single" w:sz="4" w:space="0" w:color="auto"/>
            </w:tcBorders>
          </w:tcPr>
          <w:p w14:paraId="00C55D72"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137 </w:t>
            </w:r>
          </w:p>
        </w:tc>
      </w:tr>
      <w:tr w:rsidR="008E15CD" w:rsidRPr="00A10EFB" w14:paraId="7E3CB584"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11FF8425"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9-13 yrs</w:t>
            </w:r>
          </w:p>
        </w:tc>
        <w:tc>
          <w:tcPr>
            <w:tcW w:w="1843" w:type="dxa"/>
          </w:tcPr>
          <w:p w14:paraId="127D42EB"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2298</w:t>
            </w:r>
          </w:p>
        </w:tc>
        <w:tc>
          <w:tcPr>
            <w:tcW w:w="2835" w:type="dxa"/>
          </w:tcPr>
          <w:p w14:paraId="6A7CE76E"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2000 </w:t>
            </w:r>
          </w:p>
        </w:tc>
        <w:tc>
          <w:tcPr>
            <w:tcW w:w="2976" w:type="dxa"/>
            <w:tcBorders>
              <w:right w:val="single" w:sz="4" w:space="0" w:color="auto"/>
            </w:tcBorders>
          </w:tcPr>
          <w:p w14:paraId="54C7560B"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115 </w:t>
            </w:r>
          </w:p>
        </w:tc>
      </w:tr>
      <w:tr w:rsidR="008E15CD" w:rsidRPr="00A10EFB" w14:paraId="41B0939A" w14:textId="77777777" w:rsidTr="00A10EFB">
        <w:trPr>
          <w:trHeight w:val="275"/>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A0C7AC4"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14-18 yrs</w:t>
            </w:r>
          </w:p>
        </w:tc>
        <w:tc>
          <w:tcPr>
            <w:tcW w:w="1843" w:type="dxa"/>
          </w:tcPr>
          <w:p w14:paraId="4BCEAE1C"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2357</w:t>
            </w:r>
          </w:p>
        </w:tc>
        <w:tc>
          <w:tcPr>
            <w:tcW w:w="2835" w:type="dxa"/>
          </w:tcPr>
          <w:p w14:paraId="52FA3A38"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2300 </w:t>
            </w:r>
          </w:p>
        </w:tc>
        <w:tc>
          <w:tcPr>
            <w:tcW w:w="2976" w:type="dxa"/>
            <w:tcBorders>
              <w:right w:val="single" w:sz="4" w:space="0" w:color="auto"/>
            </w:tcBorders>
          </w:tcPr>
          <w:p w14:paraId="64984C36"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102 </w:t>
            </w:r>
          </w:p>
        </w:tc>
      </w:tr>
      <w:tr w:rsidR="008E15CD" w:rsidRPr="00A10EFB" w14:paraId="60F844A6"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2E1B4893"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19-30 yrs</w:t>
            </w:r>
          </w:p>
        </w:tc>
        <w:tc>
          <w:tcPr>
            <w:tcW w:w="1843" w:type="dxa"/>
          </w:tcPr>
          <w:p w14:paraId="67BBE9C5"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2289</w:t>
            </w:r>
          </w:p>
        </w:tc>
        <w:tc>
          <w:tcPr>
            <w:tcW w:w="2835" w:type="dxa"/>
          </w:tcPr>
          <w:p w14:paraId="2F041783"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4B06DA7A"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114 </w:t>
            </w:r>
          </w:p>
        </w:tc>
      </w:tr>
      <w:tr w:rsidR="008E15CD" w:rsidRPr="00A10EFB" w14:paraId="133DE155"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2F6E7557"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31-50 yrs</w:t>
            </w:r>
          </w:p>
        </w:tc>
        <w:tc>
          <w:tcPr>
            <w:tcW w:w="1843" w:type="dxa"/>
          </w:tcPr>
          <w:p w14:paraId="3B9846B3"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2149</w:t>
            </w:r>
          </w:p>
        </w:tc>
        <w:tc>
          <w:tcPr>
            <w:tcW w:w="2835" w:type="dxa"/>
          </w:tcPr>
          <w:p w14:paraId="5BDD0E6D"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4A7F5DCA"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107 </w:t>
            </w:r>
          </w:p>
        </w:tc>
      </w:tr>
      <w:tr w:rsidR="008E15CD" w:rsidRPr="00A10EFB" w14:paraId="6F33C274"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92CDDC" w:themeColor="accent5" w:themeTint="99"/>
            </w:tcBorders>
          </w:tcPr>
          <w:p w14:paraId="47FA3047"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51-70 yrs</w:t>
            </w:r>
          </w:p>
        </w:tc>
        <w:tc>
          <w:tcPr>
            <w:tcW w:w="1843" w:type="dxa"/>
            <w:tcBorders>
              <w:bottom w:val="single" w:sz="4" w:space="0" w:color="92CDDC" w:themeColor="accent5" w:themeTint="99"/>
            </w:tcBorders>
          </w:tcPr>
          <w:p w14:paraId="641AE8AF"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1974</w:t>
            </w:r>
          </w:p>
        </w:tc>
        <w:tc>
          <w:tcPr>
            <w:tcW w:w="2835" w:type="dxa"/>
            <w:tcBorders>
              <w:bottom w:val="single" w:sz="4" w:space="0" w:color="92CDDC" w:themeColor="accent5" w:themeTint="99"/>
            </w:tcBorders>
          </w:tcPr>
          <w:p w14:paraId="775D7A0E"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bottom w:val="single" w:sz="4" w:space="0" w:color="92CDDC" w:themeColor="accent5" w:themeTint="99"/>
              <w:right w:val="single" w:sz="4" w:space="0" w:color="auto"/>
            </w:tcBorders>
          </w:tcPr>
          <w:p w14:paraId="58206E49"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99 </w:t>
            </w:r>
          </w:p>
        </w:tc>
      </w:tr>
      <w:tr w:rsidR="008E15CD" w:rsidRPr="00A10EFB" w14:paraId="5DD88BF6"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auto"/>
            </w:tcBorders>
          </w:tcPr>
          <w:p w14:paraId="2FB7D779"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71+ yrs</w:t>
            </w:r>
          </w:p>
        </w:tc>
        <w:tc>
          <w:tcPr>
            <w:tcW w:w="1843" w:type="dxa"/>
            <w:tcBorders>
              <w:bottom w:val="single" w:sz="4" w:space="0" w:color="auto"/>
            </w:tcBorders>
          </w:tcPr>
          <w:p w14:paraId="3AD21633"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1849</w:t>
            </w:r>
          </w:p>
        </w:tc>
        <w:tc>
          <w:tcPr>
            <w:tcW w:w="2835" w:type="dxa"/>
            <w:tcBorders>
              <w:bottom w:val="single" w:sz="4" w:space="0" w:color="auto"/>
            </w:tcBorders>
          </w:tcPr>
          <w:p w14:paraId="28AA62D1"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bottom w:val="single" w:sz="4" w:space="0" w:color="auto"/>
              <w:right w:val="single" w:sz="4" w:space="0" w:color="auto"/>
            </w:tcBorders>
          </w:tcPr>
          <w:p w14:paraId="2B9DBFEC"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92 </w:t>
            </w:r>
          </w:p>
        </w:tc>
      </w:tr>
    </w:tbl>
    <w:p w14:paraId="577E444B" w14:textId="090CBC2F" w:rsidR="00CE5EB8" w:rsidRPr="001E3BE4" w:rsidRDefault="00CE5EB8" w:rsidP="003552DA">
      <w:pPr>
        <w:spacing w:before="120"/>
        <w:contextualSpacing/>
        <w:rPr>
          <w:shd w:val="clear" w:color="auto" w:fill="FFFFFF"/>
        </w:rPr>
      </w:pPr>
    </w:p>
    <w:p w14:paraId="396F23B5" w14:textId="77777777" w:rsidR="007B348D" w:rsidRDefault="007B348D" w:rsidP="003552DA">
      <w:pPr>
        <w:autoSpaceDE w:val="0"/>
        <w:autoSpaceDN w:val="0"/>
        <w:adjustRightInd w:val="0"/>
        <w:spacing w:before="120"/>
        <w:contextualSpacing/>
        <w:rPr>
          <w:b/>
        </w:rPr>
      </w:pPr>
    </w:p>
    <w:p w14:paraId="77B9989D" w14:textId="6C2ED039" w:rsidR="007B348D" w:rsidRDefault="007B348D" w:rsidP="003552DA">
      <w:pPr>
        <w:autoSpaceDE w:val="0"/>
        <w:autoSpaceDN w:val="0"/>
        <w:adjustRightInd w:val="0"/>
        <w:spacing w:before="120"/>
        <w:contextualSpacing/>
        <w:rPr>
          <w:b/>
        </w:rPr>
      </w:pPr>
      <w:r>
        <w:rPr>
          <w:b/>
          <w:noProof/>
        </w:rPr>
        <w:lastRenderedPageBreak/>
        <w:drawing>
          <wp:inline distT="0" distB="0" distL="0" distR="0" wp14:anchorId="3F8BD4B7" wp14:editId="4B800355">
            <wp:extent cx="5928360" cy="4564380"/>
            <wp:effectExtent l="0" t="0" r="0" b="7620"/>
            <wp:docPr id="6" name="Picture 6" descr="Bar graph that pictorially illustrates the data presented in table one above. Data presented includes estimated usual intakes and suggested ULs and SDT by age group and gender." title="Estimated sodium intakes from 2011-12 National Nutrition and Physical Activ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360" cy="4564380"/>
                    </a:xfrm>
                    <a:prstGeom prst="rect">
                      <a:avLst/>
                    </a:prstGeom>
                    <a:noFill/>
                    <a:ln>
                      <a:noFill/>
                    </a:ln>
                  </pic:spPr>
                </pic:pic>
              </a:graphicData>
            </a:graphic>
          </wp:inline>
        </w:drawing>
      </w:r>
    </w:p>
    <w:p w14:paraId="220EC89D" w14:textId="77777777" w:rsidR="00CE5EB8" w:rsidRPr="001E3BE4" w:rsidRDefault="00CE5EB8" w:rsidP="003552DA">
      <w:pPr>
        <w:autoSpaceDE w:val="0"/>
        <w:autoSpaceDN w:val="0"/>
        <w:adjustRightInd w:val="0"/>
        <w:spacing w:before="120"/>
        <w:contextualSpacing/>
        <w:rPr>
          <w:b/>
        </w:rPr>
      </w:pPr>
      <w:r w:rsidRPr="001E3BE4">
        <w:rPr>
          <w:b/>
        </w:rPr>
        <w:t>Figure 1. Estimated sodium intakes from 2011-12 NNPAS</w:t>
      </w:r>
      <w:r w:rsidR="0030442E">
        <w:rPr>
          <w:b/>
        </w:rPr>
        <w:t xml:space="preserve"> (ABS 2014)</w:t>
      </w:r>
    </w:p>
    <w:p w14:paraId="2C3300EF" w14:textId="1F701AE9" w:rsidR="00CE5EB8" w:rsidRPr="001E3BE4" w:rsidRDefault="00CE5EB8" w:rsidP="003552DA">
      <w:pPr>
        <w:pStyle w:val="Heading3"/>
        <w:numPr>
          <w:ilvl w:val="2"/>
          <w:numId w:val="34"/>
        </w:numPr>
        <w:tabs>
          <w:tab w:val="left" w:pos="851"/>
        </w:tabs>
        <w:ind w:left="851" w:hanging="851"/>
      </w:pPr>
      <w:bookmarkStart w:id="10" w:name="_Toc30581509"/>
      <w:r w:rsidRPr="001E3BE4">
        <w:t>Added/</w:t>
      </w:r>
      <w:r w:rsidRPr="00A57D8E">
        <w:t>f</w:t>
      </w:r>
      <w:r w:rsidRPr="001E3BE4">
        <w:t>ree sugars</w:t>
      </w:r>
      <w:bookmarkEnd w:id="10"/>
    </w:p>
    <w:p w14:paraId="3BB798C2" w14:textId="7C7E6461" w:rsidR="00950932" w:rsidRDefault="00CE5EB8" w:rsidP="003552DA">
      <w:pPr>
        <w:spacing w:before="120"/>
        <w:rPr>
          <w:shd w:val="clear" w:color="auto" w:fill="FFFFFF"/>
        </w:rPr>
      </w:pPr>
      <w:r w:rsidRPr="001E3BE4">
        <w:t>The ADG</w:t>
      </w:r>
      <w:r w:rsidR="00E43D8C">
        <w:t>s</w:t>
      </w:r>
      <w:r w:rsidRPr="001E3BE4">
        <w:t xml:space="preserve"> recommend limiting consumption of foods containing ‘added sugars’. </w:t>
      </w:r>
      <w:r w:rsidRPr="001E3BE4">
        <w:rPr>
          <w:shd w:val="clear" w:color="auto" w:fill="FFFFFF"/>
        </w:rPr>
        <w:t>The WHO recommends a reduced intake of free sugars</w:t>
      </w:r>
      <w:r w:rsidRPr="001E3BE4">
        <w:rPr>
          <w:rStyle w:val="FootnoteReference"/>
          <w:shd w:val="clear" w:color="auto" w:fill="FFFFFF"/>
        </w:rPr>
        <w:footnoteReference w:id="4"/>
      </w:r>
      <w:r w:rsidRPr="001E3BE4">
        <w:rPr>
          <w:shd w:val="clear" w:color="auto" w:fill="FFFFFF"/>
        </w:rPr>
        <w:t xml:space="preserve"> throughout the life course and more specifically that</w:t>
      </w:r>
      <w:r w:rsidRPr="001E3BE4">
        <w:rPr>
          <w:shd w:val="clear" w:color="auto" w:fill="FFFFFF"/>
          <w:vertAlign w:val="superscript"/>
        </w:rPr>
        <w:t xml:space="preserve"> </w:t>
      </w:r>
      <w:r w:rsidRPr="001E3BE4">
        <w:rPr>
          <w:shd w:val="clear" w:color="auto" w:fill="FFFFFF"/>
        </w:rPr>
        <w:t>children and adults limit their intake to less than 10 per cent of total energy intake, or</w:t>
      </w:r>
      <w:r w:rsidR="00A57D8E">
        <w:rPr>
          <w:shd w:val="clear" w:color="auto" w:fill="FFFFFF"/>
        </w:rPr>
        <w:t xml:space="preserve"> </w:t>
      </w:r>
      <w:r w:rsidRPr="001E3BE4">
        <w:rPr>
          <w:shd w:val="clear" w:color="auto" w:fill="FFFFFF"/>
        </w:rPr>
        <w:t>to less than five per cent, for additional benefits</w:t>
      </w:r>
      <w:r w:rsidR="009F0F7E">
        <w:rPr>
          <w:shd w:val="clear" w:color="auto" w:fill="FFFFFF"/>
        </w:rPr>
        <w:t xml:space="preserve"> (WHO 2015</w:t>
      </w:r>
      <w:r w:rsidR="00E43D8C">
        <w:rPr>
          <w:shd w:val="clear" w:color="auto" w:fill="FFFFFF"/>
        </w:rPr>
        <w:t>)</w:t>
      </w:r>
      <w:r w:rsidR="00FA5880">
        <w:rPr>
          <w:shd w:val="clear" w:color="auto" w:fill="FFFFFF"/>
        </w:rPr>
        <w:t xml:space="preserve">, although this latter recommendation </w:t>
      </w:r>
      <w:r w:rsidR="00A57D8E">
        <w:rPr>
          <w:shd w:val="clear" w:color="auto" w:fill="FFFFFF"/>
        </w:rPr>
        <w:t>is</w:t>
      </w:r>
      <w:r w:rsidR="00FA5880">
        <w:rPr>
          <w:shd w:val="clear" w:color="auto" w:fill="FFFFFF"/>
        </w:rPr>
        <w:t xml:space="preserve"> based on lower quality evidence.</w:t>
      </w:r>
    </w:p>
    <w:p w14:paraId="0D6C0C58" w14:textId="71F232F1" w:rsidR="00CE5EB8" w:rsidRPr="001E3BE4" w:rsidRDefault="00CE5EB8" w:rsidP="003552DA">
      <w:pPr>
        <w:spacing w:before="120"/>
        <w:rPr>
          <w:shd w:val="clear" w:color="auto" w:fill="FFFFFF"/>
        </w:rPr>
      </w:pPr>
      <w:r w:rsidRPr="001E3BE4">
        <w:rPr>
          <w:shd w:val="clear" w:color="auto" w:fill="FFFFFF"/>
        </w:rPr>
        <w:t>Th</w:t>
      </w:r>
      <w:r w:rsidR="00950932">
        <w:rPr>
          <w:shd w:val="clear" w:color="auto" w:fill="FFFFFF"/>
        </w:rPr>
        <w:t>e WHO</w:t>
      </w:r>
      <w:r w:rsidRPr="001E3BE4">
        <w:rPr>
          <w:shd w:val="clear" w:color="auto" w:fill="FFFFFF"/>
        </w:rPr>
        <w:t xml:space="preserve"> guidance</w:t>
      </w:r>
      <w:r w:rsidR="00950932">
        <w:rPr>
          <w:shd w:val="clear" w:color="auto" w:fill="FFFFFF"/>
        </w:rPr>
        <w:t xml:space="preserve"> </w:t>
      </w:r>
      <w:r w:rsidRPr="001E3BE4">
        <w:rPr>
          <w:shd w:val="clear" w:color="auto" w:fill="FFFFFF"/>
        </w:rPr>
        <w:t xml:space="preserve">is based on evidence that </w:t>
      </w:r>
      <w:r w:rsidR="00950932">
        <w:rPr>
          <w:shd w:val="clear" w:color="auto" w:fill="FFFFFF"/>
        </w:rPr>
        <w:t xml:space="preserve">free </w:t>
      </w:r>
      <w:r w:rsidR="00E861DC">
        <w:rPr>
          <w:shd w:val="clear" w:color="auto" w:fill="FFFFFF"/>
        </w:rPr>
        <w:t>s</w:t>
      </w:r>
      <w:r w:rsidR="00950932">
        <w:rPr>
          <w:shd w:val="clear" w:color="auto" w:fill="FFFFFF"/>
        </w:rPr>
        <w:t xml:space="preserve">ugars contribute to the overall </w:t>
      </w:r>
      <w:r w:rsidR="00FA5880">
        <w:rPr>
          <w:shd w:val="clear" w:color="auto" w:fill="FFFFFF"/>
        </w:rPr>
        <w:t xml:space="preserve">energy </w:t>
      </w:r>
      <w:r w:rsidR="00950932">
        <w:rPr>
          <w:shd w:val="clear" w:color="auto" w:fill="FFFFFF"/>
        </w:rPr>
        <w:t>density of diets and may promote a positive energy balance, noting ther</w:t>
      </w:r>
      <w:r w:rsidR="00194724">
        <w:rPr>
          <w:shd w:val="clear" w:color="auto" w:fill="FFFFFF"/>
        </w:rPr>
        <w:t>e i</w:t>
      </w:r>
      <w:r w:rsidR="00950932">
        <w:rPr>
          <w:shd w:val="clear" w:color="auto" w:fill="FFFFFF"/>
        </w:rPr>
        <w:t>s</w:t>
      </w:r>
      <w:r w:rsidR="00194724">
        <w:rPr>
          <w:shd w:val="clear" w:color="auto" w:fill="FFFFFF"/>
        </w:rPr>
        <w:t xml:space="preserve"> ‘</w:t>
      </w:r>
      <w:r w:rsidR="00950932" w:rsidRPr="00194724">
        <w:rPr>
          <w:i/>
          <w:shd w:val="clear" w:color="auto" w:fill="FFFFFF"/>
        </w:rPr>
        <w:t xml:space="preserve">increasing </w:t>
      </w:r>
      <w:r w:rsidR="00194724" w:rsidRPr="00194724">
        <w:rPr>
          <w:i/>
          <w:shd w:val="clear" w:color="auto" w:fill="FFFFFF"/>
        </w:rPr>
        <w:t>concern</w:t>
      </w:r>
      <w:r w:rsidR="00950932" w:rsidRPr="00194724">
        <w:rPr>
          <w:i/>
          <w:shd w:val="clear" w:color="auto" w:fill="FFFFFF"/>
        </w:rPr>
        <w:t xml:space="preserve"> that free sugar intakes increase </w:t>
      </w:r>
      <w:r w:rsidR="00194724" w:rsidRPr="00194724">
        <w:rPr>
          <w:i/>
          <w:shd w:val="clear" w:color="auto" w:fill="FFFFFF"/>
        </w:rPr>
        <w:t>overall</w:t>
      </w:r>
      <w:r w:rsidR="00950932" w:rsidRPr="00194724">
        <w:rPr>
          <w:i/>
          <w:shd w:val="clear" w:color="auto" w:fill="FFFFFF"/>
        </w:rPr>
        <w:t xml:space="preserve"> energy </w:t>
      </w:r>
      <w:r w:rsidR="00194724" w:rsidRPr="00194724">
        <w:rPr>
          <w:i/>
          <w:shd w:val="clear" w:color="auto" w:fill="FFFFFF"/>
        </w:rPr>
        <w:t>intake and may reduce the intake of foods containing more nutritionally adequate calories</w:t>
      </w:r>
      <w:r w:rsidR="00194724" w:rsidRPr="00194724">
        <w:rPr>
          <w:shd w:val="clear" w:color="auto" w:fill="FFFFFF"/>
        </w:rPr>
        <w:t xml:space="preserve"> </w:t>
      </w:r>
      <w:r w:rsidR="00194724" w:rsidRPr="006E0724">
        <w:rPr>
          <w:i/>
          <w:shd w:val="clear" w:color="auto" w:fill="FFFFFF"/>
        </w:rPr>
        <w:t>leading to an unhealthy diet, weight gain and increase</w:t>
      </w:r>
      <w:r w:rsidR="006E0724">
        <w:rPr>
          <w:i/>
          <w:shd w:val="clear" w:color="auto" w:fill="FFFFFF"/>
        </w:rPr>
        <w:t>d</w:t>
      </w:r>
      <w:r w:rsidR="00194724" w:rsidRPr="006E0724">
        <w:rPr>
          <w:i/>
          <w:shd w:val="clear" w:color="auto" w:fill="FFFFFF"/>
        </w:rPr>
        <w:t xml:space="preserve"> risk of non-communicable diseases</w:t>
      </w:r>
      <w:r w:rsidR="00194724">
        <w:rPr>
          <w:shd w:val="clear" w:color="auto" w:fill="FFFFFF"/>
        </w:rPr>
        <w:t>’</w:t>
      </w:r>
      <w:r w:rsidR="00183753">
        <w:rPr>
          <w:shd w:val="clear" w:color="auto" w:fill="FFFFFF"/>
        </w:rPr>
        <w:t xml:space="preserve">. </w:t>
      </w:r>
      <w:r w:rsidR="00194724">
        <w:rPr>
          <w:shd w:val="clear" w:color="auto" w:fill="FFFFFF"/>
        </w:rPr>
        <w:t>Another concern is the association between free sugar intake and dental caries, with</w:t>
      </w:r>
      <w:r w:rsidR="001F73D2">
        <w:rPr>
          <w:shd w:val="clear" w:color="auto" w:fill="FFFFFF"/>
        </w:rPr>
        <w:t xml:space="preserve"> low to moderate levels of evidence that</w:t>
      </w:r>
      <w:r w:rsidR="00194724">
        <w:rPr>
          <w:shd w:val="clear" w:color="auto" w:fill="FFFFFF"/>
        </w:rPr>
        <w:t xml:space="preserve"> </w:t>
      </w:r>
      <w:r w:rsidRPr="001E3BE4">
        <w:rPr>
          <w:shd w:val="clear" w:color="auto" w:fill="FFFFFF"/>
        </w:rPr>
        <w:t>populations show higher rates of tooth decay when intake of free sugars is above 10 per cent of total energy</w:t>
      </w:r>
      <w:r w:rsidR="00194724">
        <w:rPr>
          <w:shd w:val="clear" w:color="auto" w:fill="FFFFFF"/>
        </w:rPr>
        <w:t xml:space="preserve"> (WHO 2015)</w:t>
      </w:r>
      <w:r w:rsidRPr="001E3BE4">
        <w:rPr>
          <w:shd w:val="clear" w:color="auto" w:fill="FFFFFF"/>
        </w:rPr>
        <w:t xml:space="preserve">. </w:t>
      </w:r>
    </w:p>
    <w:p w14:paraId="0522327C" w14:textId="77777777" w:rsidR="00CE5EB8" w:rsidRPr="000829F5" w:rsidRDefault="00CE5EB8" w:rsidP="003552DA">
      <w:pPr>
        <w:pStyle w:val="Heading4"/>
        <w:rPr>
          <w:i/>
          <w:sz w:val="24"/>
        </w:rPr>
      </w:pPr>
      <w:r w:rsidRPr="000829F5">
        <w:rPr>
          <w:i/>
          <w:sz w:val="24"/>
        </w:rPr>
        <w:t>Definition of sugars</w:t>
      </w:r>
    </w:p>
    <w:p w14:paraId="0BF78076" w14:textId="5B614B35" w:rsidR="00CE5EB8" w:rsidRPr="001E3BE4" w:rsidRDefault="00A03984" w:rsidP="003552DA">
      <w:pPr>
        <w:autoSpaceDE w:val="0"/>
        <w:autoSpaceDN w:val="0"/>
        <w:adjustRightInd w:val="0"/>
        <w:spacing w:before="120"/>
      </w:pPr>
      <w:r>
        <w:t>T</w:t>
      </w:r>
      <w:r w:rsidR="00CE5EB8" w:rsidRPr="001E3BE4">
        <w:t xml:space="preserve">here is no </w:t>
      </w:r>
      <w:r w:rsidR="00801A83">
        <w:t>agreed definition in Australia for the</w:t>
      </w:r>
      <w:r w:rsidR="00CE5EB8" w:rsidRPr="001E3BE4">
        <w:t xml:space="preserve"> types of sugars </w:t>
      </w:r>
      <w:r w:rsidR="00801A83">
        <w:t xml:space="preserve">that </w:t>
      </w:r>
      <w:r w:rsidR="00CE5EB8" w:rsidRPr="001E3BE4">
        <w:t>are considered ‘added sugars’ and dat</w:t>
      </w:r>
      <w:r w:rsidR="00801A83">
        <w:t>a on the level of added sugars</w:t>
      </w:r>
      <w:r w:rsidR="00CE5EB8" w:rsidRPr="001E3BE4">
        <w:t xml:space="preserve"> in the Aust</w:t>
      </w:r>
      <w:r w:rsidR="00C13753">
        <w:t xml:space="preserve">ralian food supply is limited. </w:t>
      </w:r>
      <w:r w:rsidR="0051262B">
        <w:t xml:space="preserve">A definition </w:t>
      </w:r>
      <w:r w:rsidR="0051262B" w:rsidRPr="005C53B7">
        <w:t xml:space="preserve">used by the </w:t>
      </w:r>
      <w:r w:rsidR="005C53B7" w:rsidRPr="005C53B7">
        <w:t>ABS</w:t>
      </w:r>
      <w:r w:rsidR="0051262B" w:rsidRPr="005C53B7">
        <w:t xml:space="preserve"> in</w:t>
      </w:r>
      <w:r w:rsidR="0051262B">
        <w:t xml:space="preserve"> reportin</w:t>
      </w:r>
      <w:r w:rsidR="00CF4552">
        <w:t>g</w:t>
      </w:r>
      <w:r w:rsidR="0051262B">
        <w:t xml:space="preserve"> sugar intakes from the 2</w:t>
      </w:r>
      <w:r>
        <w:t>01</w:t>
      </w:r>
      <w:r w:rsidR="0051262B">
        <w:t xml:space="preserve">1-13 AHS </w:t>
      </w:r>
      <w:r w:rsidR="00CF4552">
        <w:t xml:space="preserve">used the </w:t>
      </w:r>
      <w:r w:rsidR="00153DE6">
        <w:t>W</w:t>
      </w:r>
      <w:r w:rsidR="00CF4552">
        <w:t xml:space="preserve">HO </w:t>
      </w:r>
      <w:r w:rsidR="00153DE6">
        <w:t>definition</w:t>
      </w:r>
      <w:r w:rsidR="00CF4552">
        <w:t xml:space="preserve"> for free sugars and defined </w:t>
      </w:r>
      <w:r w:rsidR="00CE5EB8" w:rsidRPr="001E3BE4">
        <w:t xml:space="preserve">added sugars </w:t>
      </w:r>
      <w:r w:rsidR="00CF4552">
        <w:t xml:space="preserve">as </w:t>
      </w:r>
      <w:r w:rsidR="00CE5EB8" w:rsidRPr="001E3BE4">
        <w:t xml:space="preserve">sugars that are added to foods by </w:t>
      </w:r>
      <w:r w:rsidR="00801A83">
        <w:t>manufacturers and consumers (and </w:t>
      </w:r>
      <w:r w:rsidR="00CE5EB8" w:rsidRPr="001E3BE4">
        <w:t>exclude sugars present naturally in fruit, vegetables and milk)</w:t>
      </w:r>
      <w:r w:rsidR="0051262B">
        <w:t xml:space="preserve"> (ABS 2016</w:t>
      </w:r>
      <w:r w:rsidR="00CF4552">
        <w:t>b)</w:t>
      </w:r>
      <w:r w:rsidR="0051262B">
        <w:t xml:space="preserve">. Although it is not possible to analyse a food for added or free sugar amounts, recipes for mixed foods can be used to </w:t>
      </w:r>
      <w:r w:rsidR="0051262B">
        <w:lastRenderedPageBreak/>
        <w:t>estimate the proportion of different types of sugars</w:t>
      </w:r>
      <w:r w:rsidR="00CF4552">
        <w:t xml:space="preserve"> in food</w:t>
      </w:r>
      <w:r w:rsidR="0051262B">
        <w:t>. Food Standards Australia New Zealand (FSANZ) updated the AUSNUT</w:t>
      </w:r>
      <w:r w:rsidR="00604B76">
        <w:t xml:space="preserve"> </w:t>
      </w:r>
      <w:r w:rsidR="0051262B">
        <w:t>database in 2016 to include total, added and free sugar amounts for those foods r</w:t>
      </w:r>
      <w:r w:rsidR="001B1E82">
        <w:t>eported as consumed in the 2011</w:t>
      </w:r>
      <w:r w:rsidR="001B1E82">
        <w:noBreakHyphen/>
      </w:r>
      <w:r w:rsidR="0051262B">
        <w:t>13 AHS (FSANZ 2016).</w:t>
      </w:r>
    </w:p>
    <w:p w14:paraId="3107F84C" w14:textId="2176D358" w:rsidR="00CE5EB8" w:rsidRPr="001E3BE4" w:rsidRDefault="00A03984" w:rsidP="003552DA">
      <w:pPr>
        <w:autoSpaceDE w:val="0"/>
        <w:autoSpaceDN w:val="0"/>
        <w:adjustRightInd w:val="0"/>
        <w:spacing w:before="120"/>
      </w:pPr>
      <w:r>
        <w:t>D</w:t>
      </w:r>
      <w:r w:rsidRPr="001E3BE4">
        <w:t>ue to the complexities described above, ‘total sugars’</w:t>
      </w:r>
      <w:r>
        <w:t xml:space="preserve"> has been adopted as a proxy for added sugars across categories</w:t>
      </w:r>
      <w:r w:rsidR="008E124C">
        <w:t xml:space="preserve"> in this paper and in the PRP</w:t>
      </w:r>
      <w:r w:rsidRPr="001E3BE4">
        <w:t>.</w:t>
      </w:r>
      <w:r>
        <w:t xml:space="preserve"> </w:t>
      </w:r>
      <w:r w:rsidR="00CE5EB8" w:rsidRPr="001E3BE4">
        <w:t>This will allow for reporting against existing and historical nutrient data and verification where required, without adding a new requirement for industry to determine the added sugars component</w:t>
      </w:r>
      <w:r w:rsidR="008E124C">
        <w:t xml:space="preserve"> of products</w:t>
      </w:r>
      <w:r w:rsidR="00CE5EB8" w:rsidRPr="001E3BE4">
        <w:t>.</w:t>
      </w:r>
    </w:p>
    <w:p w14:paraId="19CD55C0" w14:textId="77777777" w:rsidR="00CE5EB8" w:rsidRPr="000829F5" w:rsidRDefault="00CE5EB8" w:rsidP="003552DA">
      <w:pPr>
        <w:pStyle w:val="Heading4"/>
        <w:rPr>
          <w:i/>
          <w:sz w:val="24"/>
          <w:shd w:val="clear" w:color="auto" w:fill="FFFFFF"/>
        </w:rPr>
      </w:pPr>
      <w:r w:rsidRPr="000829F5">
        <w:rPr>
          <w:i/>
          <w:sz w:val="24"/>
          <w:shd w:val="clear" w:color="auto" w:fill="FFFFFF"/>
        </w:rPr>
        <w:t>Consumption of added sugars</w:t>
      </w:r>
    </w:p>
    <w:p w14:paraId="755F6DEE" w14:textId="7D84B2B3" w:rsidR="00CE5EB8" w:rsidRPr="001E3BE4" w:rsidRDefault="00B9157E" w:rsidP="003552DA">
      <w:pPr>
        <w:spacing w:before="120"/>
        <w:rPr>
          <w:shd w:val="clear" w:color="auto" w:fill="FFFFFF"/>
        </w:rPr>
      </w:pPr>
      <w:r>
        <w:rPr>
          <w:shd w:val="clear" w:color="auto" w:fill="FFFFFF"/>
        </w:rPr>
        <w:t>F</w:t>
      </w:r>
      <w:r w:rsidR="00CE5EB8" w:rsidRPr="001E3BE4">
        <w:rPr>
          <w:shd w:val="clear" w:color="auto" w:fill="FFFFFF"/>
        </w:rPr>
        <w:t xml:space="preserve">rom the 2011-12 NNPAS </w:t>
      </w:r>
      <w:r w:rsidR="00E112FA">
        <w:rPr>
          <w:shd w:val="clear" w:color="auto" w:fill="FFFFFF"/>
        </w:rPr>
        <w:t>usual</w:t>
      </w:r>
      <w:r w:rsidR="00E112FA" w:rsidRPr="001E3BE4">
        <w:rPr>
          <w:shd w:val="clear" w:color="auto" w:fill="FFFFFF"/>
        </w:rPr>
        <w:t xml:space="preserve"> </w:t>
      </w:r>
      <w:r w:rsidR="00CE5EB8" w:rsidRPr="001E3BE4">
        <w:rPr>
          <w:shd w:val="clear" w:color="auto" w:fill="FFFFFF"/>
        </w:rPr>
        <w:t>intakes of total sugars in the population</w:t>
      </w:r>
      <w:r>
        <w:rPr>
          <w:shd w:val="clear" w:color="auto" w:fill="FFFFFF"/>
        </w:rPr>
        <w:t xml:space="preserve"> aged </w:t>
      </w:r>
      <w:r w:rsidR="00604B76">
        <w:rPr>
          <w:shd w:val="clear" w:color="auto" w:fill="FFFFFF"/>
        </w:rPr>
        <w:t>two</w:t>
      </w:r>
      <w:r>
        <w:rPr>
          <w:shd w:val="clear" w:color="auto" w:fill="FFFFFF"/>
        </w:rPr>
        <w:t xml:space="preserve"> years and over </w:t>
      </w:r>
      <w:r w:rsidR="00187229">
        <w:rPr>
          <w:shd w:val="clear" w:color="auto" w:fill="FFFFFF"/>
        </w:rPr>
        <w:t>were</w:t>
      </w:r>
      <w:r>
        <w:rPr>
          <w:shd w:val="clear" w:color="auto" w:fill="FFFFFF"/>
        </w:rPr>
        <w:t xml:space="preserve"> reported to be</w:t>
      </w:r>
      <w:r w:rsidR="00CE5EB8" w:rsidRPr="001E3BE4">
        <w:rPr>
          <w:shd w:val="clear" w:color="auto" w:fill="FFFFFF"/>
        </w:rPr>
        <w:t xml:space="preserve"> </w:t>
      </w:r>
      <w:r>
        <w:rPr>
          <w:shd w:val="clear" w:color="auto" w:fill="FFFFFF"/>
        </w:rPr>
        <w:t xml:space="preserve">on average </w:t>
      </w:r>
      <w:r w:rsidR="00CE5EB8" w:rsidRPr="001E3BE4">
        <w:rPr>
          <w:shd w:val="clear" w:color="auto" w:fill="FFFFFF"/>
        </w:rPr>
        <w:t>105 grams</w:t>
      </w:r>
      <w:r>
        <w:rPr>
          <w:shd w:val="clear" w:color="auto" w:fill="FFFFFF"/>
        </w:rPr>
        <w:t>,</w:t>
      </w:r>
      <w:r w:rsidR="00CE5EB8" w:rsidRPr="001E3BE4">
        <w:rPr>
          <w:shd w:val="clear" w:color="auto" w:fill="FFFFFF"/>
        </w:rPr>
        <w:t xml:space="preserve"> most of which (60 grams) </w:t>
      </w:r>
      <w:r w:rsidR="00C13753">
        <w:rPr>
          <w:shd w:val="clear" w:color="auto" w:fill="FFFFFF"/>
        </w:rPr>
        <w:t xml:space="preserve">was estimated to have come </w:t>
      </w:r>
      <w:r w:rsidR="00CE5EB8" w:rsidRPr="001E3BE4">
        <w:rPr>
          <w:shd w:val="clear" w:color="auto" w:fill="FFFFFF"/>
        </w:rPr>
        <w:t>from free sugars</w:t>
      </w:r>
      <w:r>
        <w:rPr>
          <w:shd w:val="clear" w:color="auto" w:fill="FFFFFF"/>
        </w:rPr>
        <w:t xml:space="preserve"> and of that 52 grams (or 12 teaspoons) from added sugars</w:t>
      </w:r>
      <w:r w:rsidR="00CE5EB8" w:rsidRPr="001E3BE4">
        <w:rPr>
          <w:shd w:val="clear" w:color="auto" w:fill="FFFFFF"/>
        </w:rPr>
        <w:t xml:space="preserve"> </w:t>
      </w:r>
      <w:r>
        <w:rPr>
          <w:shd w:val="clear" w:color="auto" w:fill="FFFFFF"/>
        </w:rPr>
        <w:t xml:space="preserve">(ABS 2016b) </w:t>
      </w:r>
      <w:r w:rsidR="00CE5EB8" w:rsidRPr="001E3BE4">
        <w:rPr>
          <w:shd w:val="clear" w:color="auto" w:fill="FFFFFF"/>
        </w:rPr>
        <w:t>(Figure 2).</w:t>
      </w:r>
    </w:p>
    <w:p w14:paraId="20EBFFBC" w14:textId="3A40A82D" w:rsidR="00CE5EB8" w:rsidRPr="001E3BE4" w:rsidRDefault="00CD063E" w:rsidP="003552DA">
      <w:pPr>
        <w:spacing w:before="120"/>
        <w:rPr>
          <w:b/>
          <w:shd w:val="clear" w:color="auto" w:fill="FFFFFF"/>
        </w:rPr>
      </w:pPr>
      <w:r>
        <w:rPr>
          <w:b/>
          <w:noProof/>
          <w:shd w:val="clear" w:color="auto" w:fill="FFFFFF"/>
        </w:rPr>
        <w:drawing>
          <wp:inline distT="0" distB="0" distL="0" distR="0" wp14:anchorId="16F51DB9" wp14:editId="6D82A4A6">
            <wp:extent cx="5708015" cy="3456940"/>
            <wp:effectExtent l="0" t="0" r="6985" b="0"/>
            <wp:docPr id="9" name="Picture 9" descr="Image illustrates that on average we consume 105g of Total Sugars. Of this 105g, aproximately 60g comes from free sugars which are  sugars defined as Added Sugars and the sugar component of honey, fruit juice and fruit juice concerntrates, and approximately 45g comes from intrinsic sugars and milk sugars which includes natural sugars in intact fruit, vegetables and milk.&#10;Of the free sugars, approximately 52g is consumed as added sugars, including from added forms of dextrose, fructose, sucrose, lactose, sugar syrups and fruit syrups, and approximately 7g comes from sugars in honey and fruit juice, including from fruit juice concentrate and residual fruit sugar in alcoholic beverages fermented from fruit.&#10;" title="Figure 2. Usual intake of total sugars, free sugars, and intrinsic and milk su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015" cy="3456940"/>
                    </a:xfrm>
                    <a:prstGeom prst="rect">
                      <a:avLst/>
                    </a:prstGeom>
                    <a:noFill/>
                    <a:ln>
                      <a:noFill/>
                    </a:ln>
                  </pic:spPr>
                </pic:pic>
              </a:graphicData>
            </a:graphic>
          </wp:inline>
        </w:drawing>
      </w:r>
    </w:p>
    <w:p w14:paraId="18BE93EF" w14:textId="77777777" w:rsidR="00CE5EB8" w:rsidRPr="001E3BE4" w:rsidRDefault="00CE5EB8" w:rsidP="00801A83">
      <w:pPr>
        <w:spacing w:after="240"/>
        <w:rPr>
          <w:b/>
          <w:shd w:val="clear" w:color="auto" w:fill="FFFFFF"/>
        </w:rPr>
      </w:pPr>
      <w:r w:rsidRPr="001E3BE4">
        <w:rPr>
          <w:b/>
          <w:shd w:val="clear" w:color="auto" w:fill="FFFFFF"/>
        </w:rPr>
        <w:t xml:space="preserve">Figure 2. </w:t>
      </w:r>
      <w:r w:rsidR="00B9157E">
        <w:rPr>
          <w:b/>
          <w:shd w:val="clear" w:color="auto" w:fill="FFFFFF"/>
        </w:rPr>
        <w:t>Usual</w:t>
      </w:r>
      <w:r w:rsidR="00B9157E" w:rsidRPr="001E3BE4">
        <w:rPr>
          <w:b/>
          <w:shd w:val="clear" w:color="auto" w:fill="FFFFFF"/>
        </w:rPr>
        <w:t xml:space="preserve"> </w:t>
      </w:r>
      <w:r w:rsidRPr="001E3BE4">
        <w:rPr>
          <w:b/>
          <w:shd w:val="clear" w:color="auto" w:fill="FFFFFF"/>
        </w:rPr>
        <w:t xml:space="preserve">intake of total sugars, free sugars, and intrinsic and milk sugars </w:t>
      </w:r>
    </w:p>
    <w:p w14:paraId="2C8637E7" w14:textId="74B83375" w:rsidR="008F745C" w:rsidRDefault="00CE5EB8" w:rsidP="003552DA">
      <w:pPr>
        <w:spacing w:before="120"/>
        <w:contextualSpacing/>
        <w:rPr>
          <w:shd w:val="clear" w:color="auto" w:fill="FFFFFF"/>
        </w:rPr>
      </w:pPr>
      <w:r w:rsidRPr="001E3BE4">
        <w:rPr>
          <w:shd w:val="clear" w:color="auto" w:fill="FFFFFF"/>
        </w:rPr>
        <w:t xml:space="preserve">Intakes </w:t>
      </w:r>
      <w:r w:rsidR="00A03984">
        <w:rPr>
          <w:shd w:val="clear" w:color="auto" w:fill="FFFFFF"/>
        </w:rPr>
        <w:t xml:space="preserve">of free sugars </w:t>
      </w:r>
      <w:r w:rsidRPr="001E3BE4">
        <w:rPr>
          <w:shd w:val="clear" w:color="auto" w:fill="FFFFFF"/>
        </w:rPr>
        <w:t>are particularly high for</w:t>
      </w:r>
      <w:r w:rsidR="009D6863">
        <w:rPr>
          <w:shd w:val="clear" w:color="auto" w:fill="FFFFFF"/>
        </w:rPr>
        <w:t xml:space="preserve"> persons</w:t>
      </w:r>
      <w:r w:rsidRPr="001E3BE4">
        <w:rPr>
          <w:shd w:val="clear" w:color="auto" w:fill="FFFFFF"/>
        </w:rPr>
        <w:t xml:space="preserve"> aged between</w:t>
      </w:r>
      <w:r w:rsidR="003D3264">
        <w:rPr>
          <w:shd w:val="clear" w:color="auto" w:fill="FFFFFF"/>
        </w:rPr>
        <w:t xml:space="preserve"> 1</w:t>
      </w:r>
      <w:r w:rsidRPr="001E3BE4">
        <w:rPr>
          <w:shd w:val="clear" w:color="auto" w:fill="FFFFFF"/>
        </w:rPr>
        <w:t xml:space="preserve">4 and 18 years, </w:t>
      </w:r>
      <w:r w:rsidR="003875B2">
        <w:rPr>
          <w:shd w:val="clear" w:color="auto" w:fill="FFFFFF"/>
        </w:rPr>
        <w:t xml:space="preserve">with </w:t>
      </w:r>
      <w:r w:rsidR="003E6EF9">
        <w:rPr>
          <w:shd w:val="clear" w:color="auto" w:fill="FFFFFF"/>
        </w:rPr>
        <w:t>u</w:t>
      </w:r>
      <w:r w:rsidR="003875B2">
        <w:rPr>
          <w:shd w:val="clear" w:color="auto" w:fill="FFFFFF"/>
        </w:rPr>
        <w:t>sual</w:t>
      </w:r>
      <w:r w:rsidR="003875B2" w:rsidRPr="001E3BE4">
        <w:rPr>
          <w:shd w:val="clear" w:color="auto" w:fill="FFFFFF"/>
        </w:rPr>
        <w:t xml:space="preserve"> </w:t>
      </w:r>
      <w:r w:rsidR="003E6EF9">
        <w:rPr>
          <w:shd w:val="clear" w:color="auto" w:fill="FFFFFF"/>
        </w:rPr>
        <w:t xml:space="preserve">free sugars </w:t>
      </w:r>
      <w:r w:rsidR="009D6863">
        <w:rPr>
          <w:shd w:val="clear" w:color="auto" w:fill="FFFFFF"/>
        </w:rPr>
        <w:t xml:space="preserve">intakes being reported at </w:t>
      </w:r>
      <w:r w:rsidR="003875B2" w:rsidRPr="001E3BE4">
        <w:rPr>
          <w:shd w:val="clear" w:color="auto" w:fill="FFFFFF"/>
        </w:rPr>
        <w:t xml:space="preserve">92 grams </w:t>
      </w:r>
      <w:r w:rsidR="009D6863">
        <w:rPr>
          <w:shd w:val="clear" w:color="auto" w:fill="FFFFFF"/>
        </w:rPr>
        <w:t xml:space="preserve">for males, </w:t>
      </w:r>
      <w:r w:rsidR="003875B2" w:rsidRPr="001E3BE4">
        <w:rPr>
          <w:shd w:val="clear" w:color="auto" w:fill="FFFFFF"/>
        </w:rPr>
        <w:t>and 70 grams</w:t>
      </w:r>
      <w:r w:rsidR="009D6863">
        <w:rPr>
          <w:shd w:val="clear" w:color="auto" w:fill="FFFFFF"/>
        </w:rPr>
        <w:t xml:space="preserve"> for females,</w:t>
      </w:r>
      <w:r w:rsidR="009D6863" w:rsidRPr="009D6863">
        <w:rPr>
          <w:shd w:val="clear" w:color="auto" w:fill="FFFFFF"/>
        </w:rPr>
        <w:t xml:space="preserve"> </w:t>
      </w:r>
      <w:r w:rsidR="009D6863">
        <w:rPr>
          <w:shd w:val="clear" w:color="auto" w:fill="FFFFFF"/>
        </w:rPr>
        <w:t xml:space="preserve">in this age group </w:t>
      </w:r>
      <w:r w:rsidR="003875B2" w:rsidRPr="001E3BE4">
        <w:rPr>
          <w:shd w:val="clear" w:color="auto" w:fill="FFFFFF"/>
        </w:rPr>
        <w:t>(Figure 3</w:t>
      </w:r>
      <w:r w:rsidR="003D3264">
        <w:rPr>
          <w:shd w:val="clear" w:color="auto" w:fill="FFFFFF"/>
        </w:rPr>
        <w:t>, Table 2</w:t>
      </w:r>
      <w:r w:rsidR="004A712F">
        <w:rPr>
          <w:shd w:val="clear" w:color="auto" w:fill="FFFFFF"/>
        </w:rPr>
        <w:t>)</w:t>
      </w:r>
      <w:r w:rsidR="003875B2" w:rsidRPr="001E3BE4">
        <w:rPr>
          <w:shd w:val="clear" w:color="auto" w:fill="FFFFFF"/>
        </w:rPr>
        <w:t>.</w:t>
      </w:r>
      <w:r w:rsidR="003875B2">
        <w:rPr>
          <w:shd w:val="clear" w:color="auto" w:fill="FFFFFF"/>
        </w:rPr>
        <w:t xml:space="preserve"> </w:t>
      </w:r>
    </w:p>
    <w:p w14:paraId="341B63EC" w14:textId="1EB153C3" w:rsidR="00CE5EB8" w:rsidRDefault="008F745C" w:rsidP="003552DA">
      <w:pPr>
        <w:spacing w:before="120"/>
        <w:rPr>
          <w:shd w:val="clear" w:color="auto" w:fill="FFFFFF"/>
        </w:rPr>
      </w:pPr>
      <w:r w:rsidRPr="001E3BE4">
        <w:rPr>
          <w:shd w:val="clear" w:color="auto" w:fill="FFFFFF"/>
        </w:rPr>
        <w:t xml:space="preserve">More than half of all Australians (52 per cent) aged </w:t>
      </w:r>
      <w:r w:rsidR="00BB2BA9">
        <w:rPr>
          <w:shd w:val="clear" w:color="auto" w:fill="FFFFFF"/>
        </w:rPr>
        <w:t>two</w:t>
      </w:r>
      <w:r w:rsidRPr="001E3BE4">
        <w:rPr>
          <w:shd w:val="clear" w:color="auto" w:fill="FFFFFF"/>
        </w:rPr>
        <w:t xml:space="preserve"> years and older </w:t>
      </w:r>
      <w:r w:rsidRPr="0025795B">
        <w:rPr>
          <w:shd w:val="clear" w:color="auto" w:fill="FFFFFF"/>
        </w:rPr>
        <w:t>exceed</w:t>
      </w:r>
      <w:r w:rsidR="0025795B">
        <w:rPr>
          <w:shd w:val="clear" w:color="auto" w:fill="FFFFFF"/>
        </w:rPr>
        <w:t>ed</w:t>
      </w:r>
      <w:r w:rsidRPr="001E3BE4">
        <w:rPr>
          <w:shd w:val="clear" w:color="auto" w:fill="FFFFFF"/>
        </w:rPr>
        <w:t xml:space="preserve"> the WHO </w:t>
      </w:r>
      <w:r>
        <w:rPr>
          <w:shd w:val="clear" w:color="auto" w:fill="FFFFFF"/>
        </w:rPr>
        <w:t>guideline</w:t>
      </w:r>
      <w:r w:rsidRPr="001E3BE4">
        <w:rPr>
          <w:shd w:val="clear" w:color="auto" w:fill="FFFFFF"/>
        </w:rPr>
        <w:t xml:space="preserve"> for consumption of free sugars</w:t>
      </w:r>
      <w:r>
        <w:rPr>
          <w:shd w:val="clear" w:color="auto" w:fill="FFFFFF"/>
        </w:rPr>
        <w:t xml:space="preserve"> (</w:t>
      </w:r>
      <w:r w:rsidRPr="001E3BE4">
        <w:rPr>
          <w:shd w:val="clear" w:color="auto" w:fill="FFFFFF"/>
        </w:rPr>
        <w:t>&lt;10</w:t>
      </w:r>
      <w:r w:rsidR="00B965D4">
        <w:rPr>
          <w:shd w:val="clear" w:color="auto" w:fill="FFFFFF"/>
        </w:rPr>
        <w:t xml:space="preserve"> per cent</w:t>
      </w:r>
      <w:r w:rsidRPr="001E3BE4">
        <w:rPr>
          <w:shd w:val="clear" w:color="auto" w:fill="FFFFFF"/>
        </w:rPr>
        <w:t xml:space="preserve"> </w:t>
      </w:r>
      <w:r>
        <w:rPr>
          <w:shd w:val="clear" w:color="auto" w:fill="FFFFFF"/>
        </w:rPr>
        <w:t xml:space="preserve">total </w:t>
      </w:r>
      <w:r w:rsidR="00BB2BA9">
        <w:rPr>
          <w:shd w:val="clear" w:color="auto" w:fill="FFFFFF"/>
        </w:rPr>
        <w:t xml:space="preserve">energy </w:t>
      </w:r>
      <w:r w:rsidRPr="001E3BE4">
        <w:rPr>
          <w:shd w:val="clear" w:color="auto" w:fill="FFFFFF"/>
        </w:rPr>
        <w:t>from free sugars</w:t>
      </w:r>
      <w:r>
        <w:rPr>
          <w:shd w:val="clear" w:color="auto" w:fill="FFFFFF"/>
        </w:rPr>
        <w:t>)</w:t>
      </w:r>
      <w:r w:rsidRPr="001E3BE4">
        <w:rPr>
          <w:shd w:val="clear" w:color="auto" w:fill="FFFFFF"/>
        </w:rPr>
        <w:t xml:space="preserve">, </w:t>
      </w:r>
      <w:r>
        <w:rPr>
          <w:shd w:val="clear" w:color="auto" w:fill="FFFFFF"/>
        </w:rPr>
        <w:t>with</w:t>
      </w:r>
      <w:r w:rsidRPr="001E3BE4">
        <w:rPr>
          <w:shd w:val="clear" w:color="auto" w:fill="FFFFFF"/>
        </w:rPr>
        <w:t xml:space="preserve"> free sugars contribut</w:t>
      </w:r>
      <w:r>
        <w:rPr>
          <w:shd w:val="clear" w:color="auto" w:fill="FFFFFF"/>
        </w:rPr>
        <w:t>ing</w:t>
      </w:r>
      <w:r w:rsidRPr="001E3BE4">
        <w:rPr>
          <w:shd w:val="clear" w:color="auto" w:fill="FFFFFF"/>
        </w:rPr>
        <w:t xml:space="preserve"> an average of 10.9 per cent </w:t>
      </w:r>
      <w:r w:rsidR="009D6863">
        <w:rPr>
          <w:shd w:val="clear" w:color="auto" w:fill="FFFFFF"/>
        </w:rPr>
        <w:t>to</w:t>
      </w:r>
      <w:r w:rsidRPr="001E3BE4">
        <w:rPr>
          <w:shd w:val="clear" w:color="auto" w:fill="FFFFFF"/>
        </w:rPr>
        <w:t xml:space="preserve"> total energy intake. </w:t>
      </w:r>
      <w:r w:rsidR="003875B2">
        <w:rPr>
          <w:shd w:val="clear" w:color="auto" w:fill="FFFFFF"/>
        </w:rPr>
        <w:t>Most</w:t>
      </w:r>
      <w:r w:rsidR="00CE5EB8" w:rsidRPr="001E3BE4">
        <w:rPr>
          <w:shd w:val="clear" w:color="auto" w:fill="FFFFFF"/>
        </w:rPr>
        <w:t xml:space="preserve"> age groups </w:t>
      </w:r>
      <w:r w:rsidR="003875B2" w:rsidRPr="0025795B">
        <w:rPr>
          <w:shd w:val="clear" w:color="auto" w:fill="FFFFFF"/>
        </w:rPr>
        <w:t>exceeded</w:t>
      </w:r>
      <w:r w:rsidR="003875B2" w:rsidRPr="001E3BE4">
        <w:rPr>
          <w:shd w:val="clear" w:color="auto" w:fill="FFFFFF"/>
        </w:rPr>
        <w:t xml:space="preserve"> </w:t>
      </w:r>
      <w:r w:rsidR="00CE5EB8" w:rsidRPr="001E3BE4">
        <w:rPr>
          <w:shd w:val="clear" w:color="auto" w:fill="FFFFFF"/>
        </w:rPr>
        <w:t xml:space="preserve">the WHO </w:t>
      </w:r>
      <w:r w:rsidR="00F84D86">
        <w:rPr>
          <w:shd w:val="clear" w:color="auto" w:fill="FFFFFF"/>
        </w:rPr>
        <w:t>guideline</w:t>
      </w:r>
      <w:r w:rsidR="00CE5EB8" w:rsidRPr="001E3BE4">
        <w:rPr>
          <w:shd w:val="clear" w:color="auto" w:fill="FFFFFF"/>
        </w:rPr>
        <w:t xml:space="preserve">, </w:t>
      </w:r>
      <w:r w:rsidR="00E25B5B">
        <w:rPr>
          <w:shd w:val="clear" w:color="auto" w:fill="FFFFFF"/>
        </w:rPr>
        <w:t xml:space="preserve">the </w:t>
      </w:r>
      <w:r w:rsidR="00187229">
        <w:rPr>
          <w:shd w:val="clear" w:color="auto" w:fill="FFFFFF"/>
        </w:rPr>
        <w:t>except</w:t>
      </w:r>
      <w:r w:rsidR="00E25B5B">
        <w:rPr>
          <w:shd w:val="clear" w:color="auto" w:fill="FFFFFF"/>
        </w:rPr>
        <w:t>ion</w:t>
      </w:r>
      <w:r w:rsidR="00C13753">
        <w:rPr>
          <w:shd w:val="clear" w:color="auto" w:fill="FFFFFF"/>
        </w:rPr>
        <w:t>s</w:t>
      </w:r>
      <w:r w:rsidR="00E25B5B">
        <w:rPr>
          <w:shd w:val="clear" w:color="auto" w:fill="FFFFFF"/>
        </w:rPr>
        <w:t xml:space="preserve"> being</w:t>
      </w:r>
      <w:r w:rsidR="00187229">
        <w:rPr>
          <w:shd w:val="clear" w:color="auto" w:fill="FFFFFF"/>
        </w:rPr>
        <w:t xml:space="preserve"> </w:t>
      </w:r>
      <w:r w:rsidR="00E25B5B">
        <w:rPr>
          <w:shd w:val="clear" w:color="auto" w:fill="FFFFFF"/>
        </w:rPr>
        <w:t>males aged 51-70 years and females</w:t>
      </w:r>
      <w:r w:rsidR="00187229">
        <w:rPr>
          <w:shd w:val="clear" w:color="auto" w:fill="FFFFFF"/>
        </w:rPr>
        <w:t xml:space="preserve"> </w:t>
      </w:r>
      <w:r w:rsidR="00E25B5B">
        <w:rPr>
          <w:shd w:val="clear" w:color="auto" w:fill="FFFFFF"/>
        </w:rPr>
        <w:t xml:space="preserve">aged 51 years and over </w:t>
      </w:r>
      <w:r w:rsidR="00187229">
        <w:rPr>
          <w:shd w:val="clear" w:color="auto" w:fill="FFFFFF"/>
        </w:rPr>
        <w:t xml:space="preserve">(see Table 2). </w:t>
      </w:r>
      <w:r w:rsidR="003D3264">
        <w:rPr>
          <w:shd w:val="clear" w:color="auto" w:fill="FFFFFF"/>
        </w:rPr>
        <w:t>The peaks in total sugars intakes for adolescent children is driven almost entirely by consumption of free sugars</w:t>
      </w:r>
      <w:r>
        <w:rPr>
          <w:shd w:val="clear" w:color="auto" w:fill="FFFFFF"/>
        </w:rPr>
        <w:t xml:space="preserve">; </w:t>
      </w:r>
      <w:r w:rsidR="003D3264">
        <w:rPr>
          <w:shd w:val="clear" w:color="auto" w:fill="FFFFFF"/>
        </w:rPr>
        <w:t>the age groups with the highest proportion exceeding the WHO guideline were 14-18 year old males (70</w:t>
      </w:r>
      <w:r w:rsidR="00B965D4">
        <w:rPr>
          <w:shd w:val="clear" w:color="auto" w:fill="FFFFFF"/>
        </w:rPr>
        <w:t xml:space="preserve"> per cent</w:t>
      </w:r>
      <w:r w:rsidR="003D3264">
        <w:rPr>
          <w:shd w:val="clear" w:color="auto" w:fill="FFFFFF"/>
        </w:rPr>
        <w:t>) and 9-13 year old females (77</w:t>
      </w:r>
      <w:r w:rsidR="00B965D4">
        <w:rPr>
          <w:shd w:val="clear" w:color="auto" w:fill="FFFFFF"/>
        </w:rPr>
        <w:t xml:space="preserve"> per cent</w:t>
      </w:r>
      <w:r w:rsidR="003D3264">
        <w:rPr>
          <w:shd w:val="clear" w:color="auto" w:fill="FFFFFF"/>
        </w:rPr>
        <w:t>)</w:t>
      </w:r>
      <w:r>
        <w:rPr>
          <w:shd w:val="clear" w:color="auto" w:fill="FFFFFF"/>
        </w:rPr>
        <w:t xml:space="preserve"> (ABS 2016b)</w:t>
      </w:r>
      <w:r w:rsidR="003D3264">
        <w:rPr>
          <w:shd w:val="clear" w:color="auto" w:fill="FFFFFF"/>
        </w:rPr>
        <w:t>.</w:t>
      </w:r>
    </w:p>
    <w:p w14:paraId="19D527C2" w14:textId="77777777" w:rsidR="00CE5EB8" w:rsidRPr="001E3BE4" w:rsidRDefault="00CE5EB8" w:rsidP="003552DA">
      <w:pPr>
        <w:spacing w:before="120"/>
        <w:contextualSpacing/>
      </w:pPr>
      <w:r w:rsidRPr="001E3BE4">
        <w:rPr>
          <w:noProof/>
          <w:shd w:val="clear" w:color="auto" w:fill="FFFFFF"/>
        </w:rPr>
        <w:drawing>
          <wp:inline distT="0" distB="0" distL="0" distR="0" wp14:anchorId="7DDFC812" wp14:editId="7AEBF6C0">
            <wp:extent cx="6467398" cy="2533650"/>
            <wp:effectExtent l="0" t="0" r="0" b="0"/>
            <wp:docPr id="1" name="Picture 1" descr="Two lines graphs (one for males and one for females) illustrating intake of total sugar, free sugars and intrinsic sugar by national nutrition and physical activity age group." title="Figure 3. Average usual intake of total sugars, free sugars and intrinsic and milk sugars by age (2011-12 NNPAS, ABS 2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9 at 10.19.22.png"/>
                    <pic:cNvPicPr/>
                  </pic:nvPicPr>
                  <pic:blipFill>
                    <a:blip r:embed="rId12">
                      <a:extLst>
                        <a:ext uri="{28A0092B-C50C-407E-A947-70E740481C1C}">
                          <a14:useLocalDpi xmlns:a14="http://schemas.microsoft.com/office/drawing/2010/main" val="0"/>
                        </a:ext>
                      </a:extLst>
                    </a:blip>
                    <a:stretch>
                      <a:fillRect/>
                    </a:stretch>
                  </pic:blipFill>
                  <pic:spPr>
                    <a:xfrm>
                      <a:off x="0" y="0"/>
                      <a:ext cx="6467398" cy="2533650"/>
                    </a:xfrm>
                    <a:prstGeom prst="rect">
                      <a:avLst/>
                    </a:prstGeom>
                  </pic:spPr>
                </pic:pic>
              </a:graphicData>
            </a:graphic>
          </wp:inline>
        </w:drawing>
      </w:r>
    </w:p>
    <w:p w14:paraId="2162FAD8" w14:textId="77777777" w:rsidR="00CE5EB8" w:rsidRDefault="00CE5EB8" w:rsidP="003552DA">
      <w:pPr>
        <w:spacing w:after="240"/>
        <w:rPr>
          <w:b/>
          <w:shd w:val="clear" w:color="auto" w:fill="FFFFFF"/>
        </w:rPr>
      </w:pPr>
      <w:r w:rsidRPr="001E3BE4">
        <w:rPr>
          <w:b/>
          <w:shd w:val="clear" w:color="auto" w:fill="FFFFFF"/>
        </w:rPr>
        <w:t xml:space="preserve">Figure 3. Average </w:t>
      </w:r>
      <w:r w:rsidR="00B9157E">
        <w:rPr>
          <w:b/>
          <w:shd w:val="clear" w:color="auto" w:fill="FFFFFF"/>
        </w:rPr>
        <w:t xml:space="preserve">usual </w:t>
      </w:r>
      <w:r w:rsidRPr="001E3BE4">
        <w:rPr>
          <w:b/>
          <w:shd w:val="clear" w:color="auto" w:fill="FFFFFF"/>
        </w:rPr>
        <w:t>intake of total sugars, free sugars and intrinsic and milk sugars by age (2011-12 NNPAS</w:t>
      </w:r>
      <w:r w:rsidR="0030442E">
        <w:rPr>
          <w:b/>
          <w:shd w:val="clear" w:color="auto" w:fill="FFFFFF"/>
        </w:rPr>
        <w:t>, ABS 2016b</w:t>
      </w:r>
      <w:r w:rsidRPr="001E3BE4">
        <w:rPr>
          <w:b/>
          <w:shd w:val="clear" w:color="auto" w:fill="FFFFFF"/>
        </w:rPr>
        <w:t>)</w:t>
      </w:r>
    </w:p>
    <w:p w14:paraId="6D3E013D" w14:textId="4D640FB5" w:rsidR="009C6CBF" w:rsidRDefault="009C6CBF" w:rsidP="003552DA">
      <w:pPr>
        <w:autoSpaceDE w:val="0"/>
        <w:autoSpaceDN w:val="0"/>
        <w:adjustRightInd w:val="0"/>
        <w:spacing w:before="120" w:after="120"/>
        <w:rPr>
          <w:b/>
        </w:rPr>
      </w:pPr>
      <w:r w:rsidRPr="001E3BE4">
        <w:rPr>
          <w:b/>
        </w:rPr>
        <w:t xml:space="preserve">Table </w:t>
      </w:r>
      <w:r w:rsidR="00B9157E">
        <w:rPr>
          <w:b/>
        </w:rPr>
        <w:t>2</w:t>
      </w:r>
      <w:r w:rsidRPr="001E3BE4">
        <w:rPr>
          <w:b/>
        </w:rPr>
        <w:t xml:space="preserve">. </w:t>
      </w:r>
      <w:r w:rsidR="003E6EF9">
        <w:rPr>
          <w:b/>
        </w:rPr>
        <w:t>Usual</w:t>
      </w:r>
      <w:r w:rsidRPr="001E3BE4">
        <w:rPr>
          <w:b/>
        </w:rPr>
        <w:t xml:space="preserve"> intakes of </w:t>
      </w:r>
      <w:r w:rsidR="003E6EF9">
        <w:rPr>
          <w:b/>
        </w:rPr>
        <w:t>added and free sugars</w:t>
      </w:r>
      <w:r w:rsidRPr="001E3BE4">
        <w:rPr>
          <w:b/>
        </w:rPr>
        <w:t xml:space="preserve"> based on 24</w:t>
      </w:r>
      <w:r w:rsidR="0061397C">
        <w:rPr>
          <w:b/>
        </w:rPr>
        <w:t xml:space="preserve"> hour food recall data (2011</w:t>
      </w:r>
      <w:r w:rsidR="0061397C">
        <w:rPr>
          <w:b/>
        </w:rPr>
        <w:noBreakHyphen/>
        <w:t>12 </w:t>
      </w:r>
      <w:r w:rsidRPr="001E3BE4">
        <w:rPr>
          <w:b/>
        </w:rPr>
        <w:t>NNPAS</w:t>
      </w:r>
      <w:r w:rsidR="003E6EF9">
        <w:rPr>
          <w:b/>
        </w:rPr>
        <w:t>, ABS 2016b</w:t>
      </w:r>
      <w:r w:rsidRPr="001E3BE4">
        <w:rPr>
          <w:b/>
        </w:rPr>
        <w:t>)</w:t>
      </w:r>
    </w:p>
    <w:tbl>
      <w:tblPr>
        <w:tblStyle w:val="GridTable4-Accent52"/>
        <w:tblW w:w="9781" w:type="dxa"/>
        <w:tblInd w:w="108" w:type="dxa"/>
        <w:tblLayout w:type="fixed"/>
        <w:tblLook w:val="04A0" w:firstRow="1" w:lastRow="0" w:firstColumn="1" w:lastColumn="0" w:noHBand="0" w:noVBand="1"/>
        <w:tblCaption w:val="Table 2: Usual intakes of added and free sugars based on 24 hour food recall data"/>
      </w:tblPr>
      <w:tblGrid>
        <w:gridCol w:w="1985"/>
        <w:gridCol w:w="1559"/>
        <w:gridCol w:w="1843"/>
        <w:gridCol w:w="2126"/>
        <w:gridCol w:w="2268"/>
      </w:tblGrid>
      <w:tr w:rsidR="00DD1FAB" w:rsidRPr="005E67A5" w14:paraId="4F11B7AC" w14:textId="77777777" w:rsidTr="005E67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7EC27A04" w14:textId="77777777" w:rsidR="00DD1FAB" w:rsidRPr="005E67A5" w:rsidRDefault="00DD1FAB" w:rsidP="003552DA">
            <w:pPr>
              <w:spacing w:before="120"/>
              <w:contextualSpacing/>
              <w:jc w:val="center"/>
              <w:rPr>
                <w:sz w:val="22"/>
                <w:szCs w:val="22"/>
              </w:rPr>
            </w:pPr>
            <w:r w:rsidRPr="005E67A5">
              <w:rPr>
                <w:sz w:val="22"/>
                <w:szCs w:val="22"/>
              </w:rPr>
              <w:t>Population Group</w:t>
            </w:r>
          </w:p>
        </w:tc>
        <w:tc>
          <w:tcPr>
            <w:tcW w:w="1559" w:type="dxa"/>
          </w:tcPr>
          <w:p w14:paraId="05CFEB36" w14:textId="77777777"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5E67A5">
              <w:rPr>
                <w:sz w:val="22"/>
                <w:szCs w:val="22"/>
              </w:rPr>
              <w:t>Usual added sugars intake</w:t>
            </w:r>
          </w:p>
          <w:p w14:paraId="147F1E8F" w14:textId="793B9E3A"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(g</w:t>
            </w:r>
            <w:r w:rsidR="009D6863" w:rsidRPr="005E67A5">
              <w:rPr>
                <w:sz w:val="22"/>
                <w:szCs w:val="22"/>
              </w:rPr>
              <w:t>rams</w:t>
            </w:r>
            <w:r w:rsidRPr="005E67A5">
              <w:rPr>
                <w:sz w:val="22"/>
                <w:szCs w:val="22"/>
              </w:rPr>
              <w:t>/day)</w:t>
            </w:r>
          </w:p>
        </w:tc>
        <w:tc>
          <w:tcPr>
            <w:tcW w:w="1843" w:type="dxa"/>
          </w:tcPr>
          <w:p w14:paraId="6BC4004E" w14:textId="1E2D3404"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5E67A5">
              <w:rPr>
                <w:sz w:val="22"/>
                <w:szCs w:val="22"/>
              </w:rPr>
              <w:t>Usual free sugars intake</w:t>
            </w:r>
            <w:r w:rsidR="005E67A5">
              <w:rPr>
                <w:sz w:val="22"/>
                <w:szCs w:val="22"/>
              </w:rPr>
              <w:t xml:space="preserve"> (FSI) </w:t>
            </w:r>
          </w:p>
          <w:p w14:paraId="594C9E8E" w14:textId="7F320C2E"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(g</w:t>
            </w:r>
            <w:r w:rsidR="009D6863" w:rsidRPr="005E67A5">
              <w:rPr>
                <w:sz w:val="22"/>
                <w:szCs w:val="22"/>
              </w:rPr>
              <w:t>rams</w:t>
            </w:r>
            <w:r w:rsidRPr="005E67A5">
              <w:rPr>
                <w:sz w:val="22"/>
                <w:szCs w:val="22"/>
              </w:rPr>
              <w:t>/day)</w:t>
            </w:r>
          </w:p>
        </w:tc>
        <w:tc>
          <w:tcPr>
            <w:tcW w:w="2126" w:type="dxa"/>
          </w:tcPr>
          <w:p w14:paraId="6B6B8EEA" w14:textId="7090A900" w:rsidR="00DD1FAB" w:rsidRPr="005E67A5" w:rsidRDefault="003D3264" w:rsidP="005E67A5">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 xml:space="preserve">Usual </w:t>
            </w:r>
            <w:r w:rsidR="005E67A5">
              <w:rPr>
                <w:sz w:val="22"/>
                <w:szCs w:val="22"/>
              </w:rPr>
              <w:t>FSI</w:t>
            </w:r>
            <w:r w:rsidR="00DD1FAB" w:rsidRPr="005E67A5">
              <w:rPr>
                <w:sz w:val="22"/>
                <w:szCs w:val="22"/>
                <w:vertAlign w:val="superscript"/>
              </w:rPr>
              <w:t xml:space="preserve"> </w:t>
            </w:r>
            <w:r w:rsidR="009D6863" w:rsidRPr="005E67A5">
              <w:rPr>
                <w:sz w:val="22"/>
                <w:szCs w:val="22"/>
              </w:rPr>
              <w:t>as a per cent</w:t>
            </w:r>
            <w:r w:rsidR="00DD1FAB" w:rsidRPr="005E67A5">
              <w:rPr>
                <w:sz w:val="22"/>
                <w:szCs w:val="22"/>
              </w:rPr>
              <w:t xml:space="preserve"> of total dietary energy intake</w:t>
            </w:r>
            <w:r w:rsidR="002F5B94" w:rsidRPr="005E67A5">
              <w:rPr>
                <w:sz w:val="22"/>
                <w:szCs w:val="22"/>
              </w:rPr>
              <w:t xml:space="preserve"> (%)</w:t>
            </w:r>
          </w:p>
        </w:tc>
        <w:tc>
          <w:tcPr>
            <w:tcW w:w="2268" w:type="dxa"/>
          </w:tcPr>
          <w:p w14:paraId="1856A557" w14:textId="0807BFFF" w:rsidR="002F5B94" w:rsidRPr="005E67A5" w:rsidRDefault="005E67A5" w:rsidP="005E67A5">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w:t>
            </w:r>
            <w:r w:rsidR="00DD1FAB" w:rsidRPr="005E67A5">
              <w:rPr>
                <w:sz w:val="22"/>
                <w:szCs w:val="22"/>
              </w:rPr>
              <w:t xml:space="preserve">opulation with </w:t>
            </w:r>
            <w:r w:rsidR="00CA5D3A" w:rsidRPr="005E67A5">
              <w:rPr>
                <w:sz w:val="22"/>
                <w:szCs w:val="22"/>
              </w:rPr>
              <w:t xml:space="preserve">usual </w:t>
            </w:r>
            <w:r>
              <w:rPr>
                <w:sz w:val="22"/>
                <w:szCs w:val="22"/>
              </w:rPr>
              <w:t>FSI</w:t>
            </w:r>
            <w:r w:rsidR="009D6863" w:rsidRPr="005E67A5">
              <w:rPr>
                <w:sz w:val="22"/>
                <w:szCs w:val="22"/>
              </w:rPr>
              <w:t xml:space="preserve"> ≥ 10</w:t>
            </w:r>
            <w:r>
              <w:rPr>
                <w:sz w:val="22"/>
                <w:szCs w:val="22"/>
              </w:rPr>
              <w:t xml:space="preserve"> </w:t>
            </w:r>
            <w:r w:rsidR="009D6863" w:rsidRPr="005E67A5">
              <w:rPr>
                <w:sz w:val="22"/>
                <w:szCs w:val="22"/>
              </w:rPr>
              <w:t>per cent</w:t>
            </w:r>
            <w:r w:rsidR="00DD1FAB" w:rsidRPr="005E67A5">
              <w:rPr>
                <w:sz w:val="22"/>
                <w:szCs w:val="22"/>
              </w:rPr>
              <w:t xml:space="preserve"> total energy</w:t>
            </w:r>
            <w:r w:rsidR="001765B2" w:rsidRPr="005E67A5">
              <w:rPr>
                <w:sz w:val="22"/>
                <w:szCs w:val="22"/>
              </w:rPr>
              <w:t xml:space="preserve"> (</w:t>
            </w:r>
            <w:r w:rsidR="002F5B94" w:rsidRPr="005E67A5">
              <w:rPr>
                <w:sz w:val="22"/>
                <w:szCs w:val="22"/>
              </w:rPr>
              <w:t>%</w:t>
            </w:r>
            <w:r w:rsidR="001765B2" w:rsidRPr="005E67A5">
              <w:rPr>
                <w:sz w:val="22"/>
                <w:szCs w:val="22"/>
              </w:rPr>
              <w:t>)</w:t>
            </w:r>
          </w:p>
        </w:tc>
      </w:tr>
      <w:tr w:rsidR="00604B76" w:rsidRPr="005E67A5" w14:paraId="7C937C44"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C01CBE" w14:textId="77777777" w:rsidR="00604B76" w:rsidRPr="005E67A5" w:rsidRDefault="00604B76" w:rsidP="003552DA">
            <w:pPr>
              <w:spacing w:before="120"/>
              <w:contextualSpacing/>
              <w:rPr>
                <w:i/>
                <w:sz w:val="22"/>
                <w:szCs w:val="22"/>
              </w:rPr>
            </w:pPr>
            <w:r w:rsidRPr="005E67A5">
              <w:rPr>
                <w:i/>
                <w:sz w:val="22"/>
                <w:szCs w:val="22"/>
              </w:rPr>
              <w:t>2 years and over</w:t>
            </w:r>
          </w:p>
        </w:tc>
        <w:tc>
          <w:tcPr>
            <w:tcW w:w="1559" w:type="dxa"/>
          </w:tcPr>
          <w:p w14:paraId="661BAE5D" w14:textId="77777777" w:rsidR="00604B76" w:rsidRPr="005E67A5" w:rsidRDefault="00604B76" w:rsidP="003552DA">
            <w:pPr>
              <w:tabs>
                <w:tab w:val="center" w:pos="972"/>
                <w:tab w:val="right" w:pos="1944"/>
              </w:tabs>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1843" w:type="dxa"/>
          </w:tcPr>
          <w:p w14:paraId="4EFD240A" w14:textId="77777777" w:rsidR="00604B76" w:rsidRPr="005E67A5" w:rsidRDefault="00604B76" w:rsidP="003552DA">
            <w:pPr>
              <w:tabs>
                <w:tab w:val="center" w:pos="972"/>
                <w:tab w:val="right" w:pos="1944"/>
              </w:tabs>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2126" w:type="dxa"/>
          </w:tcPr>
          <w:p w14:paraId="605C6FF1" w14:textId="77777777" w:rsidR="00604B76" w:rsidRPr="005E67A5" w:rsidRDefault="00604B76" w:rsidP="003552DA">
            <w:pPr>
              <w:tabs>
                <w:tab w:val="center" w:pos="972"/>
                <w:tab w:val="right" w:pos="1944"/>
              </w:tabs>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 xml:space="preserve">10.9* </w:t>
            </w:r>
          </w:p>
        </w:tc>
        <w:tc>
          <w:tcPr>
            <w:tcW w:w="2268" w:type="dxa"/>
          </w:tcPr>
          <w:p w14:paraId="553F685C"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604B76" w:rsidRPr="005E67A5" w14:paraId="65352C38"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41133DA8" w14:textId="77777777" w:rsidR="00604B76" w:rsidRPr="005E67A5" w:rsidRDefault="00BB2BA9" w:rsidP="003552DA">
            <w:pPr>
              <w:tabs>
                <w:tab w:val="right" w:pos="2124"/>
              </w:tabs>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2-3 yrs</w:t>
            </w:r>
          </w:p>
        </w:tc>
        <w:tc>
          <w:tcPr>
            <w:tcW w:w="1559" w:type="dxa"/>
          </w:tcPr>
          <w:p w14:paraId="1A3120B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32.5</w:t>
            </w:r>
          </w:p>
        </w:tc>
        <w:tc>
          <w:tcPr>
            <w:tcW w:w="1843" w:type="dxa"/>
          </w:tcPr>
          <w:p w14:paraId="69C1A9CE"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42.2</w:t>
            </w:r>
          </w:p>
        </w:tc>
        <w:tc>
          <w:tcPr>
            <w:tcW w:w="2126" w:type="dxa"/>
          </w:tcPr>
          <w:p w14:paraId="459C380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11.0*</w:t>
            </w:r>
          </w:p>
        </w:tc>
        <w:tc>
          <w:tcPr>
            <w:tcW w:w="2268" w:type="dxa"/>
          </w:tcPr>
          <w:p w14:paraId="151F1A00"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52.2</w:t>
            </w:r>
          </w:p>
        </w:tc>
      </w:tr>
      <w:tr w:rsidR="00604B76" w:rsidRPr="005E67A5" w14:paraId="32245F10"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EE3F5A"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4-8 yrs</w:t>
            </w:r>
          </w:p>
        </w:tc>
        <w:tc>
          <w:tcPr>
            <w:tcW w:w="1559" w:type="dxa"/>
          </w:tcPr>
          <w:p w14:paraId="260145D3"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52.2</w:t>
            </w:r>
          </w:p>
        </w:tc>
        <w:tc>
          <w:tcPr>
            <w:tcW w:w="1843" w:type="dxa"/>
          </w:tcPr>
          <w:p w14:paraId="19E0793C"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60.4</w:t>
            </w:r>
          </w:p>
        </w:tc>
        <w:tc>
          <w:tcPr>
            <w:tcW w:w="2126" w:type="dxa"/>
          </w:tcPr>
          <w:p w14:paraId="5397B48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12.5*</w:t>
            </w:r>
          </w:p>
        </w:tc>
        <w:tc>
          <w:tcPr>
            <w:tcW w:w="2268" w:type="dxa"/>
          </w:tcPr>
          <w:p w14:paraId="7DF4C48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68.5</w:t>
            </w:r>
          </w:p>
        </w:tc>
      </w:tr>
      <w:tr w:rsidR="00604B76" w:rsidRPr="005E67A5" w14:paraId="1A6436F2"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385FB192"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9-13 yrs</w:t>
            </w:r>
          </w:p>
        </w:tc>
        <w:tc>
          <w:tcPr>
            <w:tcW w:w="1559" w:type="dxa"/>
          </w:tcPr>
          <w:p w14:paraId="4A2BEFD3"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66.9</w:t>
            </w:r>
          </w:p>
        </w:tc>
        <w:tc>
          <w:tcPr>
            <w:tcW w:w="1843" w:type="dxa"/>
          </w:tcPr>
          <w:p w14:paraId="129C5DE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75.3</w:t>
            </w:r>
          </w:p>
        </w:tc>
        <w:tc>
          <w:tcPr>
            <w:tcW w:w="2126" w:type="dxa"/>
          </w:tcPr>
          <w:p w14:paraId="13CC12A2"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12.9*</w:t>
            </w:r>
          </w:p>
        </w:tc>
        <w:tc>
          <w:tcPr>
            <w:tcW w:w="2268" w:type="dxa"/>
          </w:tcPr>
          <w:p w14:paraId="16F399E9"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70.3</w:t>
            </w:r>
          </w:p>
        </w:tc>
      </w:tr>
      <w:tr w:rsidR="00604B76" w:rsidRPr="005E67A5" w14:paraId="71627E26"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9C9757"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14-18 yrs</w:t>
            </w:r>
          </w:p>
        </w:tc>
        <w:tc>
          <w:tcPr>
            <w:tcW w:w="1559" w:type="dxa"/>
          </w:tcPr>
          <w:p w14:paraId="3F66ABA3"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82.2</w:t>
            </w:r>
          </w:p>
        </w:tc>
        <w:tc>
          <w:tcPr>
            <w:tcW w:w="1843" w:type="dxa"/>
          </w:tcPr>
          <w:p w14:paraId="60D36D8C"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92.1</w:t>
            </w:r>
          </w:p>
        </w:tc>
        <w:tc>
          <w:tcPr>
            <w:tcW w:w="2126" w:type="dxa"/>
          </w:tcPr>
          <w:p w14:paraId="2A1E6BD4"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14.5*</w:t>
            </w:r>
          </w:p>
        </w:tc>
        <w:tc>
          <w:tcPr>
            <w:tcW w:w="2268" w:type="dxa"/>
          </w:tcPr>
          <w:p w14:paraId="6C1B60E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73.1</w:t>
            </w:r>
          </w:p>
        </w:tc>
      </w:tr>
      <w:tr w:rsidR="00604B76" w:rsidRPr="005E67A5" w14:paraId="6A130433"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6A8E6306"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19-30 yrs</w:t>
            </w:r>
          </w:p>
        </w:tc>
        <w:tc>
          <w:tcPr>
            <w:tcW w:w="1559" w:type="dxa"/>
          </w:tcPr>
          <w:p w14:paraId="7379DAAF"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75.5</w:t>
            </w:r>
          </w:p>
        </w:tc>
        <w:tc>
          <w:tcPr>
            <w:tcW w:w="1843" w:type="dxa"/>
          </w:tcPr>
          <w:p w14:paraId="24C74EEE"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85.4</w:t>
            </w:r>
          </w:p>
        </w:tc>
        <w:tc>
          <w:tcPr>
            <w:tcW w:w="2126" w:type="dxa"/>
          </w:tcPr>
          <w:p w14:paraId="0D2BD4E9" w14:textId="16E8AC46" w:rsidR="00604B76" w:rsidRPr="005E67A5" w:rsidRDefault="009D6863"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12.0</w:t>
            </w:r>
            <w:r w:rsidR="00604B76" w:rsidRPr="005E67A5">
              <w:rPr>
                <w:sz w:val="22"/>
                <w:szCs w:val="22"/>
              </w:rPr>
              <w:t>*</w:t>
            </w:r>
          </w:p>
        </w:tc>
        <w:tc>
          <w:tcPr>
            <w:tcW w:w="2268" w:type="dxa"/>
          </w:tcPr>
          <w:p w14:paraId="659396F4"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57.7</w:t>
            </w:r>
          </w:p>
        </w:tc>
      </w:tr>
      <w:tr w:rsidR="00604B76" w:rsidRPr="005E67A5" w14:paraId="17C0B59D"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951880"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31-50 yrs</w:t>
            </w:r>
          </w:p>
        </w:tc>
        <w:tc>
          <w:tcPr>
            <w:tcW w:w="1559" w:type="dxa"/>
          </w:tcPr>
          <w:p w14:paraId="50D9EFF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61.9</w:t>
            </w:r>
          </w:p>
        </w:tc>
        <w:tc>
          <w:tcPr>
            <w:tcW w:w="1843" w:type="dxa"/>
          </w:tcPr>
          <w:p w14:paraId="53D8C91A"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69.9</w:t>
            </w:r>
          </w:p>
        </w:tc>
        <w:tc>
          <w:tcPr>
            <w:tcW w:w="2126" w:type="dxa"/>
          </w:tcPr>
          <w:p w14:paraId="3EA7BE84"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10.7*</w:t>
            </w:r>
          </w:p>
        </w:tc>
        <w:tc>
          <w:tcPr>
            <w:tcW w:w="2268" w:type="dxa"/>
          </w:tcPr>
          <w:p w14:paraId="4444A026"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49.2</w:t>
            </w:r>
          </w:p>
        </w:tc>
      </w:tr>
      <w:tr w:rsidR="00604B76" w:rsidRPr="005E67A5" w14:paraId="239AAFE7"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5703F969"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51-70 yrs</w:t>
            </w:r>
          </w:p>
        </w:tc>
        <w:tc>
          <w:tcPr>
            <w:tcW w:w="1559" w:type="dxa"/>
          </w:tcPr>
          <w:p w14:paraId="4E8425E2"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46.8</w:t>
            </w:r>
          </w:p>
        </w:tc>
        <w:tc>
          <w:tcPr>
            <w:tcW w:w="1843" w:type="dxa"/>
          </w:tcPr>
          <w:p w14:paraId="3EAE28CB"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54.1</w:t>
            </w:r>
          </w:p>
        </w:tc>
        <w:tc>
          <w:tcPr>
            <w:tcW w:w="2126" w:type="dxa"/>
          </w:tcPr>
          <w:p w14:paraId="3A5FB77B" w14:textId="175CBE7F" w:rsidR="00604B76" w:rsidRPr="005E67A5" w:rsidRDefault="00604B76" w:rsidP="00904DC1">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9.0</w:t>
            </w:r>
          </w:p>
        </w:tc>
        <w:tc>
          <w:tcPr>
            <w:tcW w:w="2268" w:type="dxa"/>
          </w:tcPr>
          <w:p w14:paraId="050ECB52"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37.5</w:t>
            </w:r>
          </w:p>
        </w:tc>
      </w:tr>
      <w:tr w:rsidR="00604B76" w:rsidRPr="005E67A5" w14:paraId="3EAA3C69"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5B03B8"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71+ yrs</w:t>
            </w:r>
          </w:p>
        </w:tc>
        <w:tc>
          <w:tcPr>
            <w:tcW w:w="1559" w:type="dxa"/>
          </w:tcPr>
          <w:p w14:paraId="3EAA524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45.3</w:t>
            </w:r>
          </w:p>
        </w:tc>
        <w:tc>
          <w:tcPr>
            <w:tcW w:w="1843" w:type="dxa"/>
          </w:tcPr>
          <w:p w14:paraId="2724577A"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52.9</w:t>
            </w:r>
          </w:p>
        </w:tc>
        <w:tc>
          <w:tcPr>
            <w:tcW w:w="2126" w:type="dxa"/>
          </w:tcPr>
          <w:p w14:paraId="383C9CB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10.0*</w:t>
            </w:r>
          </w:p>
        </w:tc>
        <w:tc>
          <w:tcPr>
            <w:tcW w:w="2268" w:type="dxa"/>
          </w:tcPr>
          <w:p w14:paraId="0854F791"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46.9</w:t>
            </w:r>
          </w:p>
        </w:tc>
      </w:tr>
      <w:tr w:rsidR="00604B76" w:rsidRPr="005E67A5" w14:paraId="10F8A4C1"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23DC4D9B" w14:textId="77777777" w:rsidR="00604B76" w:rsidRPr="005E67A5" w:rsidRDefault="00BB2BA9" w:rsidP="003552DA">
            <w:pPr>
              <w:tabs>
                <w:tab w:val="right" w:pos="1759"/>
              </w:tabs>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2-3 yrs</w:t>
            </w:r>
          </w:p>
        </w:tc>
        <w:tc>
          <w:tcPr>
            <w:tcW w:w="1559" w:type="dxa"/>
          </w:tcPr>
          <w:p w14:paraId="5599F565"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32.0</w:t>
            </w:r>
          </w:p>
        </w:tc>
        <w:tc>
          <w:tcPr>
            <w:tcW w:w="1843" w:type="dxa"/>
          </w:tcPr>
          <w:p w14:paraId="0E68057A"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39.1</w:t>
            </w:r>
          </w:p>
        </w:tc>
        <w:tc>
          <w:tcPr>
            <w:tcW w:w="2126" w:type="dxa"/>
          </w:tcPr>
          <w:p w14:paraId="47A6CE5F"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10.0*</w:t>
            </w:r>
          </w:p>
        </w:tc>
        <w:tc>
          <w:tcPr>
            <w:tcW w:w="2268" w:type="dxa"/>
          </w:tcPr>
          <w:p w14:paraId="6547DD10"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51.0</w:t>
            </w:r>
          </w:p>
        </w:tc>
      </w:tr>
      <w:tr w:rsidR="00604B76" w:rsidRPr="005E67A5" w14:paraId="21488A7A"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D52FD8"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4-8 yrs</w:t>
            </w:r>
          </w:p>
        </w:tc>
        <w:tc>
          <w:tcPr>
            <w:tcW w:w="1559" w:type="dxa"/>
          </w:tcPr>
          <w:p w14:paraId="66993FF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43.5</w:t>
            </w:r>
          </w:p>
        </w:tc>
        <w:tc>
          <w:tcPr>
            <w:tcW w:w="1843" w:type="dxa"/>
          </w:tcPr>
          <w:p w14:paraId="2038DAE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50.7</w:t>
            </w:r>
          </w:p>
        </w:tc>
        <w:tc>
          <w:tcPr>
            <w:tcW w:w="2126" w:type="dxa"/>
          </w:tcPr>
          <w:p w14:paraId="40328B69"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12.4*</w:t>
            </w:r>
          </w:p>
        </w:tc>
        <w:tc>
          <w:tcPr>
            <w:tcW w:w="2268" w:type="dxa"/>
          </w:tcPr>
          <w:p w14:paraId="6E1B1D86"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67.9</w:t>
            </w:r>
          </w:p>
        </w:tc>
      </w:tr>
      <w:tr w:rsidR="00604B76" w:rsidRPr="005E67A5" w14:paraId="0B364BB8"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76F53A44"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9-13 yrs</w:t>
            </w:r>
          </w:p>
        </w:tc>
        <w:tc>
          <w:tcPr>
            <w:tcW w:w="1559" w:type="dxa"/>
          </w:tcPr>
          <w:p w14:paraId="38C93BA3"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61.0</w:t>
            </w:r>
          </w:p>
        </w:tc>
        <w:tc>
          <w:tcPr>
            <w:tcW w:w="1843" w:type="dxa"/>
          </w:tcPr>
          <w:p w14:paraId="1B01BCA6"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68.2</w:t>
            </w:r>
          </w:p>
        </w:tc>
        <w:tc>
          <w:tcPr>
            <w:tcW w:w="2126" w:type="dxa"/>
          </w:tcPr>
          <w:p w14:paraId="2CAEFD61" w14:textId="6B6B23C2" w:rsidR="00604B76" w:rsidRPr="005E67A5" w:rsidRDefault="009D6863"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13.8</w:t>
            </w:r>
            <w:r w:rsidR="00604B76" w:rsidRPr="005E67A5">
              <w:rPr>
                <w:sz w:val="22"/>
                <w:szCs w:val="22"/>
              </w:rPr>
              <w:t>*</w:t>
            </w:r>
          </w:p>
        </w:tc>
        <w:tc>
          <w:tcPr>
            <w:tcW w:w="2268" w:type="dxa"/>
          </w:tcPr>
          <w:p w14:paraId="503B3A3E"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77.4</w:t>
            </w:r>
          </w:p>
        </w:tc>
      </w:tr>
      <w:tr w:rsidR="00604B76" w:rsidRPr="005E67A5" w14:paraId="30B4D359"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039A9A"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14-18 yrs</w:t>
            </w:r>
          </w:p>
        </w:tc>
        <w:tc>
          <w:tcPr>
            <w:tcW w:w="1559" w:type="dxa"/>
          </w:tcPr>
          <w:p w14:paraId="4E4EC7BB"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62.8</w:t>
            </w:r>
          </w:p>
        </w:tc>
        <w:tc>
          <w:tcPr>
            <w:tcW w:w="1843" w:type="dxa"/>
          </w:tcPr>
          <w:p w14:paraId="3F513D35"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70.3</w:t>
            </w:r>
          </w:p>
        </w:tc>
        <w:tc>
          <w:tcPr>
            <w:tcW w:w="2126" w:type="dxa"/>
          </w:tcPr>
          <w:p w14:paraId="2AA5DFCA" w14:textId="458104D7" w:rsidR="00604B76" w:rsidRPr="005E67A5" w:rsidRDefault="009D6863"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13.5</w:t>
            </w:r>
            <w:r w:rsidR="00604B76" w:rsidRPr="005E67A5">
              <w:rPr>
                <w:sz w:val="22"/>
                <w:szCs w:val="22"/>
              </w:rPr>
              <w:t>*</w:t>
            </w:r>
          </w:p>
        </w:tc>
        <w:tc>
          <w:tcPr>
            <w:tcW w:w="2268" w:type="dxa"/>
          </w:tcPr>
          <w:p w14:paraId="38871170"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74.3</w:t>
            </w:r>
          </w:p>
        </w:tc>
      </w:tr>
      <w:tr w:rsidR="00604B76" w:rsidRPr="005E67A5" w14:paraId="43D0BC9B"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241CD91F"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19-30 yrs</w:t>
            </w:r>
          </w:p>
        </w:tc>
        <w:tc>
          <w:tcPr>
            <w:tcW w:w="1559" w:type="dxa"/>
          </w:tcPr>
          <w:p w14:paraId="01C2414C"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53.1</w:t>
            </w:r>
          </w:p>
        </w:tc>
        <w:tc>
          <w:tcPr>
            <w:tcW w:w="1843" w:type="dxa"/>
          </w:tcPr>
          <w:p w14:paraId="144FBB95"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60.4</w:t>
            </w:r>
          </w:p>
        </w:tc>
        <w:tc>
          <w:tcPr>
            <w:tcW w:w="2126" w:type="dxa"/>
          </w:tcPr>
          <w:p w14:paraId="51DBF4BC" w14:textId="782E53E7" w:rsidR="00604B76" w:rsidRPr="005E67A5" w:rsidRDefault="009D6863"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12.3</w:t>
            </w:r>
            <w:r w:rsidR="00604B76" w:rsidRPr="005E67A5">
              <w:rPr>
                <w:sz w:val="22"/>
                <w:szCs w:val="22"/>
              </w:rPr>
              <w:t>*</w:t>
            </w:r>
          </w:p>
        </w:tc>
        <w:tc>
          <w:tcPr>
            <w:tcW w:w="2268" w:type="dxa"/>
          </w:tcPr>
          <w:p w14:paraId="7E48A437"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61.4</w:t>
            </w:r>
          </w:p>
        </w:tc>
      </w:tr>
      <w:tr w:rsidR="00604B76" w:rsidRPr="005E67A5" w14:paraId="5BC01F05"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E04C11"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31-50 yrs</w:t>
            </w:r>
          </w:p>
        </w:tc>
        <w:tc>
          <w:tcPr>
            <w:tcW w:w="1559" w:type="dxa"/>
          </w:tcPr>
          <w:p w14:paraId="6CD3062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42.5</w:t>
            </w:r>
          </w:p>
        </w:tc>
        <w:tc>
          <w:tcPr>
            <w:tcW w:w="1843" w:type="dxa"/>
          </w:tcPr>
          <w:p w14:paraId="769F3E0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48.5</w:t>
            </w:r>
          </w:p>
        </w:tc>
        <w:tc>
          <w:tcPr>
            <w:tcW w:w="2126" w:type="dxa"/>
          </w:tcPr>
          <w:p w14:paraId="561AD613" w14:textId="14892A82" w:rsidR="00604B76" w:rsidRPr="005E67A5" w:rsidRDefault="005E67A5"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10.2</w:t>
            </w:r>
            <w:r w:rsidR="00604B76" w:rsidRPr="005E67A5">
              <w:rPr>
                <w:sz w:val="22"/>
                <w:szCs w:val="22"/>
              </w:rPr>
              <w:t>*</w:t>
            </w:r>
          </w:p>
        </w:tc>
        <w:tc>
          <w:tcPr>
            <w:tcW w:w="2268" w:type="dxa"/>
          </w:tcPr>
          <w:p w14:paraId="5E9380C6"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46.2</w:t>
            </w:r>
          </w:p>
        </w:tc>
      </w:tr>
      <w:tr w:rsidR="00604B76" w:rsidRPr="005E67A5" w14:paraId="1CCF86B5"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7472DCA7"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51-70 yrs</w:t>
            </w:r>
          </w:p>
        </w:tc>
        <w:tc>
          <w:tcPr>
            <w:tcW w:w="1559" w:type="dxa"/>
          </w:tcPr>
          <w:p w14:paraId="7587EAB3"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36.8</w:t>
            </w:r>
          </w:p>
        </w:tc>
        <w:tc>
          <w:tcPr>
            <w:tcW w:w="1843" w:type="dxa"/>
          </w:tcPr>
          <w:p w14:paraId="7A43D4E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42.0</w:t>
            </w:r>
          </w:p>
        </w:tc>
        <w:tc>
          <w:tcPr>
            <w:tcW w:w="2126" w:type="dxa"/>
          </w:tcPr>
          <w:p w14:paraId="174C8AB3" w14:textId="79153BE4" w:rsidR="00604B76" w:rsidRPr="005E67A5" w:rsidRDefault="005E67A5"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8.8</w:t>
            </w:r>
          </w:p>
        </w:tc>
        <w:tc>
          <w:tcPr>
            <w:tcW w:w="2268" w:type="dxa"/>
          </w:tcPr>
          <w:p w14:paraId="6E71BF94"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35.2</w:t>
            </w:r>
          </w:p>
        </w:tc>
      </w:tr>
      <w:tr w:rsidR="00604B76" w:rsidRPr="005E67A5" w14:paraId="456B6131"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6F7DA2"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71+ yrs</w:t>
            </w:r>
          </w:p>
        </w:tc>
        <w:tc>
          <w:tcPr>
            <w:tcW w:w="1559" w:type="dxa"/>
          </w:tcPr>
          <w:p w14:paraId="30338C50"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34.2</w:t>
            </w:r>
          </w:p>
        </w:tc>
        <w:tc>
          <w:tcPr>
            <w:tcW w:w="1843" w:type="dxa"/>
          </w:tcPr>
          <w:p w14:paraId="449AB87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40.7</w:t>
            </w:r>
          </w:p>
        </w:tc>
        <w:tc>
          <w:tcPr>
            <w:tcW w:w="2126" w:type="dxa"/>
          </w:tcPr>
          <w:p w14:paraId="7EA2D004" w14:textId="3F626FEE" w:rsidR="00604B76" w:rsidRPr="005E67A5" w:rsidRDefault="005E67A5"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2268" w:type="dxa"/>
          </w:tcPr>
          <w:p w14:paraId="47132B2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42.9</w:t>
            </w:r>
          </w:p>
        </w:tc>
      </w:tr>
    </w:tbl>
    <w:p w14:paraId="437C6F77" w14:textId="77777777" w:rsidR="00DD1FAB" w:rsidRPr="005D50FE" w:rsidRDefault="00DD1FAB" w:rsidP="003552DA">
      <w:pPr>
        <w:rPr>
          <w:sz w:val="20"/>
          <w:szCs w:val="22"/>
        </w:rPr>
      </w:pPr>
      <w:r w:rsidRPr="00C84F7D">
        <w:rPr>
          <w:sz w:val="22"/>
        </w:rPr>
        <w:t>*</w:t>
      </w:r>
      <w:r w:rsidR="00360D70" w:rsidRPr="00C84F7D">
        <w:rPr>
          <w:sz w:val="20"/>
          <w:szCs w:val="22"/>
        </w:rPr>
        <w:t xml:space="preserve">Free sugars intake for age group contributes </w:t>
      </w:r>
      <w:r w:rsidRPr="00C84F7D">
        <w:rPr>
          <w:sz w:val="20"/>
          <w:szCs w:val="22"/>
        </w:rPr>
        <w:t>≥ 10% total energy</w:t>
      </w:r>
    </w:p>
    <w:p w14:paraId="17CCF9D5" w14:textId="379CDE09" w:rsidR="00CE5EB8" w:rsidRPr="00B45F99" w:rsidRDefault="00CE5EB8" w:rsidP="003552DA">
      <w:pPr>
        <w:pStyle w:val="Heading3"/>
        <w:numPr>
          <w:ilvl w:val="2"/>
          <w:numId w:val="34"/>
        </w:numPr>
        <w:tabs>
          <w:tab w:val="left" w:pos="851"/>
        </w:tabs>
        <w:ind w:left="851" w:hanging="851"/>
        <w:rPr>
          <w:shd w:val="clear" w:color="auto" w:fill="FFFFFF"/>
        </w:rPr>
      </w:pPr>
      <w:bookmarkStart w:id="11" w:name="_Toc30581510"/>
      <w:r w:rsidRPr="00B45F99">
        <w:t>Saturated fats</w:t>
      </w:r>
      <w:bookmarkEnd w:id="11"/>
    </w:p>
    <w:p w14:paraId="7D84C124" w14:textId="003206E2" w:rsidR="00B45F99" w:rsidRPr="00B45F99" w:rsidRDefault="00B45F99" w:rsidP="003552DA">
      <w:pPr>
        <w:spacing w:before="120"/>
      </w:pPr>
      <w:r w:rsidRPr="00B45F99">
        <w:t xml:space="preserve">The ADGs recommend limiting intake of foods containing saturated fat (Guideline 3) and replacing foods high in saturated fat, such as culinary and cooking fats and oils, with foods which contain predominantly polyunsaturated </w:t>
      </w:r>
      <w:r w:rsidR="00BB1B38">
        <w:t xml:space="preserve">fats (PUFA) </w:t>
      </w:r>
      <w:r w:rsidRPr="00B45F99">
        <w:t>and monounsaturated fats</w:t>
      </w:r>
      <w:r w:rsidR="00BB1B38">
        <w:t xml:space="preserve"> (MUFA)</w:t>
      </w:r>
      <w:r w:rsidRPr="00B45F99">
        <w:t xml:space="preserve">, noting low fat diets are not suitable for children under the age of two years </w:t>
      </w:r>
      <w:r w:rsidR="00F93AC4" w:rsidRPr="00B45F99">
        <w:rPr>
          <w:shd w:val="clear" w:color="auto" w:fill="FFFFFF"/>
        </w:rPr>
        <w:t>(NHMRC 2013</w:t>
      </w:r>
      <w:r w:rsidR="000448A3" w:rsidRPr="00B45F99">
        <w:rPr>
          <w:shd w:val="clear" w:color="auto" w:fill="FFFFFF"/>
        </w:rPr>
        <w:t>a</w:t>
      </w:r>
      <w:r w:rsidR="00F93AC4" w:rsidRPr="00B45F99">
        <w:rPr>
          <w:shd w:val="clear" w:color="auto" w:fill="FFFFFF"/>
        </w:rPr>
        <w:t>)</w:t>
      </w:r>
      <w:r w:rsidR="00CE5EB8" w:rsidRPr="00B45F99">
        <w:t xml:space="preserve">. </w:t>
      </w:r>
      <w:r w:rsidRPr="00B45F99">
        <w:t>Along with the broader recommendations of the ADGs to enjoy a wide variety of nutritious foods from the five food groups (Guideline 2), these food-based guidelines (Guideline 3) contribute to achieving the Nutrient Reference Values.</w:t>
      </w:r>
    </w:p>
    <w:p w14:paraId="26D6A00C" w14:textId="24721943" w:rsidR="00B45F99" w:rsidRPr="00B45F99" w:rsidRDefault="00F93AC4" w:rsidP="00B45F99">
      <w:pPr>
        <w:spacing w:before="120"/>
        <w:rPr>
          <w:shd w:val="clear" w:color="auto" w:fill="FFFFFF"/>
        </w:rPr>
      </w:pPr>
      <w:r w:rsidRPr="00B45F99">
        <w:rPr>
          <w:shd w:val="clear" w:color="auto" w:fill="FFFFFF"/>
        </w:rPr>
        <w:t>Investigating the role of saturated fats in health presents several challenges, not least because fats comprise a diverse group of nutrients with differing effects on blood lipids, but moreover, foods often contain mixtures of saturated</w:t>
      </w:r>
      <w:r w:rsidR="00D670AD">
        <w:rPr>
          <w:shd w:val="clear" w:color="auto" w:fill="FFFFFF"/>
        </w:rPr>
        <w:t xml:space="preserve"> fats</w:t>
      </w:r>
      <w:r w:rsidRPr="00B45F99">
        <w:rPr>
          <w:shd w:val="clear" w:color="auto" w:fill="FFFFFF"/>
        </w:rPr>
        <w:t xml:space="preserve">, </w:t>
      </w:r>
      <w:r w:rsidR="00D670AD">
        <w:rPr>
          <w:shd w:val="clear" w:color="auto" w:fill="FFFFFF"/>
        </w:rPr>
        <w:t>PUFA</w:t>
      </w:r>
      <w:r w:rsidRPr="00B45F99">
        <w:rPr>
          <w:shd w:val="clear" w:color="auto" w:fill="FFFFFF"/>
        </w:rPr>
        <w:t xml:space="preserve"> and </w:t>
      </w:r>
      <w:r w:rsidR="00D670AD">
        <w:rPr>
          <w:shd w:val="clear" w:color="auto" w:fill="FFFFFF"/>
        </w:rPr>
        <w:t>MUFA</w:t>
      </w:r>
      <w:r w:rsidRPr="00B45F99">
        <w:rPr>
          <w:shd w:val="clear" w:color="auto" w:fill="FFFFFF"/>
        </w:rPr>
        <w:t>, which makes elucidating their specific health impact more complex.</w:t>
      </w:r>
      <w:r w:rsidR="00B45F99" w:rsidRPr="00B45F99">
        <w:rPr>
          <w:shd w:val="clear" w:color="auto" w:fill="FFFFFF"/>
        </w:rPr>
        <w:t xml:space="preserve"> Furthermore, within an overall dietary pattern the health outcomes associated with saturated fat are influenced by the replacement of other sources of energy. The contemporary evidence base demonstrates that in reducing saturated fat and trans fat, replacement with </w:t>
      </w:r>
      <w:r w:rsidR="00BB1B38">
        <w:rPr>
          <w:shd w:val="clear" w:color="auto" w:fill="FFFFFF"/>
        </w:rPr>
        <w:t>PUFA</w:t>
      </w:r>
      <w:r w:rsidR="00B45F99" w:rsidRPr="00B45F99">
        <w:rPr>
          <w:shd w:val="clear" w:color="auto" w:fill="FFFFFF"/>
        </w:rPr>
        <w:t xml:space="preserve"> and </w:t>
      </w:r>
      <w:r w:rsidR="00BB1B38">
        <w:rPr>
          <w:shd w:val="clear" w:color="auto" w:fill="FFFFFF"/>
        </w:rPr>
        <w:t>MUFA</w:t>
      </w:r>
      <w:r w:rsidR="00B45F99" w:rsidRPr="00B45F99">
        <w:rPr>
          <w:shd w:val="clear" w:color="auto" w:fill="FFFFFF"/>
        </w:rPr>
        <w:t>, and a lesser extent, wholegrain carbohydrates, results in favourable short and long term cardiovascular outcomes; replacement with refined carbohydrates does not</w:t>
      </w:r>
      <w:r w:rsidR="00B45F99" w:rsidRPr="000773B0">
        <w:rPr>
          <w:shd w:val="clear" w:color="auto" w:fill="FFFFFF"/>
        </w:rPr>
        <w:t>.</w:t>
      </w:r>
      <w:r w:rsidR="00294214" w:rsidRPr="000773B0">
        <w:rPr>
          <w:shd w:val="clear" w:color="auto" w:fill="FFFFFF"/>
        </w:rPr>
        <w:t xml:space="preserve">(Hooper et al 2015, </w:t>
      </w:r>
      <w:r w:rsidR="00E06D87" w:rsidRPr="000773B0">
        <w:rPr>
          <w:shd w:val="clear" w:color="auto" w:fill="FFFFFF"/>
        </w:rPr>
        <w:t>Mensink</w:t>
      </w:r>
      <w:r w:rsidR="00E06D87">
        <w:rPr>
          <w:shd w:val="clear" w:color="auto" w:fill="FFFFFF"/>
        </w:rPr>
        <w:t xml:space="preserve"> 2016)</w:t>
      </w:r>
      <w:r w:rsidR="00B45F99" w:rsidRPr="00B45F99">
        <w:rPr>
          <w:shd w:val="clear" w:color="auto" w:fill="FFFFFF"/>
        </w:rPr>
        <w:t xml:space="preserve"> Thus the challenge lies in balancing/combining strategies to encourage high quality eating patterns aligned with the ADGs, alongside formulation and reformulation of commonly consumed products, to limit the health impact of excessive intakes of saturated fat, trans fat (and sodium and added sugars). </w:t>
      </w:r>
    </w:p>
    <w:p w14:paraId="637EF708" w14:textId="7537BC80" w:rsidR="00CE5EB8" w:rsidRPr="00B45F99" w:rsidRDefault="00F93AC4" w:rsidP="003552DA">
      <w:pPr>
        <w:spacing w:before="120"/>
        <w:rPr>
          <w:shd w:val="clear" w:color="auto" w:fill="FFFFFF"/>
        </w:rPr>
      </w:pPr>
      <w:r w:rsidRPr="00B45F99">
        <w:rPr>
          <w:shd w:val="clear" w:color="auto" w:fill="FFFFFF"/>
        </w:rPr>
        <w:t xml:space="preserve">The ADG’s </w:t>
      </w:r>
      <w:r w:rsidRPr="00B45F99">
        <w:rPr>
          <w:i/>
          <w:shd w:val="clear" w:color="auto" w:fill="FFFFFF"/>
        </w:rPr>
        <w:t>status quo</w:t>
      </w:r>
      <w:r w:rsidRPr="00B45F99">
        <w:rPr>
          <w:shd w:val="clear" w:color="auto" w:fill="FFFFFF"/>
        </w:rPr>
        <w:t xml:space="preserve"> position on </w:t>
      </w:r>
      <w:r w:rsidR="00B45F99" w:rsidRPr="00B45F99">
        <w:rPr>
          <w:shd w:val="clear" w:color="auto" w:fill="FFFFFF"/>
        </w:rPr>
        <w:t xml:space="preserve">food based guidelines to limit </w:t>
      </w:r>
      <w:r w:rsidRPr="00B45F99">
        <w:rPr>
          <w:shd w:val="clear" w:color="auto" w:fill="FFFFFF"/>
        </w:rPr>
        <w:t xml:space="preserve">saturated fats is supported by the background research </w:t>
      </w:r>
      <w:r w:rsidR="000254C2" w:rsidRPr="00B45F99">
        <w:rPr>
          <w:shd w:val="clear" w:color="auto" w:fill="FFFFFF"/>
        </w:rPr>
        <w:t>undertaken</w:t>
      </w:r>
      <w:r w:rsidRPr="00B45F99">
        <w:rPr>
          <w:shd w:val="clear" w:color="auto" w:fill="FFFFFF"/>
        </w:rPr>
        <w:t xml:space="preserve"> for the </w:t>
      </w:r>
      <w:r w:rsidR="000254C2" w:rsidRPr="00B45F99">
        <w:rPr>
          <w:shd w:val="clear" w:color="auto" w:fill="FFFFFF"/>
        </w:rPr>
        <w:t>development</w:t>
      </w:r>
      <w:r w:rsidRPr="00B45F99">
        <w:rPr>
          <w:shd w:val="clear" w:color="auto" w:fill="FFFFFF"/>
        </w:rPr>
        <w:t xml:space="preserve"> of the ADG</w:t>
      </w:r>
      <w:r w:rsidR="00EB35EB" w:rsidRPr="00B45F99">
        <w:rPr>
          <w:shd w:val="clear" w:color="auto" w:fill="FFFFFF"/>
        </w:rPr>
        <w:t>s</w:t>
      </w:r>
      <w:r w:rsidRPr="00B45F99">
        <w:rPr>
          <w:shd w:val="clear" w:color="auto" w:fill="FFFFFF"/>
        </w:rPr>
        <w:t xml:space="preserve"> (NHMRC 2013</w:t>
      </w:r>
      <w:r w:rsidR="000448A3" w:rsidRPr="00B45F99">
        <w:rPr>
          <w:shd w:val="clear" w:color="auto" w:fill="FFFFFF"/>
        </w:rPr>
        <w:t xml:space="preserve"> b</w:t>
      </w:r>
      <w:r w:rsidRPr="00B45F99">
        <w:rPr>
          <w:shd w:val="clear" w:color="auto" w:fill="FFFFFF"/>
        </w:rPr>
        <w:t xml:space="preserve">) and in the international literature. </w:t>
      </w:r>
      <w:r w:rsidRPr="00B45F99">
        <w:t>Evidence</w:t>
      </w:r>
      <w:r w:rsidR="00CE5EB8" w:rsidRPr="00B45F99">
        <w:rPr>
          <w:shd w:val="clear" w:color="auto" w:fill="FFFFFF"/>
        </w:rPr>
        <w:t xml:space="preserve"> accumulated </w:t>
      </w:r>
      <w:r w:rsidR="001451C0" w:rsidRPr="00B45F99">
        <w:rPr>
          <w:shd w:val="clear" w:color="auto" w:fill="FFFFFF"/>
        </w:rPr>
        <w:t xml:space="preserve">in recent years </w:t>
      </w:r>
      <w:r w:rsidR="00CE5EB8" w:rsidRPr="00B45F99">
        <w:rPr>
          <w:shd w:val="clear" w:color="auto" w:fill="FFFFFF"/>
        </w:rPr>
        <w:t xml:space="preserve">supports the replacement of saturated fats with </w:t>
      </w:r>
      <w:r w:rsidR="00BB1B38">
        <w:rPr>
          <w:shd w:val="clear" w:color="auto" w:fill="FFFFFF"/>
        </w:rPr>
        <w:t>PUFA</w:t>
      </w:r>
      <w:r w:rsidR="00CE5EB8" w:rsidRPr="00B45F99">
        <w:rPr>
          <w:shd w:val="clear" w:color="auto" w:fill="FFFFFF"/>
        </w:rPr>
        <w:t xml:space="preserve"> and </w:t>
      </w:r>
      <w:r w:rsidR="00BB1B38">
        <w:rPr>
          <w:shd w:val="clear" w:color="auto" w:fill="FFFFFF"/>
        </w:rPr>
        <w:t>MUFA</w:t>
      </w:r>
      <w:r w:rsidR="00CE5EB8" w:rsidRPr="00B45F99">
        <w:rPr>
          <w:shd w:val="clear" w:color="auto" w:fill="FFFFFF"/>
        </w:rPr>
        <w:t xml:space="preserve"> to beneficially affect serum cholesterol levels reducing the risk of cardiovascular disease (CVD)</w:t>
      </w:r>
      <w:r w:rsidR="000254C2" w:rsidRPr="00B45F99">
        <w:rPr>
          <w:shd w:val="clear" w:color="auto" w:fill="FFFFFF"/>
        </w:rPr>
        <w:t>,</w:t>
      </w:r>
      <w:r w:rsidR="001451C0" w:rsidRPr="00B45F99">
        <w:rPr>
          <w:shd w:val="clear" w:color="auto" w:fill="FFFFFF"/>
        </w:rPr>
        <w:t xml:space="preserve"> </w:t>
      </w:r>
      <w:r w:rsidRPr="00B45F99">
        <w:rPr>
          <w:shd w:val="clear" w:color="auto" w:fill="FFFFFF"/>
        </w:rPr>
        <w:t xml:space="preserve">including systematic reviews of the effects of saturated and </w:t>
      </w:r>
      <w:r w:rsidR="00D670AD">
        <w:rPr>
          <w:shd w:val="clear" w:color="auto" w:fill="FFFFFF"/>
        </w:rPr>
        <w:t>PUFA</w:t>
      </w:r>
      <w:r w:rsidRPr="00B45F99">
        <w:rPr>
          <w:shd w:val="clear" w:color="auto" w:fill="FFFFFF"/>
        </w:rPr>
        <w:t xml:space="preserve"> on heart disease (Clifton and Keogh 2017) </w:t>
      </w:r>
      <w:r w:rsidR="000254C2" w:rsidRPr="00B45F99">
        <w:rPr>
          <w:shd w:val="clear" w:color="auto" w:fill="FFFFFF"/>
        </w:rPr>
        <w:t xml:space="preserve">and </w:t>
      </w:r>
      <w:r w:rsidRPr="00B45F99">
        <w:rPr>
          <w:shd w:val="clear" w:color="auto" w:fill="FFFFFF"/>
        </w:rPr>
        <w:t>on blood lipids and blood pressure (Mente et al 2017) and an expert consultation report on fats and fat</w:t>
      </w:r>
      <w:r w:rsidR="00B622BC" w:rsidRPr="00B45F99">
        <w:rPr>
          <w:shd w:val="clear" w:color="auto" w:fill="FFFFFF"/>
        </w:rPr>
        <w:t>t</w:t>
      </w:r>
      <w:r w:rsidRPr="00B45F99">
        <w:rPr>
          <w:shd w:val="clear" w:color="auto" w:fill="FFFFFF"/>
        </w:rPr>
        <w:t>y acid in human nutrition (</w:t>
      </w:r>
      <w:r w:rsidR="001451C0" w:rsidRPr="00B45F99">
        <w:rPr>
          <w:shd w:val="clear" w:color="auto" w:fill="FFFFFF"/>
        </w:rPr>
        <w:t>FAO 2010)</w:t>
      </w:r>
      <w:r w:rsidR="00B622BC" w:rsidRPr="00B45F99">
        <w:rPr>
          <w:shd w:val="clear" w:color="auto" w:fill="FFFFFF"/>
        </w:rPr>
        <w:t>.</w:t>
      </w:r>
      <w:r w:rsidR="00CE5EB8" w:rsidRPr="00B45F99">
        <w:rPr>
          <w:shd w:val="clear" w:color="auto" w:fill="FFFFFF"/>
        </w:rPr>
        <w:t xml:space="preserve"> </w:t>
      </w:r>
      <w:r w:rsidR="00670F37" w:rsidRPr="00B45F99">
        <w:rPr>
          <w:shd w:val="clear" w:color="auto" w:fill="FFFFFF"/>
        </w:rPr>
        <w:t>Advice from t</w:t>
      </w:r>
      <w:r w:rsidR="00CE5EB8" w:rsidRPr="00B45F99">
        <w:rPr>
          <w:shd w:val="clear" w:color="auto" w:fill="FFFFFF"/>
        </w:rPr>
        <w:t xml:space="preserve">he American Heart Association also gives further credence to the replacement of </w:t>
      </w:r>
      <w:r w:rsidR="00BB1B38">
        <w:rPr>
          <w:shd w:val="clear" w:color="auto" w:fill="FFFFFF"/>
        </w:rPr>
        <w:t>PUFA</w:t>
      </w:r>
      <w:r w:rsidR="00CE5EB8" w:rsidRPr="00B45F99">
        <w:rPr>
          <w:shd w:val="clear" w:color="auto" w:fill="FFFFFF"/>
        </w:rPr>
        <w:t xml:space="preserve"> ahead of </w:t>
      </w:r>
      <w:r w:rsidR="00BB1B38">
        <w:rPr>
          <w:shd w:val="clear" w:color="auto" w:fill="FFFFFF"/>
        </w:rPr>
        <w:t>MUFA</w:t>
      </w:r>
      <w:r w:rsidR="00CE5EB8" w:rsidRPr="00B45F99">
        <w:rPr>
          <w:shd w:val="clear" w:color="auto" w:fill="FFFFFF"/>
        </w:rPr>
        <w:t>, as well as replacement of saturated fats with whole grains over refined grains</w:t>
      </w:r>
      <w:r w:rsidR="00670F37" w:rsidRPr="00B45F99">
        <w:rPr>
          <w:shd w:val="clear" w:color="auto" w:fill="FFFFFF"/>
        </w:rPr>
        <w:t xml:space="preserve"> (Sacks et al 2017)</w:t>
      </w:r>
      <w:r w:rsidR="00CE5EB8" w:rsidRPr="00B45F99">
        <w:rPr>
          <w:shd w:val="clear" w:color="auto" w:fill="FFFFFF"/>
        </w:rPr>
        <w:t xml:space="preserve">. </w:t>
      </w:r>
      <w:r w:rsidR="00B45F99" w:rsidRPr="00B45F99">
        <w:rPr>
          <w:shd w:val="clear" w:color="auto" w:fill="FFFFFF"/>
        </w:rPr>
        <w:t>Draft guidance from the World Health Organization (</w:t>
      </w:r>
      <w:r w:rsidR="000773B0">
        <w:rPr>
          <w:shd w:val="clear" w:color="auto" w:fill="FFFFFF"/>
        </w:rPr>
        <w:t xml:space="preserve">2018, </w:t>
      </w:r>
      <w:r w:rsidR="00B45F99" w:rsidRPr="00B45F99">
        <w:rPr>
          <w:shd w:val="clear" w:color="auto" w:fill="FFFFFF"/>
        </w:rPr>
        <w:t xml:space="preserve">under development at time of writing) proposes reducing saturated fat intake to less than 10%, using </w:t>
      </w:r>
      <w:r w:rsidR="00BB1B38">
        <w:rPr>
          <w:shd w:val="clear" w:color="auto" w:fill="FFFFFF"/>
        </w:rPr>
        <w:t>PUFA</w:t>
      </w:r>
      <w:r w:rsidR="00B45F99" w:rsidRPr="00B45F99">
        <w:rPr>
          <w:shd w:val="clear" w:color="auto" w:fill="FFFFFF"/>
        </w:rPr>
        <w:t xml:space="preserve"> as a replacement source of energy </w:t>
      </w:r>
      <w:r w:rsidR="00BB1B38">
        <w:rPr>
          <w:shd w:val="clear" w:color="auto" w:fill="FFFFFF"/>
        </w:rPr>
        <w:t>(WHO 2018)</w:t>
      </w:r>
      <w:r w:rsidR="00B45F99" w:rsidRPr="00B45F99">
        <w:rPr>
          <w:shd w:val="clear" w:color="auto" w:fill="FFFFFF"/>
        </w:rPr>
        <w:t xml:space="preserve">. Similarly, the UK’s Scientific Advisory Committee on Nutrition draft report proposes limiting saturated fat to less than 10%, and that they be substituted with energy from unsaturated fats (both PUFA and </w:t>
      </w:r>
      <w:r w:rsidR="00B45F99" w:rsidRPr="00E06D87">
        <w:rPr>
          <w:shd w:val="clear" w:color="auto" w:fill="FFFFFF"/>
        </w:rPr>
        <w:t>MUFA)</w:t>
      </w:r>
      <w:r w:rsidR="00294214" w:rsidRPr="00E06D87">
        <w:rPr>
          <w:shd w:val="clear" w:color="auto" w:fill="FFFFFF"/>
        </w:rPr>
        <w:t xml:space="preserve"> (SACN 2018)</w:t>
      </w:r>
      <w:r w:rsidR="00B45F99" w:rsidRPr="00E06D87">
        <w:rPr>
          <w:shd w:val="clear" w:color="auto" w:fill="FFFFFF"/>
        </w:rPr>
        <w:t>.</w:t>
      </w:r>
    </w:p>
    <w:p w14:paraId="18D7DFA6" w14:textId="77777777" w:rsidR="00CE5EB8" w:rsidRPr="00B45F99" w:rsidRDefault="00CE5EB8" w:rsidP="00DE66ED">
      <w:pPr>
        <w:pStyle w:val="Heading4"/>
        <w:spacing w:before="120" w:after="120"/>
        <w:rPr>
          <w:i/>
          <w:sz w:val="24"/>
          <w:shd w:val="clear" w:color="auto" w:fill="FFFFFF"/>
        </w:rPr>
      </w:pPr>
      <w:r w:rsidRPr="00B45F99">
        <w:rPr>
          <w:i/>
          <w:sz w:val="24"/>
          <w:shd w:val="clear" w:color="auto" w:fill="FFFFFF"/>
        </w:rPr>
        <w:t>Consumption of saturated fats</w:t>
      </w:r>
    </w:p>
    <w:p w14:paraId="2CABB2CE" w14:textId="12F8C501" w:rsidR="00CE5EB8" w:rsidRPr="00B45F99" w:rsidRDefault="00CE5EB8" w:rsidP="003552DA">
      <w:pPr>
        <w:spacing w:before="120"/>
        <w:rPr>
          <w:shd w:val="clear" w:color="auto" w:fill="FFFFFF"/>
        </w:rPr>
      </w:pPr>
      <w:r w:rsidRPr="00B45F99">
        <w:rPr>
          <w:shd w:val="clear" w:color="auto" w:fill="FFFFFF"/>
        </w:rPr>
        <w:t xml:space="preserve">The NRVs recommend that total fat should account for 20–35 per cent of </w:t>
      </w:r>
      <w:r w:rsidR="00F01BF0" w:rsidRPr="00B45F99">
        <w:rPr>
          <w:shd w:val="clear" w:color="auto" w:fill="FFFFFF"/>
        </w:rPr>
        <w:t xml:space="preserve">total </w:t>
      </w:r>
      <w:r w:rsidRPr="00B45F99">
        <w:rPr>
          <w:shd w:val="clear" w:color="auto" w:fill="FFFFFF"/>
        </w:rPr>
        <w:t xml:space="preserve">energy intake to reduce chronic disease risk and that together saturated and trans fats </w:t>
      </w:r>
      <w:r w:rsidR="00B45F99" w:rsidRPr="00B45F99">
        <w:rPr>
          <w:shd w:val="clear" w:color="auto" w:fill="FFFFFF"/>
        </w:rPr>
        <w:t xml:space="preserve">combined </w:t>
      </w:r>
      <w:r w:rsidRPr="00B45F99">
        <w:rPr>
          <w:shd w:val="clear" w:color="auto" w:fill="FFFFFF"/>
        </w:rPr>
        <w:t xml:space="preserve">should comprise no more than 10 per cent of </w:t>
      </w:r>
      <w:r w:rsidR="00F01BF0" w:rsidRPr="00B45F99">
        <w:rPr>
          <w:shd w:val="clear" w:color="auto" w:fill="FFFFFF"/>
        </w:rPr>
        <w:t xml:space="preserve">total </w:t>
      </w:r>
      <w:r w:rsidRPr="00B45F99">
        <w:rPr>
          <w:shd w:val="clear" w:color="auto" w:fill="FFFFFF"/>
        </w:rPr>
        <w:t>energy intake</w:t>
      </w:r>
      <w:r w:rsidR="00A844AD" w:rsidRPr="00B45F99">
        <w:rPr>
          <w:shd w:val="clear" w:color="auto" w:fill="FFFFFF"/>
        </w:rPr>
        <w:t xml:space="preserve"> </w:t>
      </w:r>
      <w:r w:rsidR="00BB1E84" w:rsidRPr="00B45F99">
        <w:rPr>
          <w:shd w:val="clear" w:color="auto" w:fill="FFFFFF"/>
        </w:rPr>
        <w:t>(NHMRC 2006)</w:t>
      </w:r>
      <w:r w:rsidRPr="00B45F99">
        <w:rPr>
          <w:shd w:val="clear" w:color="auto" w:fill="FFFFFF"/>
        </w:rPr>
        <w:t>.</w:t>
      </w:r>
      <w:r w:rsidR="00134B6A" w:rsidRPr="00B45F99">
        <w:rPr>
          <w:shd w:val="clear" w:color="auto" w:fill="FFFFFF"/>
        </w:rPr>
        <w:t xml:space="preserve"> </w:t>
      </w:r>
      <w:r w:rsidR="00BB1E84" w:rsidRPr="00B45F99">
        <w:rPr>
          <w:shd w:val="clear" w:color="auto" w:fill="FFFFFF"/>
        </w:rPr>
        <w:t xml:space="preserve">The </w:t>
      </w:r>
      <w:r w:rsidR="00646F9B" w:rsidRPr="00B45F99">
        <w:rPr>
          <w:shd w:val="clear" w:color="auto" w:fill="FFFFFF"/>
        </w:rPr>
        <w:t>W</w:t>
      </w:r>
      <w:r w:rsidR="00BB1E84" w:rsidRPr="00B45F99">
        <w:rPr>
          <w:shd w:val="clear" w:color="auto" w:fill="FFFFFF"/>
        </w:rPr>
        <w:t xml:space="preserve">HO </w:t>
      </w:r>
      <w:r w:rsidR="00646F9B" w:rsidRPr="00B45F99">
        <w:rPr>
          <w:shd w:val="clear" w:color="auto" w:fill="FFFFFF"/>
        </w:rPr>
        <w:t>recommends</w:t>
      </w:r>
      <w:r w:rsidR="00BB1E84" w:rsidRPr="00B45F99">
        <w:rPr>
          <w:shd w:val="clear" w:color="auto" w:fill="FFFFFF"/>
        </w:rPr>
        <w:t xml:space="preserve"> that </w:t>
      </w:r>
      <w:r w:rsidR="00B45F99" w:rsidRPr="00B45F99">
        <w:rPr>
          <w:shd w:val="clear" w:color="auto" w:fill="FFFFFF"/>
        </w:rPr>
        <w:t>less</w:t>
      </w:r>
      <w:r w:rsidR="00646F9B" w:rsidRPr="00B45F99">
        <w:rPr>
          <w:shd w:val="clear" w:color="auto" w:fill="FFFFFF"/>
        </w:rPr>
        <w:t xml:space="preserve"> </w:t>
      </w:r>
      <w:r w:rsidR="00183753" w:rsidRPr="00B45F99">
        <w:rPr>
          <w:shd w:val="clear" w:color="auto" w:fill="FFFFFF"/>
        </w:rPr>
        <w:t>than one</w:t>
      </w:r>
      <w:r w:rsidR="00D056EF" w:rsidRPr="00B45F99">
        <w:rPr>
          <w:shd w:val="clear" w:color="auto" w:fill="FFFFFF"/>
        </w:rPr>
        <w:t> per </w:t>
      </w:r>
      <w:r w:rsidR="00A844AD" w:rsidRPr="00B45F99">
        <w:rPr>
          <w:shd w:val="clear" w:color="auto" w:fill="FFFFFF"/>
        </w:rPr>
        <w:t>cent</w:t>
      </w:r>
      <w:r w:rsidR="00BB1E84" w:rsidRPr="00B45F99">
        <w:rPr>
          <w:shd w:val="clear" w:color="auto" w:fill="FFFFFF"/>
        </w:rPr>
        <w:t xml:space="preserve"> </w:t>
      </w:r>
      <w:r w:rsidR="00646F9B" w:rsidRPr="00B45F99">
        <w:rPr>
          <w:shd w:val="clear" w:color="auto" w:fill="FFFFFF"/>
        </w:rPr>
        <w:t xml:space="preserve">total </w:t>
      </w:r>
      <w:r w:rsidR="001F73D2" w:rsidRPr="00B45F99">
        <w:rPr>
          <w:shd w:val="clear" w:color="auto" w:fill="FFFFFF"/>
        </w:rPr>
        <w:t xml:space="preserve">energy </w:t>
      </w:r>
      <w:r w:rsidR="00646F9B" w:rsidRPr="00B45F99">
        <w:rPr>
          <w:shd w:val="clear" w:color="auto" w:fill="FFFFFF"/>
        </w:rPr>
        <w:t>should come from trans fat (WHO 2003), though a more recent consultation suggests reviewing this to take account of the range of diets and trans fat intakes reported (FA</w:t>
      </w:r>
      <w:r w:rsidR="00D056EF" w:rsidRPr="00B45F99">
        <w:rPr>
          <w:shd w:val="clear" w:color="auto" w:fill="FFFFFF"/>
        </w:rPr>
        <w:t>O </w:t>
      </w:r>
      <w:r w:rsidR="00646F9B" w:rsidRPr="00B45F99">
        <w:rPr>
          <w:shd w:val="clear" w:color="auto" w:fill="FFFFFF"/>
        </w:rPr>
        <w:t>2010).</w:t>
      </w:r>
      <w:r w:rsidR="00DE66ED" w:rsidRPr="00B45F99">
        <w:rPr>
          <w:shd w:val="clear" w:color="auto" w:fill="FFFFFF"/>
        </w:rPr>
        <w:t xml:space="preserve"> A </w:t>
      </w:r>
      <w:r w:rsidR="00B45F99" w:rsidRPr="00B45F99">
        <w:rPr>
          <w:shd w:val="clear" w:color="auto" w:fill="FFFFFF"/>
        </w:rPr>
        <w:t xml:space="preserve">NRV </w:t>
      </w:r>
      <w:r w:rsidR="00DE66ED" w:rsidRPr="00B45F99">
        <w:rPr>
          <w:shd w:val="clear" w:color="auto" w:fill="FFFFFF"/>
        </w:rPr>
        <w:t>recommendation for saturated fat alone (without trans fat) does not exist</w:t>
      </w:r>
      <w:r w:rsidR="00B45F99" w:rsidRPr="00B45F99">
        <w:rPr>
          <w:shd w:val="clear" w:color="auto" w:fill="FFFFFF"/>
        </w:rPr>
        <w:t xml:space="preserve"> in Australia, however the WHO has proposed that less than 10 per cent of energy should come from saturated fats and less than one percent from trans fat</w:t>
      </w:r>
      <w:r w:rsidR="00DE66ED" w:rsidRPr="00B45F99">
        <w:rPr>
          <w:shd w:val="clear" w:color="auto" w:fill="FFFFFF"/>
        </w:rPr>
        <w:t>.</w:t>
      </w:r>
    </w:p>
    <w:p w14:paraId="51F757F6" w14:textId="6A0DC79B" w:rsidR="00CE5EB8" w:rsidRPr="00B45F99" w:rsidRDefault="00CE5EB8" w:rsidP="003552DA">
      <w:pPr>
        <w:spacing w:before="120"/>
        <w:rPr>
          <w:shd w:val="clear" w:color="auto" w:fill="FFFFFF"/>
        </w:rPr>
      </w:pPr>
      <w:r w:rsidRPr="00B45F99">
        <w:rPr>
          <w:shd w:val="clear" w:color="auto" w:fill="FFFFFF"/>
        </w:rPr>
        <w:t xml:space="preserve">While Australians are consuming below the maximum </w:t>
      </w:r>
      <w:r w:rsidR="00F01BF0" w:rsidRPr="00B45F99">
        <w:rPr>
          <w:shd w:val="clear" w:color="auto" w:fill="FFFFFF"/>
        </w:rPr>
        <w:t>of the acceptable micronutrient distribution range for</w:t>
      </w:r>
      <w:r w:rsidRPr="00B45F99">
        <w:rPr>
          <w:shd w:val="clear" w:color="auto" w:fill="FFFFFF"/>
        </w:rPr>
        <w:t xml:space="preserve"> fat (</w:t>
      </w:r>
      <w:r w:rsidRPr="00B45F99">
        <w:t>an average of 31 per cent across the population)</w:t>
      </w:r>
      <w:r w:rsidRPr="00B45F99">
        <w:rPr>
          <w:shd w:val="clear" w:color="auto" w:fill="FFFFFF"/>
        </w:rPr>
        <w:t>, data from the</w:t>
      </w:r>
      <w:r w:rsidRPr="00B45F99">
        <w:t xml:space="preserve"> </w:t>
      </w:r>
      <w:r w:rsidR="00F01BF0" w:rsidRPr="00B45F99">
        <w:t xml:space="preserve">2011-12 </w:t>
      </w:r>
      <w:r w:rsidRPr="00B45F99">
        <w:t>NNPAS i</w:t>
      </w:r>
      <w:r w:rsidRPr="00B45F99">
        <w:rPr>
          <w:shd w:val="clear" w:color="auto" w:fill="FFFFFF"/>
        </w:rPr>
        <w:t xml:space="preserve">ndicates the </w:t>
      </w:r>
      <w:r w:rsidR="002E1D09" w:rsidRPr="00B45F99">
        <w:rPr>
          <w:shd w:val="clear" w:color="auto" w:fill="FFFFFF"/>
        </w:rPr>
        <w:t xml:space="preserve">mean </w:t>
      </w:r>
      <w:r w:rsidRPr="00B45F99">
        <w:rPr>
          <w:shd w:val="clear" w:color="auto" w:fill="FFFFFF"/>
        </w:rPr>
        <w:t xml:space="preserve">intakes of </w:t>
      </w:r>
      <w:r w:rsidR="00F01BF0" w:rsidRPr="00B45F99">
        <w:rPr>
          <w:shd w:val="clear" w:color="auto" w:fill="FFFFFF"/>
        </w:rPr>
        <w:t xml:space="preserve">saturated </w:t>
      </w:r>
      <w:r w:rsidRPr="00B45F99">
        <w:rPr>
          <w:shd w:val="clear" w:color="auto" w:fill="FFFFFF"/>
        </w:rPr>
        <w:t xml:space="preserve">and trans fats </w:t>
      </w:r>
      <w:r w:rsidR="00F01BF0" w:rsidRPr="00B45F99">
        <w:rPr>
          <w:shd w:val="clear" w:color="auto" w:fill="FFFFFF"/>
        </w:rPr>
        <w:t xml:space="preserve">contribute more </w:t>
      </w:r>
      <w:r w:rsidRPr="00B45F99">
        <w:rPr>
          <w:shd w:val="clear" w:color="auto" w:fill="FFFFFF"/>
        </w:rPr>
        <w:t>than the recommended level</w:t>
      </w:r>
      <w:r w:rsidR="00F01BF0" w:rsidRPr="00B45F99">
        <w:rPr>
          <w:shd w:val="clear" w:color="auto" w:fill="FFFFFF"/>
        </w:rPr>
        <w:t xml:space="preserve"> of &lt;10</w:t>
      </w:r>
      <w:r w:rsidR="00B965D4" w:rsidRPr="00B45F99">
        <w:rPr>
          <w:shd w:val="clear" w:color="auto" w:fill="FFFFFF"/>
        </w:rPr>
        <w:t xml:space="preserve"> per cent</w:t>
      </w:r>
      <w:r w:rsidR="00F01BF0" w:rsidRPr="00B45F99">
        <w:rPr>
          <w:shd w:val="clear" w:color="auto" w:fill="FFFFFF"/>
        </w:rPr>
        <w:t xml:space="preserve"> total energy</w:t>
      </w:r>
      <w:r w:rsidR="00646F9B" w:rsidRPr="00B45F99">
        <w:rPr>
          <w:shd w:val="clear" w:color="auto" w:fill="FFFFFF"/>
        </w:rPr>
        <w:t>, although trans fat intakes contribute &lt; 1</w:t>
      </w:r>
      <w:r w:rsidR="00B965D4" w:rsidRPr="00B45F99">
        <w:rPr>
          <w:shd w:val="clear" w:color="auto" w:fill="FFFFFF"/>
        </w:rPr>
        <w:t xml:space="preserve"> per cent</w:t>
      </w:r>
      <w:r w:rsidR="00646F9B" w:rsidRPr="00B45F99">
        <w:rPr>
          <w:shd w:val="clear" w:color="auto" w:fill="FFFFFF"/>
        </w:rPr>
        <w:t xml:space="preserve"> to total energy intakes (Table 3)</w:t>
      </w:r>
      <w:r w:rsidRPr="00B45F99">
        <w:rPr>
          <w:shd w:val="clear" w:color="auto" w:fill="FFFFFF"/>
        </w:rPr>
        <w:t xml:space="preserve">. For adults 19 years and over, </w:t>
      </w:r>
      <w:r w:rsidR="00F01BF0" w:rsidRPr="00B45F99">
        <w:rPr>
          <w:shd w:val="clear" w:color="auto" w:fill="FFFFFF"/>
        </w:rPr>
        <w:t xml:space="preserve">saturated </w:t>
      </w:r>
      <w:r w:rsidRPr="00B45F99">
        <w:rPr>
          <w:shd w:val="clear" w:color="auto" w:fill="FFFFFF"/>
        </w:rPr>
        <w:t>and trans</w:t>
      </w:r>
      <w:r w:rsidR="00D056EF" w:rsidRPr="00B45F99">
        <w:rPr>
          <w:shd w:val="clear" w:color="auto" w:fill="FFFFFF"/>
        </w:rPr>
        <w:t xml:space="preserve"> fats contributed an average 12.1 </w:t>
      </w:r>
      <w:r w:rsidRPr="00B45F99">
        <w:rPr>
          <w:shd w:val="clear" w:color="auto" w:fill="FFFFFF"/>
        </w:rPr>
        <w:t xml:space="preserve">per cent of energy. For children aged 2-18 years, </w:t>
      </w:r>
      <w:r w:rsidR="00F01BF0" w:rsidRPr="00B45F99">
        <w:rPr>
          <w:shd w:val="clear" w:color="auto" w:fill="FFFFFF"/>
        </w:rPr>
        <w:t xml:space="preserve">saturated </w:t>
      </w:r>
      <w:r w:rsidRPr="00B45F99">
        <w:rPr>
          <w:shd w:val="clear" w:color="auto" w:fill="FFFFFF"/>
        </w:rPr>
        <w:t>and trans fats contributed an average 13.6 per cent of energy</w:t>
      </w:r>
      <w:r w:rsidR="00646F9B" w:rsidRPr="00B45F99">
        <w:rPr>
          <w:shd w:val="clear" w:color="auto" w:fill="FFFFFF"/>
        </w:rPr>
        <w:t xml:space="preserve"> a</w:t>
      </w:r>
      <w:r w:rsidR="002E1D09" w:rsidRPr="00B45F99">
        <w:rPr>
          <w:shd w:val="clear" w:color="auto" w:fill="FFFFFF"/>
        </w:rPr>
        <w:t>n</w:t>
      </w:r>
      <w:r w:rsidR="00646F9B" w:rsidRPr="00B45F99">
        <w:rPr>
          <w:shd w:val="clear" w:color="auto" w:fill="FFFFFF"/>
        </w:rPr>
        <w:t>d 12.4</w:t>
      </w:r>
      <w:r w:rsidR="00957E77" w:rsidRPr="00B45F99">
        <w:rPr>
          <w:shd w:val="clear" w:color="auto" w:fill="FFFFFF"/>
        </w:rPr>
        <w:t xml:space="preserve"> per cent</w:t>
      </w:r>
      <w:r w:rsidR="00646F9B" w:rsidRPr="00B45F99">
        <w:rPr>
          <w:shd w:val="clear" w:color="auto" w:fill="FFFFFF"/>
        </w:rPr>
        <w:t xml:space="preserve"> for the total population (</w:t>
      </w:r>
      <w:r w:rsidR="00F01BF0" w:rsidRPr="00B45F99">
        <w:rPr>
          <w:shd w:val="clear" w:color="auto" w:fill="FFFFFF"/>
        </w:rPr>
        <w:t>ABS 2014)</w:t>
      </w:r>
      <w:r w:rsidRPr="00B45F99">
        <w:rPr>
          <w:shd w:val="clear" w:color="auto" w:fill="FFFFFF"/>
        </w:rPr>
        <w:t>.</w:t>
      </w:r>
    </w:p>
    <w:p w14:paraId="18F64B04" w14:textId="407EFFB6" w:rsidR="00B45F99" w:rsidRPr="00B45F99" w:rsidRDefault="002937F7" w:rsidP="003552DA">
      <w:pPr>
        <w:spacing w:before="120"/>
      </w:pPr>
      <w:r w:rsidRPr="00B45F99">
        <w:t xml:space="preserve">For the Australian population it appears that saturated fat rather than trans fat </w:t>
      </w:r>
      <w:r w:rsidR="00635A58" w:rsidRPr="00B45F99">
        <w:t>should be</w:t>
      </w:r>
      <w:r w:rsidRPr="00B45F99">
        <w:t xml:space="preserve"> the nutrient </w:t>
      </w:r>
      <w:r w:rsidR="00D02C3B" w:rsidRPr="00B45F99">
        <w:t>of focus</w:t>
      </w:r>
      <w:r w:rsidR="00635A58" w:rsidRPr="00B45F99">
        <w:t xml:space="preserve"> in the</w:t>
      </w:r>
      <w:r w:rsidR="004F08E9" w:rsidRPr="00B45F99">
        <w:t xml:space="preserve"> PRP</w:t>
      </w:r>
      <w:r w:rsidRPr="00B45F99">
        <w:t>. In the 2011-12 NNPAS</w:t>
      </w:r>
      <w:r w:rsidR="002E1D09" w:rsidRPr="00B45F99">
        <w:t>,</w:t>
      </w:r>
      <w:r w:rsidRPr="00B45F99">
        <w:t xml:space="preserve"> </w:t>
      </w:r>
      <w:r w:rsidR="00635A58" w:rsidRPr="00B45F99">
        <w:t>the combined contribution from saturated fat and trans fat exceeded 10</w:t>
      </w:r>
      <w:r w:rsidR="00957E77" w:rsidRPr="00B45F99">
        <w:t xml:space="preserve"> per cent</w:t>
      </w:r>
      <w:r w:rsidR="00635A58" w:rsidRPr="00B45F99">
        <w:t xml:space="preserve"> total energy, which is the NRV for all age groups </w:t>
      </w:r>
      <w:r w:rsidRPr="00B45F99">
        <w:t xml:space="preserve">although trans fat intakes </w:t>
      </w:r>
      <w:r w:rsidR="00635A58" w:rsidRPr="00B45F99">
        <w:t>were</w:t>
      </w:r>
      <w:r w:rsidRPr="00B45F99">
        <w:t xml:space="preserve"> less than the WHO recommended limit of 1</w:t>
      </w:r>
      <w:r w:rsidR="00957E77" w:rsidRPr="00B45F99">
        <w:t xml:space="preserve"> per cent</w:t>
      </w:r>
      <w:r w:rsidRPr="00B45F99">
        <w:t xml:space="preserve"> contribution to total energy intake for all age groups.</w:t>
      </w:r>
    </w:p>
    <w:p w14:paraId="4E0F83FC" w14:textId="130F81D1" w:rsidR="00CE5EB8" w:rsidRDefault="00B45F99" w:rsidP="00BA6A29">
      <w:pPr>
        <w:rPr>
          <w:b/>
        </w:rPr>
      </w:pPr>
      <w:r>
        <w:rPr>
          <w:highlight w:val="yellow"/>
        </w:rPr>
        <w:br w:type="page"/>
      </w:r>
      <w:r w:rsidR="00A844AD" w:rsidRPr="00A844AD">
        <w:rPr>
          <w:b/>
        </w:rPr>
        <w:t>T</w:t>
      </w:r>
      <w:r w:rsidR="00CE5EB8" w:rsidRPr="001E3BE4">
        <w:rPr>
          <w:b/>
        </w:rPr>
        <w:t xml:space="preserve">able 3. </w:t>
      </w:r>
      <w:r w:rsidR="00F1098B">
        <w:rPr>
          <w:b/>
        </w:rPr>
        <w:t>Estimated</w:t>
      </w:r>
      <w:r w:rsidR="00CE5EB8" w:rsidRPr="001E3BE4">
        <w:rPr>
          <w:b/>
        </w:rPr>
        <w:t xml:space="preserve"> intakes of saturated </w:t>
      </w:r>
      <w:r w:rsidR="00DE66ED">
        <w:rPr>
          <w:b/>
        </w:rPr>
        <w:t xml:space="preserve">(SF) </w:t>
      </w:r>
      <w:r w:rsidR="000254C2">
        <w:rPr>
          <w:b/>
        </w:rPr>
        <w:t xml:space="preserve">and trans </w:t>
      </w:r>
      <w:r w:rsidR="00CE5EB8" w:rsidRPr="001E3BE4">
        <w:rPr>
          <w:b/>
        </w:rPr>
        <w:t xml:space="preserve">fats </w:t>
      </w:r>
      <w:r w:rsidR="00DE66ED">
        <w:rPr>
          <w:b/>
        </w:rPr>
        <w:t xml:space="preserve">(TF) </w:t>
      </w:r>
      <w:r w:rsidR="00CE5EB8" w:rsidRPr="001E3BE4">
        <w:rPr>
          <w:b/>
        </w:rPr>
        <w:t>based on 24 hour recall data</w:t>
      </w:r>
      <w:r w:rsidR="005E67A5">
        <w:rPr>
          <w:b/>
        </w:rPr>
        <w:t xml:space="preserve"> (2011</w:t>
      </w:r>
      <w:r w:rsidR="005E67A5">
        <w:rPr>
          <w:b/>
        </w:rPr>
        <w:noBreakHyphen/>
        <w:t>12 </w:t>
      </w:r>
      <w:r w:rsidR="00F1098B">
        <w:rPr>
          <w:b/>
        </w:rPr>
        <w:t>NNPAS)</w:t>
      </w:r>
    </w:p>
    <w:tbl>
      <w:tblPr>
        <w:tblStyle w:val="GridTable4-Accent52"/>
        <w:tblW w:w="9746" w:type="dxa"/>
        <w:tblInd w:w="108" w:type="dxa"/>
        <w:tblLook w:val="04A0" w:firstRow="1" w:lastRow="0" w:firstColumn="1" w:lastColumn="0" w:noHBand="0" w:noVBand="1"/>
        <w:tblCaption w:val="Table 3. Estimated intakes of saturated (SF) and trans fats (TF) based on 24 hour recall data (2011 12 NNPAS)"/>
      </w:tblPr>
      <w:tblGrid>
        <w:gridCol w:w="1843"/>
        <w:gridCol w:w="1559"/>
        <w:gridCol w:w="1418"/>
        <w:gridCol w:w="2693"/>
        <w:gridCol w:w="2233"/>
      </w:tblGrid>
      <w:tr w:rsidR="005D50FE" w:rsidRPr="005E67A5" w14:paraId="010A7305" w14:textId="77777777" w:rsidTr="00A269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tcBorders>
          </w:tcPr>
          <w:p w14:paraId="44472B2B" w14:textId="77777777" w:rsidR="00B17069" w:rsidRPr="005E67A5" w:rsidRDefault="00B17069" w:rsidP="003552DA">
            <w:pPr>
              <w:contextualSpacing/>
              <w:jc w:val="center"/>
              <w:rPr>
                <w:sz w:val="22"/>
                <w:szCs w:val="22"/>
              </w:rPr>
            </w:pPr>
            <w:r w:rsidRPr="005E67A5">
              <w:rPr>
                <w:sz w:val="22"/>
                <w:szCs w:val="22"/>
              </w:rPr>
              <w:t>Population Group</w:t>
            </w:r>
          </w:p>
        </w:tc>
        <w:tc>
          <w:tcPr>
            <w:tcW w:w="1559" w:type="dxa"/>
            <w:tcBorders>
              <w:top w:val="single" w:sz="4" w:space="0" w:color="auto"/>
            </w:tcBorders>
          </w:tcPr>
          <w:p w14:paraId="086D10BF" w14:textId="4D2BE9C8" w:rsidR="00B17069" w:rsidRPr="005E67A5" w:rsidRDefault="00DE66ED" w:rsidP="00DE66E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Usual intake of SF </w:t>
            </w:r>
            <w:r w:rsidR="003E43D6" w:rsidRPr="005E67A5">
              <w:rPr>
                <w:sz w:val="22"/>
                <w:szCs w:val="22"/>
              </w:rPr>
              <w:t>(</w:t>
            </w:r>
            <w:r w:rsidR="00B17069" w:rsidRPr="005E67A5">
              <w:rPr>
                <w:sz w:val="22"/>
                <w:szCs w:val="22"/>
              </w:rPr>
              <w:t>g</w:t>
            </w:r>
            <w:r w:rsidR="00835220" w:rsidRPr="005E67A5">
              <w:rPr>
                <w:sz w:val="22"/>
                <w:szCs w:val="22"/>
              </w:rPr>
              <w:t>rams</w:t>
            </w:r>
            <w:r w:rsidR="00B17069" w:rsidRPr="005E67A5">
              <w:rPr>
                <w:sz w:val="22"/>
                <w:szCs w:val="22"/>
              </w:rPr>
              <w:t>/day</w:t>
            </w:r>
            <w:r w:rsidR="003E43D6" w:rsidRPr="005E67A5">
              <w:rPr>
                <w:sz w:val="22"/>
                <w:szCs w:val="22"/>
              </w:rPr>
              <w:t>)</w:t>
            </w:r>
          </w:p>
        </w:tc>
        <w:tc>
          <w:tcPr>
            <w:tcW w:w="1418" w:type="dxa"/>
            <w:tcBorders>
              <w:top w:val="single" w:sz="4" w:space="0" w:color="auto"/>
            </w:tcBorders>
          </w:tcPr>
          <w:p w14:paraId="3066E352" w14:textId="57F2378E" w:rsidR="00B17069" w:rsidRPr="005E67A5" w:rsidRDefault="00B17069" w:rsidP="00DE66E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 xml:space="preserve">Usual intake of </w:t>
            </w:r>
            <w:r w:rsidR="00DE66ED">
              <w:rPr>
                <w:sz w:val="22"/>
                <w:szCs w:val="22"/>
              </w:rPr>
              <w:t xml:space="preserve">TF </w:t>
            </w:r>
            <w:r w:rsidR="003E43D6" w:rsidRPr="005E67A5">
              <w:rPr>
                <w:sz w:val="22"/>
                <w:szCs w:val="22"/>
              </w:rPr>
              <w:t>(</w:t>
            </w:r>
            <w:r w:rsidRPr="005E67A5">
              <w:rPr>
                <w:sz w:val="22"/>
                <w:szCs w:val="22"/>
              </w:rPr>
              <w:t>g</w:t>
            </w:r>
            <w:r w:rsidR="00835220" w:rsidRPr="005E67A5">
              <w:rPr>
                <w:sz w:val="22"/>
                <w:szCs w:val="22"/>
              </w:rPr>
              <w:t>rams</w:t>
            </w:r>
            <w:r w:rsidRPr="005E67A5">
              <w:rPr>
                <w:sz w:val="22"/>
                <w:szCs w:val="22"/>
              </w:rPr>
              <w:t>/day</w:t>
            </w:r>
            <w:r w:rsidR="003E43D6" w:rsidRPr="005E67A5">
              <w:rPr>
                <w:sz w:val="22"/>
                <w:szCs w:val="22"/>
              </w:rPr>
              <w:t>)</w:t>
            </w:r>
          </w:p>
        </w:tc>
        <w:tc>
          <w:tcPr>
            <w:tcW w:w="2693" w:type="dxa"/>
            <w:tcBorders>
              <w:top w:val="single" w:sz="4" w:space="0" w:color="auto"/>
            </w:tcBorders>
          </w:tcPr>
          <w:p w14:paraId="029B5B5F" w14:textId="13A76E62" w:rsidR="002F5B94" w:rsidRPr="005E67A5" w:rsidRDefault="00DE66ED" w:rsidP="00502284">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Mean daily intake of SF</w:t>
            </w:r>
            <w:r w:rsidR="00B17069" w:rsidRPr="005E67A5">
              <w:rPr>
                <w:sz w:val="22"/>
                <w:szCs w:val="22"/>
              </w:rPr>
              <w:t xml:space="preserve"> and </w:t>
            </w:r>
            <w:r>
              <w:rPr>
                <w:sz w:val="22"/>
                <w:szCs w:val="22"/>
              </w:rPr>
              <w:t xml:space="preserve">TF as </w:t>
            </w:r>
            <w:r w:rsidR="00B17069" w:rsidRPr="005E67A5">
              <w:rPr>
                <w:sz w:val="22"/>
                <w:szCs w:val="22"/>
              </w:rPr>
              <w:t xml:space="preserve">a </w:t>
            </w:r>
            <w:r w:rsidR="00502284">
              <w:rPr>
                <w:sz w:val="22"/>
                <w:szCs w:val="22"/>
              </w:rPr>
              <w:t>%</w:t>
            </w:r>
            <w:r w:rsidR="00B17069" w:rsidRPr="005E67A5">
              <w:rPr>
                <w:sz w:val="22"/>
                <w:szCs w:val="22"/>
              </w:rPr>
              <w:t xml:space="preserve"> of total dietary energy intake</w:t>
            </w:r>
          </w:p>
        </w:tc>
        <w:tc>
          <w:tcPr>
            <w:tcW w:w="2233" w:type="dxa"/>
            <w:tcBorders>
              <w:top w:val="single" w:sz="4" w:space="0" w:color="auto"/>
              <w:right w:val="single" w:sz="4" w:space="0" w:color="auto"/>
            </w:tcBorders>
          </w:tcPr>
          <w:p w14:paraId="14D31648" w14:textId="656DDE02" w:rsidR="002F5B94" w:rsidRPr="005E67A5" w:rsidRDefault="00B17069" w:rsidP="00DE66E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 xml:space="preserve">Mean daily intake of </w:t>
            </w:r>
            <w:r w:rsidR="00DE66ED">
              <w:rPr>
                <w:sz w:val="22"/>
                <w:szCs w:val="22"/>
              </w:rPr>
              <w:t xml:space="preserve">TF </w:t>
            </w:r>
            <w:r w:rsidRPr="005E67A5">
              <w:rPr>
                <w:sz w:val="22"/>
                <w:szCs w:val="22"/>
              </w:rPr>
              <w:t>as a %</w:t>
            </w:r>
            <w:r w:rsidR="005E67A5" w:rsidRPr="005E67A5">
              <w:rPr>
                <w:sz w:val="22"/>
                <w:szCs w:val="22"/>
              </w:rPr>
              <w:t xml:space="preserve"> of total dietary energy intake</w:t>
            </w:r>
          </w:p>
        </w:tc>
      </w:tr>
      <w:tr w:rsidR="003E43D6" w:rsidRPr="005E67A5" w14:paraId="4489B560"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08EB3666" w14:textId="77777777" w:rsidR="003E43D6" w:rsidRPr="005E67A5" w:rsidRDefault="003E43D6" w:rsidP="003552DA">
            <w:pPr>
              <w:spacing w:before="120"/>
              <w:contextualSpacing/>
              <w:rPr>
                <w:sz w:val="22"/>
                <w:szCs w:val="22"/>
              </w:rPr>
            </w:pPr>
            <w:r w:rsidRPr="005E67A5">
              <w:rPr>
                <w:i/>
                <w:sz w:val="22"/>
                <w:szCs w:val="22"/>
              </w:rPr>
              <w:t>2 years and over</w:t>
            </w:r>
          </w:p>
        </w:tc>
        <w:tc>
          <w:tcPr>
            <w:tcW w:w="1559" w:type="dxa"/>
          </w:tcPr>
          <w:p w14:paraId="4292A7A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1418" w:type="dxa"/>
          </w:tcPr>
          <w:p w14:paraId="0F3639F3"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2693" w:type="dxa"/>
          </w:tcPr>
          <w:p w14:paraId="2E59E8B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12.4</w:t>
            </w:r>
          </w:p>
        </w:tc>
        <w:tc>
          <w:tcPr>
            <w:tcW w:w="2233" w:type="dxa"/>
            <w:tcBorders>
              <w:right w:val="single" w:sz="4" w:space="0" w:color="auto"/>
            </w:tcBorders>
          </w:tcPr>
          <w:p w14:paraId="4A4141E4"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6839A2DD"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1FFECC7"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2-3 yrs</w:t>
            </w:r>
          </w:p>
        </w:tc>
        <w:tc>
          <w:tcPr>
            <w:tcW w:w="1559" w:type="dxa"/>
          </w:tcPr>
          <w:p w14:paraId="022B8462"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23.8</w:t>
            </w:r>
          </w:p>
        </w:tc>
        <w:tc>
          <w:tcPr>
            <w:tcW w:w="1418" w:type="dxa"/>
          </w:tcPr>
          <w:p w14:paraId="5A826144"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1.6</w:t>
            </w:r>
          </w:p>
        </w:tc>
        <w:tc>
          <w:tcPr>
            <w:tcW w:w="2693" w:type="dxa"/>
          </w:tcPr>
          <w:p w14:paraId="56DA5A5A"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13.7</w:t>
            </w:r>
          </w:p>
        </w:tc>
        <w:tc>
          <w:tcPr>
            <w:tcW w:w="2233" w:type="dxa"/>
            <w:tcBorders>
              <w:right w:val="single" w:sz="4" w:space="0" w:color="auto"/>
            </w:tcBorders>
          </w:tcPr>
          <w:p w14:paraId="11C907B7"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54E6996F"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0629D8A6"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4-8 yrs</w:t>
            </w:r>
          </w:p>
        </w:tc>
        <w:tc>
          <w:tcPr>
            <w:tcW w:w="1559" w:type="dxa"/>
          </w:tcPr>
          <w:p w14:paraId="0E68FC0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26.9</w:t>
            </w:r>
          </w:p>
        </w:tc>
        <w:tc>
          <w:tcPr>
            <w:tcW w:w="1418" w:type="dxa"/>
          </w:tcPr>
          <w:p w14:paraId="6C9A247C"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w:t>
            </w:r>
          </w:p>
        </w:tc>
        <w:tc>
          <w:tcPr>
            <w:tcW w:w="2693" w:type="dxa"/>
          </w:tcPr>
          <w:p w14:paraId="707697D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13.8</w:t>
            </w:r>
          </w:p>
        </w:tc>
        <w:tc>
          <w:tcPr>
            <w:tcW w:w="2233" w:type="dxa"/>
            <w:tcBorders>
              <w:right w:val="single" w:sz="4" w:space="0" w:color="auto"/>
            </w:tcBorders>
          </w:tcPr>
          <w:p w14:paraId="10ACEC01"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10AD61A9"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2D992492"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9-13 yrs</w:t>
            </w:r>
          </w:p>
        </w:tc>
        <w:tc>
          <w:tcPr>
            <w:tcW w:w="1559" w:type="dxa"/>
          </w:tcPr>
          <w:p w14:paraId="671CC86F"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33.7</w:t>
            </w:r>
          </w:p>
        </w:tc>
        <w:tc>
          <w:tcPr>
            <w:tcW w:w="1418" w:type="dxa"/>
          </w:tcPr>
          <w:p w14:paraId="56422A88"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1.6</w:t>
            </w:r>
          </w:p>
        </w:tc>
        <w:tc>
          <w:tcPr>
            <w:tcW w:w="2693" w:type="dxa"/>
          </w:tcPr>
          <w:p w14:paraId="436685F0"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13.7</w:t>
            </w:r>
          </w:p>
        </w:tc>
        <w:tc>
          <w:tcPr>
            <w:tcW w:w="2233" w:type="dxa"/>
            <w:tcBorders>
              <w:right w:val="single" w:sz="4" w:space="0" w:color="auto"/>
            </w:tcBorders>
          </w:tcPr>
          <w:p w14:paraId="4F2D1C8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012EB178"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66883D59"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14-18 yrs</w:t>
            </w:r>
          </w:p>
        </w:tc>
        <w:tc>
          <w:tcPr>
            <w:tcW w:w="1559" w:type="dxa"/>
          </w:tcPr>
          <w:p w14:paraId="13A67EF0"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36.4</w:t>
            </w:r>
          </w:p>
        </w:tc>
        <w:tc>
          <w:tcPr>
            <w:tcW w:w="1418" w:type="dxa"/>
          </w:tcPr>
          <w:p w14:paraId="75607D79"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1.9</w:t>
            </w:r>
          </w:p>
        </w:tc>
        <w:tc>
          <w:tcPr>
            <w:tcW w:w="2693" w:type="dxa"/>
          </w:tcPr>
          <w:p w14:paraId="11BA8551"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13.4</w:t>
            </w:r>
          </w:p>
        </w:tc>
        <w:tc>
          <w:tcPr>
            <w:tcW w:w="2233" w:type="dxa"/>
            <w:tcBorders>
              <w:right w:val="single" w:sz="4" w:space="0" w:color="auto"/>
            </w:tcBorders>
          </w:tcPr>
          <w:p w14:paraId="3B993FB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0.7</w:t>
            </w:r>
          </w:p>
        </w:tc>
      </w:tr>
      <w:tr w:rsidR="003E43D6" w:rsidRPr="005E67A5" w14:paraId="1AF83305"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75AF579"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19-30 yrs</w:t>
            </w:r>
          </w:p>
        </w:tc>
        <w:tc>
          <w:tcPr>
            <w:tcW w:w="1559" w:type="dxa"/>
          </w:tcPr>
          <w:p w14:paraId="77881B97"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34.1</w:t>
            </w:r>
          </w:p>
        </w:tc>
        <w:tc>
          <w:tcPr>
            <w:tcW w:w="1418" w:type="dxa"/>
          </w:tcPr>
          <w:p w14:paraId="3B97662B"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1.7</w:t>
            </w:r>
          </w:p>
        </w:tc>
        <w:tc>
          <w:tcPr>
            <w:tcW w:w="2693" w:type="dxa"/>
          </w:tcPr>
          <w:p w14:paraId="3A375245"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12.0</w:t>
            </w:r>
          </w:p>
        </w:tc>
        <w:tc>
          <w:tcPr>
            <w:tcW w:w="2233" w:type="dxa"/>
            <w:tcBorders>
              <w:right w:val="single" w:sz="4" w:space="0" w:color="auto"/>
            </w:tcBorders>
          </w:tcPr>
          <w:p w14:paraId="775BE1F4"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47F16DB1"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3ECA1784"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31-50 yrs</w:t>
            </w:r>
          </w:p>
        </w:tc>
        <w:tc>
          <w:tcPr>
            <w:tcW w:w="1559" w:type="dxa"/>
          </w:tcPr>
          <w:p w14:paraId="69F4EE7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32.8</w:t>
            </w:r>
          </w:p>
        </w:tc>
        <w:tc>
          <w:tcPr>
            <w:tcW w:w="1418" w:type="dxa"/>
          </w:tcPr>
          <w:p w14:paraId="746DC21E"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1.7</w:t>
            </w:r>
          </w:p>
        </w:tc>
        <w:tc>
          <w:tcPr>
            <w:tcW w:w="2693" w:type="dxa"/>
          </w:tcPr>
          <w:p w14:paraId="31BCE62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12.1</w:t>
            </w:r>
          </w:p>
        </w:tc>
        <w:tc>
          <w:tcPr>
            <w:tcW w:w="2233" w:type="dxa"/>
            <w:tcBorders>
              <w:right w:val="single" w:sz="4" w:space="0" w:color="auto"/>
            </w:tcBorders>
          </w:tcPr>
          <w:p w14:paraId="36D5ECF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6A6B9CC5"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1409F998"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51-70 yrs</w:t>
            </w:r>
          </w:p>
        </w:tc>
        <w:tc>
          <w:tcPr>
            <w:tcW w:w="1559" w:type="dxa"/>
          </w:tcPr>
          <w:p w14:paraId="5DB8EAF9"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29.1</w:t>
            </w:r>
          </w:p>
        </w:tc>
        <w:tc>
          <w:tcPr>
            <w:tcW w:w="1418" w:type="dxa"/>
          </w:tcPr>
          <w:p w14:paraId="1A1B397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1.5</w:t>
            </w:r>
          </w:p>
        </w:tc>
        <w:tc>
          <w:tcPr>
            <w:tcW w:w="2693" w:type="dxa"/>
          </w:tcPr>
          <w:p w14:paraId="21791A8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11.9</w:t>
            </w:r>
          </w:p>
        </w:tc>
        <w:tc>
          <w:tcPr>
            <w:tcW w:w="2233" w:type="dxa"/>
            <w:tcBorders>
              <w:right w:val="single" w:sz="4" w:space="0" w:color="auto"/>
            </w:tcBorders>
          </w:tcPr>
          <w:p w14:paraId="3DFB3D4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4310A975"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3D6A1DB0"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71+ yrs</w:t>
            </w:r>
          </w:p>
        </w:tc>
        <w:tc>
          <w:tcPr>
            <w:tcW w:w="1559" w:type="dxa"/>
          </w:tcPr>
          <w:p w14:paraId="2B01C6E6"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27.4</w:t>
            </w:r>
          </w:p>
        </w:tc>
        <w:tc>
          <w:tcPr>
            <w:tcW w:w="1418" w:type="dxa"/>
          </w:tcPr>
          <w:p w14:paraId="7E3836D9"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1.5</w:t>
            </w:r>
          </w:p>
        </w:tc>
        <w:tc>
          <w:tcPr>
            <w:tcW w:w="2693" w:type="dxa"/>
          </w:tcPr>
          <w:p w14:paraId="4D9D261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12.3</w:t>
            </w:r>
          </w:p>
        </w:tc>
        <w:tc>
          <w:tcPr>
            <w:tcW w:w="2233" w:type="dxa"/>
            <w:tcBorders>
              <w:right w:val="single" w:sz="4" w:space="0" w:color="auto"/>
            </w:tcBorders>
          </w:tcPr>
          <w:p w14:paraId="20CBBCA4"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7F6F32CB"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141CB16"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2-3 yrs</w:t>
            </w:r>
          </w:p>
        </w:tc>
        <w:tc>
          <w:tcPr>
            <w:tcW w:w="1559" w:type="dxa"/>
          </w:tcPr>
          <w:p w14:paraId="0419062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20.7</w:t>
            </w:r>
          </w:p>
        </w:tc>
        <w:tc>
          <w:tcPr>
            <w:tcW w:w="1418" w:type="dxa"/>
          </w:tcPr>
          <w:p w14:paraId="4F0EB780"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1.0</w:t>
            </w:r>
          </w:p>
        </w:tc>
        <w:tc>
          <w:tcPr>
            <w:tcW w:w="2693" w:type="dxa"/>
          </w:tcPr>
          <w:p w14:paraId="02A28A7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12.3</w:t>
            </w:r>
          </w:p>
        </w:tc>
        <w:tc>
          <w:tcPr>
            <w:tcW w:w="2233" w:type="dxa"/>
            <w:tcBorders>
              <w:right w:val="single" w:sz="4" w:space="0" w:color="auto"/>
            </w:tcBorders>
          </w:tcPr>
          <w:p w14:paraId="30A685F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0.7</w:t>
            </w:r>
          </w:p>
        </w:tc>
      </w:tr>
      <w:tr w:rsidR="003E43D6" w:rsidRPr="005E67A5" w14:paraId="51ACF7F3"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67FC9E90"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4-8 yrs</w:t>
            </w:r>
          </w:p>
        </w:tc>
        <w:tc>
          <w:tcPr>
            <w:tcW w:w="1559" w:type="dxa"/>
          </w:tcPr>
          <w:p w14:paraId="615BEE3A"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23.5</w:t>
            </w:r>
          </w:p>
        </w:tc>
        <w:tc>
          <w:tcPr>
            <w:tcW w:w="1418" w:type="dxa"/>
          </w:tcPr>
          <w:p w14:paraId="1ECF00D6"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1.1</w:t>
            </w:r>
          </w:p>
        </w:tc>
        <w:tc>
          <w:tcPr>
            <w:tcW w:w="2693" w:type="dxa"/>
          </w:tcPr>
          <w:p w14:paraId="065FDC73"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14.4</w:t>
            </w:r>
          </w:p>
        </w:tc>
        <w:tc>
          <w:tcPr>
            <w:tcW w:w="2233" w:type="dxa"/>
            <w:tcBorders>
              <w:right w:val="single" w:sz="4" w:space="0" w:color="auto"/>
            </w:tcBorders>
          </w:tcPr>
          <w:p w14:paraId="2698DEE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1AEFA22D"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3B0F48C"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9-13 yrs</w:t>
            </w:r>
          </w:p>
        </w:tc>
        <w:tc>
          <w:tcPr>
            <w:tcW w:w="1559" w:type="dxa"/>
          </w:tcPr>
          <w:p w14:paraId="66A2A5C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29.4</w:t>
            </w:r>
          </w:p>
        </w:tc>
        <w:tc>
          <w:tcPr>
            <w:tcW w:w="1418" w:type="dxa"/>
          </w:tcPr>
          <w:p w14:paraId="08BFAEE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1.4</w:t>
            </w:r>
          </w:p>
        </w:tc>
        <w:tc>
          <w:tcPr>
            <w:tcW w:w="2693" w:type="dxa"/>
          </w:tcPr>
          <w:p w14:paraId="3CA65A78"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13.4</w:t>
            </w:r>
          </w:p>
        </w:tc>
        <w:tc>
          <w:tcPr>
            <w:tcW w:w="2233" w:type="dxa"/>
            <w:tcBorders>
              <w:right w:val="single" w:sz="4" w:space="0" w:color="auto"/>
            </w:tcBorders>
          </w:tcPr>
          <w:p w14:paraId="54E9730D"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1FC18F2C"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62D53C3"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14-18 yrs</w:t>
            </w:r>
          </w:p>
        </w:tc>
        <w:tc>
          <w:tcPr>
            <w:tcW w:w="1559" w:type="dxa"/>
          </w:tcPr>
          <w:p w14:paraId="43F3619E"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28.0</w:t>
            </w:r>
          </w:p>
        </w:tc>
        <w:tc>
          <w:tcPr>
            <w:tcW w:w="1418" w:type="dxa"/>
          </w:tcPr>
          <w:p w14:paraId="6AF4B4F3"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w:t>
            </w:r>
          </w:p>
        </w:tc>
        <w:tc>
          <w:tcPr>
            <w:tcW w:w="2693" w:type="dxa"/>
          </w:tcPr>
          <w:p w14:paraId="48CEC437"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13.7</w:t>
            </w:r>
          </w:p>
        </w:tc>
        <w:tc>
          <w:tcPr>
            <w:tcW w:w="2233" w:type="dxa"/>
            <w:tcBorders>
              <w:right w:val="single" w:sz="4" w:space="0" w:color="auto"/>
            </w:tcBorders>
          </w:tcPr>
          <w:p w14:paraId="3F4A4839"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707DC752"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5F9E4401"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19-30 yrs</w:t>
            </w:r>
          </w:p>
        </w:tc>
        <w:tc>
          <w:tcPr>
            <w:tcW w:w="1559" w:type="dxa"/>
          </w:tcPr>
          <w:p w14:paraId="55A3BCF8"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25.0</w:t>
            </w:r>
          </w:p>
        </w:tc>
        <w:tc>
          <w:tcPr>
            <w:tcW w:w="1418" w:type="dxa"/>
          </w:tcPr>
          <w:p w14:paraId="0595516F"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w:t>
            </w:r>
          </w:p>
        </w:tc>
        <w:tc>
          <w:tcPr>
            <w:tcW w:w="2693" w:type="dxa"/>
          </w:tcPr>
          <w:p w14:paraId="4C61D2E9"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13.5</w:t>
            </w:r>
          </w:p>
        </w:tc>
        <w:tc>
          <w:tcPr>
            <w:tcW w:w="2233" w:type="dxa"/>
            <w:tcBorders>
              <w:right w:val="single" w:sz="4" w:space="0" w:color="auto"/>
            </w:tcBorders>
          </w:tcPr>
          <w:p w14:paraId="5FE5085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7CCE1540"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24548D33"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31-50 yrs</w:t>
            </w:r>
          </w:p>
        </w:tc>
        <w:tc>
          <w:tcPr>
            <w:tcW w:w="1559" w:type="dxa"/>
          </w:tcPr>
          <w:p w14:paraId="5AB9B378"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24.6</w:t>
            </w:r>
          </w:p>
        </w:tc>
        <w:tc>
          <w:tcPr>
            <w:tcW w:w="1418" w:type="dxa"/>
          </w:tcPr>
          <w:p w14:paraId="2126E98C"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w:t>
            </w:r>
          </w:p>
        </w:tc>
        <w:tc>
          <w:tcPr>
            <w:tcW w:w="2693" w:type="dxa"/>
          </w:tcPr>
          <w:p w14:paraId="6CDA695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12.6</w:t>
            </w:r>
          </w:p>
        </w:tc>
        <w:tc>
          <w:tcPr>
            <w:tcW w:w="2233" w:type="dxa"/>
            <w:tcBorders>
              <w:right w:val="single" w:sz="4" w:space="0" w:color="auto"/>
            </w:tcBorders>
          </w:tcPr>
          <w:p w14:paraId="1208F5E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048154D0"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bottom w:val="single" w:sz="4" w:space="0" w:color="92CDDC" w:themeColor="accent5" w:themeTint="99"/>
            </w:tcBorders>
          </w:tcPr>
          <w:p w14:paraId="091227E6"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51-70 yrs</w:t>
            </w:r>
          </w:p>
        </w:tc>
        <w:tc>
          <w:tcPr>
            <w:tcW w:w="1559" w:type="dxa"/>
            <w:tcBorders>
              <w:bottom w:val="single" w:sz="4" w:space="0" w:color="92CDDC" w:themeColor="accent5" w:themeTint="99"/>
            </w:tcBorders>
          </w:tcPr>
          <w:p w14:paraId="1891488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23.0</w:t>
            </w:r>
          </w:p>
        </w:tc>
        <w:tc>
          <w:tcPr>
            <w:tcW w:w="1418" w:type="dxa"/>
            <w:tcBorders>
              <w:bottom w:val="single" w:sz="4" w:space="0" w:color="92CDDC" w:themeColor="accent5" w:themeTint="99"/>
            </w:tcBorders>
          </w:tcPr>
          <w:p w14:paraId="1898D9D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1.1</w:t>
            </w:r>
          </w:p>
        </w:tc>
        <w:tc>
          <w:tcPr>
            <w:tcW w:w="2693" w:type="dxa"/>
            <w:tcBorders>
              <w:bottom w:val="single" w:sz="4" w:space="0" w:color="92CDDC" w:themeColor="accent5" w:themeTint="99"/>
            </w:tcBorders>
          </w:tcPr>
          <w:p w14:paraId="3AEA8CD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12.2</w:t>
            </w:r>
          </w:p>
        </w:tc>
        <w:tc>
          <w:tcPr>
            <w:tcW w:w="2233" w:type="dxa"/>
            <w:tcBorders>
              <w:bottom w:val="single" w:sz="4" w:space="0" w:color="92CDDC" w:themeColor="accent5" w:themeTint="99"/>
              <w:right w:val="single" w:sz="4" w:space="0" w:color="auto"/>
            </w:tcBorders>
          </w:tcPr>
          <w:p w14:paraId="5329C542"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24DAE738"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bottom w:val="single" w:sz="4" w:space="0" w:color="auto"/>
            </w:tcBorders>
          </w:tcPr>
          <w:p w14:paraId="709F6F40"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71+ yrs</w:t>
            </w:r>
          </w:p>
        </w:tc>
        <w:tc>
          <w:tcPr>
            <w:tcW w:w="1559" w:type="dxa"/>
            <w:tcBorders>
              <w:bottom w:val="single" w:sz="4" w:space="0" w:color="auto"/>
            </w:tcBorders>
          </w:tcPr>
          <w:p w14:paraId="2F7BD33A"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22.4</w:t>
            </w:r>
          </w:p>
        </w:tc>
        <w:tc>
          <w:tcPr>
            <w:tcW w:w="1418" w:type="dxa"/>
            <w:tcBorders>
              <w:bottom w:val="single" w:sz="4" w:space="0" w:color="auto"/>
            </w:tcBorders>
          </w:tcPr>
          <w:p w14:paraId="3C631DF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w:t>
            </w:r>
          </w:p>
        </w:tc>
        <w:tc>
          <w:tcPr>
            <w:tcW w:w="2693" w:type="dxa"/>
            <w:tcBorders>
              <w:bottom w:val="single" w:sz="4" w:space="0" w:color="auto"/>
            </w:tcBorders>
          </w:tcPr>
          <w:p w14:paraId="4181EBB8"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11.7</w:t>
            </w:r>
          </w:p>
        </w:tc>
        <w:tc>
          <w:tcPr>
            <w:tcW w:w="2233" w:type="dxa"/>
            <w:tcBorders>
              <w:bottom w:val="single" w:sz="4" w:space="0" w:color="auto"/>
              <w:right w:val="single" w:sz="4" w:space="0" w:color="auto"/>
            </w:tcBorders>
          </w:tcPr>
          <w:p w14:paraId="303CBAE6"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bl>
    <w:p w14:paraId="09ABD766" w14:textId="77777777" w:rsidR="00445CA0" w:rsidRDefault="00445CA0" w:rsidP="00445CA0">
      <w:pPr>
        <w:autoSpaceDE w:val="0"/>
        <w:autoSpaceDN w:val="0"/>
        <w:adjustRightInd w:val="0"/>
        <w:spacing w:before="120"/>
        <w:contextualSpacing/>
        <w:rPr>
          <w:sz w:val="22"/>
          <w:szCs w:val="22"/>
        </w:rPr>
      </w:pPr>
    </w:p>
    <w:p w14:paraId="2073186F" w14:textId="77777777" w:rsidR="00445CA0" w:rsidRDefault="00445CA0" w:rsidP="00445CA0">
      <w:pPr>
        <w:autoSpaceDE w:val="0"/>
        <w:autoSpaceDN w:val="0"/>
        <w:adjustRightInd w:val="0"/>
        <w:spacing w:before="120"/>
        <w:contextualSpacing/>
      </w:pPr>
    </w:p>
    <w:p w14:paraId="693F33BB" w14:textId="77777777" w:rsidR="00502284" w:rsidRPr="00183753" w:rsidRDefault="00502284" w:rsidP="00445CA0">
      <w:pPr>
        <w:autoSpaceDE w:val="0"/>
        <w:autoSpaceDN w:val="0"/>
        <w:adjustRightInd w:val="0"/>
        <w:spacing w:before="120"/>
        <w:contextualSpacing/>
        <w:sectPr w:rsidR="00502284" w:rsidRPr="00183753" w:rsidSect="00F519AE">
          <w:endnotePr>
            <w:numFmt w:val="decimal"/>
          </w:endnotePr>
          <w:pgSz w:w="11906" w:h="16838"/>
          <w:pgMar w:top="1134" w:right="1134" w:bottom="567" w:left="1134" w:header="709" w:footer="232" w:gutter="0"/>
          <w:pgNumType w:start="1"/>
          <w:cols w:space="708"/>
          <w:docGrid w:linePitch="360"/>
        </w:sectPr>
      </w:pPr>
    </w:p>
    <w:p w14:paraId="608D8EEA" w14:textId="0A88ED7F" w:rsidR="000364DC" w:rsidRDefault="000364DC" w:rsidP="00183753">
      <w:pPr>
        <w:pStyle w:val="Heading2"/>
        <w:numPr>
          <w:ilvl w:val="1"/>
          <w:numId w:val="34"/>
        </w:numPr>
        <w:tabs>
          <w:tab w:val="left" w:pos="567"/>
        </w:tabs>
        <w:spacing w:before="0"/>
        <w:ind w:left="567" w:hanging="567"/>
      </w:pPr>
      <w:bookmarkStart w:id="12" w:name="_Toc30581511"/>
      <w:r w:rsidRPr="001E3BE4">
        <w:t>Selection of food categories for reformulation</w:t>
      </w:r>
      <w:bookmarkEnd w:id="12"/>
      <w:r w:rsidRPr="001E3BE4">
        <w:t xml:space="preserve"> </w:t>
      </w:r>
    </w:p>
    <w:p w14:paraId="31B07F0D" w14:textId="77747413" w:rsidR="00557AA2" w:rsidRPr="00557AA2" w:rsidRDefault="00557AA2" w:rsidP="003552DA">
      <w:pPr>
        <w:autoSpaceDE w:val="0"/>
        <w:autoSpaceDN w:val="0"/>
        <w:spacing w:before="120"/>
      </w:pPr>
      <w:r w:rsidRPr="00557AA2">
        <w:rPr>
          <w:color w:val="000000"/>
        </w:rPr>
        <w:t xml:space="preserve">The </w:t>
      </w:r>
      <w:r w:rsidR="00614613">
        <w:rPr>
          <w:color w:val="000000"/>
        </w:rPr>
        <w:t>below</w:t>
      </w:r>
      <w:r w:rsidRPr="00557AA2">
        <w:rPr>
          <w:color w:val="000000"/>
        </w:rPr>
        <w:t xml:space="preserve"> flow chart </w:t>
      </w:r>
      <w:r w:rsidRPr="0077758F">
        <w:rPr>
          <w:color w:val="000000"/>
        </w:rPr>
        <w:t xml:space="preserve">illustrates </w:t>
      </w:r>
      <w:r w:rsidRPr="00557AA2">
        <w:rPr>
          <w:color w:val="000000"/>
        </w:rPr>
        <w:t xml:space="preserve">the process and considerations used </w:t>
      </w:r>
      <w:r w:rsidRPr="0077758F">
        <w:rPr>
          <w:color w:val="000000"/>
        </w:rPr>
        <w:t>by the R</w:t>
      </w:r>
      <w:r w:rsidR="0095409D">
        <w:rPr>
          <w:color w:val="000000"/>
        </w:rPr>
        <w:t>W</w:t>
      </w:r>
      <w:r w:rsidRPr="0077758F">
        <w:rPr>
          <w:color w:val="000000"/>
        </w:rPr>
        <w:t xml:space="preserve">G </w:t>
      </w:r>
      <w:r w:rsidRPr="00557AA2">
        <w:rPr>
          <w:color w:val="000000"/>
        </w:rPr>
        <w:t>to determine priority categories</w:t>
      </w:r>
      <w:r w:rsidRPr="0077758F">
        <w:rPr>
          <w:color w:val="000000"/>
        </w:rPr>
        <w:t xml:space="preserve"> for reformulation.</w:t>
      </w:r>
      <w:r w:rsidR="00F10395" w:rsidRPr="0077758F">
        <w:rPr>
          <w:color w:val="000000"/>
        </w:rPr>
        <w:t xml:space="preserve"> Further detail on the process and decisions made can be found at Attachment</w:t>
      </w:r>
      <w:r w:rsidR="0077758F" w:rsidRPr="0077758F">
        <w:rPr>
          <w:color w:val="000000"/>
        </w:rPr>
        <w:t xml:space="preserve"> </w:t>
      </w:r>
      <w:r w:rsidR="00A54B4E">
        <w:rPr>
          <w:color w:val="000000"/>
        </w:rPr>
        <w:t>C</w:t>
      </w:r>
      <w:r w:rsidR="0077758F" w:rsidRPr="0077758F">
        <w:rPr>
          <w:color w:val="000000"/>
        </w:rPr>
        <w:t>.</w:t>
      </w:r>
    </w:p>
    <w:p w14:paraId="5B06D99B" w14:textId="05ED364C" w:rsidR="00356D9F" w:rsidRDefault="004A7212" w:rsidP="003552DA">
      <w:r>
        <w:rPr>
          <w:noProof/>
        </w:rPr>
        <w:drawing>
          <wp:inline distT="0" distB="0" distL="0" distR="0" wp14:anchorId="1BE9A161" wp14:editId="25364E4E">
            <wp:extent cx="6073140" cy="7497816"/>
            <wp:effectExtent l="0" t="0" r="3810" b="8255"/>
            <wp:docPr id="17" name="Picture 17" descr="Flow chart shows visuallythe considerations of the Reformulation Working Group to determine the priority categories for reformulation.  This process is also described in Attachment C of this document&#10;If required, further description of the flow chart is available on request."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140" cy="7497816"/>
                    </a:xfrm>
                    <a:prstGeom prst="rect">
                      <a:avLst/>
                    </a:prstGeom>
                    <a:noFill/>
                    <a:ln>
                      <a:noFill/>
                    </a:ln>
                  </pic:spPr>
                </pic:pic>
              </a:graphicData>
            </a:graphic>
          </wp:inline>
        </w:drawing>
      </w:r>
    </w:p>
    <w:p w14:paraId="30D6FEE1" w14:textId="77777777" w:rsidR="00356D9F" w:rsidRDefault="00356D9F" w:rsidP="003552DA"/>
    <w:p w14:paraId="42FCC2F9" w14:textId="77777777" w:rsidR="00857153" w:rsidRDefault="00857153" w:rsidP="003552DA">
      <w:pPr>
        <w:spacing w:before="120"/>
      </w:pPr>
      <w:r w:rsidRPr="001E3BE4">
        <w:t xml:space="preserve">A policy decision was also taken to consider all of the food categories for which a nutrient reformulation target was set under the previous Food and Health Dialogue. </w:t>
      </w:r>
    </w:p>
    <w:p w14:paraId="75D09E00" w14:textId="77777777" w:rsidR="009A15DC" w:rsidRPr="001E3BE4" w:rsidRDefault="009A15DC" w:rsidP="003552DA">
      <w:pPr>
        <w:spacing w:before="120"/>
      </w:pPr>
    </w:p>
    <w:p w14:paraId="5F4A5425" w14:textId="420BCB2C" w:rsidR="00E80DB9" w:rsidRPr="001E3BE4" w:rsidRDefault="009A15DC" w:rsidP="003552DA">
      <w:pPr>
        <w:pStyle w:val="Heading3"/>
        <w:numPr>
          <w:ilvl w:val="2"/>
          <w:numId w:val="34"/>
        </w:numPr>
        <w:tabs>
          <w:tab w:val="left" w:pos="851"/>
        </w:tabs>
        <w:ind w:left="851" w:hanging="851"/>
        <w:rPr>
          <w:shd w:val="clear" w:color="auto" w:fill="FFFFFF"/>
        </w:rPr>
      </w:pPr>
      <w:bookmarkStart w:id="13" w:name="_Toc30581512"/>
      <w:r>
        <w:rPr>
          <w:shd w:val="clear" w:color="auto" w:fill="FFFFFF"/>
        </w:rPr>
        <w:t>Foods contributing to s</w:t>
      </w:r>
      <w:r w:rsidR="00E80DB9" w:rsidRPr="001E3BE4">
        <w:rPr>
          <w:shd w:val="clear" w:color="auto" w:fill="FFFFFF"/>
        </w:rPr>
        <w:t>odium</w:t>
      </w:r>
      <w:r>
        <w:rPr>
          <w:shd w:val="clear" w:color="auto" w:fill="FFFFFF"/>
        </w:rPr>
        <w:t xml:space="preserve"> intakes</w:t>
      </w:r>
      <w:bookmarkEnd w:id="13"/>
    </w:p>
    <w:p w14:paraId="418AE9E1" w14:textId="02183702" w:rsidR="00775577" w:rsidRPr="001E3BE4" w:rsidRDefault="00775577" w:rsidP="003552DA">
      <w:pPr>
        <w:spacing w:before="120"/>
        <w:rPr>
          <w:shd w:val="clear" w:color="auto" w:fill="FFFFFF"/>
          <w:vertAlign w:val="superscript"/>
        </w:rPr>
      </w:pPr>
      <w:r w:rsidRPr="001E3BE4">
        <w:rPr>
          <w:shd w:val="clear" w:color="auto" w:fill="FFFFFF"/>
        </w:rPr>
        <w:t xml:space="preserve">Sodium occurs in </w:t>
      </w:r>
      <w:r w:rsidR="003F1936" w:rsidRPr="001E3BE4">
        <w:rPr>
          <w:shd w:val="clear" w:color="auto" w:fill="FFFFFF"/>
        </w:rPr>
        <w:t>several</w:t>
      </w:r>
      <w:r w:rsidRPr="001E3BE4">
        <w:rPr>
          <w:shd w:val="clear" w:color="auto" w:fill="FFFFFF"/>
        </w:rPr>
        <w:t xml:space="preserve"> different forms but is generally consumed as sodium chloride (commonly known as 'salt'). Sodium is found naturally in foods such as milk, cream, eggs, meat and shellfish. Sodium </w:t>
      </w:r>
      <w:r w:rsidR="00C439E8">
        <w:rPr>
          <w:shd w:val="clear" w:color="auto" w:fill="FFFFFF"/>
        </w:rPr>
        <w:t xml:space="preserve">serves numerous technical functions; and </w:t>
      </w:r>
      <w:r w:rsidRPr="001E3BE4">
        <w:rPr>
          <w:shd w:val="clear" w:color="auto" w:fill="FFFFFF"/>
        </w:rPr>
        <w:t xml:space="preserve">is also added to foods to enhance flavour. </w:t>
      </w:r>
      <w:r w:rsidR="00356F24" w:rsidRPr="001E3BE4">
        <w:rPr>
          <w:shd w:val="clear" w:color="auto" w:fill="FFFFFF"/>
        </w:rPr>
        <w:t>Manufactured</w:t>
      </w:r>
      <w:r w:rsidRPr="001E3BE4">
        <w:rPr>
          <w:shd w:val="clear" w:color="auto" w:fill="FFFFFF"/>
        </w:rPr>
        <w:t xml:space="preserve"> foods, such as snack foods, bacon and other processed meats, and condiments generally have high levels of sodium </w:t>
      </w:r>
      <w:r w:rsidR="00CA6AEB">
        <w:rPr>
          <w:shd w:val="clear" w:color="auto" w:fill="FFFFFF"/>
        </w:rPr>
        <w:t xml:space="preserve">in the form of salt </w:t>
      </w:r>
      <w:r w:rsidRPr="001E3BE4">
        <w:rPr>
          <w:shd w:val="clear" w:color="auto" w:fill="FFFFFF"/>
        </w:rPr>
        <w:t>added during processing.</w:t>
      </w:r>
    </w:p>
    <w:p w14:paraId="093B3FCC" w14:textId="4091E824" w:rsidR="00E414E4" w:rsidRPr="001E3BE4" w:rsidRDefault="00FB355D" w:rsidP="003552DA">
      <w:pPr>
        <w:spacing w:before="120"/>
        <w:rPr>
          <w:shd w:val="clear" w:color="auto" w:fill="FFFFFF"/>
        </w:rPr>
      </w:pPr>
      <w:r w:rsidRPr="001E3BE4">
        <w:rPr>
          <w:shd w:val="clear" w:color="auto" w:fill="FFFFFF"/>
        </w:rPr>
        <w:t xml:space="preserve">Noting that </w:t>
      </w:r>
      <w:r w:rsidRPr="001E3BE4">
        <w:t>the 'discretionary salt' added by consumers in home</w:t>
      </w:r>
      <w:r w:rsidR="00C13753">
        <w:t>-</w:t>
      </w:r>
      <w:r w:rsidRPr="001E3BE4">
        <w:t xml:space="preserve">prepared foods or 'at the table’ was </w:t>
      </w:r>
      <w:r w:rsidR="00F54FF2" w:rsidRPr="001E3BE4">
        <w:t>not quantified in</w:t>
      </w:r>
      <w:r w:rsidR="00857153" w:rsidRPr="001E3BE4">
        <w:t xml:space="preserve"> </w:t>
      </w:r>
      <w:r w:rsidRPr="001E3BE4">
        <w:t>the dataset, the</w:t>
      </w:r>
      <w:r w:rsidR="00775577" w:rsidRPr="001E3BE4">
        <w:rPr>
          <w:shd w:val="clear" w:color="auto" w:fill="FFFFFF"/>
        </w:rPr>
        <w:t xml:space="preserve"> </w:t>
      </w:r>
      <w:r w:rsidR="009A15DC">
        <w:rPr>
          <w:shd w:val="clear" w:color="auto" w:fill="FFFFFF"/>
        </w:rPr>
        <w:t>2011-1</w:t>
      </w:r>
      <w:r w:rsidR="00577FC6">
        <w:rPr>
          <w:shd w:val="clear" w:color="auto" w:fill="FFFFFF"/>
        </w:rPr>
        <w:t>2</w:t>
      </w:r>
      <w:r w:rsidR="009A15DC">
        <w:rPr>
          <w:shd w:val="clear" w:color="auto" w:fill="FFFFFF"/>
        </w:rPr>
        <w:t xml:space="preserve"> </w:t>
      </w:r>
      <w:r w:rsidR="00740E77" w:rsidRPr="001E3BE4">
        <w:rPr>
          <w:shd w:val="clear" w:color="auto" w:fill="FFFFFF"/>
        </w:rPr>
        <w:t>NNPAS</w:t>
      </w:r>
      <w:r w:rsidR="00775577" w:rsidRPr="001E3BE4">
        <w:rPr>
          <w:shd w:val="clear" w:color="auto" w:fill="FFFFFF"/>
        </w:rPr>
        <w:t xml:space="preserve"> found that</w:t>
      </w:r>
      <w:r w:rsidR="00775577" w:rsidRPr="001E3BE4">
        <w:rPr>
          <w:shd w:val="clear" w:color="auto" w:fill="FFFFFF"/>
          <w:vertAlign w:val="superscript"/>
        </w:rPr>
        <w:t xml:space="preserve"> </w:t>
      </w:r>
      <w:r w:rsidR="009A15DC" w:rsidRPr="009A15DC">
        <w:rPr>
          <w:shd w:val="clear" w:color="auto" w:fill="FFFFFF"/>
        </w:rPr>
        <w:t xml:space="preserve">at </w:t>
      </w:r>
      <w:r w:rsidR="00614613">
        <w:rPr>
          <w:shd w:val="clear" w:color="auto" w:fill="FFFFFF"/>
        </w:rPr>
        <w:t>the</w:t>
      </w:r>
      <w:r w:rsidR="009A15DC" w:rsidRPr="009A15DC">
        <w:rPr>
          <w:shd w:val="clear" w:color="auto" w:fill="FFFFFF"/>
        </w:rPr>
        <w:t xml:space="preserve"> broad</w:t>
      </w:r>
      <w:r w:rsidR="00614613">
        <w:rPr>
          <w:shd w:val="clear" w:color="auto" w:fill="FFFFFF"/>
        </w:rPr>
        <w:t xml:space="preserve"> </w:t>
      </w:r>
      <w:r w:rsidR="009A15DC" w:rsidRPr="009A15DC">
        <w:rPr>
          <w:shd w:val="clear" w:color="auto" w:fill="FFFFFF"/>
        </w:rPr>
        <w:t>food category level</w:t>
      </w:r>
      <w:r w:rsidR="00614613">
        <w:rPr>
          <w:shd w:val="clear" w:color="auto" w:fill="FFFFFF"/>
          <w:vertAlign w:val="superscript"/>
        </w:rPr>
        <w:t xml:space="preserve"> </w:t>
      </w:r>
      <w:r w:rsidR="00C927A4">
        <w:rPr>
          <w:shd w:val="clear" w:color="auto" w:fill="FFFFFF"/>
        </w:rPr>
        <w:t>(AHS </w:t>
      </w:r>
      <w:r w:rsidR="00614613">
        <w:rPr>
          <w:shd w:val="clear" w:color="auto" w:fill="FFFFFF"/>
        </w:rPr>
        <w:t xml:space="preserve">one-digit category) </w:t>
      </w:r>
      <w:r w:rsidR="00775577" w:rsidRPr="001E3BE4">
        <w:rPr>
          <w:shd w:val="clear" w:color="auto" w:fill="FFFFFF"/>
        </w:rPr>
        <w:t>one-quarter (25</w:t>
      </w:r>
      <w:r w:rsidR="00F337D3" w:rsidRPr="001E3BE4">
        <w:rPr>
          <w:shd w:val="clear" w:color="auto" w:fill="FFFFFF"/>
        </w:rPr>
        <w:t xml:space="preserve"> </w:t>
      </w:r>
      <w:r w:rsidR="008A3005" w:rsidRPr="001E3BE4">
        <w:rPr>
          <w:shd w:val="clear" w:color="auto" w:fill="FFFFFF"/>
        </w:rPr>
        <w:t>per cent</w:t>
      </w:r>
      <w:r w:rsidR="00775577" w:rsidRPr="001E3BE4">
        <w:rPr>
          <w:shd w:val="clear" w:color="auto" w:fill="FFFFFF"/>
        </w:rPr>
        <w:t>) of sodium came from </w:t>
      </w:r>
      <w:r w:rsidR="00FB461C" w:rsidRPr="001E3BE4">
        <w:rPr>
          <w:bCs/>
          <w:shd w:val="clear" w:color="auto" w:fill="FFFFFF"/>
        </w:rPr>
        <w:t>c</w:t>
      </w:r>
      <w:r w:rsidR="00775577" w:rsidRPr="001E3BE4">
        <w:rPr>
          <w:bCs/>
          <w:shd w:val="clear" w:color="auto" w:fill="FFFFFF"/>
        </w:rPr>
        <w:t>ereal-based products and dishes</w:t>
      </w:r>
      <w:r w:rsidR="00775577" w:rsidRPr="001E3BE4">
        <w:rPr>
          <w:shd w:val="clear" w:color="auto" w:fill="FFFFFF"/>
        </w:rPr>
        <w:t> (mainly from the mixed dishes where cereal is the major ingredient</w:t>
      </w:r>
      <w:r w:rsidR="00C927A4">
        <w:rPr>
          <w:shd w:val="clear" w:color="auto" w:fill="FFFFFF"/>
        </w:rPr>
        <w:t>, 14.6 per cent</w:t>
      </w:r>
      <w:r w:rsidR="00DA1D50">
        <w:rPr>
          <w:shd w:val="clear" w:color="auto" w:fill="FFFFFF"/>
        </w:rPr>
        <w:t xml:space="preserve">).  </w:t>
      </w:r>
      <w:r w:rsidR="00775577" w:rsidRPr="001E3BE4">
        <w:rPr>
          <w:shd w:val="clear" w:color="auto" w:fill="FFFFFF"/>
        </w:rPr>
        <w:t xml:space="preserve"> </w:t>
      </w:r>
      <w:r w:rsidR="00DA1D50">
        <w:rPr>
          <w:shd w:val="clear" w:color="auto" w:fill="FFFFFF"/>
        </w:rPr>
        <w:t>Eighteen</w:t>
      </w:r>
      <w:r w:rsidR="00C927A4">
        <w:rPr>
          <w:shd w:val="clear" w:color="auto" w:fill="FFFFFF"/>
        </w:rPr>
        <w:t> </w:t>
      </w:r>
      <w:r w:rsidR="008A3005" w:rsidRPr="001E3BE4">
        <w:rPr>
          <w:shd w:val="clear" w:color="auto" w:fill="FFFFFF"/>
        </w:rPr>
        <w:t>per cent</w:t>
      </w:r>
      <w:r w:rsidR="00775577" w:rsidRPr="001E3BE4">
        <w:rPr>
          <w:shd w:val="clear" w:color="auto" w:fill="FFFFFF"/>
        </w:rPr>
        <w:t xml:space="preserve"> came from </w:t>
      </w:r>
      <w:r w:rsidR="00FB461C" w:rsidRPr="001E3BE4">
        <w:rPr>
          <w:bCs/>
          <w:shd w:val="clear" w:color="auto" w:fill="FFFFFF"/>
        </w:rPr>
        <w:t>c</w:t>
      </w:r>
      <w:r w:rsidR="00775577" w:rsidRPr="001E3BE4">
        <w:rPr>
          <w:bCs/>
          <w:shd w:val="clear" w:color="auto" w:fill="FFFFFF"/>
        </w:rPr>
        <w:t>ereal and cereal products</w:t>
      </w:r>
      <w:r w:rsidR="00775577" w:rsidRPr="001E3BE4">
        <w:rPr>
          <w:shd w:val="clear" w:color="auto" w:fill="FFFFFF"/>
        </w:rPr>
        <w:t xml:space="preserve"> (mainly </w:t>
      </w:r>
      <w:r w:rsidR="00C927A4">
        <w:rPr>
          <w:shd w:val="clear" w:color="auto" w:fill="FFFFFF"/>
        </w:rPr>
        <w:t xml:space="preserve">regular </w:t>
      </w:r>
      <w:r w:rsidR="00775577" w:rsidRPr="001E3BE4">
        <w:rPr>
          <w:shd w:val="clear" w:color="auto" w:fill="FFFFFF"/>
        </w:rPr>
        <w:t>bread</w:t>
      </w:r>
      <w:r w:rsidR="00C927A4">
        <w:rPr>
          <w:shd w:val="clear" w:color="auto" w:fill="FFFFFF"/>
        </w:rPr>
        <w:t>s, and bread rolls, 12.7  per cent</w:t>
      </w:r>
      <w:r w:rsidR="00775577" w:rsidRPr="001E3BE4">
        <w:rPr>
          <w:shd w:val="clear" w:color="auto" w:fill="FFFFFF"/>
        </w:rPr>
        <w:t>) and 18</w:t>
      </w:r>
      <w:r w:rsidR="00F337D3" w:rsidRPr="001E3BE4">
        <w:rPr>
          <w:shd w:val="clear" w:color="auto" w:fill="FFFFFF"/>
        </w:rPr>
        <w:t xml:space="preserve"> </w:t>
      </w:r>
      <w:r w:rsidR="008A3005" w:rsidRPr="001E3BE4">
        <w:rPr>
          <w:shd w:val="clear" w:color="auto" w:fill="FFFFFF"/>
        </w:rPr>
        <w:t>per cent</w:t>
      </w:r>
      <w:r w:rsidR="00775577" w:rsidRPr="001E3BE4">
        <w:rPr>
          <w:shd w:val="clear" w:color="auto" w:fill="FFFFFF"/>
        </w:rPr>
        <w:t xml:space="preserve"> came from </w:t>
      </w:r>
      <w:r w:rsidR="00FB461C" w:rsidRPr="001E3BE4">
        <w:rPr>
          <w:bCs/>
          <w:shd w:val="clear" w:color="auto" w:fill="FFFFFF"/>
        </w:rPr>
        <w:t>m</w:t>
      </w:r>
      <w:r w:rsidR="00775577" w:rsidRPr="001E3BE4">
        <w:rPr>
          <w:bCs/>
          <w:shd w:val="clear" w:color="auto" w:fill="FFFFFF"/>
        </w:rPr>
        <w:t>eat and poultry</w:t>
      </w:r>
      <w:r w:rsidR="00775577" w:rsidRPr="001E3BE4">
        <w:rPr>
          <w:shd w:val="clear" w:color="auto" w:fill="FFFFFF"/>
        </w:rPr>
        <w:t> (mainly processed meat</w:t>
      </w:r>
      <w:r w:rsidR="00C927A4">
        <w:rPr>
          <w:shd w:val="clear" w:color="auto" w:fill="FFFFFF"/>
        </w:rPr>
        <w:t>, 6 per cent</w:t>
      </w:r>
      <w:r w:rsidR="00775577" w:rsidRPr="001E3BE4">
        <w:rPr>
          <w:shd w:val="clear" w:color="auto" w:fill="FFFFFF"/>
        </w:rPr>
        <w:t xml:space="preserve"> and mixed dishes</w:t>
      </w:r>
      <w:r w:rsidR="00C725D7">
        <w:rPr>
          <w:shd w:val="clear" w:color="auto" w:fill="FFFFFF"/>
        </w:rPr>
        <w:t xml:space="preserve"> with both: poultry, 3.7 per cent; and beef, sheep, pork or mammalian game, 2.6 per cent</w:t>
      </w:r>
      <w:r w:rsidR="00775577" w:rsidRPr="001E3BE4">
        <w:rPr>
          <w:shd w:val="clear" w:color="auto" w:fill="FFFFFF"/>
        </w:rPr>
        <w:t>)</w:t>
      </w:r>
      <w:r w:rsidR="009A15DC">
        <w:rPr>
          <w:shd w:val="clear" w:color="auto" w:fill="FFFFFF"/>
        </w:rPr>
        <w:t>, as described in Table 4</w:t>
      </w:r>
      <w:r w:rsidR="00CA6AEB">
        <w:rPr>
          <w:shd w:val="clear" w:color="auto" w:fill="FFFFFF"/>
        </w:rPr>
        <w:t xml:space="preserve"> (ABS 2014)</w:t>
      </w:r>
      <w:r w:rsidR="003E66D5" w:rsidRPr="001E3BE4">
        <w:rPr>
          <w:shd w:val="clear" w:color="auto" w:fill="FFFFFF"/>
        </w:rPr>
        <w:t>.</w:t>
      </w:r>
    </w:p>
    <w:p w14:paraId="410B2D88" w14:textId="0B23518C" w:rsidR="00FA1E6D" w:rsidRDefault="00740E77" w:rsidP="003F2205">
      <w:pPr>
        <w:autoSpaceDE w:val="0"/>
        <w:autoSpaceDN w:val="0"/>
        <w:adjustRightInd w:val="0"/>
        <w:spacing w:before="120"/>
        <w:rPr>
          <w:b/>
        </w:rPr>
      </w:pPr>
      <w:r w:rsidRPr="001E3BE4">
        <w:rPr>
          <w:b/>
        </w:rPr>
        <w:t xml:space="preserve">Table </w:t>
      </w:r>
      <w:r w:rsidR="00A11372" w:rsidRPr="001E3BE4">
        <w:rPr>
          <w:b/>
        </w:rPr>
        <w:t>4</w:t>
      </w:r>
      <w:r w:rsidRPr="001E3BE4">
        <w:rPr>
          <w:b/>
        </w:rPr>
        <w:t xml:space="preserve">: </w:t>
      </w:r>
      <w:r w:rsidR="00FA1E6D" w:rsidRPr="001E3BE4">
        <w:rPr>
          <w:b/>
        </w:rPr>
        <w:t>Food contributing ≥1</w:t>
      </w:r>
      <w:r w:rsidR="00B965D4">
        <w:rPr>
          <w:b/>
        </w:rPr>
        <w:t xml:space="preserve"> per cent</w:t>
      </w:r>
      <w:r w:rsidR="00FA1E6D" w:rsidRPr="001E3BE4">
        <w:rPr>
          <w:b/>
        </w:rPr>
        <w:t xml:space="preserve"> sodium intake</w:t>
      </w:r>
      <w:r w:rsidR="009A15DC">
        <w:rPr>
          <w:b/>
        </w:rPr>
        <w:t xml:space="preserve"> for the</w:t>
      </w:r>
      <w:r w:rsidR="00445CA0">
        <w:rPr>
          <w:b/>
        </w:rPr>
        <w:t xml:space="preserve"> Australian population (2+ </w:t>
      </w:r>
      <w:r w:rsidR="009A15DC" w:rsidRPr="001E3BE4">
        <w:rPr>
          <w:b/>
        </w:rPr>
        <w:t>year</w:t>
      </w:r>
      <w:r w:rsidR="00445CA0">
        <w:rPr>
          <w:b/>
        </w:rPr>
        <w:t>s</w:t>
      </w:r>
      <w:r w:rsidR="009A15DC" w:rsidRPr="001E3BE4">
        <w:rPr>
          <w:b/>
        </w:rPr>
        <w:t>)</w:t>
      </w:r>
      <w:r w:rsidR="0061397C">
        <w:rPr>
          <w:b/>
        </w:rPr>
        <w:t>, ABS </w:t>
      </w:r>
      <w:r w:rsidR="00DC430D">
        <w:rPr>
          <w:b/>
        </w:rPr>
        <w:t>2014</w:t>
      </w:r>
    </w:p>
    <w:tbl>
      <w:tblPr>
        <w:tblStyle w:val="GridTable4-Accent52"/>
        <w:tblW w:w="9639" w:type="dxa"/>
        <w:tblInd w:w="108" w:type="dxa"/>
        <w:tblLook w:val="04A0" w:firstRow="1" w:lastRow="0" w:firstColumn="1" w:lastColumn="0" w:noHBand="0" w:noVBand="1"/>
        <w:tblCaption w:val="Table 4: Food contributing ≥1 per cent sodium intake for the Australian population (2+ years), ABS 2014"/>
      </w:tblPr>
      <w:tblGrid>
        <w:gridCol w:w="8505"/>
        <w:gridCol w:w="1134"/>
      </w:tblGrid>
      <w:tr w:rsidR="003E43D6" w:rsidRPr="00445CA0" w14:paraId="2868E3EA" w14:textId="77777777" w:rsidTr="00A2690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auto"/>
              <w:left w:val="single" w:sz="4" w:space="0" w:color="auto"/>
            </w:tcBorders>
            <w:noWrap/>
          </w:tcPr>
          <w:p w14:paraId="64DE8BA0" w14:textId="77777777" w:rsidR="00FA1E6D" w:rsidRPr="00445CA0" w:rsidRDefault="00FA1E6D" w:rsidP="003552DA">
            <w:pPr>
              <w:spacing w:before="120"/>
              <w:contextualSpacing/>
              <w:rPr>
                <w:sz w:val="22"/>
                <w:szCs w:val="22"/>
              </w:rPr>
            </w:pPr>
            <w:r w:rsidRPr="00445CA0">
              <w:rPr>
                <w:sz w:val="22"/>
                <w:szCs w:val="22"/>
              </w:rPr>
              <w:t>Food Category (NNPAS 3-digit food category)</w:t>
            </w:r>
          </w:p>
        </w:tc>
        <w:tc>
          <w:tcPr>
            <w:tcW w:w="1134" w:type="dxa"/>
            <w:tcBorders>
              <w:top w:val="single" w:sz="4" w:space="0" w:color="auto"/>
              <w:right w:val="single" w:sz="4" w:space="0" w:color="auto"/>
            </w:tcBorders>
            <w:noWrap/>
          </w:tcPr>
          <w:p w14:paraId="489F756E" w14:textId="77777777" w:rsidR="00FA1E6D" w:rsidRPr="00445CA0" w:rsidRDefault="00FA1E6D" w:rsidP="003552DA">
            <w:pPr>
              <w:spacing w:before="120"/>
              <w:contextualSpacing/>
              <w:jc w:val="right"/>
              <w:cnfStyle w:val="100000000000" w:firstRow="1" w:lastRow="0" w:firstColumn="0" w:lastColumn="0" w:oddVBand="0" w:evenVBand="0" w:oddHBand="0" w:evenHBand="0" w:firstRowFirstColumn="0" w:firstRowLastColumn="0" w:lastRowFirstColumn="0" w:lastRowLastColumn="0"/>
              <w:rPr>
                <w:sz w:val="22"/>
                <w:szCs w:val="22"/>
              </w:rPr>
            </w:pPr>
            <w:r w:rsidRPr="00445CA0">
              <w:rPr>
                <w:sz w:val="22"/>
                <w:szCs w:val="22"/>
              </w:rPr>
              <w:t>%</w:t>
            </w:r>
          </w:p>
        </w:tc>
      </w:tr>
      <w:tr w:rsidR="00FA1E6D" w:rsidRPr="00445CA0" w14:paraId="702B6916"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5AFC5183"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Mixed dishes where cereal is the major ingredient</w:t>
            </w:r>
          </w:p>
        </w:tc>
        <w:tc>
          <w:tcPr>
            <w:tcW w:w="1134" w:type="dxa"/>
            <w:tcBorders>
              <w:right w:val="single" w:sz="4" w:space="0" w:color="auto"/>
            </w:tcBorders>
            <w:noWrap/>
            <w:hideMark/>
          </w:tcPr>
          <w:p w14:paraId="1CCFEFB3"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14.6</w:t>
            </w:r>
          </w:p>
        </w:tc>
      </w:tr>
      <w:tr w:rsidR="00FA1E6D" w:rsidRPr="00445CA0" w14:paraId="644CAD09"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4C6B60A3"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Regular breads, and bread rolls (plain/unfilled/untopped varieties)</w:t>
            </w:r>
          </w:p>
        </w:tc>
        <w:tc>
          <w:tcPr>
            <w:tcW w:w="1134" w:type="dxa"/>
            <w:tcBorders>
              <w:right w:val="single" w:sz="4" w:space="0" w:color="auto"/>
            </w:tcBorders>
            <w:noWrap/>
            <w:hideMark/>
          </w:tcPr>
          <w:p w14:paraId="4E671991"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12.7</w:t>
            </w:r>
          </w:p>
        </w:tc>
      </w:tr>
      <w:tr w:rsidR="00FA1E6D" w:rsidRPr="00445CA0" w14:paraId="32EA64B6"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C97188B"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Processed meat</w:t>
            </w:r>
          </w:p>
        </w:tc>
        <w:tc>
          <w:tcPr>
            <w:tcW w:w="1134" w:type="dxa"/>
            <w:tcBorders>
              <w:right w:val="single" w:sz="4" w:space="0" w:color="auto"/>
            </w:tcBorders>
            <w:noWrap/>
            <w:hideMark/>
          </w:tcPr>
          <w:p w14:paraId="7B958A5F"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6.0</w:t>
            </w:r>
          </w:p>
        </w:tc>
      </w:tr>
      <w:tr w:rsidR="00FA1E6D" w:rsidRPr="00445CA0" w14:paraId="09B4874A"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52659E1"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Gravies and savoury sauces</w:t>
            </w:r>
          </w:p>
        </w:tc>
        <w:tc>
          <w:tcPr>
            <w:tcW w:w="1134" w:type="dxa"/>
            <w:tcBorders>
              <w:right w:val="single" w:sz="4" w:space="0" w:color="auto"/>
            </w:tcBorders>
            <w:noWrap/>
            <w:hideMark/>
          </w:tcPr>
          <w:p w14:paraId="0B52FCAF"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4.4</w:t>
            </w:r>
          </w:p>
        </w:tc>
      </w:tr>
      <w:tr w:rsidR="00FA1E6D" w:rsidRPr="00445CA0" w14:paraId="59A04774"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DB6E0D2"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Pastries</w:t>
            </w:r>
          </w:p>
        </w:tc>
        <w:tc>
          <w:tcPr>
            <w:tcW w:w="1134" w:type="dxa"/>
            <w:tcBorders>
              <w:right w:val="single" w:sz="4" w:space="0" w:color="auto"/>
            </w:tcBorders>
            <w:noWrap/>
            <w:hideMark/>
          </w:tcPr>
          <w:p w14:paraId="1BDBC84F"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4.0</w:t>
            </w:r>
          </w:p>
        </w:tc>
      </w:tr>
      <w:tr w:rsidR="00FA1E6D" w:rsidRPr="00445CA0" w14:paraId="5D415823"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74E2154A"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Cheese</w:t>
            </w:r>
          </w:p>
        </w:tc>
        <w:tc>
          <w:tcPr>
            <w:tcW w:w="1134" w:type="dxa"/>
            <w:tcBorders>
              <w:right w:val="single" w:sz="4" w:space="0" w:color="auto"/>
            </w:tcBorders>
            <w:noWrap/>
            <w:hideMark/>
          </w:tcPr>
          <w:p w14:paraId="2057A428"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3.9</w:t>
            </w:r>
          </w:p>
        </w:tc>
      </w:tr>
      <w:tr w:rsidR="00FA1E6D" w:rsidRPr="00445CA0" w14:paraId="10EEFAB6"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EDF2D1A"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Mixed dishes where poultry or feathered game is the major component</w:t>
            </w:r>
          </w:p>
        </w:tc>
        <w:tc>
          <w:tcPr>
            <w:tcW w:w="1134" w:type="dxa"/>
            <w:tcBorders>
              <w:right w:val="single" w:sz="4" w:space="0" w:color="auto"/>
            </w:tcBorders>
            <w:noWrap/>
            <w:hideMark/>
          </w:tcPr>
          <w:p w14:paraId="42D217FC"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3.7</w:t>
            </w:r>
          </w:p>
        </w:tc>
      </w:tr>
      <w:tr w:rsidR="00FA1E6D" w:rsidRPr="00445CA0" w14:paraId="20BC23D2"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B14DBA1"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Sausages, frankfurts and saveloys</w:t>
            </w:r>
          </w:p>
        </w:tc>
        <w:tc>
          <w:tcPr>
            <w:tcW w:w="1134" w:type="dxa"/>
            <w:tcBorders>
              <w:right w:val="single" w:sz="4" w:space="0" w:color="auto"/>
            </w:tcBorders>
            <w:noWrap/>
            <w:hideMark/>
          </w:tcPr>
          <w:p w14:paraId="2A3A7C37"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3.3</w:t>
            </w:r>
          </w:p>
        </w:tc>
      </w:tr>
      <w:tr w:rsidR="00FA1E6D" w:rsidRPr="00445CA0" w14:paraId="53EBFEC7"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CB700F5"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Soup, homemade from basic ingredients</w:t>
            </w:r>
          </w:p>
        </w:tc>
        <w:tc>
          <w:tcPr>
            <w:tcW w:w="1134" w:type="dxa"/>
            <w:tcBorders>
              <w:right w:val="single" w:sz="4" w:space="0" w:color="auto"/>
            </w:tcBorders>
            <w:noWrap/>
            <w:hideMark/>
          </w:tcPr>
          <w:p w14:paraId="43ACB6C2"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3.0</w:t>
            </w:r>
          </w:p>
        </w:tc>
      </w:tr>
      <w:tr w:rsidR="00FA1E6D" w:rsidRPr="00445CA0" w14:paraId="32B377F5"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1F99EB04" w14:textId="77777777" w:rsidR="00FA1E6D" w:rsidRPr="000E4E5B" w:rsidRDefault="00FA1E6D" w:rsidP="003552DA">
            <w:pPr>
              <w:spacing w:before="120"/>
              <w:contextualSpacing/>
              <w:rPr>
                <w:b w:val="0"/>
                <w:color w:val="000000"/>
                <w:sz w:val="22"/>
                <w:szCs w:val="22"/>
              </w:rPr>
            </w:pPr>
            <w:r w:rsidRPr="000E4E5B">
              <w:rPr>
                <w:b w:val="0"/>
                <w:color w:val="000000"/>
                <w:sz w:val="22"/>
                <w:szCs w:val="22"/>
              </w:rPr>
              <w:t>Cakes, muffins, scones, cake-type desserts</w:t>
            </w:r>
          </w:p>
        </w:tc>
        <w:tc>
          <w:tcPr>
            <w:tcW w:w="1134" w:type="dxa"/>
            <w:tcBorders>
              <w:right w:val="single" w:sz="4" w:space="0" w:color="auto"/>
            </w:tcBorders>
            <w:noWrap/>
            <w:hideMark/>
          </w:tcPr>
          <w:p w14:paraId="6ED9C04F"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2.8</w:t>
            </w:r>
          </w:p>
        </w:tc>
      </w:tr>
      <w:tr w:rsidR="00FA1E6D" w:rsidRPr="00445CA0" w14:paraId="60681626"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A0DC327"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Mixed dishes where beef, sheep, pork or mammalian game is the major component</w:t>
            </w:r>
          </w:p>
        </w:tc>
        <w:tc>
          <w:tcPr>
            <w:tcW w:w="1134" w:type="dxa"/>
            <w:tcBorders>
              <w:right w:val="single" w:sz="4" w:space="0" w:color="auto"/>
            </w:tcBorders>
            <w:noWrap/>
            <w:hideMark/>
          </w:tcPr>
          <w:p w14:paraId="6D047E24"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2.6</w:t>
            </w:r>
          </w:p>
        </w:tc>
      </w:tr>
      <w:tr w:rsidR="00FA1E6D" w:rsidRPr="00445CA0" w14:paraId="729464B7"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14269F60"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Dairy milk (cow, sheep and goat)</w:t>
            </w:r>
          </w:p>
        </w:tc>
        <w:tc>
          <w:tcPr>
            <w:tcW w:w="1134" w:type="dxa"/>
            <w:tcBorders>
              <w:right w:val="single" w:sz="4" w:space="0" w:color="auto"/>
            </w:tcBorders>
            <w:noWrap/>
            <w:hideMark/>
          </w:tcPr>
          <w:p w14:paraId="28BCEB1C"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2.4</w:t>
            </w:r>
          </w:p>
        </w:tc>
      </w:tr>
      <w:tr w:rsidR="00FA1E6D" w:rsidRPr="00445CA0" w14:paraId="4922195E"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41E8AEA0"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English-style muffins, flat breads, and savoury and sweet breads</w:t>
            </w:r>
          </w:p>
        </w:tc>
        <w:tc>
          <w:tcPr>
            <w:tcW w:w="1134" w:type="dxa"/>
            <w:tcBorders>
              <w:right w:val="single" w:sz="4" w:space="0" w:color="auto"/>
            </w:tcBorders>
            <w:noWrap/>
            <w:hideMark/>
          </w:tcPr>
          <w:p w14:paraId="16800A91"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2.1</w:t>
            </w:r>
          </w:p>
        </w:tc>
      </w:tr>
      <w:tr w:rsidR="00FA1E6D" w:rsidRPr="00445CA0" w14:paraId="1A458D4E"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C3409EF"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Breakfast cereals, ready to eat</w:t>
            </w:r>
          </w:p>
        </w:tc>
        <w:tc>
          <w:tcPr>
            <w:tcW w:w="1134" w:type="dxa"/>
            <w:tcBorders>
              <w:right w:val="single" w:sz="4" w:space="0" w:color="auto"/>
            </w:tcBorders>
            <w:noWrap/>
            <w:hideMark/>
          </w:tcPr>
          <w:p w14:paraId="336DE70C"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2.1</w:t>
            </w:r>
          </w:p>
        </w:tc>
      </w:tr>
      <w:tr w:rsidR="00FA1E6D" w:rsidRPr="00445CA0" w14:paraId="18819F21"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794AA9EC"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 xml:space="preserve"> Dishes where vegetable is the major component</w:t>
            </w:r>
          </w:p>
        </w:tc>
        <w:tc>
          <w:tcPr>
            <w:tcW w:w="1134" w:type="dxa"/>
            <w:tcBorders>
              <w:right w:val="single" w:sz="4" w:space="0" w:color="auto"/>
            </w:tcBorders>
            <w:noWrap/>
            <w:hideMark/>
          </w:tcPr>
          <w:p w14:paraId="4065B29A"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2.1</w:t>
            </w:r>
          </w:p>
        </w:tc>
      </w:tr>
      <w:tr w:rsidR="00FA1E6D" w:rsidRPr="00445CA0" w14:paraId="592BEE65"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FC27F05"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 xml:space="preserve"> Poultry and feathered game</w:t>
            </w:r>
          </w:p>
        </w:tc>
        <w:tc>
          <w:tcPr>
            <w:tcW w:w="1134" w:type="dxa"/>
            <w:tcBorders>
              <w:right w:val="single" w:sz="4" w:space="0" w:color="auto"/>
            </w:tcBorders>
            <w:noWrap/>
            <w:hideMark/>
          </w:tcPr>
          <w:p w14:paraId="238FA7FA"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1.9</w:t>
            </w:r>
          </w:p>
        </w:tc>
      </w:tr>
      <w:tr w:rsidR="00FA1E6D" w:rsidRPr="00445CA0" w14:paraId="012CBA04"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05658AF6"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Potato, extruded/reformed and corn snacks</w:t>
            </w:r>
          </w:p>
        </w:tc>
        <w:tc>
          <w:tcPr>
            <w:tcW w:w="1134" w:type="dxa"/>
            <w:tcBorders>
              <w:right w:val="single" w:sz="4" w:space="0" w:color="auto"/>
            </w:tcBorders>
            <w:noWrap/>
            <w:hideMark/>
          </w:tcPr>
          <w:p w14:paraId="2390B2EB"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1.7</w:t>
            </w:r>
          </w:p>
        </w:tc>
      </w:tr>
      <w:tr w:rsidR="00FA1E6D" w:rsidRPr="00445CA0" w14:paraId="6F0C1BE9"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BE8DA5C"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Savoury biscuits</w:t>
            </w:r>
          </w:p>
        </w:tc>
        <w:tc>
          <w:tcPr>
            <w:tcW w:w="1134" w:type="dxa"/>
            <w:tcBorders>
              <w:right w:val="single" w:sz="4" w:space="0" w:color="auto"/>
            </w:tcBorders>
            <w:noWrap/>
            <w:hideMark/>
          </w:tcPr>
          <w:p w14:paraId="1F0DCA06"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1.6</w:t>
            </w:r>
          </w:p>
        </w:tc>
      </w:tr>
      <w:tr w:rsidR="00FA1E6D" w:rsidRPr="00445CA0" w14:paraId="755594FA"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E97A607"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Potatoes</w:t>
            </w:r>
          </w:p>
        </w:tc>
        <w:tc>
          <w:tcPr>
            <w:tcW w:w="1134" w:type="dxa"/>
            <w:tcBorders>
              <w:right w:val="single" w:sz="4" w:space="0" w:color="auto"/>
            </w:tcBorders>
            <w:noWrap/>
            <w:hideMark/>
          </w:tcPr>
          <w:p w14:paraId="5AC93DD2"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w:t>
            </w:r>
          </w:p>
        </w:tc>
      </w:tr>
      <w:tr w:rsidR="00FA1E6D" w:rsidRPr="00445CA0" w14:paraId="63186125"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F41260A"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Waters, municipal and bottled, unflavoured</w:t>
            </w:r>
          </w:p>
        </w:tc>
        <w:tc>
          <w:tcPr>
            <w:tcW w:w="1134" w:type="dxa"/>
            <w:tcBorders>
              <w:right w:val="single" w:sz="4" w:space="0" w:color="auto"/>
            </w:tcBorders>
            <w:noWrap/>
            <w:hideMark/>
          </w:tcPr>
          <w:p w14:paraId="315D4B24"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1.2</w:t>
            </w:r>
          </w:p>
        </w:tc>
      </w:tr>
      <w:tr w:rsidR="00FA1E6D" w:rsidRPr="00445CA0" w14:paraId="423FFB54"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tcPr>
          <w:p w14:paraId="3953A3B4"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Soups – prepared from dry and commercially sterile</w:t>
            </w:r>
          </w:p>
        </w:tc>
        <w:tc>
          <w:tcPr>
            <w:tcW w:w="1134" w:type="dxa"/>
            <w:tcBorders>
              <w:right w:val="single" w:sz="4" w:space="0" w:color="auto"/>
            </w:tcBorders>
            <w:noWrap/>
          </w:tcPr>
          <w:p w14:paraId="58BC135F"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1.2</w:t>
            </w:r>
          </w:p>
        </w:tc>
      </w:tr>
      <w:tr w:rsidR="00FA1E6D" w:rsidRPr="00445CA0" w14:paraId="4F7D08E2"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B999ADC"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Sweet biscuits</w:t>
            </w:r>
          </w:p>
        </w:tc>
        <w:tc>
          <w:tcPr>
            <w:tcW w:w="1134" w:type="dxa"/>
            <w:tcBorders>
              <w:right w:val="single" w:sz="4" w:space="0" w:color="auto"/>
            </w:tcBorders>
            <w:noWrap/>
            <w:hideMark/>
          </w:tcPr>
          <w:p w14:paraId="3ED6BF7E"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1.1</w:t>
            </w:r>
          </w:p>
        </w:tc>
      </w:tr>
      <w:tr w:rsidR="00FA1E6D" w:rsidRPr="00445CA0" w14:paraId="7E7DA1DC"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92CDDC" w:themeColor="accent5" w:themeTint="99"/>
            </w:tcBorders>
            <w:noWrap/>
            <w:hideMark/>
          </w:tcPr>
          <w:p w14:paraId="0ACAA437"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Fish and seafood products (homemade and takeaway)</w:t>
            </w:r>
          </w:p>
        </w:tc>
        <w:tc>
          <w:tcPr>
            <w:tcW w:w="1134" w:type="dxa"/>
            <w:tcBorders>
              <w:bottom w:val="single" w:sz="4" w:space="0" w:color="92CDDC" w:themeColor="accent5" w:themeTint="99"/>
              <w:right w:val="single" w:sz="4" w:space="0" w:color="auto"/>
            </w:tcBorders>
            <w:noWrap/>
            <w:hideMark/>
          </w:tcPr>
          <w:p w14:paraId="1B0A8ADB"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w:t>
            </w:r>
          </w:p>
        </w:tc>
      </w:tr>
      <w:tr w:rsidR="00FA1E6D" w:rsidRPr="00445CA0" w14:paraId="2DFCC8A8"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auto"/>
            </w:tcBorders>
            <w:noWrap/>
            <w:hideMark/>
          </w:tcPr>
          <w:p w14:paraId="34B77EDE" w14:textId="10B79126" w:rsidR="00FA1E6D" w:rsidRPr="00445CA0" w:rsidRDefault="00FA1E6D" w:rsidP="003552DA">
            <w:pPr>
              <w:spacing w:before="120"/>
              <w:contextualSpacing/>
              <w:rPr>
                <w:b w:val="0"/>
                <w:color w:val="000000"/>
                <w:sz w:val="22"/>
                <w:szCs w:val="22"/>
              </w:rPr>
            </w:pPr>
            <w:r w:rsidRPr="00445CA0">
              <w:rPr>
                <w:b w:val="0"/>
                <w:color w:val="000000"/>
                <w:sz w:val="22"/>
                <w:szCs w:val="22"/>
              </w:rPr>
              <w:t xml:space="preserve">Yeast, and </w:t>
            </w:r>
            <w:r w:rsidR="00F52A84" w:rsidRPr="00445CA0">
              <w:rPr>
                <w:b w:val="0"/>
                <w:color w:val="000000"/>
                <w:sz w:val="22"/>
                <w:szCs w:val="22"/>
              </w:rPr>
              <w:t xml:space="preserve">yeast, </w:t>
            </w:r>
            <w:r w:rsidRPr="00445CA0">
              <w:rPr>
                <w:b w:val="0"/>
                <w:color w:val="000000"/>
                <w:sz w:val="22"/>
                <w:szCs w:val="22"/>
              </w:rPr>
              <w:t>vegetable or meat extracts</w:t>
            </w:r>
          </w:p>
        </w:tc>
        <w:tc>
          <w:tcPr>
            <w:tcW w:w="1134" w:type="dxa"/>
            <w:tcBorders>
              <w:bottom w:val="single" w:sz="4" w:space="0" w:color="auto"/>
              <w:right w:val="single" w:sz="4" w:space="0" w:color="auto"/>
            </w:tcBorders>
            <w:noWrap/>
            <w:hideMark/>
          </w:tcPr>
          <w:p w14:paraId="7E8ACD8E"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1.1</w:t>
            </w:r>
          </w:p>
        </w:tc>
      </w:tr>
    </w:tbl>
    <w:p w14:paraId="55AAA979" w14:textId="597E2D00" w:rsidR="005024DF" w:rsidRPr="001E3BE4" w:rsidRDefault="009A15DC" w:rsidP="003552DA">
      <w:pPr>
        <w:pStyle w:val="Heading3"/>
        <w:numPr>
          <w:ilvl w:val="2"/>
          <w:numId w:val="34"/>
        </w:numPr>
        <w:tabs>
          <w:tab w:val="left" w:pos="851"/>
        </w:tabs>
        <w:ind w:left="851" w:hanging="851"/>
        <w:rPr>
          <w:shd w:val="clear" w:color="auto" w:fill="FFFFFF"/>
        </w:rPr>
      </w:pPr>
      <w:bookmarkStart w:id="14" w:name="_Toc30581513"/>
      <w:r>
        <w:rPr>
          <w:shd w:val="clear" w:color="auto" w:fill="FFFFFF"/>
        </w:rPr>
        <w:t>Foods contributing to s</w:t>
      </w:r>
      <w:r w:rsidR="00E414E4" w:rsidRPr="001E3BE4">
        <w:rPr>
          <w:shd w:val="clear" w:color="auto" w:fill="FFFFFF"/>
        </w:rPr>
        <w:t>ugars</w:t>
      </w:r>
      <w:r>
        <w:rPr>
          <w:shd w:val="clear" w:color="auto" w:fill="FFFFFF"/>
        </w:rPr>
        <w:t xml:space="preserve"> intake</w:t>
      </w:r>
      <w:bookmarkEnd w:id="14"/>
    </w:p>
    <w:p w14:paraId="0F347C00" w14:textId="1F33D5DE" w:rsidR="00071CA8" w:rsidRDefault="00DC430D" w:rsidP="003552DA">
      <w:pPr>
        <w:spacing w:before="120" w:after="120"/>
        <w:rPr>
          <w:bCs/>
          <w:lang w:val="en-GB"/>
        </w:rPr>
      </w:pPr>
      <w:r>
        <w:rPr>
          <w:bCs/>
          <w:lang w:val="en-GB"/>
        </w:rPr>
        <w:t xml:space="preserve">In a </w:t>
      </w:r>
      <w:r w:rsidR="003E43D6">
        <w:rPr>
          <w:bCs/>
          <w:lang w:val="en-GB"/>
        </w:rPr>
        <w:t>r</w:t>
      </w:r>
      <w:r>
        <w:rPr>
          <w:bCs/>
          <w:lang w:val="en-GB"/>
        </w:rPr>
        <w:t xml:space="preserve">eformulation </w:t>
      </w:r>
      <w:r w:rsidR="003E43D6">
        <w:rPr>
          <w:bCs/>
          <w:lang w:val="en-GB"/>
        </w:rPr>
        <w:t>p</w:t>
      </w:r>
      <w:r>
        <w:rPr>
          <w:bCs/>
          <w:lang w:val="en-GB"/>
        </w:rPr>
        <w:t>rogram the foods contributing to free and/or added sugars intakes are of interest, rather than foods contributing to total sugar intakes,</w:t>
      </w:r>
      <w:r w:rsidR="00C725D7">
        <w:rPr>
          <w:bCs/>
          <w:lang w:val="en-GB"/>
        </w:rPr>
        <w:t xml:space="preserve"> as this account</w:t>
      </w:r>
      <w:r w:rsidR="008E124C">
        <w:rPr>
          <w:bCs/>
          <w:lang w:val="en-GB"/>
        </w:rPr>
        <w:t>s</w:t>
      </w:r>
      <w:r w:rsidR="00C725D7">
        <w:rPr>
          <w:bCs/>
          <w:lang w:val="en-GB"/>
        </w:rPr>
        <w:t xml:space="preserve"> for </w:t>
      </w:r>
      <w:r>
        <w:rPr>
          <w:bCs/>
          <w:lang w:val="en-GB"/>
        </w:rPr>
        <w:t xml:space="preserve">intrinsic sugars content. </w:t>
      </w:r>
      <w:r w:rsidR="00071CA8" w:rsidRPr="001E3BE4">
        <w:rPr>
          <w:bCs/>
          <w:lang w:val="en-GB"/>
        </w:rPr>
        <w:t>The majority of free sugars in the Australian diet come from added sugars (</w:t>
      </w:r>
      <w:r w:rsidR="00EF2978" w:rsidRPr="001E3BE4">
        <w:rPr>
          <w:bCs/>
          <w:lang w:val="en-GB"/>
        </w:rPr>
        <w:t xml:space="preserve">average consumption of </w:t>
      </w:r>
      <w:r w:rsidR="003E43D6">
        <w:rPr>
          <w:bCs/>
          <w:lang w:val="en-GB"/>
        </w:rPr>
        <w:t>52 </w:t>
      </w:r>
      <w:r w:rsidR="00071CA8" w:rsidRPr="001E3BE4">
        <w:rPr>
          <w:bCs/>
          <w:lang w:val="en-GB"/>
        </w:rPr>
        <w:t>grams per person, per day), with a smaller amount coming from honey and fruit juice (</w:t>
      </w:r>
      <w:r w:rsidR="00EF2978" w:rsidRPr="001E3BE4">
        <w:rPr>
          <w:bCs/>
          <w:lang w:val="en-GB"/>
        </w:rPr>
        <w:t xml:space="preserve">average consumption </w:t>
      </w:r>
      <w:r w:rsidR="00C107BB" w:rsidRPr="001E3BE4">
        <w:rPr>
          <w:bCs/>
          <w:lang w:val="en-GB"/>
        </w:rPr>
        <w:t xml:space="preserve">of </w:t>
      </w:r>
      <w:r w:rsidR="00071CA8" w:rsidRPr="001E3BE4">
        <w:rPr>
          <w:bCs/>
          <w:lang w:val="en-GB"/>
        </w:rPr>
        <w:t xml:space="preserve">7 grams per person, per day, see Figure </w:t>
      </w:r>
      <w:r w:rsidR="00CE1296">
        <w:rPr>
          <w:bCs/>
          <w:lang w:val="en-GB"/>
        </w:rPr>
        <w:t>2</w:t>
      </w:r>
      <w:r w:rsidR="005D7DAC" w:rsidRPr="001E3BE4">
        <w:rPr>
          <w:bCs/>
          <w:lang w:val="en-GB"/>
        </w:rPr>
        <w:t xml:space="preserve">, section </w:t>
      </w:r>
      <w:r w:rsidR="00CE1296">
        <w:rPr>
          <w:bCs/>
          <w:lang w:val="en-GB"/>
        </w:rPr>
        <w:t>1</w:t>
      </w:r>
      <w:r w:rsidR="005D7DAC" w:rsidRPr="001E3BE4">
        <w:rPr>
          <w:bCs/>
          <w:lang w:val="en-GB"/>
        </w:rPr>
        <w:t>.1.2</w:t>
      </w:r>
      <w:r w:rsidR="00071CA8" w:rsidRPr="001E3BE4">
        <w:rPr>
          <w:bCs/>
          <w:lang w:val="en-GB"/>
        </w:rPr>
        <w:t xml:space="preserve">). </w:t>
      </w:r>
      <w:r w:rsidR="007D2EC1">
        <w:rPr>
          <w:bCs/>
          <w:lang w:val="en-GB"/>
        </w:rPr>
        <w:t xml:space="preserve">Table 5 gives the main contributors to free sugars intakes. </w:t>
      </w:r>
    </w:p>
    <w:p w14:paraId="6B85B4D5" w14:textId="63C6AC09" w:rsidR="00C107BB" w:rsidRPr="001E3BE4" w:rsidRDefault="00C107BB" w:rsidP="003552DA">
      <w:pPr>
        <w:spacing w:before="120"/>
        <w:contextualSpacing/>
        <w:rPr>
          <w:bCs/>
          <w:lang w:val="en-GB"/>
        </w:rPr>
      </w:pPr>
      <w:r w:rsidRPr="001E3BE4">
        <w:rPr>
          <w:bCs/>
          <w:lang w:val="en-GB"/>
        </w:rPr>
        <w:t>T</w:t>
      </w:r>
      <w:r w:rsidR="00071CA8" w:rsidRPr="001E3BE4">
        <w:rPr>
          <w:bCs/>
          <w:lang w:val="en-GB"/>
        </w:rPr>
        <w:t xml:space="preserve">he majority </w:t>
      </w:r>
      <w:r w:rsidRPr="001E3BE4">
        <w:rPr>
          <w:bCs/>
          <w:lang w:val="en-GB"/>
        </w:rPr>
        <w:t>of free sugars</w:t>
      </w:r>
      <w:r w:rsidR="00071CA8" w:rsidRPr="001E3BE4">
        <w:rPr>
          <w:bCs/>
          <w:lang w:val="en-GB"/>
        </w:rPr>
        <w:t xml:space="preserve"> (81 per</w:t>
      </w:r>
      <w:r w:rsidR="003E43D6">
        <w:rPr>
          <w:bCs/>
          <w:lang w:val="en-GB"/>
        </w:rPr>
        <w:t xml:space="preserve"> </w:t>
      </w:r>
      <w:r w:rsidR="00071CA8" w:rsidRPr="001E3BE4">
        <w:rPr>
          <w:bCs/>
          <w:lang w:val="en-GB"/>
        </w:rPr>
        <w:t xml:space="preserve">cent) </w:t>
      </w:r>
      <w:r w:rsidRPr="001E3BE4">
        <w:rPr>
          <w:bCs/>
          <w:lang w:val="en-GB"/>
        </w:rPr>
        <w:t xml:space="preserve">consumed in Australia is from </w:t>
      </w:r>
      <w:r w:rsidR="00071CA8" w:rsidRPr="001E3BE4">
        <w:rPr>
          <w:bCs/>
          <w:lang w:val="en-GB"/>
        </w:rPr>
        <w:t>energy-dense, nutrient-poor discretionary foods and drinks.</w:t>
      </w:r>
      <w:r w:rsidR="00071CA8" w:rsidRPr="001E3BE4">
        <w:rPr>
          <w:lang w:val="en-GB"/>
        </w:rPr>
        <w:t xml:space="preserve"> </w:t>
      </w:r>
      <w:r w:rsidRPr="001E3BE4">
        <w:rPr>
          <w:bCs/>
          <w:lang w:val="en-GB"/>
        </w:rPr>
        <w:t>Just over half (52</w:t>
      </w:r>
      <w:r w:rsidR="00B965D4">
        <w:rPr>
          <w:bCs/>
          <w:lang w:val="en-GB"/>
        </w:rPr>
        <w:t xml:space="preserve"> per cent</w:t>
      </w:r>
      <w:r w:rsidRPr="001E3BE4">
        <w:rPr>
          <w:bCs/>
          <w:lang w:val="en-GB"/>
        </w:rPr>
        <w:t xml:space="preserve">) of free sugars consumed in Australia </w:t>
      </w:r>
      <w:r w:rsidR="00C725D7">
        <w:rPr>
          <w:bCs/>
          <w:lang w:val="en-GB"/>
        </w:rPr>
        <w:t>are</w:t>
      </w:r>
      <w:r w:rsidRPr="001E3BE4">
        <w:rPr>
          <w:bCs/>
          <w:lang w:val="en-GB"/>
        </w:rPr>
        <w:t xml:space="preserve"> from beverages, with the leading beverages being soft drinks, electrolyte and energy drinks (19</w:t>
      </w:r>
      <w:r w:rsidR="00B965D4">
        <w:rPr>
          <w:bCs/>
          <w:lang w:val="en-GB"/>
        </w:rPr>
        <w:t xml:space="preserve"> per cent</w:t>
      </w:r>
      <w:r w:rsidRPr="001E3BE4">
        <w:rPr>
          <w:bCs/>
          <w:lang w:val="en-GB"/>
        </w:rPr>
        <w:t>), fruit and vegetable juices and drinks (13</w:t>
      </w:r>
      <w:r w:rsidR="00B965D4">
        <w:rPr>
          <w:bCs/>
          <w:lang w:val="en-GB"/>
        </w:rPr>
        <w:t xml:space="preserve"> per cent</w:t>
      </w:r>
      <w:r w:rsidRPr="001E3BE4">
        <w:rPr>
          <w:bCs/>
          <w:lang w:val="en-GB"/>
        </w:rPr>
        <w:t>)</w:t>
      </w:r>
      <w:r w:rsidR="007D2EC1">
        <w:rPr>
          <w:bCs/>
          <w:lang w:val="en-GB"/>
        </w:rPr>
        <w:t>, with the sugar added to beverages such as tea and coffee contributing 7.3</w:t>
      </w:r>
      <w:r w:rsidR="00957E77">
        <w:rPr>
          <w:bCs/>
          <w:lang w:val="en-GB"/>
        </w:rPr>
        <w:t xml:space="preserve"> per cent</w:t>
      </w:r>
      <w:r w:rsidRPr="001E3BE4">
        <w:rPr>
          <w:bCs/>
          <w:lang w:val="en-GB"/>
        </w:rPr>
        <w:t xml:space="preserve"> and cordial 4.9</w:t>
      </w:r>
      <w:r w:rsidR="00957E77">
        <w:rPr>
          <w:bCs/>
          <w:lang w:val="en-GB"/>
        </w:rPr>
        <w:t xml:space="preserve"> per cent</w:t>
      </w:r>
      <w:r w:rsidRPr="001E3BE4">
        <w:rPr>
          <w:bCs/>
          <w:lang w:val="en-GB"/>
        </w:rPr>
        <w:t xml:space="preserve">. The leading foods </w:t>
      </w:r>
      <w:r w:rsidR="00C725D7">
        <w:rPr>
          <w:bCs/>
          <w:lang w:val="en-GB"/>
        </w:rPr>
        <w:t>are</w:t>
      </w:r>
      <w:r w:rsidR="00C13753">
        <w:rPr>
          <w:bCs/>
          <w:lang w:val="en-GB"/>
        </w:rPr>
        <w:t xml:space="preserve"> confectione</w:t>
      </w:r>
      <w:r w:rsidRPr="001E3BE4">
        <w:rPr>
          <w:bCs/>
          <w:lang w:val="en-GB"/>
        </w:rPr>
        <w:t>ry</w:t>
      </w:r>
      <w:r w:rsidR="00F54FF2" w:rsidRPr="001E3BE4">
        <w:rPr>
          <w:bCs/>
          <w:lang w:val="en-GB"/>
        </w:rPr>
        <w:t xml:space="preserve"> (including chocolate</w:t>
      </w:r>
      <w:r w:rsidR="001F33DE">
        <w:rPr>
          <w:bCs/>
          <w:lang w:val="en-GB"/>
        </w:rPr>
        <w:t xml:space="preserve"> and cerea</w:t>
      </w:r>
      <w:r w:rsidR="003E43D6">
        <w:rPr>
          <w:bCs/>
          <w:lang w:val="en-GB"/>
        </w:rPr>
        <w:t>l</w:t>
      </w:r>
      <w:r w:rsidR="001F33DE">
        <w:rPr>
          <w:bCs/>
          <w:lang w:val="en-GB"/>
        </w:rPr>
        <w:t>/nut/fruit bars</w:t>
      </w:r>
      <w:r w:rsidR="00F54FF2" w:rsidRPr="001E3BE4">
        <w:rPr>
          <w:bCs/>
          <w:lang w:val="en-GB"/>
        </w:rPr>
        <w:t>)</w:t>
      </w:r>
      <w:r w:rsidRPr="001E3BE4">
        <w:rPr>
          <w:bCs/>
          <w:lang w:val="en-GB"/>
        </w:rPr>
        <w:t xml:space="preserve"> and cakes/muffins (each contributing 8.7</w:t>
      </w:r>
      <w:r w:rsidR="00B965D4">
        <w:rPr>
          <w:bCs/>
          <w:lang w:val="en-GB"/>
        </w:rPr>
        <w:t xml:space="preserve"> per cent</w:t>
      </w:r>
      <w:r w:rsidRPr="001E3BE4">
        <w:rPr>
          <w:bCs/>
          <w:lang w:val="en-GB"/>
        </w:rPr>
        <w:t>)</w:t>
      </w:r>
      <w:r w:rsidR="00CE1296">
        <w:rPr>
          <w:bCs/>
          <w:lang w:val="en-GB"/>
        </w:rPr>
        <w:t xml:space="preserve"> (ABS 2016b).</w:t>
      </w:r>
    </w:p>
    <w:p w14:paraId="132C3931" w14:textId="77777777" w:rsidR="00FF02DE" w:rsidRPr="001E3BE4" w:rsidRDefault="00FF02DE" w:rsidP="00502284">
      <w:pPr>
        <w:spacing w:before="120"/>
        <w:ind w:firstLine="720"/>
        <w:contextualSpacing/>
        <w:rPr>
          <w:shd w:val="clear" w:color="auto" w:fill="FFFFFF"/>
        </w:rPr>
      </w:pPr>
      <w:r w:rsidRPr="001E3BE4">
        <w:rPr>
          <w:noProof/>
        </w:rPr>
        <w:drawing>
          <wp:inline distT="0" distB="0" distL="0" distR="0" wp14:anchorId="1615A40D" wp14:editId="5CBB4BC9">
            <wp:extent cx="4524375" cy="3562383"/>
            <wp:effectExtent l="0" t="0" r="0" b="0"/>
            <wp:docPr id="2" name="Picture 2" descr="This graph shows the contribution of beverages to total free sugars consumed for persons aged 2 years and over. Data is based on Day 1 of 24 hour dietary recall from 2011-12 N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 shows the contribution of beverages to total free sugars consumed for persons aged 2 years and over. Data is based on Day 1 of 24 hour dietary recall from 2011-12 NNP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3562383"/>
                    </a:xfrm>
                    <a:prstGeom prst="rect">
                      <a:avLst/>
                    </a:prstGeom>
                    <a:noFill/>
                    <a:ln>
                      <a:noFill/>
                    </a:ln>
                  </pic:spPr>
                </pic:pic>
              </a:graphicData>
            </a:graphic>
          </wp:inline>
        </w:drawing>
      </w:r>
    </w:p>
    <w:p w14:paraId="229ACC31" w14:textId="77777777" w:rsidR="005D7DAC" w:rsidRPr="001E3BE4" w:rsidRDefault="005D7DAC" w:rsidP="00502284">
      <w:pPr>
        <w:spacing w:before="120"/>
        <w:ind w:firstLine="720"/>
        <w:contextualSpacing/>
        <w:rPr>
          <w:b/>
          <w:shd w:val="clear" w:color="auto" w:fill="FFFFFF"/>
        </w:rPr>
      </w:pPr>
      <w:r w:rsidRPr="001E3BE4">
        <w:rPr>
          <w:b/>
          <w:shd w:val="clear" w:color="auto" w:fill="FFFFFF"/>
        </w:rPr>
        <w:t xml:space="preserve">Figure </w:t>
      </w:r>
      <w:r w:rsidR="00FB4F36" w:rsidRPr="001E3BE4">
        <w:rPr>
          <w:b/>
          <w:shd w:val="clear" w:color="auto" w:fill="FFFFFF"/>
        </w:rPr>
        <w:t>4</w:t>
      </w:r>
      <w:r w:rsidRPr="001E3BE4">
        <w:rPr>
          <w:b/>
          <w:shd w:val="clear" w:color="auto" w:fill="FFFFFF"/>
        </w:rPr>
        <w:t xml:space="preserve"> Leading Contributors to Intakes of Free Sugars </w:t>
      </w:r>
      <w:r w:rsidR="00CE1296">
        <w:rPr>
          <w:b/>
          <w:shd w:val="clear" w:color="auto" w:fill="FFFFFF"/>
        </w:rPr>
        <w:t>for Beverages</w:t>
      </w:r>
    </w:p>
    <w:p w14:paraId="279840E7" w14:textId="77777777" w:rsidR="005D7DAC" w:rsidRPr="001E3BE4" w:rsidRDefault="005D7DAC" w:rsidP="003552DA">
      <w:pPr>
        <w:spacing w:before="120"/>
        <w:contextualSpacing/>
        <w:rPr>
          <w:shd w:val="clear" w:color="auto" w:fill="FFFFFF"/>
        </w:rPr>
      </w:pPr>
    </w:p>
    <w:p w14:paraId="16FEB43D" w14:textId="77777777" w:rsidR="00E414E4" w:rsidRPr="001E3BE4" w:rsidRDefault="00FF02DE" w:rsidP="00502284">
      <w:pPr>
        <w:spacing w:before="120"/>
        <w:ind w:firstLine="720"/>
        <w:contextualSpacing/>
        <w:rPr>
          <w:shd w:val="clear" w:color="auto" w:fill="FFFFFF"/>
        </w:rPr>
      </w:pPr>
      <w:r w:rsidRPr="001E3BE4">
        <w:rPr>
          <w:noProof/>
        </w:rPr>
        <w:drawing>
          <wp:inline distT="0" distB="0" distL="0" distR="0" wp14:anchorId="4CA03FB8" wp14:editId="373DE65D">
            <wp:extent cx="4524375" cy="3562383"/>
            <wp:effectExtent l="0" t="0" r="0" b="0"/>
            <wp:docPr id="4" name="Picture 4" descr="This graph shows the contribution of selected food groups to total free sugars consumed for persons aged 2 years and over. Data is based on Day 1 of 24 hour dietary recall from 2011-12 NNP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graph shows the contribution of selected food groups to total free sugars consumed for persons aged 2 years and over. Data is based on Day 1 of 24 hour dietary recall from 2011-12 NNPA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3562383"/>
                    </a:xfrm>
                    <a:prstGeom prst="rect">
                      <a:avLst/>
                    </a:prstGeom>
                    <a:noFill/>
                    <a:ln>
                      <a:noFill/>
                    </a:ln>
                  </pic:spPr>
                </pic:pic>
              </a:graphicData>
            </a:graphic>
          </wp:inline>
        </w:drawing>
      </w:r>
    </w:p>
    <w:p w14:paraId="4455453A" w14:textId="20EB898B" w:rsidR="00CE1296" w:rsidRPr="001E3BE4" w:rsidRDefault="00502284" w:rsidP="00502284">
      <w:pPr>
        <w:tabs>
          <w:tab w:val="left" w:pos="709"/>
        </w:tabs>
        <w:spacing w:before="120"/>
        <w:contextualSpacing/>
        <w:rPr>
          <w:b/>
          <w:shd w:val="clear" w:color="auto" w:fill="FFFFFF"/>
        </w:rPr>
      </w:pPr>
      <w:r>
        <w:rPr>
          <w:b/>
          <w:shd w:val="clear" w:color="auto" w:fill="FFFFFF"/>
        </w:rPr>
        <w:tab/>
      </w:r>
      <w:r w:rsidR="00CE1296" w:rsidRPr="001E3BE4">
        <w:rPr>
          <w:b/>
          <w:shd w:val="clear" w:color="auto" w:fill="FFFFFF"/>
        </w:rPr>
        <w:t xml:space="preserve">Figure </w:t>
      </w:r>
      <w:r w:rsidR="00CE1296">
        <w:rPr>
          <w:b/>
          <w:shd w:val="clear" w:color="auto" w:fill="FFFFFF"/>
        </w:rPr>
        <w:t>5</w:t>
      </w:r>
      <w:r w:rsidR="001F33DE">
        <w:rPr>
          <w:b/>
          <w:shd w:val="clear" w:color="auto" w:fill="FFFFFF"/>
        </w:rPr>
        <w:t>:</w:t>
      </w:r>
      <w:r w:rsidR="00CE1296" w:rsidRPr="001E3BE4">
        <w:rPr>
          <w:b/>
          <w:shd w:val="clear" w:color="auto" w:fill="FFFFFF"/>
        </w:rPr>
        <w:t xml:space="preserve"> Leading Contributors to Intakes of Free Sugars </w:t>
      </w:r>
      <w:r w:rsidR="00CE1296">
        <w:rPr>
          <w:b/>
          <w:shd w:val="clear" w:color="auto" w:fill="FFFFFF"/>
        </w:rPr>
        <w:t>for solid food</w:t>
      </w:r>
    </w:p>
    <w:p w14:paraId="164D9D56" w14:textId="1204C96C" w:rsidR="00D02C3B" w:rsidRPr="001E3BE4" w:rsidRDefault="00740E77" w:rsidP="003F2205">
      <w:pPr>
        <w:autoSpaceDE w:val="0"/>
        <w:autoSpaceDN w:val="0"/>
        <w:adjustRightInd w:val="0"/>
        <w:spacing w:before="120"/>
        <w:rPr>
          <w:b/>
        </w:rPr>
      </w:pPr>
      <w:r w:rsidRPr="001E3BE4">
        <w:rPr>
          <w:b/>
        </w:rPr>
        <w:t xml:space="preserve">Table </w:t>
      </w:r>
      <w:r w:rsidR="00A11372" w:rsidRPr="001E3BE4">
        <w:rPr>
          <w:b/>
        </w:rPr>
        <w:t>5</w:t>
      </w:r>
      <w:r w:rsidRPr="001E3BE4">
        <w:rPr>
          <w:b/>
        </w:rPr>
        <w:t xml:space="preserve">: </w:t>
      </w:r>
      <w:r w:rsidR="007D7902" w:rsidRPr="001E3BE4">
        <w:rPr>
          <w:b/>
        </w:rPr>
        <w:t>Food contributing ≥</w:t>
      </w:r>
      <w:r w:rsidR="00B44D3C" w:rsidRPr="001E3BE4">
        <w:rPr>
          <w:b/>
        </w:rPr>
        <w:t>0.8</w:t>
      </w:r>
      <w:r w:rsidR="00006C83">
        <w:rPr>
          <w:b/>
        </w:rPr>
        <w:t xml:space="preserve"> per cent</w:t>
      </w:r>
      <w:r w:rsidR="007D7902" w:rsidRPr="001E3BE4">
        <w:rPr>
          <w:b/>
        </w:rPr>
        <w:t xml:space="preserve"> intake</w:t>
      </w:r>
      <w:r w:rsidR="00042472" w:rsidRPr="001E3BE4">
        <w:rPr>
          <w:b/>
        </w:rPr>
        <w:t xml:space="preserve"> of free</w:t>
      </w:r>
      <w:r w:rsidR="00B44D3C" w:rsidRPr="001E3BE4">
        <w:rPr>
          <w:b/>
        </w:rPr>
        <w:t xml:space="preserve"> </w:t>
      </w:r>
      <w:r w:rsidR="00042472" w:rsidRPr="001E3BE4">
        <w:rPr>
          <w:b/>
        </w:rPr>
        <w:t>sugars</w:t>
      </w:r>
      <w:r w:rsidR="00DC430D">
        <w:rPr>
          <w:b/>
        </w:rPr>
        <w:t xml:space="preserve"> for the </w:t>
      </w:r>
      <w:r w:rsidR="00445CA0">
        <w:rPr>
          <w:b/>
        </w:rPr>
        <w:t>total population (2+ </w:t>
      </w:r>
      <w:r w:rsidR="00DC430D" w:rsidRPr="001E3BE4">
        <w:rPr>
          <w:b/>
        </w:rPr>
        <w:t>years)</w:t>
      </w:r>
      <w:r w:rsidR="00DC430D">
        <w:rPr>
          <w:b/>
        </w:rPr>
        <w:t>, ABS 2016b</w:t>
      </w:r>
    </w:p>
    <w:tbl>
      <w:tblPr>
        <w:tblStyle w:val="GridTable4-Accent52"/>
        <w:tblW w:w="9639" w:type="dxa"/>
        <w:tblInd w:w="108" w:type="dxa"/>
        <w:tblLook w:val="04A0" w:firstRow="1" w:lastRow="0" w:firstColumn="1" w:lastColumn="0" w:noHBand="0" w:noVBand="1"/>
        <w:tblCaption w:val="Table 5: Food contributing ≥0.8 per cent intake of free sugars for the total population (2+ years), ABS 2016b"/>
      </w:tblPr>
      <w:tblGrid>
        <w:gridCol w:w="8505"/>
        <w:gridCol w:w="1134"/>
      </w:tblGrid>
      <w:tr w:rsidR="000B2226" w:rsidRPr="00445CA0" w14:paraId="13344302" w14:textId="77777777" w:rsidTr="00A2690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auto"/>
              <w:left w:val="single" w:sz="4" w:space="0" w:color="auto"/>
            </w:tcBorders>
          </w:tcPr>
          <w:p w14:paraId="3A99A8DC" w14:textId="77777777" w:rsidR="007D7902" w:rsidRPr="00445CA0" w:rsidRDefault="007D7902" w:rsidP="003552DA">
            <w:pPr>
              <w:spacing w:before="120"/>
              <w:contextualSpacing/>
              <w:rPr>
                <w:sz w:val="22"/>
                <w:szCs w:val="22"/>
              </w:rPr>
            </w:pPr>
            <w:r w:rsidRPr="00445CA0">
              <w:rPr>
                <w:sz w:val="22"/>
                <w:szCs w:val="22"/>
              </w:rPr>
              <w:t>Food Category (NNPAS 3-digit food category)</w:t>
            </w:r>
          </w:p>
        </w:tc>
        <w:tc>
          <w:tcPr>
            <w:tcW w:w="1134" w:type="dxa"/>
            <w:tcBorders>
              <w:top w:val="single" w:sz="4" w:space="0" w:color="auto"/>
              <w:right w:val="single" w:sz="4" w:space="0" w:color="auto"/>
            </w:tcBorders>
            <w:noWrap/>
          </w:tcPr>
          <w:p w14:paraId="33EFD7BD" w14:textId="77777777" w:rsidR="007D7902" w:rsidRPr="00445CA0" w:rsidRDefault="007D7902" w:rsidP="003552DA">
            <w:pPr>
              <w:spacing w:before="120"/>
              <w:contextualSpacing/>
              <w:jc w:val="right"/>
              <w:cnfStyle w:val="100000000000" w:firstRow="1" w:lastRow="0" w:firstColumn="0" w:lastColumn="0" w:oddVBand="0" w:evenVBand="0" w:oddHBand="0" w:evenHBand="0" w:firstRowFirstColumn="0" w:firstRowLastColumn="0" w:lastRowFirstColumn="0" w:lastRowLastColumn="0"/>
              <w:rPr>
                <w:sz w:val="22"/>
                <w:szCs w:val="22"/>
              </w:rPr>
            </w:pPr>
            <w:r w:rsidRPr="00445CA0">
              <w:rPr>
                <w:sz w:val="22"/>
                <w:szCs w:val="22"/>
              </w:rPr>
              <w:t>%</w:t>
            </w:r>
          </w:p>
        </w:tc>
      </w:tr>
      <w:tr w:rsidR="007D7902" w:rsidRPr="00445CA0" w14:paraId="36ABD4EF"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tcPr>
          <w:p w14:paraId="56FB52EE" w14:textId="5C04DC6D" w:rsidR="007D7902" w:rsidRPr="00445CA0" w:rsidRDefault="007D7902" w:rsidP="00904DC1">
            <w:pPr>
              <w:spacing w:before="120"/>
              <w:contextualSpacing/>
              <w:rPr>
                <w:b w:val="0"/>
                <w:color w:val="000000"/>
                <w:sz w:val="22"/>
                <w:szCs w:val="22"/>
              </w:rPr>
            </w:pPr>
            <w:r w:rsidRPr="00445CA0">
              <w:rPr>
                <w:b w:val="0"/>
                <w:color w:val="000000"/>
                <w:sz w:val="22"/>
                <w:szCs w:val="22"/>
              </w:rPr>
              <w:t xml:space="preserve">Soft drinks, and flavoured mineral waters </w:t>
            </w:r>
          </w:p>
        </w:tc>
        <w:tc>
          <w:tcPr>
            <w:tcW w:w="1134" w:type="dxa"/>
            <w:tcBorders>
              <w:right w:val="single" w:sz="4" w:space="0" w:color="auto"/>
            </w:tcBorders>
            <w:noWrap/>
          </w:tcPr>
          <w:p w14:paraId="02A95EF0"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17.0</w:t>
            </w:r>
          </w:p>
        </w:tc>
      </w:tr>
      <w:tr w:rsidR="007D7902" w:rsidRPr="00445CA0" w14:paraId="561B72D9"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914B40F" w14:textId="46541DC9" w:rsidR="007D7902" w:rsidRPr="00445CA0" w:rsidRDefault="007D7902" w:rsidP="00904DC1">
            <w:pPr>
              <w:spacing w:before="120"/>
              <w:contextualSpacing/>
              <w:rPr>
                <w:b w:val="0"/>
                <w:color w:val="000000"/>
                <w:sz w:val="22"/>
                <w:szCs w:val="22"/>
              </w:rPr>
            </w:pPr>
            <w:r w:rsidRPr="00445CA0">
              <w:rPr>
                <w:b w:val="0"/>
                <w:color w:val="000000"/>
                <w:sz w:val="22"/>
                <w:szCs w:val="22"/>
              </w:rPr>
              <w:t>Fruit and vegetable juices, and drinks</w:t>
            </w:r>
          </w:p>
        </w:tc>
        <w:tc>
          <w:tcPr>
            <w:tcW w:w="1134" w:type="dxa"/>
            <w:tcBorders>
              <w:right w:val="single" w:sz="4" w:space="0" w:color="auto"/>
            </w:tcBorders>
            <w:noWrap/>
            <w:hideMark/>
          </w:tcPr>
          <w:p w14:paraId="2A4C8F1F"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13.0</w:t>
            </w:r>
          </w:p>
        </w:tc>
      </w:tr>
      <w:tr w:rsidR="007D7902" w:rsidRPr="00445CA0" w14:paraId="5A43E836"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611DFD2" w14:textId="4FE25D06" w:rsidR="007D7902" w:rsidRPr="00445CA0" w:rsidRDefault="007D7902" w:rsidP="00904DC1">
            <w:pPr>
              <w:spacing w:before="120"/>
              <w:contextualSpacing/>
              <w:rPr>
                <w:b w:val="0"/>
                <w:color w:val="000000"/>
                <w:sz w:val="22"/>
                <w:szCs w:val="22"/>
              </w:rPr>
            </w:pPr>
            <w:r w:rsidRPr="00445CA0">
              <w:rPr>
                <w:b w:val="0"/>
                <w:color w:val="000000"/>
                <w:sz w:val="22"/>
                <w:szCs w:val="22"/>
              </w:rPr>
              <w:t>Sugar, honey and syrups</w:t>
            </w:r>
          </w:p>
        </w:tc>
        <w:tc>
          <w:tcPr>
            <w:tcW w:w="1134" w:type="dxa"/>
            <w:tcBorders>
              <w:right w:val="single" w:sz="4" w:space="0" w:color="auto"/>
            </w:tcBorders>
            <w:noWrap/>
            <w:hideMark/>
          </w:tcPr>
          <w:p w14:paraId="26C47832"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11.5</w:t>
            </w:r>
          </w:p>
        </w:tc>
      </w:tr>
      <w:tr w:rsidR="007D7902" w:rsidRPr="00445CA0" w14:paraId="32D41E9C"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A30357B" w14:textId="48C414C1" w:rsidR="007D7902" w:rsidRPr="000E4E5B" w:rsidRDefault="007D7902" w:rsidP="00904DC1">
            <w:pPr>
              <w:spacing w:before="120"/>
              <w:contextualSpacing/>
              <w:rPr>
                <w:b w:val="0"/>
                <w:color w:val="000000"/>
                <w:sz w:val="22"/>
                <w:szCs w:val="22"/>
                <w:lang w:val="fr-CH"/>
              </w:rPr>
            </w:pPr>
            <w:r w:rsidRPr="000E4E5B">
              <w:rPr>
                <w:b w:val="0"/>
                <w:color w:val="000000"/>
                <w:sz w:val="22"/>
                <w:szCs w:val="22"/>
                <w:lang w:val="fr-CH"/>
              </w:rPr>
              <w:t>Cakes, muffins, scones, cake-type desserts</w:t>
            </w:r>
          </w:p>
        </w:tc>
        <w:tc>
          <w:tcPr>
            <w:tcW w:w="1134" w:type="dxa"/>
            <w:tcBorders>
              <w:right w:val="single" w:sz="4" w:space="0" w:color="auto"/>
            </w:tcBorders>
            <w:noWrap/>
            <w:hideMark/>
          </w:tcPr>
          <w:p w14:paraId="2680B608"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8.7</w:t>
            </w:r>
          </w:p>
        </w:tc>
      </w:tr>
      <w:tr w:rsidR="007D7902" w:rsidRPr="00445CA0" w14:paraId="2ED9887C"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0EA70803" w14:textId="7C28B4C2" w:rsidR="007D7902" w:rsidRPr="00445CA0" w:rsidRDefault="007D7902" w:rsidP="00904DC1">
            <w:pPr>
              <w:spacing w:before="120"/>
              <w:contextualSpacing/>
              <w:rPr>
                <w:b w:val="0"/>
                <w:color w:val="000000"/>
                <w:sz w:val="22"/>
                <w:szCs w:val="22"/>
              </w:rPr>
            </w:pPr>
            <w:r w:rsidRPr="00445CA0">
              <w:rPr>
                <w:b w:val="0"/>
                <w:color w:val="000000"/>
                <w:sz w:val="22"/>
                <w:szCs w:val="22"/>
              </w:rPr>
              <w:t>Chocolate and chocolate-based confectionery</w:t>
            </w:r>
          </w:p>
        </w:tc>
        <w:tc>
          <w:tcPr>
            <w:tcW w:w="1134" w:type="dxa"/>
            <w:tcBorders>
              <w:right w:val="single" w:sz="4" w:space="0" w:color="auto"/>
            </w:tcBorders>
            <w:noWrap/>
            <w:hideMark/>
          </w:tcPr>
          <w:p w14:paraId="38EB1D8D"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5.0</w:t>
            </w:r>
          </w:p>
        </w:tc>
      </w:tr>
      <w:tr w:rsidR="007D7902" w:rsidRPr="00445CA0" w14:paraId="0B5FCBE1"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6A55C3DA" w14:textId="04609785" w:rsidR="007D7902" w:rsidRPr="00445CA0" w:rsidRDefault="007D7902" w:rsidP="00904DC1">
            <w:pPr>
              <w:spacing w:before="120"/>
              <w:contextualSpacing/>
              <w:rPr>
                <w:b w:val="0"/>
                <w:color w:val="000000"/>
                <w:sz w:val="22"/>
                <w:szCs w:val="22"/>
              </w:rPr>
            </w:pPr>
            <w:r w:rsidRPr="00445CA0">
              <w:rPr>
                <w:b w:val="0"/>
                <w:color w:val="000000"/>
                <w:sz w:val="22"/>
                <w:szCs w:val="22"/>
              </w:rPr>
              <w:t>Cordials</w:t>
            </w:r>
          </w:p>
        </w:tc>
        <w:tc>
          <w:tcPr>
            <w:tcW w:w="1134" w:type="dxa"/>
            <w:tcBorders>
              <w:right w:val="single" w:sz="4" w:space="0" w:color="auto"/>
            </w:tcBorders>
            <w:noWrap/>
            <w:hideMark/>
          </w:tcPr>
          <w:p w14:paraId="774774FB"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4.9</w:t>
            </w:r>
          </w:p>
        </w:tc>
      </w:tr>
      <w:tr w:rsidR="007D7902" w:rsidRPr="00445CA0" w14:paraId="22BCA0F7"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51D329A" w14:textId="40B738B3" w:rsidR="007D7902" w:rsidRPr="00445CA0" w:rsidRDefault="007D7902" w:rsidP="00904DC1">
            <w:pPr>
              <w:spacing w:before="120"/>
              <w:contextualSpacing/>
              <w:rPr>
                <w:b w:val="0"/>
                <w:color w:val="000000"/>
                <w:sz w:val="22"/>
                <w:szCs w:val="22"/>
              </w:rPr>
            </w:pPr>
            <w:r w:rsidRPr="00445CA0">
              <w:rPr>
                <w:b w:val="0"/>
                <w:color w:val="000000"/>
                <w:sz w:val="22"/>
                <w:szCs w:val="22"/>
              </w:rPr>
              <w:t>Sweet biscuits</w:t>
            </w:r>
          </w:p>
        </w:tc>
        <w:tc>
          <w:tcPr>
            <w:tcW w:w="1134" w:type="dxa"/>
            <w:tcBorders>
              <w:right w:val="single" w:sz="4" w:space="0" w:color="auto"/>
            </w:tcBorders>
            <w:noWrap/>
            <w:hideMark/>
          </w:tcPr>
          <w:p w14:paraId="7C2B432A"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4.0</w:t>
            </w:r>
          </w:p>
        </w:tc>
      </w:tr>
      <w:tr w:rsidR="007D7902" w:rsidRPr="00445CA0" w14:paraId="7E5ABDBD" w14:textId="77777777" w:rsidTr="003F2205">
        <w:trPr>
          <w:trHeight w:val="2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3977DD34" w14:textId="47733F53" w:rsidR="007D7902" w:rsidRPr="00445CA0" w:rsidRDefault="007D7902" w:rsidP="00904DC1">
            <w:pPr>
              <w:spacing w:before="120"/>
              <w:contextualSpacing/>
              <w:rPr>
                <w:b w:val="0"/>
                <w:color w:val="000000"/>
                <w:sz w:val="22"/>
                <w:szCs w:val="22"/>
              </w:rPr>
            </w:pPr>
            <w:r w:rsidRPr="00445CA0">
              <w:rPr>
                <w:b w:val="0"/>
                <w:color w:val="000000"/>
                <w:sz w:val="22"/>
                <w:szCs w:val="22"/>
              </w:rPr>
              <w:t>Frozen milk products</w:t>
            </w:r>
          </w:p>
        </w:tc>
        <w:tc>
          <w:tcPr>
            <w:tcW w:w="1134" w:type="dxa"/>
            <w:tcBorders>
              <w:right w:val="single" w:sz="4" w:space="0" w:color="auto"/>
            </w:tcBorders>
            <w:noWrap/>
            <w:hideMark/>
          </w:tcPr>
          <w:p w14:paraId="466DD394"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4.0</w:t>
            </w:r>
          </w:p>
        </w:tc>
      </w:tr>
      <w:tr w:rsidR="007D7902" w:rsidRPr="00445CA0" w14:paraId="6E5405A9"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A2DE7DA" w14:textId="4A3E63F6" w:rsidR="007D7902" w:rsidRPr="00445CA0" w:rsidRDefault="007D7902" w:rsidP="00904DC1">
            <w:pPr>
              <w:spacing w:before="120"/>
              <w:contextualSpacing/>
              <w:rPr>
                <w:b w:val="0"/>
                <w:color w:val="000000"/>
                <w:sz w:val="22"/>
                <w:szCs w:val="22"/>
              </w:rPr>
            </w:pPr>
            <w:r w:rsidRPr="00445CA0">
              <w:rPr>
                <w:b w:val="0"/>
                <w:color w:val="000000"/>
                <w:sz w:val="22"/>
                <w:szCs w:val="22"/>
              </w:rPr>
              <w:t>Breakfast cereals, ready to eat</w:t>
            </w:r>
          </w:p>
        </w:tc>
        <w:tc>
          <w:tcPr>
            <w:tcW w:w="1134" w:type="dxa"/>
            <w:tcBorders>
              <w:right w:val="single" w:sz="4" w:space="0" w:color="auto"/>
            </w:tcBorders>
            <w:noWrap/>
            <w:hideMark/>
          </w:tcPr>
          <w:p w14:paraId="4E24A17D"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2.9</w:t>
            </w:r>
          </w:p>
        </w:tc>
      </w:tr>
      <w:tr w:rsidR="007D7902" w:rsidRPr="00445CA0" w14:paraId="0CC4B488"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286A08A6" w14:textId="05F85603" w:rsidR="007D7902" w:rsidRPr="00445CA0" w:rsidRDefault="007D7902" w:rsidP="00904DC1">
            <w:pPr>
              <w:spacing w:before="120"/>
              <w:contextualSpacing/>
              <w:rPr>
                <w:b w:val="0"/>
                <w:color w:val="000000"/>
                <w:sz w:val="22"/>
                <w:szCs w:val="22"/>
              </w:rPr>
            </w:pPr>
            <w:r w:rsidRPr="00445CA0">
              <w:rPr>
                <w:b w:val="0"/>
                <w:color w:val="000000"/>
                <w:sz w:val="22"/>
                <w:szCs w:val="22"/>
              </w:rPr>
              <w:t>Other confectionery</w:t>
            </w:r>
          </w:p>
        </w:tc>
        <w:tc>
          <w:tcPr>
            <w:tcW w:w="1134" w:type="dxa"/>
            <w:tcBorders>
              <w:right w:val="single" w:sz="4" w:space="0" w:color="auto"/>
            </w:tcBorders>
            <w:noWrap/>
            <w:hideMark/>
          </w:tcPr>
          <w:p w14:paraId="06DAA3A5"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2.7</w:t>
            </w:r>
          </w:p>
        </w:tc>
      </w:tr>
      <w:tr w:rsidR="007D7902" w:rsidRPr="00445CA0" w14:paraId="03C0654A"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14E72BC" w14:textId="15687072" w:rsidR="007D7902" w:rsidRPr="00445CA0" w:rsidRDefault="007D7902" w:rsidP="00904DC1">
            <w:pPr>
              <w:spacing w:before="120"/>
              <w:contextualSpacing/>
              <w:rPr>
                <w:b w:val="0"/>
                <w:color w:val="000000"/>
                <w:sz w:val="22"/>
                <w:szCs w:val="22"/>
              </w:rPr>
            </w:pPr>
            <w:r w:rsidRPr="00445CA0">
              <w:rPr>
                <w:b w:val="0"/>
                <w:color w:val="000000"/>
                <w:sz w:val="22"/>
                <w:szCs w:val="22"/>
              </w:rPr>
              <w:t>Flavoured milks  and milkshakes</w:t>
            </w:r>
          </w:p>
        </w:tc>
        <w:tc>
          <w:tcPr>
            <w:tcW w:w="1134" w:type="dxa"/>
            <w:tcBorders>
              <w:right w:val="single" w:sz="4" w:space="0" w:color="auto"/>
            </w:tcBorders>
            <w:noWrap/>
            <w:hideMark/>
          </w:tcPr>
          <w:p w14:paraId="69949260"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2.3</w:t>
            </w:r>
          </w:p>
        </w:tc>
      </w:tr>
      <w:tr w:rsidR="007D7902" w:rsidRPr="00445CA0" w14:paraId="3EA267E7" w14:textId="77777777" w:rsidTr="003F2205">
        <w:trPr>
          <w:trHeight w:val="2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06FA7764" w14:textId="62AE7045" w:rsidR="007D7902" w:rsidRPr="00445CA0" w:rsidRDefault="007D7902" w:rsidP="00904DC1">
            <w:pPr>
              <w:spacing w:before="120"/>
              <w:contextualSpacing/>
              <w:rPr>
                <w:b w:val="0"/>
                <w:color w:val="000000"/>
                <w:sz w:val="22"/>
                <w:szCs w:val="22"/>
              </w:rPr>
            </w:pPr>
            <w:r w:rsidRPr="00445CA0">
              <w:rPr>
                <w:b w:val="0"/>
                <w:color w:val="000000"/>
                <w:sz w:val="22"/>
                <w:szCs w:val="22"/>
              </w:rPr>
              <w:t xml:space="preserve">Jam and lemon spreads, chocolate spreads, sauces </w:t>
            </w:r>
          </w:p>
        </w:tc>
        <w:tc>
          <w:tcPr>
            <w:tcW w:w="1134" w:type="dxa"/>
            <w:tcBorders>
              <w:right w:val="single" w:sz="4" w:space="0" w:color="auto"/>
            </w:tcBorders>
            <w:noWrap/>
            <w:hideMark/>
          </w:tcPr>
          <w:p w14:paraId="51C2F0F2"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2.1</w:t>
            </w:r>
          </w:p>
        </w:tc>
      </w:tr>
      <w:tr w:rsidR="007D7902" w:rsidRPr="00445CA0" w14:paraId="7D33DF48"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778E9A6" w14:textId="3C8C3A77" w:rsidR="007D7902" w:rsidRPr="00445CA0" w:rsidRDefault="007D7902" w:rsidP="00904DC1">
            <w:pPr>
              <w:spacing w:before="120"/>
              <w:contextualSpacing/>
              <w:rPr>
                <w:b w:val="0"/>
                <w:color w:val="000000"/>
                <w:sz w:val="22"/>
                <w:szCs w:val="22"/>
              </w:rPr>
            </w:pPr>
            <w:r w:rsidRPr="00445CA0">
              <w:rPr>
                <w:b w:val="0"/>
                <w:color w:val="000000"/>
                <w:sz w:val="22"/>
                <w:szCs w:val="22"/>
              </w:rPr>
              <w:t>Electrolyte, energy and fortified drinks</w:t>
            </w:r>
          </w:p>
        </w:tc>
        <w:tc>
          <w:tcPr>
            <w:tcW w:w="1134" w:type="dxa"/>
            <w:tcBorders>
              <w:right w:val="single" w:sz="4" w:space="0" w:color="auto"/>
            </w:tcBorders>
            <w:noWrap/>
            <w:hideMark/>
          </w:tcPr>
          <w:p w14:paraId="74A8723F"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2.0</w:t>
            </w:r>
          </w:p>
        </w:tc>
      </w:tr>
      <w:tr w:rsidR="007D7902" w:rsidRPr="00445CA0" w14:paraId="1A4A502B"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4A09CBDC" w14:textId="57A7FD67" w:rsidR="007D7902" w:rsidRPr="00445CA0" w:rsidRDefault="007D7902" w:rsidP="00904DC1">
            <w:pPr>
              <w:spacing w:before="120"/>
              <w:contextualSpacing/>
              <w:rPr>
                <w:b w:val="0"/>
                <w:color w:val="000000"/>
                <w:sz w:val="22"/>
                <w:szCs w:val="22"/>
              </w:rPr>
            </w:pPr>
            <w:r w:rsidRPr="00445CA0">
              <w:rPr>
                <w:b w:val="0"/>
                <w:color w:val="000000"/>
                <w:sz w:val="22"/>
                <w:szCs w:val="22"/>
              </w:rPr>
              <w:t>Yoghurt</w:t>
            </w:r>
          </w:p>
        </w:tc>
        <w:tc>
          <w:tcPr>
            <w:tcW w:w="1134" w:type="dxa"/>
            <w:tcBorders>
              <w:right w:val="single" w:sz="4" w:space="0" w:color="auto"/>
            </w:tcBorders>
            <w:noWrap/>
            <w:hideMark/>
          </w:tcPr>
          <w:p w14:paraId="74DE96C1"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1.8</w:t>
            </w:r>
          </w:p>
        </w:tc>
      </w:tr>
      <w:tr w:rsidR="007D7902" w:rsidRPr="00445CA0" w14:paraId="46F71433" w14:textId="77777777" w:rsidTr="003F220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2FF24462" w14:textId="0783C5F5" w:rsidR="007D7902" w:rsidRPr="00445CA0" w:rsidRDefault="007D7902" w:rsidP="00904DC1">
            <w:pPr>
              <w:spacing w:before="120"/>
              <w:contextualSpacing/>
              <w:rPr>
                <w:b w:val="0"/>
                <w:color w:val="000000"/>
                <w:sz w:val="22"/>
                <w:szCs w:val="22"/>
              </w:rPr>
            </w:pPr>
            <w:r w:rsidRPr="00445CA0">
              <w:rPr>
                <w:b w:val="0"/>
                <w:color w:val="000000"/>
                <w:sz w:val="22"/>
                <w:szCs w:val="22"/>
              </w:rPr>
              <w:t>Gravies and savoury sauces</w:t>
            </w:r>
          </w:p>
        </w:tc>
        <w:tc>
          <w:tcPr>
            <w:tcW w:w="1134" w:type="dxa"/>
            <w:tcBorders>
              <w:right w:val="single" w:sz="4" w:space="0" w:color="auto"/>
            </w:tcBorders>
            <w:noWrap/>
            <w:hideMark/>
          </w:tcPr>
          <w:p w14:paraId="7C36375E"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1.8</w:t>
            </w:r>
          </w:p>
        </w:tc>
      </w:tr>
      <w:tr w:rsidR="007D7902" w:rsidRPr="00445CA0" w14:paraId="2F5733F5"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0FCEB688" w14:textId="654DF110" w:rsidR="007D7902" w:rsidRPr="00445CA0" w:rsidRDefault="007D7902" w:rsidP="00904DC1">
            <w:pPr>
              <w:spacing w:before="120"/>
              <w:contextualSpacing/>
              <w:rPr>
                <w:b w:val="0"/>
                <w:color w:val="000000"/>
                <w:sz w:val="22"/>
                <w:szCs w:val="22"/>
              </w:rPr>
            </w:pPr>
            <w:r w:rsidRPr="00445CA0">
              <w:rPr>
                <w:b w:val="0"/>
                <w:color w:val="000000"/>
                <w:sz w:val="22"/>
                <w:szCs w:val="22"/>
              </w:rPr>
              <w:t xml:space="preserve">Mixed dishes where cereal is the major ingredient </w:t>
            </w:r>
          </w:p>
        </w:tc>
        <w:tc>
          <w:tcPr>
            <w:tcW w:w="1134" w:type="dxa"/>
            <w:tcBorders>
              <w:right w:val="single" w:sz="4" w:space="0" w:color="auto"/>
            </w:tcBorders>
            <w:noWrap/>
            <w:hideMark/>
          </w:tcPr>
          <w:p w14:paraId="083D3642"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1.5</w:t>
            </w:r>
          </w:p>
        </w:tc>
      </w:tr>
      <w:tr w:rsidR="007D7902" w:rsidRPr="00445CA0" w14:paraId="2149A2D0"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3F70F766" w14:textId="77777777" w:rsidR="007D7902" w:rsidRPr="00445CA0" w:rsidRDefault="007D7902" w:rsidP="003552DA">
            <w:pPr>
              <w:spacing w:before="120"/>
              <w:contextualSpacing/>
              <w:rPr>
                <w:b w:val="0"/>
                <w:color w:val="000000"/>
                <w:sz w:val="22"/>
                <w:szCs w:val="22"/>
              </w:rPr>
            </w:pPr>
            <w:r w:rsidRPr="00445CA0">
              <w:rPr>
                <w:b w:val="0"/>
                <w:color w:val="000000"/>
                <w:sz w:val="22"/>
                <w:szCs w:val="22"/>
              </w:rPr>
              <w:t>Dishes and products other than confectionery where sugar is the major component</w:t>
            </w:r>
          </w:p>
        </w:tc>
        <w:tc>
          <w:tcPr>
            <w:tcW w:w="1134" w:type="dxa"/>
            <w:tcBorders>
              <w:right w:val="single" w:sz="4" w:space="0" w:color="auto"/>
            </w:tcBorders>
            <w:noWrap/>
            <w:hideMark/>
          </w:tcPr>
          <w:p w14:paraId="6BCFE323"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w:t>
            </w:r>
          </w:p>
        </w:tc>
      </w:tr>
      <w:tr w:rsidR="007D7902" w:rsidRPr="00445CA0" w14:paraId="3E6A7D7C"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20F7CB06" w14:textId="7A25E154" w:rsidR="007D7902" w:rsidRPr="00445CA0" w:rsidRDefault="00B44D3C" w:rsidP="00904DC1">
            <w:pPr>
              <w:spacing w:before="120"/>
              <w:contextualSpacing/>
              <w:rPr>
                <w:b w:val="0"/>
                <w:color w:val="000000"/>
                <w:sz w:val="22"/>
                <w:szCs w:val="22"/>
              </w:rPr>
            </w:pPr>
            <w:r w:rsidRPr="00445CA0">
              <w:rPr>
                <w:b w:val="0"/>
                <w:color w:val="000000"/>
                <w:sz w:val="22"/>
                <w:szCs w:val="22"/>
              </w:rPr>
              <w:t>O</w:t>
            </w:r>
            <w:r w:rsidR="007D7902" w:rsidRPr="00445CA0">
              <w:rPr>
                <w:b w:val="0"/>
                <w:color w:val="000000"/>
                <w:sz w:val="22"/>
                <w:szCs w:val="22"/>
              </w:rPr>
              <w:t xml:space="preserve">ther beverage flavourings and prepared beverages </w:t>
            </w:r>
          </w:p>
        </w:tc>
        <w:tc>
          <w:tcPr>
            <w:tcW w:w="1134" w:type="dxa"/>
            <w:tcBorders>
              <w:right w:val="single" w:sz="4" w:space="0" w:color="auto"/>
            </w:tcBorders>
            <w:noWrap/>
            <w:hideMark/>
          </w:tcPr>
          <w:p w14:paraId="5D346744"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1.3</w:t>
            </w:r>
          </w:p>
        </w:tc>
      </w:tr>
      <w:tr w:rsidR="007D7902" w:rsidRPr="00445CA0" w14:paraId="7D4054CE"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165CD976" w14:textId="7D1CB0D1" w:rsidR="007D7902" w:rsidRPr="00445CA0" w:rsidRDefault="00B44D3C" w:rsidP="00904DC1">
            <w:pPr>
              <w:spacing w:before="120"/>
              <w:contextualSpacing/>
              <w:rPr>
                <w:b w:val="0"/>
                <w:color w:val="000000"/>
                <w:sz w:val="22"/>
                <w:szCs w:val="22"/>
              </w:rPr>
            </w:pPr>
            <w:r w:rsidRPr="00445CA0">
              <w:rPr>
                <w:b w:val="0"/>
                <w:color w:val="000000"/>
                <w:sz w:val="22"/>
                <w:szCs w:val="22"/>
              </w:rPr>
              <w:t>P</w:t>
            </w:r>
            <w:r w:rsidR="007D7902" w:rsidRPr="00445CA0">
              <w:rPr>
                <w:b w:val="0"/>
                <w:color w:val="000000"/>
                <w:sz w:val="22"/>
                <w:szCs w:val="22"/>
              </w:rPr>
              <w:t>astries</w:t>
            </w:r>
          </w:p>
        </w:tc>
        <w:tc>
          <w:tcPr>
            <w:tcW w:w="1134" w:type="dxa"/>
            <w:tcBorders>
              <w:right w:val="single" w:sz="4" w:space="0" w:color="auto"/>
            </w:tcBorders>
            <w:noWrap/>
            <w:hideMark/>
          </w:tcPr>
          <w:p w14:paraId="030F4E6D"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w:t>
            </w:r>
          </w:p>
        </w:tc>
      </w:tr>
      <w:tr w:rsidR="007D7902" w:rsidRPr="00445CA0" w14:paraId="12FA7B7E"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92CDDC" w:themeColor="accent5" w:themeTint="99"/>
            </w:tcBorders>
            <w:hideMark/>
          </w:tcPr>
          <w:p w14:paraId="28025F4C" w14:textId="436731CA" w:rsidR="007D7902" w:rsidRPr="00445CA0" w:rsidRDefault="007D7902" w:rsidP="00904DC1">
            <w:pPr>
              <w:spacing w:before="120"/>
              <w:contextualSpacing/>
              <w:rPr>
                <w:b w:val="0"/>
                <w:color w:val="000000"/>
                <w:sz w:val="22"/>
                <w:szCs w:val="22"/>
              </w:rPr>
            </w:pPr>
            <w:r w:rsidRPr="00445CA0">
              <w:rPr>
                <w:b w:val="0"/>
                <w:color w:val="000000"/>
                <w:sz w:val="22"/>
                <w:szCs w:val="22"/>
              </w:rPr>
              <w:t>Other dishes where milk or a milk product is the major component</w:t>
            </w:r>
          </w:p>
        </w:tc>
        <w:tc>
          <w:tcPr>
            <w:tcW w:w="1134" w:type="dxa"/>
            <w:tcBorders>
              <w:bottom w:val="single" w:sz="4" w:space="0" w:color="92CDDC" w:themeColor="accent5" w:themeTint="99"/>
              <w:right w:val="single" w:sz="4" w:space="0" w:color="auto"/>
            </w:tcBorders>
            <w:noWrap/>
            <w:hideMark/>
          </w:tcPr>
          <w:p w14:paraId="7E0EA5C5"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0.8</w:t>
            </w:r>
          </w:p>
        </w:tc>
      </w:tr>
      <w:tr w:rsidR="007D7902" w:rsidRPr="00445CA0" w14:paraId="2E8F0601" w14:textId="77777777" w:rsidTr="003F2205">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auto"/>
            </w:tcBorders>
            <w:hideMark/>
          </w:tcPr>
          <w:p w14:paraId="2E604D3E" w14:textId="0897EEE3" w:rsidR="007D7902" w:rsidRPr="00445CA0" w:rsidRDefault="007D7902" w:rsidP="00904DC1">
            <w:pPr>
              <w:spacing w:before="120"/>
              <w:contextualSpacing/>
              <w:rPr>
                <w:b w:val="0"/>
                <w:color w:val="000000"/>
                <w:sz w:val="22"/>
                <w:szCs w:val="22"/>
              </w:rPr>
            </w:pPr>
            <w:r w:rsidRPr="00445CA0">
              <w:rPr>
                <w:b w:val="0"/>
                <w:color w:val="000000"/>
                <w:sz w:val="22"/>
                <w:szCs w:val="22"/>
              </w:rPr>
              <w:t>Muesli or cereal style bars</w:t>
            </w:r>
          </w:p>
        </w:tc>
        <w:tc>
          <w:tcPr>
            <w:tcW w:w="1134" w:type="dxa"/>
            <w:tcBorders>
              <w:bottom w:val="single" w:sz="4" w:space="0" w:color="auto"/>
              <w:right w:val="single" w:sz="4" w:space="0" w:color="auto"/>
            </w:tcBorders>
            <w:noWrap/>
            <w:hideMark/>
          </w:tcPr>
          <w:p w14:paraId="3F800D67"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0.8</w:t>
            </w:r>
          </w:p>
        </w:tc>
      </w:tr>
    </w:tbl>
    <w:p w14:paraId="3FE6292F" w14:textId="589146EB" w:rsidR="00A11372" w:rsidRPr="001E3BE4" w:rsidRDefault="00271240" w:rsidP="003552DA">
      <w:pPr>
        <w:pStyle w:val="Heading3"/>
        <w:numPr>
          <w:ilvl w:val="2"/>
          <w:numId w:val="34"/>
        </w:numPr>
        <w:tabs>
          <w:tab w:val="left" w:pos="851"/>
        </w:tabs>
        <w:ind w:left="851" w:hanging="851"/>
        <w:rPr>
          <w:shd w:val="clear" w:color="auto" w:fill="FFFFFF"/>
        </w:rPr>
      </w:pPr>
      <w:bookmarkStart w:id="15" w:name="_Toc30581514"/>
      <w:r>
        <w:rPr>
          <w:shd w:val="clear" w:color="auto" w:fill="FFFFFF"/>
        </w:rPr>
        <w:t>Foods contributing to s</w:t>
      </w:r>
      <w:r w:rsidR="00A11372" w:rsidRPr="001E3BE4">
        <w:rPr>
          <w:shd w:val="clear" w:color="auto" w:fill="FFFFFF"/>
        </w:rPr>
        <w:t xml:space="preserve">aturated </w:t>
      </w:r>
      <w:r>
        <w:rPr>
          <w:shd w:val="clear" w:color="auto" w:fill="FFFFFF"/>
        </w:rPr>
        <w:t>f</w:t>
      </w:r>
      <w:r w:rsidR="00A11372" w:rsidRPr="001E3BE4">
        <w:rPr>
          <w:shd w:val="clear" w:color="auto" w:fill="FFFFFF"/>
        </w:rPr>
        <w:t>at</w:t>
      </w:r>
      <w:r>
        <w:rPr>
          <w:shd w:val="clear" w:color="auto" w:fill="FFFFFF"/>
        </w:rPr>
        <w:t xml:space="preserve"> intakes</w:t>
      </w:r>
      <w:bookmarkEnd w:id="15"/>
    </w:p>
    <w:p w14:paraId="7BC6BB39" w14:textId="77777777" w:rsidR="00A11372" w:rsidRPr="001E3BE4" w:rsidRDefault="00A11372" w:rsidP="003552DA">
      <w:pPr>
        <w:spacing w:before="120"/>
        <w:rPr>
          <w:shd w:val="clear" w:color="auto" w:fill="FFFFFF"/>
        </w:rPr>
      </w:pPr>
      <w:r w:rsidRPr="001E3BE4">
        <w:rPr>
          <w:shd w:val="clear" w:color="auto" w:fill="FFFFFF"/>
        </w:rPr>
        <w:t xml:space="preserve">Saturated fats are the main type of fatty acids found </w:t>
      </w:r>
      <w:r w:rsidR="00271240">
        <w:rPr>
          <w:shd w:val="clear" w:color="auto" w:fill="FFFFFF"/>
        </w:rPr>
        <w:t xml:space="preserve">naturally </w:t>
      </w:r>
      <w:r w:rsidRPr="001E3BE4">
        <w:rPr>
          <w:shd w:val="clear" w:color="auto" w:fill="FFFFFF"/>
        </w:rPr>
        <w:t xml:space="preserve">in milk, cream, butter and cheese, meats from most of the land animals, palm oil and coconut oil as well as </w:t>
      </w:r>
      <w:r w:rsidR="00271240">
        <w:rPr>
          <w:shd w:val="clear" w:color="auto" w:fill="FFFFFF"/>
        </w:rPr>
        <w:t xml:space="preserve">where it may be added </w:t>
      </w:r>
      <w:r w:rsidRPr="001E3BE4">
        <w:rPr>
          <w:shd w:val="clear" w:color="auto" w:fill="FFFFFF"/>
        </w:rPr>
        <w:t xml:space="preserve">in products such as </w:t>
      </w:r>
      <w:r w:rsidR="00271240">
        <w:rPr>
          <w:shd w:val="clear" w:color="auto" w:fill="FFFFFF"/>
        </w:rPr>
        <w:t xml:space="preserve">fried food, </w:t>
      </w:r>
      <w:r w:rsidRPr="001E3BE4">
        <w:rPr>
          <w:shd w:val="clear" w:color="auto" w:fill="FFFFFF"/>
        </w:rPr>
        <w:t>pies, biscuits, cakes and pastries</w:t>
      </w:r>
      <w:r w:rsidR="00271240">
        <w:rPr>
          <w:shd w:val="clear" w:color="auto" w:fill="FFFFFF"/>
        </w:rPr>
        <w:t xml:space="preserve"> (ABS 2014)</w:t>
      </w:r>
      <w:r w:rsidRPr="001E3BE4">
        <w:rPr>
          <w:shd w:val="clear" w:color="auto" w:fill="FFFFFF"/>
        </w:rPr>
        <w:t>.</w:t>
      </w:r>
    </w:p>
    <w:p w14:paraId="12098108" w14:textId="1C90990D" w:rsidR="00A11372" w:rsidRPr="00E86B03" w:rsidRDefault="00A11372" w:rsidP="003552DA">
      <w:pPr>
        <w:spacing w:before="120" w:after="120"/>
        <w:rPr>
          <w:shd w:val="clear" w:color="auto" w:fill="FFFFFF"/>
        </w:rPr>
      </w:pPr>
      <w:r w:rsidRPr="001E3BE4">
        <w:rPr>
          <w:shd w:val="clear" w:color="auto" w:fill="FFFFFF"/>
        </w:rPr>
        <w:t xml:space="preserve">The </w:t>
      </w:r>
      <w:r w:rsidR="00B67080">
        <w:rPr>
          <w:shd w:val="clear" w:color="auto" w:fill="FFFFFF"/>
        </w:rPr>
        <w:t xml:space="preserve">2011-12 </w:t>
      </w:r>
      <w:r w:rsidRPr="001E3BE4">
        <w:rPr>
          <w:shd w:val="clear" w:color="auto" w:fill="FFFFFF"/>
        </w:rPr>
        <w:t xml:space="preserve">NNPAS found that </w:t>
      </w:r>
      <w:r w:rsidR="00F52A84">
        <w:rPr>
          <w:shd w:val="clear" w:color="auto" w:fill="FFFFFF"/>
        </w:rPr>
        <w:t>at the broad food category level (</w:t>
      </w:r>
      <w:r w:rsidR="00614613">
        <w:rPr>
          <w:shd w:val="clear" w:color="auto" w:fill="FFFFFF"/>
        </w:rPr>
        <w:t xml:space="preserve">AHS </w:t>
      </w:r>
      <w:r w:rsidR="00F52A84">
        <w:rPr>
          <w:shd w:val="clear" w:color="auto" w:fill="FFFFFF"/>
        </w:rPr>
        <w:t>one</w:t>
      </w:r>
      <w:r w:rsidR="00614613">
        <w:rPr>
          <w:shd w:val="clear" w:color="auto" w:fill="FFFFFF"/>
        </w:rPr>
        <w:t>-</w:t>
      </w:r>
      <w:r w:rsidR="00F52A84">
        <w:rPr>
          <w:shd w:val="clear" w:color="auto" w:fill="FFFFFF"/>
        </w:rPr>
        <w:t xml:space="preserve">digit) </w:t>
      </w:r>
      <w:r w:rsidR="00614613">
        <w:rPr>
          <w:shd w:val="clear" w:color="auto" w:fill="FFFFFF"/>
        </w:rPr>
        <w:t>one-quarter (25 </w:t>
      </w:r>
      <w:r w:rsidR="008A3005" w:rsidRPr="001E3BE4">
        <w:rPr>
          <w:shd w:val="clear" w:color="auto" w:fill="FFFFFF"/>
        </w:rPr>
        <w:t>per</w:t>
      </w:r>
      <w:r w:rsidR="00614613">
        <w:rPr>
          <w:shd w:val="clear" w:color="auto" w:fill="FFFFFF"/>
        </w:rPr>
        <w:t> </w:t>
      </w:r>
      <w:r w:rsidR="008A3005" w:rsidRPr="001E3BE4">
        <w:rPr>
          <w:shd w:val="clear" w:color="auto" w:fill="FFFFFF"/>
        </w:rPr>
        <w:t>cent</w:t>
      </w:r>
      <w:r w:rsidRPr="001E3BE4">
        <w:rPr>
          <w:shd w:val="clear" w:color="auto" w:fill="FFFFFF"/>
        </w:rPr>
        <w:t>) of saturated fats came from milk products and dishes (primarily dairy milk</w:t>
      </w:r>
      <w:r w:rsidR="00E86B03">
        <w:rPr>
          <w:shd w:val="clear" w:color="auto" w:fill="FFFFFF"/>
        </w:rPr>
        <w:t xml:space="preserve">, 8.4 per cent </w:t>
      </w:r>
      <w:r w:rsidRPr="001E3BE4">
        <w:rPr>
          <w:shd w:val="clear" w:color="auto" w:fill="FFFFFF"/>
        </w:rPr>
        <w:t>and cheese</w:t>
      </w:r>
      <w:r w:rsidR="00E86B03">
        <w:rPr>
          <w:shd w:val="clear" w:color="auto" w:fill="FFFFFF"/>
        </w:rPr>
        <w:t>, 7.2 per cent</w:t>
      </w:r>
      <w:r w:rsidRPr="001E3BE4">
        <w:rPr>
          <w:shd w:val="clear" w:color="auto" w:fill="FFFFFF"/>
        </w:rPr>
        <w:t>)</w:t>
      </w:r>
      <w:r w:rsidR="00DA1D50">
        <w:rPr>
          <w:shd w:val="clear" w:color="auto" w:fill="FFFFFF"/>
        </w:rPr>
        <w:t>.  A</w:t>
      </w:r>
      <w:r w:rsidRPr="001E3BE4">
        <w:rPr>
          <w:shd w:val="clear" w:color="auto" w:fill="FFFFFF"/>
        </w:rPr>
        <w:t xml:space="preserve"> further quarter (24.4 </w:t>
      </w:r>
      <w:r w:rsidR="008A3005" w:rsidRPr="001E3BE4">
        <w:rPr>
          <w:shd w:val="clear" w:color="auto" w:fill="FFFFFF"/>
        </w:rPr>
        <w:t>per cent</w:t>
      </w:r>
      <w:r w:rsidRPr="001E3BE4">
        <w:rPr>
          <w:shd w:val="clear" w:color="auto" w:fill="FFFFFF"/>
        </w:rPr>
        <w:t>) came from cereal based products and dishes (mainly from mixed dishes where cereal is the major ingredient</w:t>
      </w:r>
      <w:r w:rsidR="00E86B03">
        <w:rPr>
          <w:shd w:val="clear" w:color="auto" w:fill="FFFFFF"/>
        </w:rPr>
        <w:t>, 9.9 per cent</w:t>
      </w:r>
      <w:r w:rsidRPr="001E3BE4">
        <w:rPr>
          <w:shd w:val="clear" w:color="auto" w:fill="FFFFFF"/>
        </w:rPr>
        <w:t>; cakes, muffins, scones and cake-type desserts</w:t>
      </w:r>
      <w:r w:rsidR="00E86B03">
        <w:rPr>
          <w:shd w:val="clear" w:color="auto" w:fill="FFFFFF"/>
        </w:rPr>
        <w:t xml:space="preserve"> 4.9 per cent</w:t>
      </w:r>
      <w:r w:rsidRPr="001E3BE4">
        <w:rPr>
          <w:shd w:val="clear" w:color="auto" w:fill="FFFFFF"/>
        </w:rPr>
        <w:t>; and pastries</w:t>
      </w:r>
      <w:r w:rsidR="00E86B03">
        <w:rPr>
          <w:shd w:val="clear" w:color="auto" w:fill="FFFFFF"/>
        </w:rPr>
        <w:t>, 4.6 per cent</w:t>
      </w:r>
      <w:r w:rsidRPr="001E3BE4">
        <w:rPr>
          <w:shd w:val="clear" w:color="auto" w:fill="FFFFFF"/>
        </w:rPr>
        <w:t xml:space="preserve">) and almost 20 </w:t>
      </w:r>
      <w:r w:rsidR="008A3005" w:rsidRPr="001E3BE4">
        <w:rPr>
          <w:shd w:val="clear" w:color="auto" w:fill="FFFFFF"/>
        </w:rPr>
        <w:t>per cent</w:t>
      </w:r>
      <w:r w:rsidR="00E86B03">
        <w:rPr>
          <w:shd w:val="clear" w:color="auto" w:fill="FFFFFF"/>
        </w:rPr>
        <w:t xml:space="preserve"> (19.6 </w:t>
      </w:r>
      <w:r w:rsidR="008A3005" w:rsidRPr="001E3BE4">
        <w:rPr>
          <w:shd w:val="clear" w:color="auto" w:fill="FFFFFF"/>
        </w:rPr>
        <w:t>per cent</w:t>
      </w:r>
      <w:r w:rsidRPr="001E3BE4">
        <w:rPr>
          <w:shd w:val="clear" w:color="auto" w:fill="FFFFFF"/>
        </w:rPr>
        <w:t>)</w:t>
      </w:r>
      <w:r w:rsidRPr="001E3BE4">
        <w:t xml:space="preserve"> came from m</w:t>
      </w:r>
      <w:r w:rsidRPr="001E3BE4">
        <w:rPr>
          <w:shd w:val="clear" w:color="auto" w:fill="FFFFFF"/>
        </w:rPr>
        <w:t>eat, poultry and game products and dishes (with both unprocessed meats</w:t>
      </w:r>
      <w:r w:rsidR="00E86B03">
        <w:rPr>
          <w:shd w:val="clear" w:color="auto" w:fill="FFFFFF"/>
        </w:rPr>
        <w:t>, 4.8 per cent,</w:t>
      </w:r>
      <w:r w:rsidRPr="001E3BE4">
        <w:rPr>
          <w:shd w:val="clear" w:color="auto" w:fill="FFFFFF"/>
        </w:rPr>
        <w:t xml:space="preserve"> and sausages, frankfurts and saveloys</w:t>
      </w:r>
      <w:r w:rsidR="00E86B03">
        <w:rPr>
          <w:shd w:val="clear" w:color="auto" w:fill="FFFFFF"/>
        </w:rPr>
        <w:t xml:space="preserve">, 3.2 per cent, </w:t>
      </w:r>
      <w:r w:rsidRPr="001E3BE4">
        <w:rPr>
          <w:shd w:val="clear" w:color="auto" w:fill="FFFFFF"/>
        </w:rPr>
        <w:t>being key contributors)</w:t>
      </w:r>
      <w:r w:rsidR="001F33DE">
        <w:rPr>
          <w:shd w:val="clear" w:color="auto" w:fill="FFFFFF"/>
        </w:rPr>
        <w:t xml:space="preserve"> </w:t>
      </w:r>
      <w:r w:rsidR="00E86B03">
        <w:rPr>
          <w:shd w:val="clear" w:color="auto" w:fill="FFFFFF"/>
        </w:rPr>
        <w:t>(ABS </w:t>
      </w:r>
      <w:r w:rsidR="00134B6A">
        <w:rPr>
          <w:shd w:val="clear" w:color="auto" w:fill="FFFFFF"/>
        </w:rPr>
        <w:t>2014)</w:t>
      </w:r>
      <w:r w:rsidR="001F33DE">
        <w:rPr>
          <w:shd w:val="clear" w:color="auto" w:fill="FFFFFF"/>
        </w:rPr>
        <w:t>, Table</w:t>
      </w:r>
      <w:r w:rsidR="00614613">
        <w:rPr>
          <w:shd w:val="clear" w:color="auto" w:fill="FFFFFF"/>
        </w:rPr>
        <w:t xml:space="preserve"> </w:t>
      </w:r>
      <w:r w:rsidR="001F33DE">
        <w:rPr>
          <w:shd w:val="clear" w:color="auto" w:fill="FFFFFF"/>
        </w:rPr>
        <w:t>6</w:t>
      </w:r>
      <w:r w:rsidRPr="001E3BE4">
        <w:rPr>
          <w:shd w:val="clear" w:color="auto" w:fill="FFFFFF"/>
        </w:rPr>
        <w:t>.</w:t>
      </w:r>
    </w:p>
    <w:p w14:paraId="6C44552B" w14:textId="3449EF7D" w:rsidR="00A11372" w:rsidRDefault="00A11372" w:rsidP="003F2205">
      <w:pPr>
        <w:autoSpaceDE w:val="0"/>
        <w:autoSpaceDN w:val="0"/>
        <w:adjustRightInd w:val="0"/>
        <w:spacing w:before="120"/>
        <w:rPr>
          <w:b/>
        </w:rPr>
      </w:pPr>
      <w:r w:rsidRPr="001E3BE4">
        <w:rPr>
          <w:b/>
        </w:rPr>
        <w:t>Table 6: Food contributing ≥1</w:t>
      </w:r>
      <w:r w:rsidR="00006C83">
        <w:rPr>
          <w:b/>
        </w:rPr>
        <w:t xml:space="preserve"> per cent</w:t>
      </w:r>
      <w:r w:rsidRPr="001E3BE4">
        <w:rPr>
          <w:b/>
        </w:rPr>
        <w:t xml:space="preserve"> saturated fats intake</w:t>
      </w:r>
      <w:r w:rsidR="00271240">
        <w:rPr>
          <w:b/>
        </w:rPr>
        <w:t xml:space="preserve"> for the </w:t>
      </w:r>
      <w:r w:rsidR="00835220">
        <w:rPr>
          <w:b/>
        </w:rPr>
        <w:t>Australian population (2+ </w:t>
      </w:r>
      <w:r w:rsidR="00271240" w:rsidRPr="001E3BE4">
        <w:rPr>
          <w:b/>
        </w:rPr>
        <w:t>year</w:t>
      </w:r>
      <w:r w:rsidR="000B2226">
        <w:rPr>
          <w:b/>
        </w:rPr>
        <w:t>s</w:t>
      </w:r>
      <w:r w:rsidR="00271240" w:rsidRPr="001E3BE4">
        <w:rPr>
          <w:b/>
        </w:rPr>
        <w:t>)</w:t>
      </w:r>
      <w:r w:rsidR="00F51782">
        <w:rPr>
          <w:b/>
        </w:rPr>
        <w:t>, ABS 2014</w:t>
      </w:r>
    </w:p>
    <w:tbl>
      <w:tblPr>
        <w:tblStyle w:val="GridTable4-Accent52"/>
        <w:tblW w:w="9639" w:type="dxa"/>
        <w:tblInd w:w="108" w:type="dxa"/>
        <w:tblLook w:val="04A0" w:firstRow="1" w:lastRow="0" w:firstColumn="1" w:lastColumn="0" w:noHBand="0" w:noVBand="1"/>
        <w:tblCaption w:val="Table 6: Food contributing ≥1 per cent saturated fats intake for the Australian population (2+ years), ABS 2014"/>
      </w:tblPr>
      <w:tblGrid>
        <w:gridCol w:w="8505"/>
        <w:gridCol w:w="1134"/>
      </w:tblGrid>
      <w:tr w:rsidR="000B2226" w:rsidRPr="00445CA0" w14:paraId="763E506E" w14:textId="77777777" w:rsidTr="003F220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505" w:type="dxa"/>
            <w:noWrap/>
          </w:tcPr>
          <w:p w14:paraId="14843C33" w14:textId="77777777" w:rsidR="00A11372" w:rsidRPr="00445CA0" w:rsidRDefault="00A11372" w:rsidP="00445CA0">
            <w:pPr>
              <w:contextualSpacing/>
              <w:rPr>
                <w:sz w:val="22"/>
                <w:szCs w:val="22"/>
              </w:rPr>
            </w:pPr>
            <w:r w:rsidRPr="00445CA0">
              <w:rPr>
                <w:sz w:val="22"/>
                <w:szCs w:val="22"/>
              </w:rPr>
              <w:t>Food Category (NNPAS 3-digit food category)</w:t>
            </w:r>
          </w:p>
        </w:tc>
        <w:tc>
          <w:tcPr>
            <w:tcW w:w="1134" w:type="dxa"/>
            <w:noWrap/>
          </w:tcPr>
          <w:p w14:paraId="30062175" w14:textId="77777777" w:rsidR="00A11372" w:rsidRPr="00445CA0" w:rsidRDefault="00A11372" w:rsidP="00445CA0">
            <w:pPr>
              <w:contextualSpacing/>
              <w:jc w:val="right"/>
              <w:cnfStyle w:val="100000000000" w:firstRow="1" w:lastRow="0" w:firstColumn="0" w:lastColumn="0" w:oddVBand="0" w:evenVBand="0" w:oddHBand="0" w:evenHBand="0" w:firstRowFirstColumn="0" w:firstRowLastColumn="0" w:lastRowFirstColumn="0" w:lastRowLastColumn="0"/>
              <w:rPr>
                <w:sz w:val="22"/>
                <w:szCs w:val="22"/>
              </w:rPr>
            </w:pPr>
            <w:r w:rsidRPr="00445CA0">
              <w:rPr>
                <w:sz w:val="22"/>
                <w:szCs w:val="22"/>
              </w:rPr>
              <w:t>%</w:t>
            </w:r>
          </w:p>
        </w:tc>
      </w:tr>
      <w:tr w:rsidR="00A11372" w:rsidRPr="00445CA0" w14:paraId="051A5FD8"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noWrap/>
          </w:tcPr>
          <w:p w14:paraId="4FA07E60" w14:textId="77777777" w:rsidR="00A11372" w:rsidRPr="00445CA0" w:rsidRDefault="00A11372" w:rsidP="00445CA0">
            <w:pPr>
              <w:contextualSpacing/>
              <w:rPr>
                <w:b w:val="0"/>
                <w:color w:val="000000"/>
                <w:sz w:val="22"/>
                <w:szCs w:val="22"/>
              </w:rPr>
            </w:pPr>
            <w:r w:rsidRPr="00445CA0">
              <w:rPr>
                <w:b w:val="0"/>
                <w:color w:val="000000"/>
                <w:sz w:val="22"/>
                <w:szCs w:val="22"/>
              </w:rPr>
              <w:t>Mixed dishes where cereal is the major ingredient</w:t>
            </w:r>
          </w:p>
        </w:tc>
        <w:tc>
          <w:tcPr>
            <w:tcW w:w="1134" w:type="dxa"/>
            <w:noWrap/>
          </w:tcPr>
          <w:p w14:paraId="5B1D10CD"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9.9</w:t>
            </w:r>
          </w:p>
        </w:tc>
      </w:tr>
      <w:tr w:rsidR="00A11372" w:rsidRPr="00445CA0" w14:paraId="67995078"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FDB8D00" w14:textId="77777777" w:rsidR="00A11372" w:rsidRPr="00445CA0" w:rsidRDefault="00A11372" w:rsidP="00445CA0">
            <w:pPr>
              <w:contextualSpacing/>
              <w:rPr>
                <w:b w:val="0"/>
                <w:sz w:val="22"/>
                <w:szCs w:val="22"/>
              </w:rPr>
            </w:pPr>
            <w:r w:rsidRPr="00445CA0">
              <w:rPr>
                <w:b w:val="0"/>
                <w:sz w:val="22"/>
                <w:szCs w:val="22"/>
              </w:rPr>
              <w:t>Dairy milk (cow, sheep and goat)</w:t>
            </w:r>
          </w:p>
        </w:tc>
        <w:tc>
          <w:tcPr>
            <w:tcW w:w="1134" w:type="dxa"/>
            <w:noWrap/>
            <w:hideMark/>
          </w:tcPr>
          <w:p w14:paraId="04BD274C"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445CA0">
              <w:rPr>
                <w:sz w:val="22"/>
                <w:szCs w:val="22"/>
              </w:rPr>
              <w:t>8.4</w:t>
            </w:r>
          </w:p>
        </w:tc>
      </w:tr>
      <w:tr w:rsidR="00A11372" w:rsidRPr="00445CA0" w14:paraId="112ADD0A"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7FB0FED4" w14:textId="77777777" w:rsidR="00A11372" w:rsidRPr="00445CA0" w:rsidRDefault="00A11372" w:rsidP="00445CA0">
            <w:pPr>
              <w:contextualSpacing/>
              <w:rPr>
                <w:b w:val="0"/>
                <w:sz w:val="22"/>
                <w:szCs w:val="22"/>
              </w:rPr>
            </w:pPr>
            <w:r w:rsidRPr="00445CA0">
              <w:rPr>
                <w:b w:val="0"/>
                <w:sz w:val="22"/>
                <w:szCs w:val="22"/>
              </w:rPr>
              <w:t>Cheese</w:t>
            </w:r>
          </w:p>
        </w:tc>
        <w:tc>
          <w:tcPr>
            <w:tcW w:w="1134" w:type="dxa"/>
            <w:noWrap/>
            <w:hideMark/>
          </w:tcPr>
          <w:p w14:paraId="442D1928"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445CA0">
              <w:rPr>
                <w:sz w:val="22"/>
                <w:szCs w:val="22"/>
              </w:rPr>
              <w:t>7.2</w:t>
            </w:r>
          </w:p>
        </w:tc>
      </w:tr>
      <w:tr w:rsidR="00A11372" w:rsidRPr="00445CA0" w14:paraId="7FC6CA40"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46E8361" w14:textId="77777777" w:rsidR="00A11372" w:rsidRPr="000E4E5B" w:rsidRDefault="00A11372" w:rsidP="00445CA0">
            <w:pPr>
              <w:contextualSpacing/>
              <w:rPr>
                <w:b w:val="0"/>
                <w:color w:val="000000"/>
                <w:sz w:val="22"/>
                <w:szCs w:val="22"/>
                <w:lang w:val="fr-CH"/>
              </w:rPr>
            </w:pPr>
            <w:r w:rsidRPr="000E4E5B">
              <w:rPr>
                <w:b w:val="0"/>
                <w:color w:val="000000"/>
                <w:sz w:val="22"/>
                <w:szCs w:val="22"/>
                <w:lang w:val="fr-CH"/>
              </w:rPr>
              <w:t>Cakes, muffins, scones, cake-type desserts</w:t>
            </w:r>
          </w:p>
        </w:tc>
        <w:tc>
          <w:tcPr>
            <w:tcW w:w="1134" w:type="dxa"/>
            <w:noWrap/>
            <w:hideMark/>
          </w:tcPr>
          <w:p w14:paraId="0EB2E34D"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4.9</w:t>
            </w:r>
          </w:p>
        </w:tc>
      </w:tr>
      <w:tr w:rsidR="00A11372" w:rsidRPr="00445CA0" w14:paraId="7093A4B8"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849EBD2" w14:textId="77777777" w:rsidR="00A11372" w:rsidRPr="00445CA0" w:rsidRDefault="00A11372" w:rsidP="00445CA0">
            <w:pPr>
              <w:contextualSpacing/>
              <w:rPr>
                <w:b w:val="0"/>
                <w:color w:val="000000"/>
                <w:sz w:val="22"/>
                <w:szCs w:val="22"/>
              </w:rPr>
            </w:pPr>
            <w:r w:rsidRPr="00445CA0">
              <w:rPr>
                <w:b w:val="0"/>
                <w:color w:val="000000"/>
                <w:sz w:val="22"/>
                <w:szCs w:val="22"/>
              </w:rPr>
              <w:t>Beef, sheep and pork, unprocessed</w:t>
            </w:r>
          </w:p>
        </w:tc>
        <w:tc>
          <w:tcPr>
            <w:tcW w:w="1134" w:type="dxa"/>
            <w:noWrap/>
            <w:hideMark/>
          </w:tcPr>
          <w:p w14:paraId="16E8806D"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4.8</w:t>
            </w:r>
          </w:p>
        </w:tc>
      </w:tr>
      <w:tr w:rsidR="00A11372" w:rsidRPr="00445CA0" w14:paraId="6BD13BBC"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6B231FDA" w14:textId="77777777" w:rsidR="00A11372" w:rsidRPr="00445CA0" w:rsidRDefault="00A11372" w:rsidP="00445CA0">
            <w:pPr>
              <w:contextualSpacing/>
              <w:rPr>
                <w:b w:val="0"/>
                <w:color w:val="000000"/>
                <w:sz w:val="22"/>
                <w:szCs w:val="22"/>
              </w:rPr>
            </w:pPr>
            <w:r w:rsidRPr="00445CA0">
              <w:rPr>
                <w:b w:val="0"/>
                <w:color w:val="000000"/>
                <w:sz w:val="22"/>
                <w:szCs w:val="22"/>
              </w:rPr>
              <w:t>Pastries</w:t>
            </w:r>
          </w:p>
        </w:tc>
        <w:tc>
          <w:tcPr>
            <w:tcW w:w="1134" w:type="dxa"/>
            <w:noWrap/>
            <w:hideMark/>
          </w:tcPr>
          <w:p w14:paraId="3D89D586"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4.6</w:t>
            </w:r>
          </w:p>
        </w:tc>
      </w:tr>
      <w:tr w:rsidR="00A11372" w:rsidRPr="00445CA0" w14:paraId="5755BB68"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4ED9521" w14:textId="77777777" w:rsidR="00A11372" w:rsidRPr="00445CA0" w:rsidRDefault="00A11372" w:rsidP="00445CA0">
            <w:pPr>
              <w:contextualSpacing/>
              <w:rPr>
                <w:b w:val="0"/>
                <w:color w:val="000000"/>
                <w:sz w:val="22"/>
                <w:szCs w:val="22"/>
              </w:rPr>
            </w:pPr>
            <w:r w:rsidRPr="00445CA0">
              <w:rPr>
                <w:b w:val="0"/>
                <w:color w:val="000000"/>
                <w:sz w:val="22"/>
                <w:szCs w:val="22"/>
              </w:rPr>
              <w:t>Frozen milk products</w:t>
            </w:r>
          </w:p>
        </w:tc>
        <w:tc>
          <w:tcPr>
            <w:tcW w:w="1134" w:type="dxa"/>
            <w:noWrap/>
            <w:hideMark/>
          </w:tcPr>
          <w:p w14:paraId="397EFA51"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4.0</w:t>
            </w:r>
          </w:p>
        </w:tc>
      </w:tr>
      <w:tr w:rsidR="00A11372" w:rsidRPr="00445CA0" w14:paraId="2FD46232"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F0377A6" w14:textId="77777777" w:rsidR="00A11372" w:rsidRPr="00445CA0" w:rsidRDefault="00A11372" w:rsidP="00445CA0">
            <w:pPr>
              <w:contextualSpacing/>
              <w:rPr>
                <w:b w:val="0"/>
                <w:color w:val="000000"/>
                <w:sz w:val="22"/>
                <w:szCs w:val="22"/>
              </w:rPr>
            </w:pPr>
            <w:r w:rsidRPr="00445CA0">
              <w:rPr>
                <w:b w:val="0"/>
                <w:color w:val="000000"/>
                <w:sz w:val="22"/>
                <w:szCs w:val="22"/>
              </w:rPr>
              <w:t>Chocolate and chocolate-based confectionery</w:t>
            </w:r>
          </w:p>
        </w:tc>
        <w:tc>
          <w:tcPr>
            <w:tcW w:w="1134" w:type="dxa"/>
            <w:noWrap/>
            <w:hideMark/>
          </w:tcPr>
          <w:p w14:paraId="1311E03E"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4.0</w:t>
            </w:r>
          </w:p>
        </w:tc>
      </w:tr>
      <w:tr w:rsidR="00A11372" w:rsidRPr="00445CA0" w14:paraId="61749CF5"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1C7F06F" w14:textId="77777777" w:rsidR="00A11372" w:rsidRPr="00445CA0" w:rsidRDefault="00A11372" w:rsidP="00445CA0">
            <w:pPr>
              <w:contextualSpacing/>
              <w:rPr>
                <w:b w:val="0"/>
                <w:color w:val="000000"/>
                <w:sz w:val="22"/>
                <w:szCs w:val="22"/>
              </w:rPr>
            </w:pPr>
            <w:r w:rsidRPr="00445CA0">
              <w:rPr>
                <w:b w:val="0"/>
                <w:color w:val="000000"/>
                <w:sz w:val="22"/>
                <w:szCs w:val="22"/>
              </w:rPr>
              <w:t>Sweet biscuits</w:t>
            </w:r>
          </w:p>
        </w:tc>
        <w:tc>
          <w:tcPr>
            <w:tcW w:w="1134" w:type="dxa"/>
            <w:noWrap/>
            <w:hideMark/>
          </w:tcPr>
          <w:p w14:paraId="6E5F84C0"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3.4</w:t>
            </w:r>
          </w:p>
        </w:tc>
      </w:tr>
      <w:tr w:rsidR="00A11372" w:rsidRPr="00445CA0" w14:paraId="5331A538"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1B64070" w14:textId="77777777" w:rsidR="00A11372" w:rsidRPr="00445CA0" w:rsidRDefault="00A11372" w:rsidP="00445CA0">
            <w:pPr>
              <w:contextualSpacing/>
              <w:rPr>
                <w:b w:val="0"/>
                <w:color w:val="000000"/>
                <w:sz w:val="22"/>
                <w:szCs w:val="22"/>
              </w:rPr>
            </w:pPr>
            <w:r w:rsidRPr="00445CA0">
              <w:rPr>
                <w:b w:val="0"/>
                <w:color w:val="000000"/>
                <w:sz w:val="22"/>
                <w:szCs w:val="22"/>
              </w:rPr>
              <w:t>Butters</w:t>
            </w:r>
          </w:p>
        </w:tc>
        <w:tc>
          <w:tcPr>
            <w:tcW w:w="1134" w:type="dxa"/>
            <w:noWrap/>
            <w:hideMark/>
          </w:tcPr>
          <w:p w14:paraId="57D2F5E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3.3</w:t>
            </w:r>
          </w:p>
        </w:tc>
      </w:tr>
      <w:tr w:rsidR="00A11372" w:rsidRPr="00445CA0" w14:paraId="1DBD747C"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29C358E" w14:textId="77777777" w:rsidR="00A11372" w:rsidRPr="00445CA0" w:rsidRDefault="00A11372" w:rsidP="00445CA0">
            <w:pPr>
              <w:contextualSpacing/>
              <w:rPr>
                <w:b w:val="0"/>
                <w:color w:val="000000"/>
                <w:sz w:val="22"/>
                <w:szCs w:val="22"/>
              </w:rPr>
            </w:pPr>
            <w:r w:rsidRPr="00445CA0">
              <w:rPr>
                <w:b w:val="0"/>
                <w:color w:val="000000"/>
                <w:sz w:val="22"/>
                <w:szCs w:val="22"/>
              </w:rPr>
              <w:t>Mixed dishes where poultry or feathered game is the major component</w:t>
            </w:r>
          </w:p>
        </w:tc>
        <w:tc>
          <w:tcPr>
            <w:tcW w:w="1134" w:type="dxa"/>
            <w:noWrap/>
            <w:hideMark/>
          </w:tcPr>
          <w:p w14:paraId="2DBF44C1"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3.3</w:t>
            </w:r>
          </w:p>
        </w:tc>
      </w:tr>
      <w:tr w:rsidR="00A11372" w:rsidRPr="00445CA0" w14:paraId="75805E90"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82A80C2" w14:textId="77777777" w:rsidR="00A11372" w:rsidRPr="00445CA0" w:rsidRDefault="00A11372" w:rsidP="00445CA0">
            <w:pPr>
              <w:contextualSpacing/>
              <w:rPr>
                <w:b w:val="0"/>
                <w:color w:val="000000"/>
                <w:sz w:val="22"/>
                <w:szCs w:val="22"/>
              </w:rPr>
            </w:pPr>
            <w:r w:rsidRPr="00445CA0">
              <w:rPr>
                <w:b w:val="0"/>
                <w:color w:val="000000"/>
                <w:sz w:val="22"/>
                <w:szCs w:val="22"/>
              </w:rPr>
              <w:t>Sausages, frankfurts and saveloys</w:t>
            </w:r>
          </w:p>
        </w:tc>
        <w:tc>
          <w:tcPr>
            <w:tcW w:w="1134" w:type="dxa"/>
            <w:noWrap/>
            <w:hideMark/>
          </w:tcPr>
          <w:p w14:paraId="619A3F6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3.2</w:t>
            </w:r>
          </w:p>
        </w:tc>
      </w:tr>
      <w:tr w:rsidR="00A11372" w:rsidRPr="00445CA0" w14:paraId="3949258A"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8B8A0F7" w14:textId="77777777" w:rsidR="00A11372" w:rsidRPr="00445CA0" w:rsidRDefault="00A11372" w:rsidP="00445CA0">
            <w:pPr>
              <w:contextualSpacing/>
              <w:rPr>
                <w:b w:val="0"/>
                <w:color w:val="000000"/>
                <w:sz w:val="22"/>
                <w:szCs w:val="22"/>
              </w:rPr>
            </w:pPr>
            <w:r w:rsidRPr="00445CA0">
              <w:rPr>
                <w:b w:val="0"/>
                <w:color w:val="000000"/>
                <w:sz w:val="22"/>
                <w:szCs w:val="22"/>
              </w:rPr>
              <w:t>Potatoes</w:t>
            </w:r>
          </w:p>
        </w:tc>
        <w:tc>
          <w:tcPr>
            <w:tcW w:w="1134" w:type="dxa"/>
            <w:noWrap/>
            <w:hideMark/>
          </w:tcPr>
          <w:p w14:paraId="3E03F7E0"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2.6</w:t>
            </w:r>
          </w:p>
        </w:tc>
      </w:tr>
      <w:tr w:rsidR="00A11372" w:rsidRPr="00445CA0" w14:paraId="101C20DA"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631FED1" w14:textId="77777777" w:rsidR="00A11372" w:rsidRPr="00445CA0" w:rsidRDefault="00A11372" w:rsidP="00445CA0">
            <w:pPr>
              <w:contextualSpacing/>
              <w:rPr>
                <w:b w:val="0"/>
                <w:color w:val="000000"/>
                <w:sz w:val="22"/>
                <w:szCs w:val="22"/>
              </w:rPr>
            </w:pPr>
            <w:r w:rsidRPr="00445CA0">
              <w:rPr>
                <w:b w:val="0"/>
                <w:color w:val="000000"/>
                <w:sz w:val="22"/>
                <w:szCs w:val="22"/>
              </w:rPr>
              <w:t>Mixed dishes where beef, sheep, pork or mammalian game is the major component</w:t>
            </w:r>
          </w:p>
        </w:tc>
        <w:tc>
          <w:tcPr>
            <w:tcW w:w="1134" w:type="dxa"/>
            <w:noWrap/>
            <w:hideMark/>
          </w:tcPr>
          <w:p w14:paraId="0709700C"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2.5</w:t>
            </w:r>
          </w:p>
        </w:tc>
      </w:tr>
      <w:tr w:rsidR="00A11372" w:rsidRPr="00445CA0" w14:paraId="0DDCB23B"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2251048" w14:textId="77777777" w:rsidR="00A11372" w:rsidRPr="00445CA0" w:rsidRDefault="00A11372" w:rsidP="00445CA0">
            <w:pPr>
              <w:contextualSpacing/>
              <w:rPr>
                <w:b w:val="0"/>
                <w:color w:val="000000"/>
                <w:sz w:val="22"/>
                <w:szCs w:val="22"/>
              </w:rPr>
            </w:pPr>
            <w:r w:rsidRPr="00445CA0">
              <w:rPr>
                <w:b w:val="0"/>
                <w:color w:val="000000"/>
                <w:sz w:val="22"/>
                <w:szCs w:val="22"/>
              </w:rPr>
              <w:t>Poultry and feathered game</w:t>
            </w:r>
          </w:p>
        </w:tc>
        <w:tc>
          <w:tcPr>
            <w:tcW w:w="1134" w:type="dxa"/>
            <w:noWrap/>
            <w:hideMark/>
          </w:tcPr>
          <w:p w14:paraId="02EE5FC5"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2.3</w:t>
            </w:r>
          </w:p>
        </w:tc>
      </w:tr>
      <w:tr w:rsidR="00A11372" w:rsidRPr="00445CA0" w14:paraId="62DBED8C"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66AE349C" w14:textId="77777777" w:rsidR="00A11372" w:rsidRPr="00445CA0" w:rsidRDefault="00A11372" w:rsidP="00445CA0">
            <w:pPr>
              <w:contextualSpacing/>
              <w:rPr>
                <w:b w:val="0"/>
                <w:color w:val="000000"/>
                <w:sz w:val="22"/>
                <w:szCs w:val="22"/>
              </w:rPr>
            </w:pPr>
            <w:r w:rsidRPr="00445CA0">
              <w:rPr>
                <w:b w:val="0"/>
                <w:color w:val="000000"/>
                <w:sz w:val="22"/>
                <w:szCs w:val="22"/>
              </w:rPr>
              <w:t>Coffee and coffee substitutes</w:t>
            </w:r>
          </w:p>
        </w:tc>
        <w:tc>
          <w:tcPr>
            <w:tcW w:w="1134" w:type="dxa"/>
            <w:noWrap/>
            <w:hideMark/>
          </w:tcPr>
          <w:p w14:paraId="442537D6"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2.0</w:t>
            </w:r>
          </w:p>
        </w:tc>
      </w:tr>
      <w:tr w:rsidR="00A11372" w:rsidRPr="00445CA0" w14:paraId="4C25475E"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A3507C6" w14:textId="77777777" w:rsidR="00A11372" w:rsidRPr="00445CA0" w:rsidRDefault="00A11372" w:rsidP="00445CA0">
            <w:pPr>
              <w:contextualSpacing/>
              <w:rPr>
                <w:b w:val="0"/>
                <w:color w:val="000000"/>
                <w:sz w:val="22"/>
                <w:szCs w:val="22"/>
              </w:rPr>
            </w:pPr>
            <w:r w:rsidRPr="00445CA0">
              <w:rPr>
                <w:b w:val="0"/>
                <w:color w:val="000000"/>
                <w:sz w:val="22"/>
                <w:szCs w:val="22"/>
              </w:rPr>
              <w:t>Processed meat</w:t>
            </w:r>
          </w:p>
        </w:tc>
        <w:tc>
          <w:tcPr>
            <w:tcW w:w="1134" w:type="dxa"/>
            <w:noWrap/>
            <w:hideMark/>
          </w:tcPr>
          <w:p w14:paraId="4F7810B1"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1.8</w:t>
            </w:r>
          </w:p>
        </w:tc>
      </w:tr>
      <w:tr w:rsidR="00A11372" w:rsidRPr="00445CA0" w14:paraId="3C986B29"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D2FBEA9" w14:textId="77777777" w:rsidR="00A11372" w:rsidRPr="00445CA0" w:rsidRDefault="00A11372" w:rsidP="00445CA0">
            <w:pPr>
              <w:contextualSpacing/>
              <w:rPr>
                <w:b w:val="0"/>
                <w:color w:val="000000"/>
                <w:sz w:val="22"/>
                <w:szCs w:val="22"/>
              </w:rPr>
            </w:pPr>
            <w:r w:rsidRPr="00445CA0">
              <w:rPr>
                <w:b w:val="0"/>
                <w:color w:val="000000"/>
                <w:sz w:val="22"/>
                <w:szCs w:val="22"/>
              </w:rPr>
              <w:t>Dishes where vegetable is the major component</w:t>
            </w:r>
          </w:p>
        </w:tc>
        <w:tc>
          <w:tcPr>
            <w:tcW w:w="1134" w:type="dxa"/>
            <w:noWrap/>
            <w:hideMark/>
          </w:tcPr>
          <w:p w14:paraId="3BB2273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1.8</w:t>
            </w:r>
          </w:p>
        </w:tc>
      </w:tr>
      <w:tr w:rsidR="00A11372" w:rsidRPr="00445CA0" w14:paraId="1066ABA5"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E53E47A" w14:textId="77777777" w:rsidR="00A11372" w:rsidRPr="00445CA0" w:rsidRDefault="00A11372" w:rsidP="00445CA0">
            <w:pPr>
              <w:contextualSpacing/>
              <w:rPr>
                <w:b w:val="0"/>
                <w:color w:val="000000"/>
                <w:sz w:val="22"/>
                <w:szCs w:val="22"/>
              </w:rPr>
            </w:pPr>
            <w:r w:rsidRPr="00445CA0">
              <w:rPr>
                <w:b w:val="0"/>
                <w:color w:val="000000"/>
                <w:sz w:val="22"/>
                <w:szCs w:val="22"/>
              </w:rPr>
              <w:t>Flavoured milks and milkshakes</w:t>
            </w:r>
          </w:p>
        </w:tc>
        <w:tc>
          <w:tcPr>
            <w:tcW w:w="1134" w:type="dxa"/>
            <w:noWrap/>
            <w:hideMark/>
          </w:tcPr>
          <w:p w14:paraId="3370FB55"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1.7</w:t>
            </w:r>
          </w:p>
        </w:tc>
      </w:tr>
      <w:tr w:rsidR="00A11372" w:rsidRPr="00445CA0" w14:paraId="0D91D1A2"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DD3A285" w14:textId="77777777" w:rsidR="00A11372" w:rsidRPr="00445CA0" w:rsidRDefault="00A11372" w:rsidP="00445CA0">
            <w:pPr>
              <w:contextualSpacing/>
              <w:rPr>
                <w:b w:val="0"/>
                <w:color w:val="000000"/>
                <w:sz w:val="22"/>
                <w:szCs w:val="22"/>
              </w:rPr>
            </w:pPr>
            <w:r w:rsidRPr="00445CA0">
              <w:rPr>
                <w:b w:val="0"/>
                <w:color w:val="000000"/>
                <w:sz w:val="22"/>
                <w:szCs w:val="22"/>
              </w:rPr>
              <w:t>Margarine and table spreads</w:t>
            </w:r>
          </w:p>
        </w:tc>
        <w:tc>
          <w:tcPr>
            <w:tcW w:w="1134" w:type="dxa"/>
            <w:noWrap/>
            <w:hideMark/>
          </w:tcPr>
          <w:p w14:paraId="4B0EB064"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1.4</w:t>
            </w:r>
          </w:p>
        </w:tc>
      </w:tr>
      <w:tr w:rsidR="00A11372" w:rsidRPr="00445CA0" w14:paraId="4EE4A176"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E23FD82" w14:textId="77777777" w:rsidR="00A11372" w:rsidRPr="00445CA0" w:rsidRDefault="00A11372" w:rsidP="00445CA0">
            <w:pPr>
              <w:contextualSpacing/>
              <w:rPr>
                <w:b w:val="0"/>
                <w:color w:val="000000"/>
                <w:sz w:val="22"/>
                <w:szCs w:val="22"/>
              </w:rPr>
            </w:pPr>
            <w:r w:rsidRPr="00445CA0">
              <w:rPr>
                <w:b w:val="0"/>
                <w:color w:val="000000"/>
                <w:sz w:val="22"/>
                <w:szCs w:val="22"/>
              </w:rPr>
              <w:t>Yoghurt</w:t>
            </w:r>
          </w:p>
        </w:tc>
        <w:tc>
          <w:tcPr>
            <w:tcW w:w="1134" w:type="dxa"/>
            <w:noWrap/>
            <w:hideMark/>
          </w:tcPr>
          <w:p w14:paraId="35C12CE8"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w:t>
            </w:r>
          </w:p>
        </w:tc>
      </w:tr>
      <w:tr w:rsidR="00A11372" w:rsidRPr="00445CA0" w14:paraId="37D02A14"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4131C43" w14:textId="77777777" w:rsidR="00A11372" w:rsidRPr="00445CA0" w:rsidRDefault="00A11372" w:rsidP="00445CA0">
            <w:pPr>
              <w:contextualSpacing/>
              <w:rPr>
                <w:b w:val="0"/>
                <w:color w:val="000000"/>
                <w:sz w:val="22"/>
                <w:szCs w:val="22"/>
              </w:rPr>
            </w:pPr>
            <w:r w:rsidRPr="00445CA0">
              <w:rPr>
                <w:b w:val="0"/>
                <w:color w:val="000000"/>
                <w:sz w:val="22"/>
                <w:szCs w:val="22"/>
              </w:rPr>
              <w:t>Nuts and nut products</w:t>
            </w:r>
          </w:p>
        </w:tc>
        <w:tc>
          <w:tcPr>
            <w:tcW w:w="1134" w:type="dxa"/>
            <w:noWrap/>
            <w:hideMark/>
          </w:tcPr>
          <w:p w14:paraId="5C2FFB7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1.4</w:t>
            </w:r>
          </w:p>
        </w:tc>
      </w:tr>
      <w:tr w:rsidR="00A11372" w:rsidRPr="00445CA0" w14:paraId="016BD46A"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7EB0D2B" w14:textId="77777777" w:rsidR="00A11372" w:rsidRPr="00445CA0" w:rsidRDefault="00A11372" w:rsidP="00445CA0">
            <w:pPr>
              <w:contextualSpacing/>
              <w:rPr>
                <w:b w:val="0"/>
                <w:color w:val="000000"/>
                <w:sz w:val="22"/>
                <w:szCs w:val="22"/>
              </w:rPr>
            </w:pPr>
            <w:r w:rsidRPr="00445CA0">
              <w:rPr>
                <w:b w:val="0"/>
                <w:color w:val="000000"/>
                <w:sz w:val="22"/>
                <w:szCs w:val="22"/>
              </w:rPr>
              <w:t>Savoury biscuits</w:t>
            </w:r>
          </w:p>
        </w:tc>
        <w:tc>
          <w:tcPr>
            <w:tcW w:w="1134" w:type="dxa"/>
            <w:noWrap/>
            <w:hideMark/>
          </w:tcPr>
          <w:p w14:paraId="1F65048A"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1.2</w:t>
            </w:r>
          </w:p>
        </w:tc>
      </w:tr>
      <w:tr w:rsidR="00A11372" w:rsidRPr="00445CA0" w14:paraId="46F94FE7"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0C0956A" w14:textId="77777777" w:rsidR="00A11372" w:rsidRPr="00445CA0" w:rsidRDefault="00A11372" w:rsidP="00445CA0">
            <w:pPr>
              <w:contextualSpacing/>
              <w:rPr>
                <w:b w:val="0"/>
                <w:color w:val="000000"/>
                <w:sz w:val="22"/>
                <w:szCs w:val="22"/>
              </w:rPr>
            </w:pPr>
            <w:r w:rsidRPr="00445CA0">
              <w:rPr>
                <w:b w:val="0"/>
                <w:color w:val="000000"/>
                <w:sz w:val="22"/>
                <w:szCs w:val="22"/>
              </w:rPr>
              <w:t>Cream</w:t>
            </w:r>
          </w:p>
        </w:tc>
        <w:tc>
          <w:tcPr>
            <w:tcW w:w="1134" w:type="dxa"/>
            <w:noWrap/>
            <w:hideMark/>
          </w:tcPr>
          <w:p w14:paraId="1730D21D"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1.2</w:t>
            </w:r>
          </w:p>
        </w:tc>
      </w:tr>
      <w:tr w:rsidR="00A11372" w:rsidRPr="00445CA0" w14:paraId="3FED2912"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657B3D4D" w14:textId="77777777" w:rsidR="00A11372" w:rsidRPr="00445CA0" w:rsidRDefault="00A11372" w:rsidP="00445CA0">
            <w:pPr>
              <w:contextualSpacing/>
              <w:rPr>
                <w:b w:val="0"/>
                <w:color w:val="000000"/>
                <w:sz w:val="22"/>
                <w:szCs w:val="22"/>
              </w:rPr>
            </w:pPr>
            <w:r w:rsidRPr="00445CA0">
              <w:rPr>
                <w:b w:val="0"/>
                <w:color w:val="000000"/>
                <w:sz w:val="22"/>
                <w:szCs w:val="22"/>
              </w:rPr>
              <w:t>Regular breads, and bread rolls (plain/unfilled/untopped varieties)</w:t>
            </w:r>
          </w:p>
        </w:tc>
        <w:tc>
          <w:tcPr>
            <w:tcW w:w="1134" w:type="dxa"/>
            <w:noWrap/>
            <w:hideMark/>
          </w:tcPr>
          <w:p w14:paraId="43EB962E"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w:t>
            </w:r>
          </w:p>
        </w:tc>
      </w:tr>
      <w:tr w:rsidR="00A11372" w:rsidRPr="00445CA0" w14:paraId="17D31DA3"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tcBorders>
              <w:bottom w:val="single" w:sz="4" w:space="0" w:color="92CDDC" w:themeColor="accent5" w:themeTint="99"/>
            </w:tcBorders>
            <w:noWrap/>
            <w:hideMark/>
          </w:tcPr>
          <w:p w14:paraId="084D6086" w14:textId="77777777" w:rsidR="00A11372" w:rsidRPr="00445CA0" w:rsidRDefault="00A11372" w:rsidP="00445CA0">
            <w:pPr>
              <w:contextualSpacing/>
              <w:rPr>
                <w:b w:val="0"/>
                <w:color w:val="000000"/>
                <w:sz w:val="22"/>
                <w:szCs w:val="22"/>
              </w:rPr>
            </w:pPr>
            <w:r w:rsidRPr="00445CA0">
              <w:rPr>
                <w:b w:val="0"/>
                <w:color w:val="000000"/>
                <w:sz w:val="22"/>
                <w:szCs w:val="22"/>
              </w:rPr>
              <w:t>English-style muffins, flat breads, and savoury and sweet breads</w:t>
            </w:r>
          </w:p>
        </w:tc>
        <w:tc>
          <w:tcPr>
            <w:tcW w:w="1134" w:type="dxa"/>
            <w:tcBorders>
              <w:bottom w:val="single" w:sz="4" w:space="0" w:color="92CDDC" w:themeColor="accent5" w:themeTint="99"/>
            </w:tcBorders>
            <w:noWrap/>
            <w:hideMark/>
          </w:tcPr>
          <w:p w14:paraId="1B7CA503"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1.0</w:t>
            </w:r>
          </w:p>
        </w:tc>
      </w:tr>
      <w:tr w:rsidR="00A11372" w:rsidRPr="00445CA0" w14:paraId="7B5E59DA"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tcBorders>
              <w:bottom w:val="single" w:sz="4" w:space="0" w:color="auto"/>
            </w:tcBorders>
            <w:noWrap/>
            <w:hideMark/>
          </w:tcPr>
          <w:p w14:paraId="1924BCE0" w14:textId="77777777" w:rsidR="00A11372" w:rsidRPr="00445CA0" w:rsidRDefault="00A11372" w:rsidP="00445CA0">
            <w:pPr>
              <w:contextualSpacing/>
              <w:rPr>
                <w:b w:val="0"/>
                <w:color w:val="000000"/>
                <w:sz w:val="22"/>
                <w:szCs w:val="22"/>
              </w:rPr>
            </w:pPr>
            <w:r w:rsidRPr="00445CA0">
              <w:rPr>
                <w:b w:val="0"/>
                <w:color w:val="000000"/>
                <w:sz w:val="22"/>
                <w:szCs w:val="22"/>
              </w:rPr>
              <w:t>Dishes where egg is the major ingredient</w:t>
            </w:r>
          </w:p>
        </w:tc>
        <w:tc>
          <w:tcPr>
            <w:tcW w:w="1134" w:type="dxa"/>
            <w:tcBorders>
              <w:bottom w:val="single" w:sz="4" w:space="0" w:color="auto"/>
            </w:tcBorders>
            <w:noWrap/>
            <w:hideMark/>
          </w:tcPr>
          <w:p w14:paraId="316E9BDE"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1.0</w:t>
            </w:r>
          </w:p>
        </w:tc>
      </w:tr>
    </w:tbl>
    <w:p w14:paraId="6DAA07F7" w14:textId="4D2B9AFE" w:rsidR="00F729D1" w:rsidRPr="001E3BE4" w:rsidRDefault="00F729D1" w:rsidP="00D607B3">
      <w:pPr>
        <w:pStyle w:val="Heading2"/>
      </w:pPr>
      <w:bookmarkStart w:id="16" w:name="_Toc30581515"/>
      <w:r w:rsidRPr="001E3BE4">
        <w:rPr>
          <w:shd w:val="clear" w:color="auto" w:fill="FFFFFF"/>
        </w:rPr>
        <w:t>4.3</w:t>
      </w:r>
      <w:r w:rsidRPr="001E3BE4">
        <w:rPr>
          <w:shd w:val="clear" w:color="auto" w:fill="FFFFFF"/>
        </w:rPr>
        <w:tab/>
      </w:r>
      <w:r w:rsidRPr="001E3BE4">
        <w:t xml:space="preserve">Determination of targets for food/nutrient </w:t>
      </w:r>
      <w:r w:rsidR="0061397C">
        <w:t>reformulation</w:t>
      </w:r>
      <w:bookmarkEnd w:id="16"/>
    </w:p>
    <w:p w14:paraId="2F006DAA" w14:textId="77777777" w:rsidR="00F51CB9" w:rsidRDefault="00F729D1" w:rsidP="003552DA">
      <w:pPr>
        <w:spacing w:after="60"/>
      </w:pPr>
      <w:r w:rsidRPr="008D20E7">
        <w:t xml:space="preserve">Following identification of ‘foods’ </w:t>
      </w:r>
      <w:r w:rsidR="008D20E7">
        <w:t>for</w:t>
      </w:r>
      <w:r w:rsidR="008D20E7" w:rsidRPr="008D20E7">
        <w:t xml:space="preserve"> </w:t>
      </w:r>
      <w:r w:rsidRPr="008D20E7">
        <w:t>consider</w:t>
      </w:r>
      <w:r w:rsidR="008D20E7">
        <w:t>ation in</w:t>
      </w:r>
      <w:r w:rsidRPr="008D20E7">
        <w:t xml:space="preserve"> setting reformulation targets the following was considered for each food category:</w:t>
      </w:r>
    </w:p>
    <w:p w14:paraId="3E7BF1FE" w14:textId="77777777" w:rsidR="00356D9F" w:rsidRDefault="008D20E7" w:rsidP="003552DA">
      <w:pPr>
        <w:pStyle w:val="ListParagraph"/>
        <w:numPr>
          <w:ilvl w:val="0"/>
          <w:numId w:val="22"/>
        </w:numPr>
        <w:spacing w:after="60"/>
        <w:ind w:left="426" w:hanging="284"/>
        <w:contextualSpacing w:val="0"/>
      </w:pPr>
      <w:r>
        <w:t>w</w:t>
      </w:r>
      <w:r w:rsidR="00356D9F" w:rsidRPr="00356D9F">
        <w:t>hether targets should reflect absolute levels or percentage reductions;</w:t>
      </w:r>
    </w:p>
    <w:p w14:paraId="33FF71F2" w14:textId="33629F5D" w:rsidR="00356D9F" w:rsidRDefault="008D20E7" w:rsidP="003552DA">
      <w:pPr>
        <w:pStyle w:val="ListParagraph"/>
        <w:numPr>
          <w:ilvl w:val="0"/>
          <w:numId w:val="22"/>
        </w:numPr>
        <w:spacing w:after="60"/>
        <w:ind w:left="426" w:hanging="284"/>
        <w:contextualSpacing w:val="0"/>
      </w:pPr>
      <w:r>
        <w:t>r</w:t>
      </w:r>
      <w:r w:rsidR="00356D9F" w:rsidRPr="00356D9F">
        <w:t xml:space="preserve">elevant international targets and existing Food and Health Dialogue </w:t>
      </w:r>
      <w:r w:rsidR="00F52A84">
        <w:t>t</w:t>
      </w:r>
      <w:r w:rsidR="00356D9F" w:rsidRPr="00356D9F">
        <w:t>argets;</w:t>
      </w:r>
    </w:p>
    <w:p w14:paraId="69C30E21" w14:textId="77777777" w:rsidR="00356D9F" w:rsidRPr="00356D9F" w:rsidRDefault="00356D9F" w:rsidP="003552DA">
      <w:pPr>
        <w:pStyle w:val="ListParagraph"/>
        <w:numPr>
          <w:ilvl w:val="0"/>
          <w:numId w:val="22"/>
        </w:numPr>
        <w:spacing w:after="60"/>
        <w:ind w:left="426" w:hanging="284"/>
        <w:contextualSpacing w:val="0"/>
      </w:pPr>
      <w:r w:rsidRPr="00356D9F">
        <w:t xml:space="preserve">Health Star Rating (HSR) cut points for the relevant HSR food categories </w:t>
      </w:r>
    </w:p>
    <w:p w14:paraId="7B01F12F" w14:textId="2A1017A2" w:rsidR="00356D9F" w:rsidRDefault="00356D9F" w:rsidP="003552DA">
      <w:pPr>
        <w:pStyle w:val="ListParagraph"/>
        <w:spacing w:after="60"/>
        <w:ind w:left="426"/>
        <w:contextualSpacing w:val="0"/>
        <w:rPr>
          <w:i/>
        </w:rPr>
      </w:pPr>
      <w:r w:rsidRPr="00356D9F">
        <w:rPr>
          <w:i/>
        </w:rPr>
        <w:t xml:space="preserve">[e.g. </w:t>
      </w:r>
      <w:r w:rsidR="00C13753" w:rsidRPr="00356D9F">
        <w:rPr>
          <w:i/>
        </w:rPr>
        <w:t>HSR Category 2 (‘other foods’) has sodium baseline point cut-offs at 270</w:t>
      </w:r>
      <w:r w:rsidR="00C13753">
        <w:rPr>
          <w:i/>
        </w:rPr>
        <w:t xml:space="preserve"> </w:t>
      </w:r>
      <w:r w:rsidR="00C13753" w:rsidRPr="00356D9F">
        <w:rPr>
          <w:i/>
        </w:rPr>
        <w:t>mg, 360</w:t>
      </w:r>
      <w:r w:rsidR="00C13753">
        <w:rPr>
          <w:i/>
        </w:rPr>
        <w:t xml:space="preserve"> </w:t>
      </w:r>
      <w:r w:rsidR="00C13753" w:rsidRPr="00356D9F">
        <w:rPr>
          <w:i/>
        </w:rPr>
        <w:t>mg, 450</w:t>
      </w:r>
      <w:r w:rsidR="00C13753">
        <w:rPr>
          <w:i/>
        </w:rPr>
        <w:t xml:space="preserve"> </w:t>
      </w:r>
      <w:r w:rsidR="00C13753" w:rsidRPr="00356D9F">
        <w:rPr>
          <w:i/>
        </w:rPr>
        <w:t>mg/100g.  A target of 360</w:t>
      </w:r>
      <w:r w:rsidR="00C13753">
        <w:rPr>
          <w:i/>
        </w:rPr>
        <w:t xml:space="preserve"> </w:t>
      </w:r>
      <w:r w:rsidR="00C13753" w:rsidRPr="00356D9F">
        <w:rPr>
          <w:i/>
        </w:rPr>
        <w:t>mg has the potential to reward reformulation (</w:t>
      </w:r>
      <w:r w:rsidR="00C13753" w:rsidRPr="00356D9F">
        <w:rPr>
          <w:i/>
          <w:u w:val="single"/>
        </w:rPr>
        <w:t>may</w:t>
      </w:r>
      <w:r w:rsidR="00C13753" w:rsidRPr="00356D9F">
        <w:rPr>
          <w:i/>
        </w:rPr>
        <w:t xml:space="preserve"> affect the HSR of a product), a target of 350</w:t>
      </w:r>
      <w:r w:rsidR="00C13753">
        <w:rPr>
          <w:i/>
        </w:rPr>
        <w:t xml:space="preserve"> </w:t>
      </w:r>
      <w:r w:rsidR="00C13753" w:rsidRPr="00356D9F">
        <w:rPr>
          <w:i/>
        </w:rPr>
        <w:t>mg carries no incentive for the additional 10</w:t>
      </w:r>
      <w:r w:rsidR="00C13753">
        <w:rPr>
          <w:i/>
        </w:rPr>
        <w:t xml:space="preserve"> </w:t>
      </w:r>
      <w:r w:rsidR="00C13753" w:rsidRPr="00356D9F">
        <w:rPr>
          <w:i/>
        </w:rPr>
        <w:t>mg reduction beyond 360mg, and a target of 370</w:t>
      </w:r>
      <w:r w:rsidR="00C13753">
        <w:rPr>
          <w:i/>
        </w:rPr>
        <w:t xml:space="preserve"> </w:t>
      </w:r>
      <w:r w:rsidR="00C13753" w:rsidRPr="00356D9F">
        <w:rPr>
          <w:i/>
        </w:rPr>
        <w:t>mg</w:t>
      </w:r>
      <w:r w:rsidR="00C13753">
        <w:rPr>
          <w:i/>
        </w:rPr>
        <w:t xml:space="preserve"> has no HSR incentive</w:t>
      </w:r>
      <w:r w:rsidRPr="00356D9F">
        <w:rPr>
          <w:i/>
        </w:rPr>
        <w:t>]</w:t>
      </w:r>
      <w:r w:rsidRPr="00356D9F">
        <w:rPr>
          <w:rStyle w:val="FootnoteReference"/>
          <w:rFonts w:eastAsiaTheme="majorEastAsia"/>
          <w:i/>
        </w:rPr>
        <w:footnoteReference w:id="5"/>
      </w:r>
      <w:r w:rsidRPr="00356D9F">
        <w:rPr>
          <w:i/>
        </w:rPr>
        <w:t>;</w:t>
      </w:r>
    </w:p>
    <w:p w14:paraId="148E992E" w14:textId="77777777" w:rsidR="00356D9F" w:rsidRDefault="008D20E7" w:rsidP="003552DA">
      <w:pPr>
        <w:pStyle w:val="ListParagraph"/>
        <w:numPr>
          <w:ilvl w:val="0"/>
          <w:numId w:val="22"/>
        </w:numPr>
        <w:spacing w:after="60"/>
        <w:ind w:left="426" w:hanging="284"/>
        <w:contextualSpacing w:val="0"/>
      </w:pPr>
      <w:r>
        <w:t>k</w:t>
      </w:r>
      <w:r w:rsidR="00356D9F" w:rsidRPr="00356D9F">
        <w:t>nown technical and safety limitations; and</w:t>
      </w:r>
    </w:p>
    <w:p w14:paraId="3D972BFD" w14:textId="77777777" w:rsidR="008D20E7" w:rsidRDefault="008D20E7" w:rsidP="003552DA">
      <w:pPr>
        <w:pStyle w:val="ListParagraph"/>
        <w:numPr>
          <w:ilvl w:val="0"/>
          <w:numId w:val="22"/>
        </w:numPr>
        <w:spacing w:after="120"/>
        <w:ind w:left="426" w:hanging="284"/>
        <w:contextualSpacing w:val="0"/>
      </w:pPr>
      <w:r>
        <w:t>min</w:t>
      </w:r>
      <w:r w:rsidR="00356D9F" w:rsidRPr="00356D9F">
        <w:t>i</w:t>
      </w:r>
      <w:r>
        <w:t>mum</w:t>
      </w:r>
      <w:r w:rsidR="00356D9F" w:rsidRPr="00356D9F">
        <w:t>, max</w:t>
      </w:r>
      <w:r>
        <w:t>imum</w:t>
      </w:r>
      <w:r w:rsidR="00356D9F" w:rsidRPr="00356D9F">
        <w:t>, median and mean for each category according to data obtained from FoodTrack</w:t>
      </w:r>
      <w:r w:rsidR="008C21E3">
        <w:rPr>
          <w:rStyle w:val="FootnoteReference"/>
        </w:rPr>
        <w:footnoteReference w:id="6"/>
      </w:r>
      <w:r w:rsidR="00356D9F" w:rsidRPr="00356D9F">
        <w:t>.</w:t>
      </w:r>
    </w:p>
    <w:p w14:paraId="6B7F5E2D" w14:textId="4E85F749" w:rsidR="00356D9F" w:rsidRPr="00356D9F" w:rsidRDefault="00356D9F" w:rsidP="003552DA">
      <w:pPr>
        <w:spacing w:after="120"/>
      </w:pPr>
      <w:r w:rsidRPr="00356D9F">
        <w:t xml:space="preserve">Taking the above into consideration the </w:t>
      </w:r>
      <w:r w:rsidR="00E86B03">
        <w:t>RWG</w:t>
      </w:r>
      <w:r w:rsidRPr="00356D9F">
        <w:t xml:space="preserve"> determined a target to model and as a sense check, looked at the proportion of products in the FoodTrack database (for each category) that would meet the proposed target or </w:t>
      </w:r>
      <w:r w:rsidR="0000608F">
        <w:t xml:space="preserve">conversely </w:t>
      </w:r>
      <w:r w:rsidRPr="00356D9F">
        <w:t xml:space="preserve">would need to be reformulated </w:t>
      </w:r>
      <w:r w:rsidR="008C21E3">
        <w:t>to meet</w:t>
      </w:r>
      <w:r w:rsidRPr="00356D9F">
        <w:t xml:space="preserve"> </w:t>
      </w:r>
      <w:r w:rsidR="00E86B03">
        <w:t>the</w:t>
      </w:r>
      <w:r w:rsidRPr="00356D9F">
        <w:t xml:space="preserve"> proposed target. </w:t>
      </w:r>
    </w:p>
    <w:p w14:paraId="104CD950" w14:textId="47B5906B" w:rsidR="00356D9F" w:rsidRPr="00356D9F" w:rsidRDefault="00356D9F" w:rsidP="003552DA">
      <w:pPr>
        <w:spacing w:after="120"/>
      </w:pPr>
      <w:r w:rsidRPr="00356D9F">
        <w:t xml:space="preserve">With a few exceptions, the group determined that the target was feasible and appropriate if approximately one-third of products </w:t>
      </w:r>
      <w:r w:rsidR="00D84C0C">
        <w:t xml:space="preserve">already </w:t>
      </w:r>
      <w:r w:rsidRPr="00356D9F">
        <w:t>met the target</w:t>
      </w:r>
      <w:r w:rsidR="00E86B03">
        <w:t xml:space="preserve"> – indicating that it </w:t>
      </w:r>
      <w:r w:rsidR="00C13753">
        <w:t>is likely that it i</w:t>
      </w:r>
      <w:r w:rsidR="00803F06">
        <w:t>s technically feasible for the remaining</w:t>
      </w:r>
      <w:r w:rsidR="00803F06" w:rsidRPr="00356D9F">
        <w:t xml:space="preserve"> </w:t>
      </w:r>
      <w:r w:rsidRPr="00356D9F">
        <w:t>two-third of products to</w:t>
      </w:r>
      <w:r w:rsidR="000B2226">
        <w:t xml:space="preserve"> </w:t>
      </w:r>
      <w:r w:rsidRPr="00356D9F">
        <w:t>reformulate.</w:t>
      </w:r>
    </w:p>
    <w:p w14:paraId="6F399A5E" w14:textId="77777777" w:rsidR="00356D9F" w:rsidRPr="00170AA3" w:rsidRDefault="00356D9F" w:rsidP="003552DA">
      <w:pPr>
        <w:spacing w:before="120" w:after="120"/>
        <w:rPr>
          <w:b/>
          <w:shd w:val="clear" w:color="auto" w:fill="FFFFFF"/>
        </w:rPr>
      </w:pPr>
      <w:r w:rsidRPr="00356D9F">
        <w:t xml:space="preserve">Definitions and inclusion/exclusion criteria were determined for each category using a variety of reference materials including the </w:t>
      </w:r>
      <w:r w:rsidRPr="00356D9F">
        <w:rPr>
          <w:i/>
        </w:rPr>
        <w:t>Report on the Evaluation of the nine Food Categories for which reformulation targets were set under the Food and Health Dialogue</w:t>
      </w:r>
      <w:r w:rsidRPr="00356D9F">
        <w:t xml:space="preserve"> (Heart Foundation, 2016) and the </w:t>
      </w:r>
      <w:r w:rsidR="00803F06">
        <w:t xml:space="preserve">Australia New Zealand </w:t>
      </w:r>
      <w:r w:rsidRPr="00356D9F">
        <w:t>Food Standards Code</w:t>
      </w:r>
      <w:r w:rsidR="00803F06">
        <w:t xml:space="preserve"> (the Code)</w:t>
      </w:r>
      <w:r w:rsidRPr="00356D9F">
        <w:t>.</w:t>
      </w:r>
      <w:r w:rsidR="006F3A76">
        <w:t xml:space="preserve"> </w:t>
      </w:r>
      <w:r w:rsidR="001476F2" w:rsidRPr="0077758F">
        <w:rPr>
          <w:color w:val="000000"/>
        </w:rPr>
        <w:t xml:space="preserve">Further detail on the process </w:t>
      </w:r>
      <w:r w:rsidR="004A30C1">
        <w:rPr>
          <w:color w:val="000000"/>
        </w:rPr>
        <w:t>and decisions made can be found</w:t>
      </w:r>
      <w:r w:rsidR="001F33DE">
        <w:rPr>
          <w:color w:val="000000"/>
        </w:rPr>
        <w:t xml:space="preserve"> </w:t>
      </w:r>
      <w:r w:rsidR="001476F2" w:rsidRPr="0077758F">
        <w:rPr>
          <w:color w:val="000000"/>
        </w:rPr>
        <w:t xml:space="preserve">at Attachment </w:t>
      </w:r>
      <w:r w:rsidR="001476F2">
        <w:rPr>
          <w:color w:val="000000"/>
        </w:rPr>
        <w:t>C</w:t>
      </w:r>
      <w:r w:rsidR="001476F2" w:rsidRPr="0077758F">
        <w:rPr>
          <w:color w:val="000000"/>
        </w:rPr>
        <w:t>.</w:t>
      </w:r>
    </w:p>
    <w:p w14:paraId="3AC46D46" w14:textId="62FFBBE6" w:rsidR="00D607B3" w:rsidRDefault="00D607B3" w:rsidP="00562F15">
      <w:pPr>
        <w:pStyle w:val="Heading1"/>
        <w:numPr>
          <w:ilvl w:val="0"/>
          <w:numId w:val="34"/>
        </w:numPr>
        <w:tabs>
          <w:tab w:val="left" w:pos="426"/>
        </w:tabs>
        <w:ind w:left="426" w:hanging="426"/>
        <w:rPr>
          <w:shd w:val="clear" w:color="auto" w:fill="FFFFFF"/>
        </w:rPr>
      </w:pPr>
      <w:bookmarkStart w:id="17" w:name="_Toc30581516"/>
      <w:r w:rsidRPr="001E3BE4">
        <w:rPr>
          <w:shd w:val="clear" w:color="auto" w:fill="FFFFFF"/>
        </w:rPr>
        <w:t xml:space="preserve">Proposed </w:t>
      </w:r>
      <w:r w:rsidR="00BF3643">
        <w:rPr>
          <w:shd w:val="clear" w:color="auto" w:fill="FFFFFF"/>
        </w:rPr>
        <w:t>n</w:t>
      </w:r>
      <w:r w:rsidRPr="001E3BE4">
        <w:rPr>
          <w:shd w:val="clear" w:color="auto" w:fill="FFFFFF"/>
        </w:rPr>
        <w:t xml:space="preserve">utrient </w:t>
      </w:r>
      <w:r w:rsidR="00BF3643">
        <w:rPr>
          <w:shd w:val="clear" w:color="auto" w:fill="FFFFFF"/>
        </w:rPr>
        <w:t>t</w:t>
      </w:r>
      <w:r w:rsidRPr="001E3BE4">
        <w:rPr>
          <w:shd w:val="clear" w:color="auto" w:fill="FFFFFF"/>
        </w:rPr>
        <w:t>argets</w:t>
      </w:r>
      <w:r>
        <w:rPr>
          <w:shd w:val="clear" w:color="auto" w:fill="FFFFFF"/>
        </w:rPr>
        <w:t xml:space="preserve"> for reformulation</w:t>
      </w:r>
      <w:bookmarkEnd w:id="17"/>
    </w:p>
    <w:p w14:paraId="245588FF" w14:textId="77777777" w:rsidR="00BC4A46" w:rsidRPr="00BC4A46" w:rsidRDefault="00BC4A46" w:rsidP="00BC4A46">
      <w:pPr>
        <w:spacing w:before="120"/>
        <w:rPr>
          <w:shd w:val="clear" w:color="auto" w:fill="FFFFFF"/>
        </w:rPr>
      </w:pPr>
      <w:r w:rsidRPr="00BC4A46">
        <w:rPr>
          <w:shd w:val="clear" w:color="auto" w:fill="FFFFFF"/>
        </w:rPr>
        <w:t xml:space="preserve">The table following (Table 7) provides a list of categories and proposed targets that were taken to public consultation. </w:t>
      </w:r>
    </w:p>
    <w:p w14:paraId="360245D5" w14:textId="77777777" w:rsidR="00A9065B" w:rsidRPr="003F2205" w:rsidRDefault="00A9065B" w:rsidP="003F2205">
      <w:pPr>
        <w:autoSpaceDE w:val="0"/>
        <w:autoSpaceDN w:val="0"/>
        <w:adjustRightInd w:val="0"/>
        <w:spacing w:before="120"/>
        <w:rPr>
          <w:b/>
        </w:rPr>
      </w:pPr>
      <w:r w:rsidRPr="003F2205">
        <w:rPr>
          <w:b/>
        </w:rPr>
        <w:t xml:space="preserve">Table 7: </w:t>
      </w:r>
      <w:r w:rsidR="00FB4F36" w:rsidRPr="003F2205">
        <w:rPr>
          <w:b/>
        </w:rPr>
        <w:t xml:space="preserve">Proposed </w:t>
      </w:r>
      <w:r w:rsidRPr="003F2205">
        <w:rPr>
          <w:b/>
        </w:rPr>
        <w:t>Nutrient Targets</w:t>
      </w:r>
      <w:r w:rsidR="00AB7CF7" w:rsidRPr="003F2205">
        <w:rPr>
          <w:b/>
        </w:rPr>
        <w:t xml:space="preserve"> for reformulatio</w:t>
      </w:r>
      <w:r w:rsidR="00866950" w:rsidRPr="003F2205">
        <w:rPr>
          <w:b/>
        </w:rPr>
        <w:t>n</w:t>
      </w:r>
    </w:p>
    <w:tbl>
      <w:tblPr>
        <w:tblStyle w:val="TableGrid3"/>
        <w:tblW w:w="9781" w:type="dxa"/>
        <w:tblInd w:w="108" w:type="dxa"/>
        <w:tblLayout w:type="fixed"/>
        <w:tblLook w:val="04A0" w:firstRow="1" w:lastRow="0" w:firstColumn="1" w:lastColumn="0" w:noHBand="0" w:noVBand="1"/>
        <w:tblCaption w:val="Table 7: Proposed Nutrient Targets for reformulation"/>
      </w:tblPr>
      <w:tblGrid>
        <w:gridCol w:w="2127"/>
        <w:gridCol w:w="2835"/>
        <w:gridCol w:w="4819"/>
      </w:tblGrid>
      <w:tr w:rsidR="004122BD" w:rsidRPr="002223F6" w14:paraId="35545170" w14:textId="77777777" w:rsidTr="00CE7B0D">
        <w:trPr>
          <w:tblHeader/>
        </w:trPr>
        <w:tc>
          <w:tcPr>
            <w:tcW w:w="2127" w:type="dxa"/>
            <w:shd w:val="clear" w:color="auto" w:fill="95B3D7" w:themeFill="accent1" w:themeFillTint="99"/>
          </w:tcPr>
          <w:p w14:paraId="2BEEBAF2" w14:textId="6750149E" w:rsidR="00CE1A9D" w:rsidRPr="002223F6" w:rsidRDefault="004122BD" w:rsidP="004A5904">
            <w:pPr>
              <w:rPr>
                <w:b/>
              </w:rPr>
            </w:pPr>
            <w:r w:rsidRPr="002223F6">
              <w:rPr>
                <w:b/>
              </w:rPr>
              <w:t>Partnership Food Category</w:t>
            </w:r>
          </w:p>
        </w:tc>
        <w:tc>
          <w:tcPr>
            <w:tcW w:w="2835" w:type="dxa"/>
            <w:shd w:val="clear" w:color="auto" w:fill="95B3D7" w:themeFill="accent1" w:themeFillTint="99"/>
          </w:tcPr>
          <w:p w14:paraId="1BE3805A" w14:textId="23DD5806" w:rsidR="004122BD" w:rsidRPr="004A5904" w:rsidRDefault="004122BD" w:rsidP="002223F6">
            <w:pPr>
              <w:rPr>
                <w:b/>
              </w:rPr>
            </w:pPr>
            <w:r w:rsidRPr="002223F6">
              <w:rPr>
                <w:b/>
              </w:rPr>
              <w:t>Sub-category</w:t>
            </w:r>
          </w:p>
        </w:tc>
        <w:tc>
          <w:tcPr>
            <w:tcW w:w="4819" w:type="dxa"/>
            <w:shd w:val="clear" w:color="auto" w:fill="95B3D7" w:themeFill="accent1" w:themeFillTint="99"/>
          </w:tcPr>
          <w:p w14:paraId="01BFC77A" w14:textId="77777777" w:rsidR="004122BD" w:rsidRPr="002223F6" w:rsidRDefault="004122BD" w:rsidP="00CE7B0D">
            <w:pPr>
              <w:rPr>
                <w:b/>
              </w:rPr>
            </w:pPr>
            <w:r w:rsidRPr="002223F6">
              <w:rPr>
                <w:b/>
              </w:rPr>
              <w:t>Target</w:t>
            </w:r>
            <w:r w:rsidR="00CE1A9D" w:rsidRPr="002223F6">
              <w:rPr>
                <w:b/>
              </w:rPr>
              <w:t xml:space="preserve"> proposed for consultation</w:t>
            </w:r>
          </w:p>
        </w:tc>
      </w:tr>
      <w:tr w:rsidR="004122BD" w:rsidRPr="002223F6" w14:paraId="5DCC61D1" w14:textId="77777777" w:rsidTr="00CE7B0D">
        <w:trPr>
          <w:trHeight w:val="193"/>
        </w:trPr>
        <w:tc>
          <w:tcPr>
            <w:tcW w:w="2127" w:type="dxa"/>
          </w:tcPr>
          <w:p w14:paraId="7EC4FF6A" w14:textId="77777777" w:rsidR="004122BD" w:rsidRPr="002223F6" w:rsidRDefault="004122BD" w:rsidP="003552DA">
            <w:pPr>
              <w:spacing w:before="120"/>
              <w:contextualSpacing/>
            </w:pPr>
            <w:r w:rsidRPr="002223F6">
              <w:t>Bread</w:t>
            </w:r>
          </w:p>
        </w:tc>
        <w:tc>
          <w:tcPr>
            <w:tcW w:w="2835" w:type="dxa"/>
          </w:tcPr>
          <w:p w14:paraId="66879285" w14:textId="77777777" w:rsidR="004122BD" w:rsidRPr="002223F6" w:rsidRDefault="004122BD" w:rsidP="003552DA">
            <w:pPr>
              <w:spacing w:before="120"/>
              <w:contextualSpacing/>
            </w:pPr>
            <w:r w:rsidRPr="002223F6">
              <w:t xml:space="preserve">Leavened breads </w:t>
            </w:r>
          </w:p>
        </w:tc>
        <w:tc>
          <w:tcPr>
            <w:tcW w:w="4819" w:type="dxa"/>
          </w:tcPr>
          <w:p w14:paraId="7A0CF2D2" w14:textId="77777777" w:rsidR="004122BD" w:rsidRPr="004A5904" w:rsidRDefault="004122BD" w:rsidP="003552DA">
            <w:pPr>
              <w:spacing w:before="120"/>
              <w:contextualSpacing/>
            </w:pPr>
            <w:r w:rsidRPr="004A5904">
              <w:t>Sodium - Maximum target of 380mg/100g</w:t>
            </w:r>
          </w:p>
        </w:tc>
      </w:tr>
      <w:tr w:rsidR="004122BD" w:rsidRPr="002223F6" w14:paraId="198277BA" w14:textId="77777777" w:rsidTr="00CE7B0D">
        <w:tc>
          <w:tcPr>
            <w:tcW w:w="2127" w:type="dxa"/>
          </w:tcPr>
          <w:p w14:paraId="04D16EC3" w14:textId="77777777" w:rsidR="004122BD" w:rsidRPr="002223F6" w:rsidRDefault="004122BD" w:rsidP="003552DA">
            <w:pPr>
              <w:spacing w:before="120"/>
              <w:contextualSpacing/>
            </w:pPr>
            <w:r w:rsidRPr="002223F6">
              <w:t>Bread</w:t>
            </w:r>
          </w:p>
        </w:tc>
        <w:tc>
          <w:tcPr>
            <w:tcW w:w="2835" w:type="dxa"/>
          </w:tcPr>
          <w:p w14:paraId="7192EE87" w14:textId="77777777" w:rsidR="004122BD" w:rsidRPr="002223F6" w:rsidRDefault="004122BD" w:rsidP="003552DA">
            <w:pPr>
              <w:spacing w:before="120"/>
              <w:contextualSpacing/>
            </w:pPr>
            <w:r w:rsidRPr="002223F6">
              <w:t>Flat breads</w:t>
            </w:r>
          </w:p>
        </w:tc>
        <w:tc>
          <w:tcPr>
            <w:tcW w:w="4819" w:type="dxa"/>
          </w:tcPr>
          <w:p w14:paraId="2CD59A05" w14:textId="77777777" w:rsidR="004122BD" w:rsidRPr="004A5904" w:rsidRDefault="004122BD" w:rsidP="003552DA">
            <w:pPr>
              <w:spacing w:before="120"/>
              <w:contextualSpacing/>
            </w:pPr>
            <w:r w:rsidRPr="004A5904">
              <w:t>Sodium - Maximum target of 450mg/100g</w:t>
            </w:r>
          </w:p>
        </w:tc>
      </w:tr>
      <w:tr w:rsidR="004122BD" w:rsidRPr="002223F6" w14:paraId="33B51A6C" w14:textId="77777777" w:rsidTr="00CE7B0D">
        <w:tc>
          <w:tcPr>
            <w:tcW w:w="2127" w:type="dxa"/>
          </w:tcPr>
          <w:p w14:paraId="3D37E01B" w14:textId="77777777" w:rsidR="004122BD" w:rsidRPr="002223F6" w:rsidRDefault="004122BD" w:rsidP="003552DA">
            <w:pPr>
              <w:spacing w:before="120"/>
              <w:contextualSpacing/>
            </w:pPr>
            <w:r w:rsidRPr="002223F6">
              <w:t>Breakfast Cereal</w:t>
            </w:r>
          </w:p>
        </w:tc>
        <w:tc>
          <w:tcPr>
            <w:tcW w:w="2835" w:type="dxa"/>
          </w:tcPr>
          <w:p w14:paraId="239D34DE" w14:textId="77777777" w:rsidR="004122BD" w:rsidRPr="002223F6" w:rsidRDefault="004122BD" w:rsidP="003552DA">
            <w:pPr>
              <w:spacing w:before="120"/>
              <w:contextualSpacing/>
            </w:pPr>
            <w:r w:rsidRPr="002223F6">
              <w:t>Ready to eat breakfast cereal</w:t>
            </w:r>
          </w:p>
        </w:tc>
        <w:tc>
          <w:tcPr>
            <w:tcW w:w="4819" w:type="dxa"/>
          </w:tcPr>
          <w:p w14:paraId="6101DFF2" w14:textId="77777777" w:rsidR="004122BD" w:rsidRPr="004A5904" w:rsidRDefault="004122BD" w:rsidP="003552DA">
            <w:pPr>
              <w:spacing w:before="120"/>
              <w:contextualSpacing/>
            </w:pPr>
            <w:r w:rsidRPr="004A5904">
              <w:t>Sodium - Maximum target of 360mg/100g</w:t>
            </w:r>
          </w:p>
          <w:p w14:paraId="1FF922B4" w14:textId="5D70717B" w:rsidR="004122BD" w:rsidRPr="004A5904" w:rsidRDefault="004122BD" w:rsidP="003552DA">
            <w:pPr>
              <w:ind w:right="284"/>
            </w:pPr>
            <w:r w:rsidRPr="004A5904">
              <w:t xml:space="preserve">Sugar - </w:t>
            </w:r>
            <w:r w:rsidR="00AE2198" w:rsidRPr="004A5904">
              <w:t>A 10% reduction in sugar across defined products containing over 25g sugar/</w:t>
            </w:r>
            <w:r w:rsidR="00CE7B0D" w:rsidRPr="004A5904">
              <w:t xml:space="preserve"> </w:t>
            </w:r>
            <w:r w:rsidR="00AE2198" w:rsidRPr="004A5904">
              <w:t>100g, and a reduction in sugar to 22.5g/100g for products between 22.5-25g sugar/100g.</w:t>
            </w:r>
          </w:p>
        </w:tc>
      </w:tr>
      <w:tr w:rsidR="004122BD" w:rsidRPr="002223F6" w14:paraId="099DCF54" w14:textId="77777777" w:rsidTr="00CE7B0D">
        <w:tc>
          <w:tcPr>
            <w:tcW w:w="2127" w:type="dxa"/>
          </w:tcPr>
          <w:p w14:paraId="45C38291" w14:textId="77777777" w:rsidR="004122BD" w:rsidRPr="002223F6" w:rsidRDefault="004122BD" w:rsidP="003552DA">
            <w:pPr>
              <w:spacing w:before="120"/>
              <w:contextualSpacing/>
            </w:pPr>
            <w:r w:rsidRPr="002223F6">
              <w:t>Cheese</w:t>
            </w:r>
          </w:p>
        </w:tc>
        <w:tc>
          <w:tcPr>
            <w:tcW w:w="2835" w:type="dxa"/>
          </w:tcPr>
          <w:p w14:paraId="7874CCA3" w14:textId="77777777" w:rsidR="004122BD" w:rsidRPr="002223F6" w:rsidRDefault="004122BD" w:rsidP="003552DA">
            <w:pPr>
              <w:spacing w:before="120"/>
              <w:contextualSpacing/>
            </w:pPr>
            <w:r w:rsidRPr="002223F6">
              <w:t>Cheddar style cheeses</w:t>
            </w:r>
          </w:p>
        </w:tc>
        <w:tc>
          <w:tcPr>
            <w:tcW w:w="4819" w:type="dxa"/>
          </w:tcPr>
          <w:p w14:paraId="33DB92DC" w14:textId="77777777" w:rsidR="004122BD" w:rsidRPr="004A5904" w:rsidRDefault="004122BD" w:rsidP="003552DA">
            <w:pPr>
              <w:spacing w:before="120"/>
              <w:contextualSpacing/>
            </w:pPr>
            <w:r w:rsidRPr="004A5904">
              <w:t>Sodium - Maximum target of 710mg/100g</w:t>
            </w:r>
          </w:p>
        </w:tc>
      </w:tr>
      <w:tr w:rsidR="004122BD" w:rsidRPr="002223F6" w14:paraId="533486A5" w14:textId="77777777" w:rsidTr="00CE7B0D">
        <w:tc>
          <w:tcPr>
            <w:tcW w:w="2127" w:type="dxa"/>
          </w:tcPr>
          <w:p w14:paraId="06276EFC" w14:textId="77777777" w:rsidR="004122BD" w:rsidRPr="002223F6" w:rsidRDefault="004122BD" w:rsidP="003552DA">
            <w:pPr>
              <w:spacing w:before="120"/>
              <w:contextualSpacing/>
            </w:pPr>
            <w:r w:rsidRPr="002223F6">
              <w:t>Cheese</w:t>
            </w:r>
          </w:p>
        </w:tc>
        <w:tc>
          <w:tcPr>
            <w:tcW w:w="2835" w:type="dxa"/>
          </w:tcPr>
          <w:p w14:paraId="31D96621" w14:textId="77777777" w:rsidR="004122BD" w:rsidRPr="002223F6" w:rsidRDefault="004122BD" w:rsidP="003552DA">
            <w:pPr>
              <w:spacing w:before="120"/>
              <w:contextualSpacing/>
            </w:pPr>
            <w:r w:rsidRPr="002223F6">
              <w:t>Processed cheeses</w:t>
            </w:r>
          </w:p>
        </w:tc>
        <w:tc>
          <w:tcPr>
            <w:tcW w:w="4819" w:type="dxa"/>
          </w:tcPr>
          <w:p w14:paraId="7C2FDCBF" w14:textId="77777777" w:rsidR="004122BD" w:rsidRPr="004A5904" w:rsidRDefault="004122BD" w:rsidP="003552DA">
            <w:pPr>
              <w:spacing w:before="120"/>
              <w:contextualSpacing/>
            </w:pPr>
            <w:r w:rsidRPr="004A5904">
              <w:t>Sodium - Maximum target of 1270mg/100g</w:t>
            </w:r>
          </w:p>
        </w:tc>
      </w:tr>
      <w:tr w:rsidR="004122BD" w:rsidRPr="002223F6" w14:paraId="6698CFD2" w14:textId="77777777" w:rsidTr="00CE7B0D">
        <w:tc>
          <w:tcPr>
            <w:tcW w:w="2127" w:type="dxa"/>
          </w:tcPr>
          <w:p w14:paraId="211E3A24" w14:textId="77777777" w:rsidR="004122BD" w:rsidRPr="002223F6" w:rsidRDefault="004122BD" w:rsidP="003552DA">
            <w:pPr>
              <w:spacing w:before="120"/>
              <w:contextualSpacing/>
            </w:pPr>
            <w:r w:rsidRPr="002223F6">
              <w:t>Crumbed and battered proteins</w:t>
            </w:r>
          </w:p>
        </w:tc>
        <w:tc>
          <w:tcPr>
            <w:tcW w:w="2835" w:type="dxa"/>
          </w:tcPr>
          <w:p w14:paraId="1FA93486" w14:textId="77777777" w:rsidR="004122BD" w:rsidRPr="002223F6" w:rsidRDefault="004122BD" w:rsidP="003552DA">
            <w:pPr>
              <w:spacing w:before="120"/>
              <w:contextualSpacing/>
            </w:pPr>
            <w:r w:rsidRPr="002223F6">
              <w:t>Meat and poultry</w:t>
            </w:r>
          </w:p>
        </w:tc>
        <w:tc>
          <w:tcPr>
            <w:tcW w:w="4819" w:type="dxa"/>
          </w:tcPr>
          <w:p w14:paraId="3950AA0F" w14:textId="77777777" w:rsidR="004122BD" w:rsidRPr="004A5904" w:rsidRDefault="004122BD" w:rsidP="003552DA">
            <w:pPr>
              <w:spacing w:before="120"/>
              <w:contextualSpacing/>
            </w:pPr>
            <w:r w:rsidRPr="004A5904">
              <w:t>Sodium - Maximum target of 450mg/100g</w:t>
            </w:r>
          </w:p>
        </w:tc>
      </w:tr>
      <w:tr w:rsidR="004122BD" w:rsidRPr="002223F6" w14:paraId="6B7964A7" w14:textId="77777777" w:rsidTr="00CE7B0D">
        <w:tc>
          <w:tcPr>
            <w:tcW w:w="2127" w:type="dxa"/>
          </w:tcPr>
          <w:p w14:paraId="0F69AB58" w14:textId="77777777" w:rsidR="004122BD" w:rsidRPr="002223F6" w:rsidRDefault="004122BD" w:rsidP="003552DA">
            <w:pPr>
              <w:spacing w:before="120"/>
              <w:contextualSpacing/>
            </w:pPr>
            <w:r w:rsidRPr="002223F6">
              <w:t>Crumbed and battered proteins</w:t>
            </w:r>
          </w:p>
        </w:tc>
        <w:tc>
          <w:tcPr>
            <w:tcW w:w="2835" w:type="dxa"/>
          </w:tcPr>
          <w:p w14:paraId="63DF12B4" w14:textId="77777777" w:rsidR="004122BD" w:rsidRPr="002223F6" w:rsidRDefault="004122BD" w:rsidP="003552DA">
            <w:pPr>
              <w:spacing w:before="120"/>
              <w:contextualSpacing/>
            </w:pPr>
            <w:r w:rsidRPr="002223F6">
              <w:t>Seafood</w:t>
            </w:r>
          </w:p>
        </w:tc>
        <w:tc>
          <w:tcPr>
            <w:tcW w:w="4819" w:type="dxa"/>
          </w:tcPr>
          <w:p w14:paraId="7FDD6505" w14:textId="77777777" w:rsidR="004122BD" w:rsidRPr="004A5904" w:rsidRDefault="004122BD" w:rsidP="003552DA">
            <w:pPr>
              <w:spacing w:before="120"/>
              <w:contextualSpacing/>
            </w:pPr>
            <w:r w:rsidRPr="004A5904">
              <w:t>Sodium - Maximum target of 270mg/100g</w:t>
            </w:r>
          </w:p>
        </w:tc>
      </w:tr>
      <w:tr w:rsidR="004122BD" w:rsidRPr="002223F6" w14:paraId="0546D132" w14:textId="77777777" w:rsidTr="00CE7B0D">
        <w:tc>
          <w:tcPr>
            <w:tcW w:w="2127" w:type="dxa"/>
          </w:tcPr>
          <w:p w14:paraId="2B1753FA" w14:textId="77777777" w:rsidR="004122BD" w:rsidRPr="002223F6" w:rsidRDefault="004122BD" w:rsidP="003552DA">
            <w:pPr>
              <w:spacing w:before="120"/>
              <w:contextualSpacing/>
            </w:pPr>
            <w:r w:rsidRPr="002223F6">
              <w:t>Flavoured milk</w:t>
            </w:r>
          </w:p>
        </w:tc>
        <w:tc>
          <w:tcPr>
            <w:tcW w:w="2835" w:type="dxa"/>
          </w:tcPr>
          <w:p w14:paraId="38FD7AA8" w14:textId="77777777" w:rsidR="004122BD" w:rsidRPr="002223F6" w:rsidRDefault="004122BD" w:rsidP="003552DA">
            <w:pPr>
              <w:spacing w:before="120"/>
              <w:contextualSpacing/>
            </w:pPr>
            <w:r w:rsidRPr="002223F6">
              <w:t>Mammalian milk</w:t>
            </w:r>
          </w:p>
        </w:tc>
        <w:tc>
          <w:tcPr>
            <w:tcW w:w="4819" w:type="dxa"/>
          </w:tcPr>
          <w:p w14:paraId="6F575AE4" w14:textId="02D45F58" w:rsidR="004122BD" w:rsidRPr="004A5904" w:rsidRDefault="004122BD" w:rsidP="003552DA">
            <w:pPr>
              <w:spacing w:before="120"/>
              <w:contextualSpacing/>
            </w:pPr>
            <w:r w:rsidRPr="004A5904">
              <w:t xml:space="preserve">Sugar - Maximum target of </w:t>
            </w:r>
            <w:r w:rsidR="00F3671A" w:rsidRPr="004A5904">
              <w:t>9g</w:t>
            </w:r>
            <w:r w:rsidRPr="004A5904">
              <w:t>/100mL</w:t>
            </w:r>
          </w:p>
        </w:tc>
      </w:tr>
      <w:tr w:rsidR="004122BD" w:rsidRPr="002223F6" w14:paraId="43245E21" w14:textId="77777777" w:rsidTr="00CE7B0D">
        <w:tc>
          <w:tcPr>
            <w:tcW w:w="2127" w:type="dxa"/>
          </w:tcPr>
          <w:p w14:paraId="08D42217" w14:textId="77777777" w:rsidR="004122BD" w:rsidRPr="002223F6" w:rsidRDefault="004122BD" w:rsidP="003552DA">
            <w:pPr>
              <w:spacing w:before="120"/>
              <w:contextualSpacing/>
            </w:pPr>
            <w:r w:rsidRPr="002223F6">
              <w:t>Flavoured milk</w:t>
            </w:r>
          </w:p>
        </w:tc>
        <w:tc>
          <w:tcPr>
            <w:tcW w:w="2835" w:type="dxa"/>
          </w:tcPr>
          <w:p w14:paraId="4D2C854D" w14:textId="77777777" w:rsidR="004122BD" w:rsidRPr="002223F6" w:rsidRDefault="004122BD" w:rsidP="003552DA">
            <w:pPr>
              <w:spacing w:before="120"/>
              <w:contextualSpacing/>
            </w:pPr>
            <w:r w:rsidRPr="002223F6">
              <w:t>Dairy alternatives</w:t>
            </w:r>
          </w:p>
        </w:tc>
        <w:tc>
          <w:tcPr>
            <w:tcW w:w="4819" w:type="dxa"/>
          </w:tcPr>
          <w:p w14:paraId="4002B69C" w14:textId="15252067" w:rsidR="004122BD" w:rsidRPr="004A5904" w:rsidRDefault="004122BD" w:rsidP="003552DA">
            <w:pPr>
              <w:spacing w:before="120"/>
              <w:contextualSpacing/>
            </w:pPr>
            <w:r w:rsidRPr="004A5904">
              <w:t xml:space="preserve">Sugar - Maximum target of </w:t>
            </w:r>
            <w:r w:rsidR="00F3671A" w:rsidRPr="004A5904">
              <w:t>4g</w:t>
            </w:r>
            <w:r w:rsidRPr="004A5904">
              <w:t>/100mL</w:t>
            </w:r>
          </w:p>
        </w:tc>
      </w:tr>
      <w:tr w:rsidR="004122BD" w:rsidRPr="002223F6" w14:paraId="1B9C5F53" w14:textId="77777777" w:rsidTr="00CE7B0D">
        <w:tc>
          <w:tcPr>
            <w:tcW w:w="2127" w:type="dxa"/>
          </w:tcPr>
          <w:p w14:paraId="653C018F" w14:textId="77777777" w:rsidR="004122BD" w:rsidRPr="002223F6" w:rsidRDefault="004122BD" w:rsidP="003552DA">
            <w:pPr>
              <w:spacing w:before="120"/>
              <w:contextualSpacing/>
            </w:pPr>
            <w:r w:rsidRPr="002223F6">
              <w:t>Gravies and Sauces</w:t>
            </w:r>
          </w:p>
        </w:tc>
        <w:tc>
          <w:tcPr>
            <w:tcW w:w="2835" w:type="dxa"/>
          </w:tcPr>
          <w:p w14:paraId="4A14C887" w14:textId="77777777" w:rsidR="004122BD" w:rsidRPr="002223F6" w:rsidRDefault="004122BD" w:rsidP="003552DA">
            <w:pPr>
              <w:spacing w:before="120"/>
              <w:contextualSpacing/>
            </w:pPr>
            <w:r w:rsidRPr="002223F6">
              <w:t xml:space="preserve">Gravies + finishing sauces </w:t>
            </w:r>
          </w:p>
        </w:tc>
        <w:tc>
          <w:tcPr>
            <w:tcW w:w="4819" w:type="dxa"/>
          </w:tcPr>
          <w:p w14:paraId="1A5DCD5E" w14:textId="77777777" w:rsidR="004122BD" w:rsidRPr="004A5904" w:rsidRDefault="004122BD" w:rsidP="003552DA">
            <w:pPr>
              <w:spacing w:before="120"/>
              <w:contextualSpacing/>
            </w:pPr>
            <w:r w:rsidRPr="004A5904">
              <w:t>Sodium - Maximum target of 450mg/100g</w:t>
            </w:r>
          </w:p>
        </w:tc>
      </w:tr>
      <w:tr w:rsidR="004122BD" w:rsidRPr="002223F6" w14:paraId="185749A7" w14:textId="77777777" w:rsidTr="00CE7B0D">
        <w:tc>
          <w:tcPr>
            <w:tcW w:w="2127" w:type="dxa"/>
          </w:tcPr>
          <w:p w14:paraId="5901B444" w14:textId="77777777" w:rsidR="004122BD" w:rsidRPr="002223F6" w:rsidRDefault="004122BD" w:rsidP="003552DA">
            <w:pPr>
              <w:spacing w:before="120"/>
              <w:contextualSpacing/>
            </w:pPr>
            <w:r w:rsidRPr="002223F6">
              <w:t>Gravies and Sauces</w:t>
            </w:r>
          </w:p>
        </w:tc>
        <w:tc>
          <w:tcPr>
            <w:tcW w:w="2835" w:type="dxa"/>
          </w:tcPr>
          <w:p w14:paraId="316D68A0" w14:textId="77777777" w:rsidR="004122BD" w:rsidRPr="002223F6" w:rsidRDefault="004122BD" w:rsidP="003552DA">
            <w:pPr>
              <w:spacing w:before="120"/>
              <w:contextualSpacing/>
            </w:pPr>
            <w:r w:rsidRPr="002223F6">
              <w:t>Pesto</w:t>
            </w:r>
          </w:p>
        </w:tc>
        <w:tc>
          <w:tcPr>
            <w:tcW w:w="4819" w:type="dxa"/>
          </w:tcPr>
          <w:p w14:paraId="4D538662" w14:textId="77777777" w:rsidR="004122BD" w:rsidRPr="004A5904" w:rsidRDefault="004122BD" w:rsidP="003552DA">
            <w:pPr>
              <w:spacing w:before="120"/>
              <w:contextualSpacing/>
            </w:pPr>
            <w:r w:rsidRPr="004A5904">
              <w:t>Sodium - Maximum target of 720mg/100g</w:t>
            </w:r>
          </w:p>
        </w:tc>
      </w:tr>
      <w:tr w:rsidR="004122BD" w:rsidRPr="002223F6" w14:paraId="2023779F" w14:textId="77777777" w:rsidTr="00CE7B0D">
        <w:tc>
          <w:tcPr>
            <w:tcW w:w="2127" w:type="dxa"/>
          </w:tcPr>
          <w:p w14:paraId="67B13C4B" w14:textId="77777777" w:rsidR="004122BD" w:rsidRPr="002223F6" w:rsidRDefault="004122BD" w:rsidP="003552DA">
            <w:pPr>
              <w:spacing w:before="120"/>
              <w:contextualSpacing/>
            </w:pPr>
            <w:r w:rsidRPr="002223F6">
              <w:t>Gravies and Sauces</w:t>
            </w:r>
          </w:p>
        </w:tc>
        <w:tc>
          <w:tcPr>
            <w:tcW w:w="2835" w:type="dxa"/>
          </w:tcPr>
          <w:p w14:paraId="15630508" w14:textId="77777777" w:rsidR="004122BD" w:rsidRPr="002223F6" w:rsidRDefault="004122BD" w:rsidP="003552DA">
            <w:pPr>
              <w:spacing w:before="120"/>
              <w:contextualSpacing/>
            </w:pPr>
            <w:r w:rsidRPr="002223F6">
              <w:t>Asian style sauces</w:t>
            </w:r>
          </w:p>
        </w:tc>
        <w:tc>
          <w:tcPr>
            <w:tcW w:w="4819" w:type="dxa"/>
          </w:tcPr>
          <w:p w14:paraId="12C4BA15" w14:textId="77777777" w:rsidR="004122BD" w:rsidRPr="004A5904" w:rsidRDefault="004122BD" w:rsidP="003552DA">
            <w:pPr>
              <w:spacing w:before="120"/>
              <w:contextualSpacing/>
            </w:pPr>
            <w:r w:rsidRPr="004A5904">
              <w:t>Sodium - Maximum target of 680mg/100g</w:t>
            </w:r>
          </w:p>
        </w:tc>
      </w:tr>
      <w:tr w:rsidR="004122BD" w:rsidRPr="002223F6" w14:paraId="69231B5C" w14:textId="77777777" w:rsidTr="00CE7B0D">
        <w:tc>
          <w:tcPr>
            <w:tcW w:w="2127" w:type="dxa"/>
          </w:tcPr>
          <w:p w14:paraId="0BB0C6E3" w14:textId="77777777" w:rsidR="004122BD" w:rsidRPr="002223F6" w:rsidRDefault="004122BD" w:rsidP="003552DA">
            <w:pPr>
              <w:spacing w:before="120"/>
              <w:contextualSpacing/>
            </w:pPr>
            <w:r w:rsidRPr="002223F6">
              <w:t>Gravies and Sauces</w:t>
            </w:r>
          </w:p>
        </w:tc>
        <w:tc>
          <w:tcPr>
            <w:tcW w:w="2835" w:type="dxa"/>
          </w:tcPr>
          <w:p w14:paraId="17CAA7D1" w14:textId="77777777" w:rsidR="004122BD" w:rsidRPr="002223F6" w:rsidRDefault="004122BD" w:rsidP="003552DA">
            <w:pPr>
              <w:spacing w:before="120"/>
              <w:contextualSpacing/>
            </w:pPr>
            <w:r w:rsidRPr="002223F6">
              <w:t>Other savoury sauces</w:t>
            </w:r>
          </w:p>
        </w:tc>
        <w:tc>
          <w:tcPr>
            <w:tcW w:w="4819" w:type="dxa"/>
          </w:tcPr>
          <w:p w14:paraId="5494BCFD" w14:textId="77777777" w:rsidR="004122BD" w:rsidRPr="004A5904" w:rsidRDefault="004122BD" w:rsidP="003552DA">
            <w:pPr>
              <w:spacing w:before="120"/>
              <w:contextualSpacing/>
            </w:pPr>
            <w:r w:rsidRPr="004A5904">
              <w:t>Sodium - Maximum target of 360mg/100g</w:t>
            </w:r>
          </w:p>
        </w:tc>
      </w:tr>
      <w:tr w:rsidR="004122BD" w:rsidRPr="002223F6" w14:paraId="6CACE7A2" w14:textId="77777777" w:rsidTr="00CE7B0D">
        <w:tc>
          <w:tcPr>
            <w:tcW w:w="2127" w:type="dxa"/>
          </w:tcPr>
          <w:p w14:paraId="02DD9661" w14:textId="77777777" w:rsidR="004122BD" w:rsidRPr="002223F6" w:rsidRDefault="004122BD" w:rsidP="003552DA">
            <w:pPr>
              <w:spacing w:before="120"/>
              <w:contextualSpacing/>
            </w:pPr>
            <w:r w:rsidRPr="002223F6">
              <w:t>Muesli bars</w:t>
            </w:r>
          </w:p>
        </w:tc>
        <w:tc>
          <w:tcPr>
            <w:tcW w:w="2835" w:type="dxa"/>
          </w:tcPr>
          <w:p w14:paraId="09DEC7AE" w14:textId="77777777" w:rsidR="004122BD" w:rsidRPr="002223F6" w:rsidRDefault="004122BD" w:rsidP="003552DA">
            <w:pPr>
              <w:spacing w:before="120"/>
              <w:contextualSpacing/>
            </w:pPr>
            <w:r w:rsidRPr="002223F6">
              <w:t>Cereal based bars only</w:t>
            </w:r>
          </w:p>
        </w:tc>
        <w:tc>
          <w:tcPr>
            <w:tcW w:w="4819" w:type="dxa"/>
          </w:tcPr>
          <w:p w14:paraId="429F19C8" w14:textId="70649336" w:rsidR="004122BD" w:rsidRPr="004A5904" w:rsidRDefault="004122BD" w:rsidP="003552DA">
            <w:pPr>
              <w:spacing w:before="120"/>
              <w:contextualSpacing/>
            </w:pPr>
            <w:r w:rsidRPr="004A5904">
              <w:t xml:space="preserve">Sugar – </w:t>
            </w:r>
            <w:r w:rsidR="00AE2198" w:rsidRPr="004A5904">
              <w:t>A 10% reduction in sugar across defined products containing over 28g sugar/</w:t>
            </w:r>
            <w:r w:rsidR="00CE7B0D" w:rsidRPr="004A5904">
              <w:t xml:space="preserve"> </w:t>
            </w:r>
            <w:r w:rsidR="00AE2198" w:rsidRPr="004A5904">
              <w:t>100g, and a reduction in sugar to 25g/100g for products between 25-28g sugar/100g.</w:t>
            </w:r>
          </w:p>
        </w:tc>
      </w:tr>
      <w:tr w:rsidR="004122BD" w:rsidRPr="002223F6" w14:paraId="5004F644" w14:textId="77777777" w:rsidTr="00CE7B0D">
        <w:tc>
          <w:tcPr>
            <w:tcW w:w="2127" w:type="dxa"/>
          </w:tcPr>
          <w:p w14:paraId="403F288A" w14:textId="77777777" w:rsidR="004122BD" w:rsidRPr="002223F6" w:rsidRDefault="004122BD" w:rsidP="003552DA">
            <w:pPr>
              <w:spacing w:before="120"/>
              <w:contextualSpacing/>
            </w:pPr>
            <w:r w:rsidRPr="002223F6">
              <w:t>Pizza</w:t>
            </w:r>
          </w:p>
        </w:tc>
        <w:tc>
          <w:tcPr>
            <w:tcW w:w="2835" w:type="dxa"/>
          </w:tcPr>
          <w:p w14:paraId="5203052E" w14:textId="77777777" w:rsidR="004122BD" w:rsidRPr="002223F6" w:rsidRDefault="004122BD" w:rsidP="003552DA">
            <w:pPr>
              <w:spacing w:before="120"/>
              <w:contextualSpacing/>
            </w:pPr>
            <w:r w:rsidRPr="002223F6">
              <w:t>Pizza</w:t>
            </w:r>
          </w:p>
        </w:tc>
        <w:tc>
          <w:tcPr>
            <w:tcW w:w="4819" w:type="dxa"/>
          </w:tcPr>
          <w:p w14:paraId="58EAA7C0" w14:textId="77777777" w:rsidR="004122BD" w:rsidRPr="004A5904" w:rsidRDefault="004122BD" w:rsidP="003552DA">
            <w:pPr>
              <w:spacing w:before="120"/>
              <w:contextualSpacing/>
            </w:pPr>
            <w:r w:rsidRPr="004A5904">
              <w:t>Sodium - Maximum target of 450mg/100g</w:t>
            </w:r>
          </w:p>
          <w:p w14:paraId="3D325C1F" w14:textId="77777777" w:rsidR="004122BD" w:rsidRPr="004A5904" w:rsidRDefault="004122BD" w:rsidP="003552DA">
            <w:pPr>
              <w:spacing w:before="120"/>
              <w:contextualSpacing/>
            </w:pPr>
            <w:r w:rsidRPr="004A5904">
              <w:t>Saturated Fat - Maximum target of 4g/100g</w:t>
            </w:r>
          </w:p>
        </w:tc>
      </w:tr>
      <w:tr w:rsidR="004122BD" w:rsidRPr="002223F6" w14:paraId="2ACD0EE8" w14:textId="77777777" w:rsidTr="00CE7B0D">
        <w:tc>
          <w:tcPr>
            <w:tcW w:w="2127" w:type="dxa"/>
          </w:tcPr>
          <w:p w14:paraId="696862D8" w14:textId="77777777" w:rsidR="004122BD" w:rsidRPr="002223F6" w:rsidRDefault="004122BD" w:rsidP="003552DA">
            <w:pPr>
              <w:spacing w:before="120"/>
              <w:contextualSpacing/>
            </w:pPr>
            <w:r w:rsidRPr="002223F6">
              <w:t>Processed meat</w:t>
            </w:r>
          </w:p>
        </w:tc>
        <w:tc>
          <w:tcPr>
            <w:tcW w:w="2835" w:type="dxa"/>
          </w:tcPr>
          <w:p w14:paraId="64A4F7FF" w14:textId="77777777" w:rsidR="004122BD" w:rsidRPr="002223F6" w:rsidRDefault="004122BD" w:rsidP="003552DA">
            <w:pPr>
              <w:spacing w:before="120"/>
              <w:contextualSpacing/>
            </w:pPr>
            <w:r w:rsidRPr="002223F6">
              <w:t xml:space="preserve">Ham </w:t>
            </w:r>
          </w:p>
        </w:tc>
        <w:tc>
          <w:tcPr>
            <w:tcW w:w="4819" w:type="dxa"/>
          </w:tcPr>
          <w:p w14:paraId="27CAD152" w14:textId="77777777" w:rsidR="004122BD" w:rsidRPr="004A5904" w:rsidRDefault="004122BD" w:rsidP="003552DA">
            <w:pPr>
              <w:spacing w:before="120"/>
              <w:contextualSpacing/>
            </w:pPr>
            <w:r w:rsidRPr="004A5904">
              <w:t>Sodium - Maximum target of 1005mg/100g</w:t>
            </w:r>
          </w:p>
        </w:tc>
      </w:tr>
      <w:tr w:rsidR="004122BD" w:rsidRPr="002223F6" w14:paraId="779C4FB9" w14:textId="77777777" w:rsidTr="00CE7B0D">
        <w:tc>
          <w:tcPr>
            <w:tcW w:w="2127" w:type="dxa"/>
          </w:tcPr>
          <w:p w14:paraId="17C1A523" w14:textId="77777777" w:rsidR="004122BD" w:rsidRPr="002223F6" w:rsidRDefault="007F53CF" w:rsidP="003552DA">
            <w:pPr>
              <w:spacing w:before="120"/>
              <w:contextualSpacing/>
            </w:pPr>
            <w:r w:rsidRPr="002223F6">
              <w:t>Processed meat</w:t>
            </w:r>
          </w:p>
        </w:tc>
        <w:tc>
          <w:tcPr>
            <w:tcW w:w="2835" w:type="dxa"/>
          </w:tcPr>
          <w:p w14:paraId="7AE8F4CC" w14:textId="77777777" w:rsidR="004122BD" w:rsidRPr="002223F6" w:rsidRDefault="004122BD" w:rsidP="003552DA">
            <w:pPr>
              <w:spacing w:before="120"/>
              <w:contextualSpacing/>
            </w:pPr>
            <w:r w:rsidRPr="002223F6">
              <w:t>Bacon</w:t>
            </w:r>
          </w:p>
        </w:tc>
        <w:tc>
          <w:tcPr>
            <w:tcW w:w="4819" w:type="dxa"/>
          </w:tcPr>
          <w:p w14:paraId="56042214" w14:textId="77777777" w:rsidR="004122BD" w:rsidRPr="004A5904" w:rsidRDefault="004122BD" w:rsidP="003552DA">
            <w:pPr>
              <w:spacing w:before="120"/>
              <w:contextualSpacing/>
            </w:pPr>
            <w:r w:rsidRPr="004A5904">
              <w:t>Sodium - Maximum target of 1005mg/100g</w:t>
            </w:r>
          </w:p>
        </w:tc>
      </w:tr>
      <w:tr w:rsidR="004122BD" w:rsidRPr="002223F6" w14:paraId="7C4B43B2" w14:textId="77777777" w:rsidTr="00CE7B0D">
        <w:tc>
          <w:tcPr>
            <w:tcW w:w="2127" w:type="dxa"/>
          </w:tcPr>
          <w:p w14:paraId="42AB7314" w14:textId="77777777" w:rsidR="004122BD" w:rsidRPr="002223F6" w:rsidRDefault="007F53CF" w:rsidP="003552DA">
            <w:pPr>
              <w:spacing w:before="120"/>
              <w:contextualSpacing/>
            </w:pPr>
            <w:r w:rsidRPr="002223F6">
              <w:t>Processed meat</w:t>
            </w:r>
          </w:p>
        </w:tc>
        <w:tc>
          <w:tcPr>
            <w:tcW w:w="2835" w:type="dxa"/>
          </w:tcPr>
          <w:p w14:paraId="466A9E4E" w14:textId="77777777" w:rsidR="004122BD" w:rsidRPr="002223F6" w:rsidRDefault="004122BD" w:rsidP="003552DA">
            <w:pPr>
              <w:spacing w:before="120"/>
              <w:contextualSpacing/>
            </w:pPr>
            <w:r w:rsidRPr="002223F6">
              <w:t>Processed deli meat</w:t>
            </w:r>
          </w:p>
        </w:tc>
        <w:tc>
          <w:tcPr>
            <w:tcW w:w="4819" w:type="dxa"/>
          </w:tcPr>
          <w:p w14:paraId="03480097" w14:textId="77777777" w:rsidR="004122BD" w:rsidRPr="004A5904" w:rsidRDefault="004122BD" w:rsidP="003552DA">
            <w:pPr>
              <w:spacing w:before="120"/>
              <w:contextualSpacing/>
            </w:pPr>
            <w:r w:rsidRPr="004A5904">
              <w:t>Sodium - Maximum target of 720mg/100g</w:t>
            </w:r>
          </w:p>
        </w:tc>
      </w:tr>
      <w:tr w:rsidR="004122BD" w:rsidRPr="002223F6" w14:paraId="453936AE" w14:textId="77777777" w:rsidTr="00CE7B0D">
        <w:tc>
          <w:tcPr>
            <w:tcW w:w="2127" w:type="dxa"/>
          </w:tcPr>
          <w:p w14:paraId="6E70EF43" w14:textId="77777777" w:rsidR="004122BD" w:rsidRPr="002223F6" w:rsidRDefault="007F53CF" w:rsidP="003552DA">
            <w:pPr>
              <w:spacing w:before="120"/>
              <w:contextualSpacing/>
            </w:pPr>
            <w:r w:rsidRPr="002223F6">
              <w:t>Processed meat</w:t>
            </w:r>
          </w:p>
        </w:tc>
        <w:tc>
          <w:tcPr>
            <w:tcW w:w="2835" w:type="dxa"/>
          </w:tcPr>
          <w:p w14:paraId="7D97C7F6" w14:textId="77777777" w:rsidR="004122BD" w:rsidRPr="002223F6" w:rsidRDefault="004122BD" w:rsidP="003552DA">
            <w:pPr>
              <w:spacing w:before="120"/>
              <w:contextualSpacing/>
            </w:pPr>
            <w:r w:rsidRPr="002223F6">
              <w:t>Frankfurts and Saveloys</w:t>
            </w:r>
          </w:p>
        </w:tc>
        <w:tc>
          <w:tcPr>
            <w:tcW w:w="4819" w:type="dxa"/>
          </w:tcPr>
          <w:p w14:paraId="42DF147D" w14:textId="77777777" w:rsidR="004122BD" w:rsidRPr="004A5904" w:rsidRDefault="004122BD" w:rsidP="003552DA">
            <w:pPr>
              <w:spacing w:before="120"/>
              <w:contextualSpacing/>
            </w:pPr>
            <w:r w:rsidRPr="004A5904">
              <w:t>Sodium - Maximum target of 900mg/100g</w:t>
            </w:r>
          </w:p>
          <w:p w14:paraId="0321DD73" w14:textId="77777777" w:rsidR="007F53CF" w:rsidRPr="004A5904" w:rsidRDefault="007F53CF" w:rsidP="003552DA">
            <w:pPr>
              <w:spacing w:before="120"/>
              <w:contextualSpacing/>
            </w:pPr>
            <w:r w:rsidRPr="004A5904">
              <w:t>Saturated Fat - 10% reduction across products with saturated fat levels exceeding 6.5g/100g</w:t>
            </w:r>
          </w:p>
        </w:tc>
      </w:tr>
      <w:tr w:rsidR="004122BD" w:rsidRPr="002223F6" w14:paraId="1D8CB474" w14:textId="77777777" w:rsidTr="00CE7B0D">
        <w:tc>
          <w:tcPr>
            <w:tcW w:w="2127" w:type="dxa"/>
          </w:tcPr>
          <w:p w14:paraId="3EF38A01" w14:textId="77777777" w:rsidR="004122BD" w:rsidRPr="002223F6" w:rsidRDefault="004122BD" w:rsidP="003552DA">
            <w:pPr>
              <w:spacing w:before="120"/>
              <w:contextualSpacing/>
            </w:pPr>
            <w:r w:rsidRPr="002223F6">
              <w:t>Ready Meals</w:t>
            </w:r>
          </w:p>
        </w:tc>
        <w:tc>
          <w:tcPr>
            <w:tcW w:w="2835" w:type="dxa"/>
          </w:tcPr>
          <w:p w14:paraId="20021C36" w14:textId="77777777" w:rsidR="004122BD" w:rsidRPr="002223F6" w:rsidRDefault="007F53CF" w:rsidP="003552DA">
            <w:pPr>
              <w:spacing w:before="120"/>
              <w:contextualSpacing/>
            </w:pPr>
            <w:r w:rsidRPr="002223F6">
              <w:t>Ready Meals</w:t>
            </w:r>
          </w:p>
        </w:tc>
        <w:tc>
          <w:tcPr>
            <w:tcW w:w="4819" w:type="dxa"/>
          </w:tcPr>
          <w:p w14:paraId="0C0100E9" w14:textId="77777777" w:rsidR="004122BD" w:rsidRPr="004A5904" w:rsidRDefault="004122BD" w:rsidP="003552DA">
            <w:pPr>
              <w:spacing w:before="120"/>
              <w:contextualSpacing/>
            </w:pPr>
            <w:r w:rsidRPr="004A5904">
              <w:t>Sodium - Maximum target of 250mg/100g</w:t>
            </w:r>
          </w:p>
        </w:tc>
      </w:tr>
      <w:tr w:rsidR="004122BD" w:rsidRPr="002223F6" w14:paraId="1BC4FDD3" w14:textId="77777777" w:rsidTr="00CE7B0D">
        <w:tc>
          <w:tcPr>
            <w:tcW w:w="2127" w:type="dxa"/>
          </w:tcPr>
          <w:p w14:paraId="39F37665" w14:textId="77777777" w:rsidR="004122BD" w:rsidRPr="002223F6" w:rsidRDefault="004122BD" w:rsidP="003552DA">
            <w:pPr>
              <w:spacing w:before="120"/>
              <w:contextualSpacing/>
            </w:pPr>
            <w:r w:rsidRPr="002223F6">
              <w:t>Sausages</w:t>
            </w:r>
          </w:p>
        </w:tc>
        <w:tc>
          <w:tcPr>
            <w:tcW w:w="2835" w:type="dxa"/>
          </w:tcPr>
          <w:p w14:paraId="4C11D9A2" w14:textId="77777777" w:rsidR="004122BD" w:rsidRPr="002223F6" w:rsidRDefault="007F53CF" w:rsidP="003552DA">
            <w:pPr>
              <w:spacing w:before="120"/>
              <w:contextualSpacing/>
            </w:pPr>
            <w:r w:rsidRPr="002223F6">
              <w:t>Sausages</w:t>
            </w:r>
          </w:p>
        </w:tc>
        <w:tc>
          <w:tcPr>
            <w:tcW w:w="4819" w:type="dxa"/>
          </w:tcPr>
          <w:p w14:paraId="63D6E6A1" w14:textId="77777777" w:rsidR="004122BD" w:rsidRPr="004A5904" w:rsidRDefault="004122BD" w:rsidP="003552DA">
            <w:pPr>
              <w:spacing w:before="120"/>
              <w:contextualSpacing/>
            </w:pPr>
            <w:r w:rsidRPr="004A5904">
              <w:t>Sodium - Maximum target of 540mg/100g</w:t>
            </w:r>
          </w:p>
          <w:p w14:paraId="465A92F8" w14:textId="77777777" w:rsidR="007F53CF" w:rsidRPr="004A5904" w:rsidRDefault="007F53CF" w:rsidP="003552DA">
            <w:pPr>
              <w:spacing w:before="120"/>
              <w:contextualSpacing/>
            </w:pPr>
            <w:r w:rsidRPr="004A5904">
              <w:t>Saturated Fat – Maximum target of 7g/100g</w:t>
            </w:r>
          </w:p>
        </w:tc>
      </w:tr>
      <w:tr w:rsidR="004122BD" w:rsidRPr="002223F6" w14:paraId="2120B73A" w14:textId="77777777" w:rsidTr="00CE7B0D">
        <w:tc>
          <w:tcPr>
            <w:tcW w:w="2127" w:type="dxa"/>
          </w:tcPr>
          <w:p w14:paraId="6F4A574C" w14:textId="77777777" w:rsidR="004122BD" w:rsidRPr="002223F6" w:rsidRDefault="004122BD" w:rsidP="003552DA">
            <w:pPr>
              <w:spacing w:before="120"/>
              <w:contextualSpacing/>
            </w:pPr>
            <w:r w:rsidRPr="002223F6">
              <w:t>Savoury biscuits</w:t>
            </w:r>
          </w:p>
        </w:tc>
        <w:tc>
          <w:tcPr>
            <w:tcW w:w="2835" w:type="dxa"/>
          </w:tcPr>
          <w:p w14:paraId="12040209" w14:textId="77777777" w:rsidR="004122BD" w:rsidRPr="002223F6" w:rsidRDefault="004122BD" w:rsidP="003552DA">
            <w:pPr>
              <w:spacing w:before="120"/>
              <w:contextualSpacing/>
            </w:pPr>
            <w:r w:rsidRPr="002223F6">
              <w:t>Plain savoury</w:t>
            </w:r>
            <w:r w:rsidR="00CE1A9D" w:rsidRPr="002223F6">
              <w:t>/</w:t>
            </w:r>
            <w:r w:rsidRPr="002223F6">
              <w:t xml:space="preserve">soda biscuits </w:t>
            </w:r>
          </w:p>
        </w:tc>
        <w:tc>
          <w:tcPr>
            <w:tcW w:w="4819" w:type="dxa"/>
          </w:tcPr>
          <w:p w14:paraId="3ECEDDD3" w14:textId="77777777" w:rsidR="004122BD" w:rsidRPr="004A5904" w:rsidRDefault="004122BD" w:rsidP="003552DA">
            <w:pPr>
              <w:spacing w:before="120"/>
              <w:contextualSpacing/>
            </w:pPr>
            <w:r w:rsidRPr="004A5904">
              <w:t>Sodium - Maximum target of 630mg/100g</w:t>
            </w:r>
          </w:p>
        </w:tc>
      </w:tr>
      <w:tr w:rsidR="004122BD" w:rsidRPr="002223F6" w14:paraId="0C98B704" w14:textId="77777777" w:rsidTr="008A2D83">
        <w:trPr>
          <w:cantSplit/>
        </w:trPr>
        <w:tc>
          <w:tcPr>
            <w:tcW w:w="2127" w:type="dxa"/>
          </w:tcPr>
          <w:p w14:paraId="7F220229" w14:textId="77777777" w:rsidR="004122BD" w:rsidRPr="002223F6" w:rsidRDefault="007F53CF" w:rsidP="003552DA">
            <w:pPr>
              <w:spacing w:before="120"/>
              <w:contextualSpacing/>
            </w:pPr>
            <w:r w:rsidRPr="002223F6">
              <w:t>Savoury biscuits</w:t>
            </w:r>
          </w:p>
        </w:tc>
        <w:tc>
          <w:tcPr>
            <w:tcW w:w="2835" w:type="dxa"/>
          </w:tcPr>
          <w:p w14:paraId="56B9D3C8" w14:textId="77777777" w:rsidR="004122BD" w:rsidRPr="002223F6" w:rsidRDefault="004122BD" w:rsidP="003552DA">
            <w:pPr>
              <w:spacing w:before="120"/>
              <w:contextualSpacing/>
            </w:pPr>
            <w:r w:rsidRPr="002223F6">
              <w:t>Plain corn</w:t>
            </w:r>
            <w:r w:rsidR="00CE1A9D" w:rsidRPr="002223F6">
              <w:t>/</w:t>
            </w:r>
            <w:r w:rsidRPr="002223F6">
              <w:t>rice</w:t>
            </w:r>
            <w:r w:rsidR="00CE1A9D" w:rsidRPr="002223F6">
              <w:t>/</w:t>
            </w:r>
            <w:r w:rsidRPr="002223F6">
              <w:t>other cakes</w:t>
            </w:r>
          </w:p>
        </w:tc>
        <w:tc>
          <w:tcPr>
            <w:tcW w:w="4819" w:type="dxa"/>
          </w:tcPr>
          <w:p w14:paraId="31FE8749" w14:textId="77777777" w:rsidR="004122BD" w:rsidRPr="004A5904" w:rsidRDefault="004122BD" w:rsidP="003552DA">
            <w:pPr>
              <w:spacing w:before="120"/>
              <w:contextualSpacing/>
            </w:pPr>
            <w:r w:rsidRPr="004A5904">
              <w:t>Sodium - Maximum target of 270mg/100g</w:t>
            </w:r>
          </w:p>
        </w:tc>
      </w:tr>
      <w:tr w:rsidR="004122BD" w:rsidRPr="002223F6" w14:paraId="63FDCA5D" w14:textId="77777777" w:rsidTr="00CE7B0D">
        <w:tc>
          <w:tcPr>
            <w:tcW w:w="2127" w:type="dxa"/>
          </w:tcPr>
          <w:p w14:paraId="59B1D078" w14:textId="77777777" w:rsidR="004122BD" w:rsidRPr="002223F6" w:rsidRDefault="007F53CF" w:rsidP="003552DA">
            <w:pPr>
              <w:spacing w:before="120"/>
              <w:contextualSpacing/>
            </w:pPr>
            <w:r w:rsidRPr="002223F6">
              <w:t>Savoury biscuits</w:t>
            </w:r>
          </w:p>
        </w:tc>
        <w:tc>
          <w:tcPr>
            <w:tcW w:w="2835" w:type="dxa"/>
          </w:tcPr>
          <w:p w14:paraId="15977864" w14:textId="77777777" w:rsidR="004122BD" w:rsidRPr="002223F6" w:rsidRDefault="004122BD" w:rsidP="003552DA">
            <w:pPr>
              <w:spacing w:before="120"/>
              <w:contextualSpacing/>
            </w:pPr>
            <w:r w:rsidRPr="002223F6">
              <w:t>Flavoured crackers</w:t>
            </w:r>
            <w:r w:rsidR="00CE1A9D" w:rsidRPr="002223F6">
              <w:t>/</w:t>
            </w:r>
            <w:r w:rsidRPr="002223F6">
              <w:t>cakes</w:t>
            </w:r>
          </w:p>
        </w:tc>
        <w:tc>
          <w:tcPr>
            <w:tcW w:w="4819" w:type="dxa"/>
          </w:tcPr>
          <w:p w14:paraId="6EF26446" w14:textId="77777777" w:rsidR="004122BD" w:rsidRPr="004A5904" w:rsidRDefault="004122BD" w:rsidP="003552DA">
            <w:pPr>
              <w:spacing w:before="120"/>
              <w:contextualSpacing/>
            </w:pPr>
            <w:r w:rsidRPr="004A5904">
              <w:t>Sodium - Maximum target of 720mg/100g</w:t>
            </w:r>
          </w:p>
        </w:tc>
      </w:tr>
      <w:tr w:rsidR="004122BD" w:rsidRPr="002223F6" w14:paraId="11E854CC" w14:textId="77777777" w:rsidTr="00CE7B0D">
        <w:tc>
          <w:tcPr>
            <w:tcW w:w="2127" w:type="dxa"/>
          </w:tcPr>
          <w:p w14:paraId="1A493238" w14:textId="77777777" w:rsidR="004122BD" w:rsidRPr="002223F6" w:rsidRDefault="004122BD" w:rsidP="003552DA">
            <w:pPr>
              <w:spacing w:before="120"/>
              <w:contextualSpacing/>
            </w:pPr>
            <w:r w:rsidRPr="002223F6">
              <w:t>Savoury pastries</w:t>
            </w:r>
          </w:p>
        </w:tc>
        <w:tc>
          <w:tcPr>
            <w:tcW w:w="2835" w:type="dxa"/>
          </w:tcPr>
          <w:p w14:paraId="05185F6C" w14:textId="77777777" w:rsidR="004122BD" w:rsidRPr="002223F6" w:rsidRDefault="004122BD" w:rsidP="003552DA">
            <w:pPr>
              <w:spacing w:before="120"/>
              <w:contextualSpacing/>
            </w:pPr>
            <w:r w:rsidRPr="002223F6">
              <w:t>Dry pastries</w:t>
            </w:r>
          </w:p>
        </w:tc>
        <w:tc>
          <w:tcPr>
            <w:tcW w:w="4819" w:type="dxa"/>
          </w:tcPr>
          <w:p w14:paraId="131153E1" w14:textId="77777777" w:rsidR="004122BD" w:rsidRPr="004A5904" w:rsidRDefault="004122BD" w:rsidP="003552DA">
            <w:pPr>
              <w:spacing w:before="120"/>
              <w:contextualSpacing/>
            </w:pPr>
            <w:r w:rsidRPr="004A5904">
              <w:t>Sodium - Maximum target of 500mg/100g</w:t>
            </w:r>
          </w:p>
          <w:p w14:paraId="1ACBA792" w14:textId="77777777" w:rsidR="007F53CF" w:rsidRPr="004A5904" w:rsidRDefault="007F53CF" w:rsidP="003552DA">
            <w:pPr>
              <w:spacing w:before="120"/>
              <w:contextualSpacing/>
            </w:pPr>
            <w:r w:rsidRPr="004A5904">
              <w:t>Saturated Fat – Maximum target of 7g/100g</w:t>
            </w:r>
          </w:p>
        </w:tc>
      </w:tr>
      <w:tr w:rsidR="004122BD" w:rsidRPr="002223F6" w14:paraId="012DEBA4" w14:textId="77777777" w:rsidTr="00CE7B0D">
        <w:tc>
          <w:tcPr>
            <w:tcW w:w="2127" w:type="dxa"/>
          </w:tcPr>
          <w:p w14:paraId="1909D7E6" w14:textId="77777777" w:rsidR="004122BD" w:rsidRPr="002223F6" w:rsidRDefault="007F53CF" w:rsidP="003552DA">
            <w:pPr>
              <w:spacing w:before="120"/>
              <w:contextualSpacing/>
            </w:pPr>
            <w:r w:rsidRPr="002223F6">
              <w:t>Savoury pastries</w:t>
            </w:r>
          </w:p>
        </w:tc>
        <w:tc>
          <w:tcPr>
            <w:tcW w:w="2835" w:type="dxa"/>
          </w:tcPr>
          <w:p w14:paraId="29AC5877" w14:textId="77777777" w:rsidR="004122BD" w:rsidRPr="002223F6" w:rsidRDefault="004122BD" w:rsidP="003552DA">
            <w:pPr>
              <w:spacing w:before="120"/>
              <w:contextualSpacing/>
            </w:pPr>
            <w:r w:rsidRPr="002223F6">
              <w:t xml:space="preserve">Wet Pastries </w:t>
            </w:r>
          </w:p>
        </w:tc>
        <w:tc>
          <w:tcPr>
            <w:tcW w:w="4819" w:type="dxa"/>
          </w:tcPr>
          <w:p w14:paraId="53CA92C3" w14:textId="77777777" w:rsidR="004122BD" w:rsidRPr="004A5904" w:rsidRDefault="004122BD" w:rsidP="003552DA">
            <w:pPr>
              <w:spacing w:before="120"/>
              <w:contextualSpacing/>
            </w:pPr>
            <w:r w:rsidRPr="004A5904">
              <w:t>Sodium - Maximum target of 360mg/100g</w:t>
            </w:r>
          </w:p>
          <w:p w14:paraId="1D6D3243" w14:textId="77777777" w:rsidR="007F53CF" w:rsidRPr="004A5904" w:rsidRDefault="007F53CF" w:rsidP="003552DA">
            <w:pPr>
              <w:spacing w:before="120"/>
              <w:contextualSpacing/>
            </w:pPr>
            <w:r w:rsidRPr="004A5904">
              <w:t>Saturated Fat – Maximum target of 7g/100g</w:t>
            </w:r>
          </w:p>
        </w:tc>
      </w:tr>
      <w:tr w:rsidR="004122BD" w:rsidRPr="002223F6" w14:paraId="5D765B5B" w14:textId="77777777" w:rsidTr="00CE7B0D">
        <w:tc>
          <w:tcPr>
            <w:tcW w:w="2127" w:type="dxa"/>
          </w:tcPr>
          <w:p w14:paraId="59B5A800" w14:textId="77777777" w:rsidR="004122BD" w:rsidRPr="002223F6" w:rsidRDefault="007F53CF" w:rsidP="003552DA">
            <w:pPr>
              <w:spacing w:before="120"/>
              <w:contextualSpacing/>
            </w:pPr>
            <w:r w:rsidRPr="002223F6">
              <w:t xml:space="preserve">Savoury </w:t>
            </w:r>
            <w:r w:rsidR="004122BD" w:rsidRPr="002223F6">
              <w:t>Snacks</w:t>
            </w:r>
          </w:p>
        </w:tc>
        <w:tc>
          <w:tcPr>
            <w:tcW w:w="2835" w:type="dxa"/>
          </w:tcPr>
          <w:p w14:paraId="28FAF566" w14:textId="77777777" w:rsidR="004122BD" w:rsidRPr="002223F6" w:rsidRDefault="004122BD" w:rsidP="003552DA">
            <w:pPr>
              <w:spacing w:before="120"/>
              <w:contextualSpacing/>
            </w:pPr>
            <w:r w:rsidRPr="002223F6">
              <w:t>Potato snacks</w:t>
            </w:r>
          </w:p>
        </w:tc>
        <w:tc>
          <w:tcPr>
            <w:tcW w:w="4819" w:type="dxa"/>
          </w:tcPr>
          <w:p w14:paraId="3EA5107D" w14:textId="77777777" w:rsidR="004122BD" w:rsidRPr="004A5904" w:rsidRDefault="004122BD" w:rsidP="003552DA">
            <w:pPr>
              <w:spacing w:before="120"/>
              <w:contextualSpacing/>
            </w:pPr>
            <w:r w:rsidRPr="004A5904">
              <w:t>Sodium - Maximum target of 500mg/100g</w:t>
            </w:r>
          </w:p>
        </w:tc>
      </w:tr>
      <w:tr w:rsidR="004122BD" w:rsidRPr="002223F6" w14:paraId="6DCAAB3D" w14:textId="77777777" w:rsidTr="00CE7B0D">
        <w:tc>
          <w:tcPr>
            <w:tcW w:w="2127" w:type="dxa"/>
          </w:tcPr>
          <w:p w14:paraId="209BAAFF" w14:textId="77777777" w:rsidR="004122BD" w:rsidRPr="002223F6" w:rsidRDefault="007F53CF" w:rsidP="003552DA">
            <w:pPr>
              <w:spacing w:before="120"/>
              <w:contextualSpacing/>
            </w:pPr>
            <w:r w:rsidRPr="002223F6">
              <w:t>Savoury Snacks</w:t>
            </w:r>
          </w:p>
        </w:tc>
        <w:tc>
          <w:tcPr>
            <w:tcW w:w="2835" w:type="dxa"/>
          </w:tcPr>
          <w:p w14:paraId="0EFBB28F" w14:textId="77777777" w:rsidR="004122BD" w:rsidRPr="002223F6" w:rsidRDefault="004122BD" w:rsidP="003552DA">
            <w:pPr>
              <w:spacing w:before="120"/>
              <w:contextualSpacing/>
            </w:pPr>
            <w:r w:rsidRPr="002223F6">
              <w:t>Salt and vinegar snacks</w:t>
            </w:r>
          </w:p>
        </w:tc>
        <w:tc>
          <w:tcPr>
            <w:tcW w:w="4819" w:type="dxa"/>
          </w:tcPr>
          <w:p w14:paraId="68FDDB15" w14:textId="77777777" w:rsidR="004122BD" w:rsidRPr="004A5904" w:rsidRDefault="004122BD" w:rsidP="003552DA">
            <w:pPr>
              <w:spacing w:before="120"/>
              <w:contextualSpacing/>
            </w:pPr>
            <w:r w:rsidRPr="004A5904">
              <w:t>Sodium - Maximum target of 810mg/100g</w:t>
            </w:r>
          </w:p>
        </w:tc>
      </w:tr>
      <w:tr w:rsidR="004122BD" w:rsidRPr="002223F6" w14:paraId="5AD4C824" w14:textId="77777777" w:rsidTr="00CE7B0D">
        <w:tc>
          <w:tcPr>
            <w:tcW w:w="2127" w:type="dxa"/>
          </w:tcPr>
          <w:p w14:paraId="1318319C" w14:textId="77777777" w:rsidR="004122BD" w:rsidRPr="002223F6" w:rsidRDefault="007F53CF" w:rsidP="003552DA">
            <w:pPr>
              <w:spacing w:before="120"/>
              <w:contextualSpacing/>
            </w:pPr>
            <w:r w:rsidRPr="002223F6">
              <w:t>Savoury Snacks</w:t>
            </w:r>
          </w:p>
        </w:tc>
        <w:tc>
          <w:tcPr>
            <w:tcW w:w="2835" w:type="dxa"/>
          </w:tcPr>
          <w:p w14:paraId="2233D742" w14:textId="77777777" w:rsidR="004122BD" w:rsidRPr="002223F6" w:rsidRDefault="004122BD" w:rsidP="003552DA">
            <w:pPr>
              <w:spacing w:before="120"/>
              <w:contextualSpacing/>
            </w:pPr>
            <w:r w:rsidRPr="002223F6">
              <w:t>Extruded snacks</w:t>
            </w:r>
          </w:p>
        </w:tc>
        <w:tc>
          <w:tcPr>
            <w:tcW w:w="4819" w:type="dxa"/>
          </w:tcPr>
          <w:p w14:paraId="39D5D18C" w14:textId="77777777" w:rsidR="004122BD" w:rsidRPr="004A5904" w:rsidRDefault="004122BD" w:rsidP="003552DA">
            <w:pPr>
              <w:spacing w:before="120"/>
              <w:contextualSpacing/>
            </w:pPr>
            <w:r w:rsidRPr="004A5904">
              <w:t>Sodium - Maximum target of 720mg/100g</w:t>
            </w:r>
          </w:p>
        </w:tc>
      </w:tr>
      <w:tr w:rsidR="004122BD" w:rsidRPr="002223F6" w14:paraId="73DDD091" w14:textId="77777777" w:rsidTr="00CE7B0D">
        <w:tc>
          <w:tcPr>
            <w:tcW w:w="2127" w:type="dxa"/>
          </w:tcPr>
          <w:p w14:paraId="300EF694" w14:textId="77777777" w:rsidR="004122BD" w:rsidRPr="002223F6" w:rsidRDefault="007F53CF" w:rsidP="003552DA">
            <w:pPr>
              <w:spacing w:before="120"/>
              <w:contextualSpacing/>
            </w:pPr>
            <w:r w:rsidRPr="002223F6">
              <w:t>Savoury Snacks</w:t>
            </w:r>
          </w:p>
        </w:tc>
        <w:tc>
          <w:tcPr>
            <w:tcW w:w="2835" w:type="dxa"/>
          </w:tcPr>
          <w:p w14:paraId="49165C03" w14:textId="77777777" w:rsidR="004122BD" w:rsidRPr="002223F6" w:rsidRDefault="004122BD" w:rsidP="003552DA">
            <w:pPr>
              <w:spacing w:before="120"/>
              <w:contextualSpacing/>
            </w:pPr>
            <w:r w:rsidRPr="002223F6">
              <w:t>Corn snacks</w:t>
            </w:r>
          </w:p>
        </w:tc>
        <w:tc>
          <w:tcPr>
            <w:tcW w:w="4819" w:type="dxa"/>
          </w:tcPr>
          <w:p w14:paraId="79D4CD88" w14:textId="77777777" w:rsidR="004122BD" w:rsidRPr="004A5904" w:rsidRDefault="004122BD" w:rsidP="003552DA">
            <w:pPr>
              <w:spacing w:before="120"/>
              <w:contextualSpacing/>
            </w:pPr>
            <w:r w:rsidRPr="004A5904">
              <w:t>Sodium - Maximum target of 360mg/100g</w:t>
            </w:r>
          </w:p>
        </w:tc>
      </w:tr>
      <w:tr w:rsidR="004122BD" w:rsidRPr="002223F6" w14:paraId="364A8AB5" w14:textId="77777777" w:rsidTr="00CE7B0D">
        <w:tc>
          <w:tcPr>
            <w:tcW w:w="2127" w:type="dxa"/>
          </w:tcPr>
          <w:p w14:paraId="1F9735C0" w14:textId="77777777" w:rsidR="004122BD" w:rsidRPr="002223F6" w:rsidRDefault="007F53CF" w:rsidP="003552DA">
            <w:pPr>
              <w:spacing w:before="120"/>
              <w:contextualSpacing/>
            </w:pPr>
            <w:r w:rsidRPr="002223F6">
              <w:t>Savoury Snacks</w:t>
            </w:r>
          </w:p>
        </w:tc>
        <w:tc>
          <w:tcPr>
            <w:tcW w:w="2835" w:type="dxa"/>
          </w:tcPr>
          <w:p w14:paraId="06F5CFF5" w14:textId="107BE67A" w:rsidR="004122BD" w:rsidRPr="002223F6" w:rsidRDefault="004122BD" w:rsidP="00CE7B0D">
            <w:pPr>
              <w:spacing w:before="120"/>
              <w:contextualSpacing/>
            </w:pPr>
            <w:r w:rsidRPr="002223F6">
              <w:t>Veg</w:t>
            </w:r>
            <w:r w:rsidR="00CE7B0D" w:rsidRPr="002223F6">
              <w:t>ie</w:t>
            </w:r>
            <w:r w:rsidRPr="002223F6">
              <w:t xml:space="preserve">, grain </w:t>
            </w:r>
            <w:r w:rsidR="00CE7B0D" w:rsidRPr="002223F6">
              <w:t>&amp;</w:t>
            </w:r>
            <w:r w:rsidRPr="002223F6">
              <w:t xml:space="preserve"> other snacks</w:t>
            </w:r>
          </w:p>
        </w:tc>
        <w:tc>
          <w:tcPr>
            <w:tcW w:w="4819" w:type="dxa"/>
          </w:tcPr>
          <w:p w14:paraId="1F37AF3D" w14:textId="77777777" w:rsidR="004122BD" w:rsidRPr="004A5904" w:rsidRDefault="004122BD" w:rsidP="003552DA">
            <w:pPr>
              <w:spacing w:before="120"/>
              <w:contextualSpacing/>
            </w:pPr>
            <w:r w:rsidRPr="004A5904">
              <w:t>Sodium - Maximum target of 450mg/100g</w:t>
            </w:r>
          </w:p>
        </w:tc>
      </w:tr>
      <w:tr w:rsidR="004122BD" w:rsidRPr="002223F6" w14:paraId="66C504B4" w14:textId="77777777" w:rsidTr="00CE7B0D">
        <w:tc>
          <w:tcPr>
            <w:tcW w:w="2127" w:type="dxa"/>
          </w:tcPr>
          <w:p w14:paraId="64B80989" w14:textId="77777777" w:rsidR="004122BD" w:rsidRPr="002223F6" w:rsidRDefault="007F53CF" w:rsidP="003552DA">
            <w:pPr>
              <w:spacing w:before="120"/>
              <w:contextualSpacing/>
            </w:pPr>
            <w:r w:rsidRPr="002223F6">
              <w:t>B</w:t>
            </w:r>
            <w:r w:rsidR="004122BD" w:rsidRPr="002223F6">
              <w:t>everages</w:t>
            </w:r>
          </w:p>
        </w:tc>
        <w:tc>
          <w:tcPr>
            <w:tcW w:w="2835" w:type="dxa"/>
          </w:tcPr>
          <w:p w14:paraId="0352A710" w14:textId="77777777" w:rsidR="004122BD" w:rsidRPr="002223F6" w:rsidRDefault="004122BD" w:rsidP="003552DA">
            <w:pPr>
              <w:spacing w:before="120"/>
              <w:contextualSpacing/>
            </w:pPr>
            <w:r w:rsidRPr="002223F6">
              <w:t>Soft drinks (including energy drinks)</w:t>
            </w:r>
          </w:p>
        </w:tc>
        <w:tc>
          <w:tcPr>
            <w:tcW w:w="4819" w:type="dxa"/>
          </w:tcPr>
          <w:p w14:paraId="14DFBF92" w14:textId="77777777" w:rsidR="004122BD" w:rsidRPr="004A5904" w:rsidRDefault="004122BD" w:rsidP="003552DA">
            <w:pPr>
              <w:spacing w:before="120"/>
              <w:contextualSpacing/>
            </w:pPr>
            <w:r w:rsidRPr="004A5904">
              <w:t>Sugar - 10% reduction in total sugar for products above 10g sugar/ 100mL</w:t>
            </w:r>
          </w:p>
        </w:tc>
      </w:tr>
      <w:tr w:rsidR="004122BD" w:rsidRPr="002223F6" w14:paraId="5C50BCA8" w14:textId="77777777" w:rsidTr="00CE7B0D">
        <w:tc>
          <w:tcPr>
            <w:tcW w:w="2127" w:type="dxa"/>
          </w:tcPr>
          <w:p w14:paraId="2F5254DE" w14:textId="77777777" w:rsidR="004122BD" w:rsidRPr="002223F6" w:rsidRDefault="007F53CF" w:rsidP="003552DA">
            <w:pPr>
              <w:spacing w:before="120"/>
              <w:contextualSpacing/>
            </w:pPr>
            <w:r w:rsidRPr="002223F6">
              <w:t>Beverages</w:t>
            </w:r>
          </w:p>
        </w:tc>
        <w:tc>
          <w:tcPr>
            <w:tcW w:w="2835" w:type="dxa"/>
          </w:tcPr>
          <w:p w14:paraId="048E9C92" w14:textId="77777777" w:rsidR="004122BD" w:rsidRPr="002223F6" w:rsidRDefault="004122BD" w:rsidP="003552DA">
            <w:pPr>
              <w:spacing w:before="120"/>
              <w:contextualSpacing/>
            </w:pPr>
            <w:r w:rsidRPr="002223F6">
              <w:t>Flavoured water, mineral water and soda water and iced tea</w:t>
            </w:r>
          </w:p>
        </w:tc>
        <w:tc>
          <w:tcPr>
            <w:tcW w:w="4819" w:type="dxa"/>
          </w:tcPr>
          <w:p w14:paraId="6E19514C" w14:textId="77777777" w:rsidR="004122BD" w:rsidRPr="004A5904" w:rsidRDefault="004122BD" w:rsidP="003552DA">
            <w:pPr>
              <w:spacing w:before="120"/>
              <w:contextualSpacing/>
            </w:pPr>
            <w:r w:rsidRPr="004A5904">
              <w:t>Sugar - Maximum target of 5g/100mL</w:t>
            </w:r>
          </w:p>
        </w:tc>
      </w:tr>
      <w:tr w:rsidR="004122BD" w:rsidRPr="002223F6" w14:paraId="13E8CABC" w14:textId="77777777" w:rsidTr="00CE7B0D">
        <w:tc>
          <w:tcPr>
            <w:tcW w:w="2127" w:type="dxa"/>
          </w:tcPr>
          <w:p w14:paraId="2062502D" w14:textId="77777777" w:rsidR="004122BD" w:rsidRPr="002223F6" w:rsidRDefault="004122BD" w:rsidP="003552DA">
            <w:pPr>
              <w:spacing w:before="120"/>
              <w:contextualSpacing/>
            </w:pPr>
            <w:r w:rsidRPr="002223F6">
              <w:t>Soups</w:t>
            </w:r>
          </w:p>
        </w:tc>
        <w:tc>
          <w:tcPr>
            <w:tcW w:w="2835" w:type="dxa"/>
          </w:tcPr>
          <w:p w14:paraId="76AA8B56" w14:textId="77777777" w:rsidR="004122BD" w:rsidRPr="002223F6" w:rsidRDefault="007F53CF" w:rsidP="003552DA">
            <w:pPr>
              <w:spacing w:before="120"/>
              <w:contextualSpacing/>
            </w:pPr>
            <w:r w:rsidRPr="002223F6">
              <w:t>Soups</w:t>
            </w:r>
          </w:p>
        </w:tc>
        <w:tc>
          <w:tcPr>
            <w:tcW w:w="4819" w:type="dxa"/>
          </w:tcPr>
          <w:p w14:paraId="07B05CE7" w14:textId="77777777" w:rsidR="004122BD" w:rsidRPr="004A5904" w:rsidRDefault="004122BD" w:rsidP="003552DA">
            <w:pPr>
              <w:spacing w:before="120"/>
              <w:contextualSpacing/>
            </w:pPr>
            <w:r w:rsidRPr="004A5904">
              <w:t>Sodium - Maximum target of 270mg/100g</w:t>
            </w:r>
          </w:p>
        </w:tc>
      </w:tr>
      <w:tr w:rsidR="004122BD" w:rsidRPr="002223F6" w14:paraId="788050D5" w14:textId="77777777" w:rsidTr="00CE7B0D">
        <w:tc>
          <w:tcPr>
            <w:tcW w:w="2127" w:type="dxa"/>
          </w:tcPr>
          <w:p w14:paraId="64B64657" w14:textId="77777777" w:rsidR="004122BD" w:rsidRPr="002223F6" w:rsidRDefault="004122BD" w:rsidP="003552DA">
            <w:pPr>
              <w:spacing w:before="120"/>
              <w:contextualSpacing/>
            </w:pPr>
            <w:r w:rsidRPr="002223F6">
              <w:t>Cakes, muffins and slices</w:t>
            </w:r>
          </w:p>
        </w:tc>
        <w:tc>
          <w:tcPr>
            <w:tcW w:w="2835" w:type="dxa"/>
          </w:tcPr>
          <w:p w14:paraId="3FB572B7" w14:textId="77777777" w:rsidR="004122BD" w:rsidRPr="002223F6" w:rsidRDefault="007F53CF" w:rsidP="003552DA">
            <w:pPr>
              <w:spacing w:before="120"/>
              <w:contextualSpacing/>
            </w:pPr>
            <w:r w:rsidRPr="002223F6">
              <w:t>Cakes, muffins and slices</w:t>
            </w:r>
          </w:p>
        </w:tc>
        <w:tc>
          <w:tcPr>
            <w:tcW w:w="4819" w:type="dxa"/>
          </w:tcPr>
          <w:p w14:paraId="2EFE9AAB" w14:textId="77777777" w:rsidR="004122BD" w:rsidRPr="004A5904" w:rsidRDefault="004122BD" w:rsidP="003552DA">
            <w:pPr>
              <w:spacing w:before="120"/>
              <w:contextualSpacing/>
            </w:pPr>
            <w:r w:rsidRPr="004A5904">
              <w:t>Sodium - Maximum target of 360mg/100g</w:t>
            </w:r>
          </w:p>
        </w:tc>
      </w:tr>
      <w:tr w:rsidR="004122BD" w:rsidRPr="002223F6" w14:paraId="56EEC0D4" w14:textId="77777777" w:rsidTr="00CE7B0D">
        <w:trPr>
          <w:trHeight w:val="179"/>
        </w:trPr>
        <w:tc>
          <w:tcPr>
            <w:tcW w:w="2127" w:type="dxa"/>
          </w:tcPr>
          <w:p w14:paraId="6DA9FCDA" w14:textId="77777777" w:rsidR="004122BD" w:rsidRPr="002223F6" w:rsidRDefault="004122BD" w:rsidP="003552DA">
            <w:pPr>
              <w:spacing w:before="120"/>
              <w:contextualSpacing/>
            </w:pPr>
            <w:r w:rsidRPr="002223F6">
              <w:t>Sweetened yoghurt</w:t>
            </w:r>
          </w:p>
        </w:tc>
        <w:tc>
          <w:tcPr>
            <w:tcW w:w="2835" w:type="dxa"/>
          </w:tcPr>
          <w:p w14:paraId="2D56329B" w14:textId="77777777" w:rsidR="004122BD" w:rsidRPr="002223F6" w:rsidRDefault="007F53CF" w:rsidP="003552DA">
            <w:pPr>
              <w:spacing w:before="120"/>
              <w:contextualSpacing/>
            </w:pPr>
            <w:r w:rsidRPr="002223F6">
              <w:t>Sweetened yoghurt</w:t>
            </w:r>
          </w:p>
        </w:tc>
        <w:tc>
          <w:tcPr>
            <w:tcW w:w="4819" w:type="dxa"/>
          </w:tcPr>
          <w:p w14:paraId="5EE01E14" w14:textId="77777777" w:rsidR="004122BD" w:rsidRPr="004A5904" w:rsidRDefault="004122BD" w:rsidP="003552DA">
            <w:pPr>
              <w:spacing w:before="120"/>
              <w:contextualSpacing/>
            </w:pPr>
            <w:r w:rsidRPr="004A5904">
              <w:t>Sugar - Maximum target of 13.5g/100g</w:t>
            </w:r>
          </w:p>
        </w:tc>
      </w:tr>
    </w:tbl>
    <w:p w14:paraId="20685D82" w14:textId="09B72042" w:rsidR="005A784C" w:rsidRPr="001E3BE4" w:rsidRDefault="00B31C16" w:rsidP="003552DA">
      <w:pPr>
        <w:pStyle w:val="Heading1"/>
        <w:numPr>
          <w:ilvl w:val="0"/>
          <w:numId w:val="34"/>
        </w:numPr>
        <w:tabs>
          <w:tab w:val="left" w:pos="426"/>
        </w:tabs>
        <w:ind w:left="426" w:hanging="426"/>
        <w:rPr>
          <w:shd w:val="clear" w:color="auto" w:fill="FFFFFF"/>
        </w:rPr>
      </w:pPr>
      <w:bookmarkStart w:id="18" w:name="_Toc30581517"/>
      <w:r>
        <w:rPr>
          <w:shd w:val="clear" w:color="auto" w:fill="FFFFFF"/>
        </w:rPr>
        <w:t>Potential impact of the P</w:t>
      </w:r>
      <w:r w:rsidR="004F08E9">
        <w:rPr>
          <w:shd w:val="clear" w:color="auto" w:fill="FFFFFF"/>
        </w:rPr>
        <w:t>artnership Reformulation P</w:t>
      </w:r>
      <w:r w:rsidR="005A784C" w:rsidRPr="001E3BE4">
        <w:rPr>
          <w:shd w:val="clear" w:color="auto" w:fill="FFFFFF"/>
        </w:rPr>
        <w:t>r</w:t>
      </w:r>
      <w:r w:rsidR="00762C0E" w:rsidRPr="001E3BE4">
        <w:rPr>
          <w:shd w:val="clear" w:color="auto" w:fill="FFFFFF"/>
        </w:rPr>
        <w:t>o</w:t>
      </w:r>
      <w:r w:rsidR="005A784C" w:rsidRPr="001E3BE4">
        <w:rPr>
          <w:shd w:val="clear" w:color="auto" w:fill="FFFFFF"/>
        </w:rPr>
        <w:t>gram</w:t>
      </w:r>
      <w:bookmarkEnd w:id="18"/>
      <w:r w:rsidR="005A784C" w:rsidRPr="001E3BE4">
        <w:rPr>
          <w:shd w:val="clear" w:color="auto" w:fill="FFFFFF"/>
        </w:rPr>
        <w:t xml:space="preserve"> </w:t>
      </w:r>
    </w:p>
    <w:p w14:paraId="44E7CD50" w14:textId="3012B99E" w:rsidR="002439D2" w:rsidRDefault="006E25FF" w:rsidP="00511774">
      <w:pPr>
        <w:spacing w:after="60"/>
        <w:rPr>
          <w:color w:val="1F497D"/>
        </w:rPr>
      </w:pPr>
      <w:r w:rsidRPr="008E6534">
        <w:rPr>
          <w:shd w:val="clear" w:color="auto" w:fill="FFFFFF"/>
        </w:rPr>
        <w:t xml:space="preserve">Modelling of the </w:t>
      </w:r>
      <w:r w:rsidR="00DF6ABA" w:rsidRPr="008E6534">
        <w:rPr>
          <w:shd w:val="clear" w:color="auto" w:fill="FFFFFF"/>
        </w:rPr>
        <w:t xml:space="preserve">impact of introducing the proposed </w:t>
      </w:r>
      <w:r w:rsidRPr="008E6534">
        <w:rPr>
          <w:shd w:val="clear" w:color="auto" w:fill="FFFFFF"/>
        </w:rPr>
        <w:t>targets has been undertaken to provide certainty that the suggested targets are likely to have a positive and meaningful public health impact</w:t>
      </w:r>
      <w:r w:rsidR="001836AA" w:rsidRPr="008E6534">
        <w:rPr>
          <w:shd w:val="clear" w:color="auto" w:fill="FFFFFF"/>
        </w:rPr>
        <w:t xml:space="preserve"> at the population </w:t>
      </w:r>
      <w:r w:rsidR="001836AA" w:rsidRPr="00B871FC">
        <w:rPr>
          <w:shd w:val="clear" w:color="auto" w:fill="FFFFFF"/>
        </w:rPr>
        <w:t>level</w:t>
      </w:r>
      <w:r w:rsidRPr="00B871FC">
        <w:rPr>
          <w:shd w:val="clear" w:color="auto" w:fill="FFFFFF"/>
        </w:rPr>
        <w:t xml:space="preserve">. </w:t>
      </w:r>
      <w:r w:rsidR="002439D2" w:rsidRPr="00B871FC">
        <w:t>The proposed reformulation targets were modelled via a static, microsimulation, discrete time model, using food intake data collected via a single 24-hour dietary recall from 12,153 2-90 year olds representative of the Australian Population (</w:t>
      </w:r>
      <w:r w:rsidR="00363594">
        <w:t xml:space="preserve">the </w:t>
      </w:r>
      <w:r w:rsidR="002439D2" w:rsidRPr="00B871FC">
        <w:t>NNPAS, 2011-12). Food group categories and nutrient intake data were from NNPAS 2011-12 and AUSNUT 2011-2013 food composition database. Assumptions included: products with per 100g nutrient profile under maximum reformulation targets were not reformulated, population consumption remained constant, both five food group foods and discretionary items were included, reformulation targeted commercial (supermarket) products, with foods labelled as homemade, restaurant/café, takeaway, fast food excluded. The modelled nutrient intake assumed 100% industry and consumer adoption of the reformulation targets, without consideration of market share or brand loyalty. The modelling findings should be interpreted in the context of the suite of activities being undertaken by the Healthy Food Partnership.</w:t>
      </w:r>
      <w:r w:rsidR="002439D2">
        <w:rPr>
          <w:color w:val="1F497D"/>
        </w:rPr>
        <w:t xml:space="preserve"> </w:t>
      </w:r>
    </w:p>
    <w:p w14:paraId="2FC32ECD" w14:textId="0BBC6077" w:rsidR="00CE3A5A" w:rsidRPr="008E6534" w:rsidRDefault="00CE3A5A" w:rsidP="00511774">
      <w:pPr>
        <w:spacing w:after="60"/>
        <w:rPr>
          <w:shd w:val="clear" w:color="auto" w:fill="FFFFFF"/>
        </w:rPr>
      </w:pPr>
      <w:r w:rsidRPr="008E6534">
        <w:rPr>
          <w:shd w:val="clear" w:color="auto" w:fill="FFFFFF"/>
        </w:rPr>
        <w:t xml:space="preserve">The key findings of the modelling work are as follows: </w:t>
      </w:r>
    </w:p>
    <w:p w14:paraId="3040CDD2" w14:textId="63BE461E" w:rsidR="00725EC6" w:rsidRPr="008E6534" w:rsidRDefault="00725EC6"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Observed dietary intake </w:t>
      </w:r>
      <w:r w:rsidR="00CF332C" w:rsidRPr="008E6534">
        <w:rPr>
          <w:rFonts w:cs="Arial"/>
          <w:color w:val="000000"/>
        </w:rPr>
        <w:t xml:space="preserve">before targets were applied </w:t>
      </w:r>
      <w:r w:rsidRPr="008E6534">
        <w:rPr>
          <w:rFonts w:cs="Arial"/>
          <w:color w:val="000000"/>
        </w:rPr>
        <w:t xml:space="preserve">(base case) included 28g saturated fat, 105g total sugars and 2404mg sodium per person, per day. </w:t>
      </w:r>
    </w:p>
    <w:p w14:paraId="4124C762" w14:textId="46305333" w:rsidR="00725EC6" w:rsidRPr="008E6534" w:rsidRDefault="00725EC6"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The total difference between </w:t>
      </w:r>
      <w:r w:rsidR="00CF332C" w:rsidRPr="008E6534">
        <w:rPr>
          <w:rFonts w:cs="Arial"/>
          <w:color w:val="000000"/>
        </w:rPr>
        <w:t xml:space="preserve">base case </w:t>
      </w:r>
      <w:r w:rsidRPr="008E6534">
        <w:rPr>
          <w:rFonts w:cs="Arial"/>
          <w:color w:val="000000"/>
        </w:rPr>
        <w:t>and</w:t>
      </w:r>
      <w:r w:rsidR="00CF332C" w:rsidRPr="008E6534">
        <w:rPr>
          <w:rFonts w:cs="Arial"/>
          <w:color w:val="000000"/>
        </w:rPr>
        <w:t xml:space="preserve"> population</w:t>
      </w:r>
      <w:r w:rsidRPr="008E6534">
        <w:rPr>
          <w:rFonts w:cs="Arial"/>
          <w:color w:val="000000"/>
        </w:rPr>
        <w:t xml:space="preserve"> </w:t>
      </w:r>
      <w:r w:rsidR="00CF332C" w:rsidRPr="008E6534">
        <w:rPr>
          <w:rFonts w:cs="Arial"/>
          <w:color w:val="000000"/>
        </w:rPr>
        <w:t xml:space="preserve">intake </w:t>
      </w:r>
      <w:r w:rsidRPr="008E6534">
        <w:rPr>
          <w:rFonts w:cs="Arial"/>
          <w:color w:val="000000"/>
        </w:rPr>
        <w:t>modelled</w:t>
      </w:r>
      <w:r w:rsidR="00CF332C" w:rsidRPr="008E6534">
        <w:rPr>
          <w:rFonts w:cs="Arial"/>
          <w:color w:val="000000"/>
        </w:rPr>
        <w:t xml:space="preserve"> with reformulation targets</w:t>
      </w:r>
      <w:r w:rsidRPr="008E6534">
        <w:rPr>
          <w:rFonts w:cs="Arial"/>
          <w:color w:val="000000"/>
        </w:rPr>
        <w:t xml:space="preserve"> (theoretical) was -8.7% for sodium (-212mg/person</w:t>
      </w:r>
      <w:r w:rsidR="00395FC0">
        <w:rPr>
          <w:rFonts w:cs="Arial"/>
          <w:color w:val="000000"/>
        </w:rPr>
        <w:t>/day), -1.2% for total sugars (</w:t>
      </w:r>
      <w:r w:rsidR="00395FC0">
        <w:rPr>
          <w:rFonts w:cs="Arial"/>
          <w:color w:val="000000"/>
        </w:rPr>
        <w:noBreakHyphen/>
      </w:r>
      <w:r w:rsidRPr="008E6534">
        <w:rPr>
          <w:rFonts w:cs="Arial"/>
          <w:color w:val="000000"/>
        </w:rPr>
        <w:t>1.3g/person/day) and -0.9% for saturated fat (-</w:t>
      </w:r>
      <w:r w:rsidR="00CF332C" w:rsidRPr="008E6534">
        <w:rPr>
          <w:rFonts w:cs="Arial"/>
          <w:color w:val="000000"/>
        </w:rPr>
        <w:t>0.24g/person/day).</w:t>
      </w:r>
    </w:p>
    <w:p w14:paraId="47F6316C" w14:textId="24DD7833" w:rsidR="00CF332C" w:rsidRPr="008E6534" w:rsidRDefault="00725EC6"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Overall the combined difference between </w:t>
      </w:r>
      <w:r w:rsidR="00CF332C" w:rsidRPr="008E6534">
        <w:rPr>
          <w:rFonts w:cs="Arial"/>
          <w:color w:val="000000"/>
        </w:rPr>
        <w:t>base case</w:t>
      </w:r>
      <w:r w:rsidRPr="008E6534">
        <w:rPr>
          <w:rFonts w:cs="Arial"/>
          <w:color w:val="000000"/>
        </w:rPr>
        <w:t xml:space="preserve"> and </w:t>
      </w:r>
      <w:r w:rsidR="00CF332C" w:rsidRPr="008E6534">
        <w:rPr>
          <w:rFonts w:cs="Arial"/>
          <w:color w:val="000000"/>
        </w:rPr>
        <w:t xml:space="preserve">theoretical </w:t>
      </w:r>
      <w:r w:rsidRPr="008E6534">
        <w:rPr>
          <w:rFonts w:cs="Arial"/>
          <w:color w:val="000000"/>
        </w:rPr>
        <w:t>intake was -8.7% for sodium, -1.2% for total sugars and -0.9% for saturated fat when all targets were applied</w:t>
      </w:r>
      <w:r w:rsidR="00CF332C" w:rsidRPr="008E6534">
        <w:rPr>
          <w:rFonts w:cs="Arial"/>
          <w:color w:val="000000"/>
        </w:rPr>
        <w:t>.</w:t>
      </w:r>
    </w:p>
    <w:p w14:paraId="3190636E" w14:textId="77777777" w:rsidR="00CF332C" w:rsidRPr="008E6534" w:rsidRDefault="00CE3A5A"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Sodium reformulation targets were modelled for 14 food categories. The largest difference in sodium intake compared to base case intake was the bread reformulation scenario (-3.5% sodium). </w:t>
      </w:r>
    </w:p>
    <w:p w14:paraId="50AC1B0A" w14:textId="77777777" w:rsidR="00CF332C" w:rsidRPr="008E6534" w:rsidRDefault="00CE3A5A"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Sugar reformulation targets were modelled for five food categories. The largest difference in total sugar intake compared to base case intake was for the soft drinks and flavoured water reformulation scenario (-0.8% total sugars). </w:t>
      </w:r>
    </w:p>
    <w:p w14:paraId="495597AC" w14:textId="759634D5" w:rsidR="00CE3A5A" w:rsidRPr="008E6534" w:rsidRDefault="00CE3A5A" w:rsidP="00CF332C">
      <w:pPr>
        <w:pStyle w:val="ListParagraph"/>
        <w:numPr>
          <w:ilvl w:val="0"/>
          <w:numId w:val="35"/>
        </w:numPr>
        <w:tabs>
          <w:tab w:val="left" w:pos="426"/>
        </w:tabs>
        <w:autoSpaceDE w:val="0"/>
        <w:autoSpaceDN w:val="0"/>
        <w:adjustRightInd w:val="0"/>
        <w:spacing w:after="69"/>
        <w:ind w:left="426" w:hanging="284"/>
        <w:rPr>
          <w:rFonts w:cs="Arial"/>
          <w:color w:val="000000"/>
        </w:rPr>
      </w:pPr>
      <w:r w:rsidRPr="008E6534">
        <w:rPr>
          <w:rFonts w:cs="Arial"/>
          <w:color w:val="000000"/>
        </w:rPr>
        <w:t xml:space="preserve">Saturated fat reformulation targets were modelled for three food categories. The largest difference in saturated fat intake compared to base case intake was for the sausage reformulation scenario (-0.7%). </w:t>
      </w:r>
    </w:p>
    <w:p w14:paraId="6FCE59CF" w14:textId="590A2151" w:rsidR="00511774" w:rsidRPr="008E6534" w:rsidRDefault="00511774" w:rsidP="00511774">
      <w:pPr>
        <w:spacing w:before="120"/>
        <w:rPr>
          <w:shd w:val="clear" w:color="auto" w:fill="FFFFFF"/>
        </w:rPr>
      </w:pPr>
      <w:r w:rsidRPr="008E6534">
        <w:rPr>
          <w:shd w:val="clear" w:color="auto" w:fill="FFFFFF"/>
        </w:rPr>
        <w:t>A copy of the full modelling report can be provided upon request.</w:t>
      </w:r>
    </w:p>
    <w:p w14:paraId="7E955D29" w14:textId="7A457B90" w:rsidR="00953813" w:rsidRPr="00953813" w:rsidRDefault="006E25FF" w:rsidP="00953813">
      <w:pPr>
        <w:spacing w:before="120"/>
        <w:rPr>
          <w:shd w:val="clear" w:color="auto" w:fill="FFFFFF"/>
        </w:rPr>
      </w:pPr>
      <w:r w:rsidRPr="008E6534">
        <w:rPr>
          <w:shd w:val="clear" w:color="auto" w:fill="FFFFFF"/>
        </w:rPr>
        <w:t>Additionally, the modelling undertaken was used to assess whether the reduction of sodium in bread had a</w:t>
      </w:r>
      <w:r w:rsidR="001836AA" w:rsidRPr="008E6534">
        <w:rPr>
          <w:shd w:val="clear" w:color="auto" w:fill="FFFFFF"/>
        </w:rPr>
        <w:t>n</w:t>
      </w:r>
      <w:r w:rsidRPr="008E6534">
        <w:rPr>
          <w:shd w:val="clear" w:color="auto" w:fill="FFFFFF"/>
        </w:rPr>
        <w:t xml:space="preserve"> unacceptable impact on population intake of iodine</w:t>
      </w:r>
      <w:r w:rsidR="004122BD" w:rsidRPr="008E6534">
        <w:rPr>
          <w:shd w:val="clear" w:color="auto" w:fill="FFFFFF"/>
        </w:rPr>
        <w:t xml:space="preserve">, which it was determined it would not (Refer Attachment </w:t>
      </w:r>
      <w:r w:rsidR="001169E3">
        <w:rPr>
          <w:shd w:val="clear" w:color="auto" w:fill="FFFFFF"/>
        </w:rPr>
        <w:t>D</w:t>
      </w:r>
      <w:r w:rsidR="004122BD" w:rsidRPr="008E6534">
        <w:rPr>
          <w:shd w:val="clear" w:color="auto" w:fill="FFFFFF"/>
        </w:rPr>
        <w:t>)</w:t>
      </w:r>
      <w:r w:rsidRPr="008E6534">
        <w:rPr>
          <w:shd w:val="clear" w:color="auto" w:fill="FFFFFF"/>
        </w:rPr>
        <w:t>.</w:t>
      </w:r>
      <w:r w:rsidR="00953813">
        <w:rPr>
          <w:shd w:val="clear" w:color="auto" w:fill="FFFFFF"/>
        </w:rPr>
        <w:t xml:space="preserve"> </w:t>
      </w:r>
      <w:r w:rsidR="00953813" w:rsidRPr="00953813">
        <w:rPr>
          <w:shd w:val="clear" w:color="auto" w:fill="FFFFFF"/>
        </w:rPr>
        <w:t>All breads made in Australia (except organic bread and bread mixes for home baking) are required to use iodised salt.</w:t>
      </w:r>
    </w:p>
    <w:p w14:paraId="712B61C1" w14:textId="7C2203F9" w:rsidR="00FB5219" w:rsidRDefault="00C43E82" w:rsidP="003552DA">
      <w:pPr>
        <w:spacing w:before="120"/>
        <w:rPr>
          <w:shd w:val="clear" w:color="auto" w:fill="FFFFFF"/>
        </w:rPr>
      </w:pPr>
      <w:r w:rsidRPr="008E6534">
        <w:rPr>
          <w:shd w:val="clear" w:color="auto" w:fill="FFFFFF"/>
        </w:rPr>
        <w:t>Reformulation may move some fo</w:t>
      </w:r>
      <w:r w:rsidRPr="001E3BE4">
        <w:rPr>
          <w:shd w:val="clear" w:color="auto" w:fill="FFFFFF"/>
        </w:rPr>
        <w:t>ods f</w:t>
      </w:r>
      <w:r w:rsidR="003552DA">
        <w:rPr>
          <w:shd w:val="clear" w:color="auto" w:fill="FFFFFF"/>
        </w:rPr>
        <w:t>rom being ‘discretionary’ to a five food g</w:t>
      </w:r>
      <w:r w:rsidRPr="001E3BE4">
        <w:rPr>
          <w:shd w:val="clear" w:color="auto" w:fill="FFFFFF"/>
        </w:rPr>
        <w:t>roup food</w:t>
      </w:r>
      <w:r w:rsidR="00DF6ABA">
        <w:rPr>
          <w:shd w:val="clear" w:color="auto" w:fill="FFFFFF"/>
        </w:rPr>
        <w:t>, as de</w:t>
      </w:r>
      <w:r w:rsidR="004E268F">
        <w:rPr>
          <w:shd w:val="clear" w:color="auto" w:fill="FFFFFF"/>
        </w:rPr>
        <w:t>scribed</w:t>
      </w:r>
      <w:r w:rsidR="00DF6ABA">
        <w:rPr>
          <w:shd w:val="clear" w:color="auto" w:fill="FFFFFF"/>
        </w:rPr>
        <w:t xml:space="preserve"> in the ADG</w:t>
      </w:r>
      <w:r w:rsidR="002B3E9D">
        <w:rPr>
          <w:shd w:val="clear" w:color="auto" w:fill="FFFFFF"/>
        </w:rPr>
        <w:t>s</w:t>
      </w:r>
      <w:r w:rsidR="00DF6ABA">
        <w:rPr>
          <w:shd w:val="clear" w:color="auto" w:fill="FFFFFF"/>
        </w:rPr>
        <w:t xml:space="preserve"> and </w:t>
      </w:r>
      <w:r w:rsidR="000448A3">
        <w:rPr>
          <w:shd w:val="clear" w:color="auto" w:fill="FFFFFF"/>
        </w:rPr>
        <w:t>A</w:t>
      </w:r>
      <w:r w:rsidR="00DF6ABA">
        <w:rPr>
          <w:shd w:val="clear" w:color="auto" w:fill="FFFFFF"/>
        </w:rPr>
        <w:t>GHE</w:t>
      </w:r>
      <w:r w:rsidRPr="001E3BE4">
        <w:rPr>
          <w:shd w:val="clear" w:color="auto" w:fill="FFFFFF"/>
        </w:rPr>
        <w:t xml:space="preserve">. </w:t>
      </w:r>
      <w:r w:rsidR="00DF6ABA">
        <w:rPr>
          <w:shd w:val="clear" w:color="auto" w:fill="FFFFFF"/>
        </w:rPr>
        <w:t xml:space="preserve"> For the purposes of reporting food consumption against the ADG</w:t>
      </w:r>
      <w:r w:rsidR="002B3E9D">
        <w:rPr>
          <w:shd w:val="clear" w:color="auto" w:fill="FFFFFF"/>
        </w:rPr>
        <w:t>s,</w:t>
      </w:r>
      <w:r w:rsidR="00DF6ABA">
        <w:rPr>
          <w:shd w:val="clear" w:color="auto" w:fill="FFFFFF"/>
        </w:rPr>
        <w:t xml:space="preserve"> the </w:t>
      </w:r>
      <w:r w:rsidR="00DF6ABA" w:rsidRPr="001E3BE4">
        <w:rPr>
          <w:shd w:val="clear" w:color="auto" w:fill="FFFFFF"/>
        </w:rPr>
        <w:t>ABS</w:t>
      </w:r>
      <w:r w:rsidR="005103E4">
        <w:rPr>
          <w:shd w:val="clear" w:color="auto" w:fill="FFFFFF"/>
        </w:rPr>
        <w:t>,</w:t>
      </w:r>
      <w:r w:rsidRPr="001E3BE4">
        <w:rPr>
          <w:shd w:val="clear" w:color="auto" w:fill="FFFFFF"/>
        </w:rPr>
        <w:t xml:space="preserve"> when analysing the results of the </w:t>
      </w:r>
      <w:r w:rsidR="00DF6ABA">
        <w:rPr>
          <w:shd w:val="clear" w:color="auto" w:fill="FFFFFF"/>
        </w:rPr>
        <w:t xml:space="preserve">2011-12 </w:t>
      </w:r>
      <w:r w:rsidR="004E268F">
        <w:rPr>
          <w:shd w:val="clear" w:color="auto" w:fill="FFFFFF"/>
        </w:rPr>
        <w:t>NNPAS</w:t>
      </w:r>
      <w:r w:rsidR="005103E4">
        <w:rPr>
          <w:shd w:val="clear" w:color="auto" w:fill="FFFFFF"/>
        </w:rPr>
        <w:t>,</w:t>
      </w:r>
      <w:r w:rsidR="004E268F">
        <w:rPr>
          <w:shd w:val="clear" w:color="auto" w:fill="FFFFFF"/>
        </w:rPr>
        <w:t xml:space="preserve"> </w:t>
      </w:r>
      <w:r w:rsidR="00134B6A">
        <w:rPr>
          <w:shd w:val="clear" w:color="auto" w:fill="FFFFFF"/>
        </w:rPr>
        <w:t>flagged</w:t>
      </w:r>
      <w:r w:rsidRPr="001E3BE4">
        <w:rPr>
          <w:shd w:val="clear" w:color="auto" w:fill="FFFFFF"/>
        </w:rPr>
        <w:t xml:space="preserve"> foods </w:t>
      </w:r>
      <w:r w:rsidR="00712A88">
        <w:rPr>
          <w:shd w:val="clear" w:color="auto" w:fill="FFFFFF"/>
        </w:rPr>
        <w:t xml:space="preserve">reported as </w:t>
      </w:r>
      <w:r w:rsidRPr="001E3BE4">
        <w:rPr>
          <w:shd w:val="clear" w:color="auto" w:fill="FFFFFF"/>
        </w:rPr>
        <w:t xml:space="preserve">consumed by survey participants </w:t>
      </w:r>
      <w:r w:rsidR="00134B6A">
        <w:rPr>
          <w:shd w:val="clear" w:color="auto" w:fill="FFFFFF"/>
        </w:rPr>
        <w:t>as</w:t>
      </w:r>
      <w:r w:rsidRPr="001E3BE4">
        <w:rPr>
          <w:shd w:val="clear" w:color="auto" w:fill="FFFFFF"/>
        </w:rPr>
        <w:t xml:space="preserve"> discretionary</w:t>
      </w:r>
      <w:r w:rsidR="000E77AD" w:rsidRPr="001E3BE4">
        <w:rPr>
          <w:shd w:val="clear" w:color="auto" w:fill="FFFFFF"/>
        </w:rPr>
        <w:t xml:space="preserve"> foods </w:t>
      </w:r>
      <w:r w:rsidRPr="001E3BE4">
        <w:rPr>
          <w:shd w:val="clear" w:color="auto" w:fill="FFFFFF"/>
        </w:rPr>
        <w:t>or otherwise</w:t>
      </w:r>
      <w:r w:rsidR="00DF6ABA">
        <w:rPr>
          <w:shd w:val="clear" w:color="auto" w:fill="FFFFFF"/>
        </w:rPr>
        <w:t>. For example,</w:t>
      </w:r>
      <w:r w:rsidRPr="001E3BE4">
        <w:rPr>
          <w:shd w:val="clear" w:color="auto" w:fill="FFFFFF"/>
        </w:rPr>
        <w:t xml:space="preserve"> </w:t>
      </w:r>
      <w:r w:rsidR="000E77AD" w:rsidRPr="001E3BE4">
        <w:rPr>
          <w:shd w:val="clear" w:color="auto" w:fill="FFFFFF"/>
        </w:rPr>
        <w:t xml:space="preserve">mixed dishes with cereal content (e.g. sandwiches, burgers, wraps, sushi, pizzas) </w:t>
      </w:r>
      <w:r w:rsidR="00DF6ABA">
        <w:rPr>
          <w:shd w:val="clear" w:color="auto" w:fill="FFFFFF"/>
        </w:rPr>
        <w:t xml:space="preserve">were classified </w:t>
      </w:r>
      <w:r w:rsidR="000E77AD" w:rsidRPr="001E3BE4">
        <w:rPr>
          <w:shd w:val="clear" w:color="auto" w:fill="FFFFFF"/>
        </w:rPr>
        <w:t>as discretionary foods when they contained &gt;5 g sat</w:t>
      </w:r>
      <w:r w:rsidR="00BF5E6B" w:rsidRPr="001E3BE4">
        <w:rPr>
          <w:shd w:val="clear" w:color="auto" w:fill="FFFFFF"/>
        </w:rPr>
        <w:t>urated</w:t>
      </w:r>
      <w:r w:rsidR="000E77AD" w:rsidRPr="001E3BE4">
        <w:rPr>
          <w:shd w:val="clear" w:color="auto" w:fill="FFFFFF"/>
        </w:rPr>
        <w:t xml:space="preserve"> fat per 100 g</w:t>
      </w:r>
      <w:r w:rsidR="004E268F">
        <w:rPr>
          <w:shd w:val="clear" w:color="auto" w:fill="FFFFFF"/>
        </w:rPr>
        <w:t>, using the conditions set out on the AGHE for this food group</w:t>
      </w:r>
      <w:r w:rsidR="000E77AD" w:rsidRPr="001E3BE4">
        <w:rPr>
          <w:shd w:val="clear" w:color="auto" w:fill="FFFFFF"/>
        </w:rPr>
        <w:t xml:space="preserve">.  </w:t>
      </w:r>
      <w:r w:rsidR="00DF6ABA">
        <w:rPr>
          <w:shd w:val="clear" w:color="auto" w:fill="FFFFFF"/>
        </w:rPr>
        <w:t>However, i</w:t>
      </w:r>
      <w:r w:rsidR="000E77AD" w:rsidRPr="001E3BE4">
        <w:rPr>
          <w:shd w:val="clear" w:color="auto" w:fill="FFFFFF"/>
        </w:rPr>
        <w:t xml:space="preserve">f the </w:t>
      </w:r>
      <w:r w:rsidR="00DF6ABA">
        <w:rPr>
          <w:shd w:val="clear" w:color="auto" w:fill="FFFFFF"/>
        </w:rPr>
        <w:t xml:space="preserve">proposed </w:t>
      </w:r>
      <w:r w:rsidR="000E77AD" w:rsidRPr="001E3BE4">
        <w:rPr>
          <w:shd w:val="clear" w:color="auto" w:fill="FFFFFF"/>
        </w:rPr>
        <w:t xml:space="preserve">reformulation target for pizzas (&lt;4g saturated fat per 100g) is met, then those pizzas would not be considered discretionary and the ingredients in the pizza (e.g. vegetables, cheese, lean meats) would count towards consumption of </w:t>
      </w:r>
      <w:r w:rsidR="003552DA">
        <w:rPr>
          <w:shd w:val="clear" w:color="auto" w:fill="FFFFFF"/>
        </w:rPr>
        <w:t>five food gr</w:t>
      </w:r>
      <w:r w:rsidR="000E77AD" w:rsidRPr="001E3BE4">
        <w:rPr>
          <w:shd w:val="clear" w:color="auto" w:fill="FFFFFF"/>
        </w:rPr>
        <w:t>oups</w:t>
      </w:r>
      <w:r w:rsidR="003552DA">
        <w:rPr>
          <w:shd w:val="clear" w:color="auto" w:fill="FFFFFF"/>
        </w:rPr>
        <w:t xml:space="preserve"> foods</w:t>
      </w:r>
      <w:r w:rsidR="00DF6ABA">
        <w:rPr>
          <w:shd w:val="clear" w:color="auto" w:fill="FFFFFF"/>
        </w:rPr>
        <w:t xml:space="preserve"> in </w:t>
      </w:r>
      <w:r w:rsidR="004E268F">
        <w:rPr>
          <w:shd w:val="clear" w:color="auto" w:fill="FFFFFF"/>
        </w:rPr>
        <w:t>a</w:t>
      </w:r>
      <w:r w:rsidR="00DF6ABA">
        <w:rPr>
          <w:shd w:val="clear" w:color="auto" w:fill="FFFFFF"/>
        </w:rPr>
        <w:t xml:space="preserve"> data analysis</w:t>
      </w:r>
      <w:r w:rsidR="004E268F">
        <w:rPr>
          <w:shd w:val="clear" w:color="auto" w:fill="FFFFFF"/>
        </w:rPr>
        <w:t xml:space="preserve"> similar to that undertaken for the AHS data</w:t>
      </w:r>
      <w:r w:rsidR="000E77AD" w:rsidRPr="001E3BE4">
        <w:rPr>
          <w:shd w:val="clear" w:color="auto" w:fill="FFFFFF"/>
        </w:rPr>
        <w:t xml:space="preserve">. Likewise, a similar achievement could be made with breakfast cereals: breakfast cereals </w:t>
      </w:r>
      <w:r w:rsidR="004E268F">
        <w:rPr>
          <w:shd w:val="clear" w:color="auto" w:fill="FFFFFF"/>
        </w:rPr>
        <w:t>were classified as</w:t>
      </w:r>
      <w:r w:rsidR="000E77AD" w:rsidRPr="001E3BE4">
        <w:rPr>
          <w:shd w:val="clear" w:color="auto" w:fill="FFFFFF"/>
        </w:rPr>
        <w:t xml:space="preserve"> discretionary foods when they contained &gt;30 g sugar per 100g or for breakfast cereals with added fruit &gt;35 g sugar/100g, and therefore products that reformulate to reduce their sugar content </w:t>
      </w:r>
      <w:r w:rsidR="004E268F">
        <w:rPr>
          <w:shd w:val="clear" w:color="auto" w:fill="FFFFFF"/>
        </w:rPr>
        <w:t xml:space="preserve">would </w:t>
      </w:r>
      <w:r w:rsidR="00712A88">
        <w:rPr>
          <w:shd w:val="clear" w:color="auto" w:fill="FFFFFF"/>
        </w:rPr>
        <w:t>be</w:t>
      </w:r>
      <w:r w:rsidR="004E268F">
        <w:rPr>
          <w:shd w:val="clear" w:color="auto" w:fill="FFFFFF"/>
        </w:rPr>
        <w:t xml:space="preserve"> </w:t>
      </w:r>
      <w:r w:rsidR="000E77AD" w:rsidRPr="001E3BE4">
        <w:rPr>
          <w:shd w:val="clear" w:color="auto" w:fill="FFFFFF"/>
        </w:rPr>
        <w:t xml:space="preserve">considered a </w:t>
      </w:r>
      <w:r w:rsidR="003552DA">
        <w:rPr>
          <w:shd w:val="clear" w:color="auto" w:fill="FFFFFF"/>
        </w:rPr>
        <w:t>f</w:t>
      </w:r>
      <w:r w:rsidR="000E77AD" w:rsidRPr="001E3BE4">
        <w:rPr>
          <w:shd w:val="clear" w:color="auto" w:fill="FFFFFF"/>
        </w:rPr>
        <w:t xml:space="preserve">ive </w:t>
      </w:r>
      <w:r w:rsidR="003552DA">
        <w:rPr>
          <w:shd w:val="clear" w:color="auto" w:fill="FFFFFF"/>
        </w:rPr>
        <w:t>f</w:t>
      </w:r>
      <w:r w:rsidR="000E77AD" w:rsidRPr="001E3BE4">
        <w:rPr>
          <w:shd w:val="clear" w:color="auto" w:fill="FFFFFF"/>
        </w:rPr>
        <w:t xml:space="preserve">ood </w:t>
      </w:r>
      <w:r w:rsidR="003552DA">
        <w:rPr>
          <w:shd w:val="clear" w:color="auto" w:fill="FFFFFF"/>
        </w:rPr>
        <w:t>g</w:t>
      </w:r>
      <w:r w:rsidR="000E77AD" w:rsidRPr="001E3BE4">
        <w:rPr>
          <w:shd w:val="clear" w:color="auto" w:fill="FFFFFF"/>
        </w:rPr>
        <w:t>roup food, rather than a discretionary food</w:t>
      </w:r>
      <w:r w:rsidR="004E268F">
        <w:rPr>
          <w:shd w:val="clear" w:color="auto" w:fill="FFFFFF"/>
        </w:rPr>
        <w:t xml:space="preserve"> in a </w:t>
      </w:r>
      <w:r w:rsidR="00492629">
        <w:rPr>
          <w:shd w:val="clear" w:color="auto" w:fill="FFFFFF"/>
        </w:rPr>
        <w:t xml:space="preserve">similar data analysis </w:t>
      </w:r>
      <w:r w:rsidR="004E268F">
        <w:rPr>
          <w:shd w:val="clear" w:color="auto" w:fill="FFFFFF"/>
        </w:rPr>
        <w:t>(ABS 2016a)</w:t>
      </w:r>
      <w:r w:rsidR="000E77AD" w:rsidRPr="001E3BE4">
        <w:rPr>
          <w:shd w:val="clear" w:color="auto" w:fill="FFFFFF"/>
        </w:rPr>
        <w:t xml:space="preserve">. </w:t>
      </w:r>
      <w:r w:rsidR="004B38EA" w:rsidRPr="001E3BE4">
        <w:rPr>
          <w:shd w:val="clear" w:color="auto" w:fill="FFFFFF"/>
        </w:rPr>
        <w:t xml:space="preserve"> </w:t>
      </w:r>
    </w:p>
    <w:p w14:paraId="0C7A340D" w14:textId="77777777" w:rsidR="00511774" w:rsidRDefault="00F51CB9" w:rsidP="003552DA">
      <w:pPr>
        <w:spacing w:before="120"/>
        <w:rPr>
          <w:shd w:val="clear" w:color="auto" w:fill="FFFFFF"/>
        </w:rPr>
      </w:pPr>
      <w:r w:rsidRPr="001E3BE4">
        <w:rPr>
          <w:shd w:val="clear" w:color="auto" w:fill="FFFFFF"/>
        </w:rPr>
        <w:t xml:space="preserve">As changes in the Australian food supply have the potential to impact around 25 million people, it is important to consider if the proposed reformulation targets are likely to have any detrimental impacts on the general population, sub-groups and/or individuals, and if so, to work out how these can be managed. </w:t>
      </w:r>
    </w:p>
    <w:p w14:paraId="250137A7" w14:textId="77777777" w:rsidR="00093111" w:rsidRDefault="00511774" w:rsidP="00511774">
      <w:pPr>
        <w:spacing w:before="120"/>
        <w:rPr>
          <w:shd w:val="clear" w:color="auto" w:fill="FFFFFF"/>
        </w:rPr>
        <w:sectPr w:rsidR="00093111" w:rsidSect="00183753">
          <w:endnotePr>
            <w:numFmt w:val="decimal"/>
          </w:endnotePr>
          <w:pgSz w:w="11906" w:h="16838"/>
          <w:pgMar w:top="1134" w:right="1021" w:bottom="851" w:left="1021" w:header="709" w:footer="709" w:gutter="0"/>
          <w:cols w:space="708"/>
          <w:docGrid w:linePitch="360"/>
        </w:sectPr>
      </w:pPr>
      <w:r>
        <w:rPr>
          <w:shd w:val="clear" w:color="auto" w:fill="FFFFFF"/>
        </w:rPr>
        <w:t xml:space="preserve">In addition to having beneficial impacts, the RWG notes that the PRP may also have some unintended and undesirable impacts on public health. Necessary considerations and risks identified by the RWG, together with those raised </w:t>
      </w:r>
      <w:r w:rsidR="00F43167">
        <w:rPr>
          <w:shd w:val="clear" w:color="auto" w:fill="FFFFFF"/>
        </w:rPr>
        <w:t xml:space="preserve">by stakeholders </w:t>
      </w:r>
      <w:r>
        <w:rPr>
          <w:shd w:val="clear" w:color="auto" w:fill="FFFFFF"/>
        </w:rPr>
        <w:t xml:space="preserve">during consultation, will be considered by the RWG </w:t>
      </w:r>
      <w:r w:rsidR="00F43167">
        <w:rPr>
          <w:shd w:val="clear" w:color="auto" w:fill="FFFFFF"/>
        </w:rPr>
        <w:t>as preparations are made for implementation of the PRP.</w:t>
      </w:r>
    </w:p>
    <w:p w14:paraId="3AC0CBD9" w14:textId="27F51EDF" w:rsidR="00093111" w:rsidRPr="00093111" w:rsidRDefault="00093111" w:rsidP="00093111">
      <w:pPr>
        <w:pStyle w:val="Heading1"/>
        <w:numPr>
          <w:ilvl w:val="0"/>
          <w:numId w:val="34"/>
        </w:numPr>
        <w:ind w:left="426" w:hanging="426"/>
      </w:pPr>
      <w:bookmarkStart w:id="19" w:name="_Toc30581519"/>
      <w:r w:rsidRPr="001E3BE4">
        <w:rPr>
          <w:shd w:val="clear" w:color="auto" w:fill="FFFFFF"/>
        </w:rPr>
        <w:t>References</w:t>
      </w:r>
      <w:bookmarkEnd w:id="19"/>
    </w:p>
    <w:p w14:paraId="115916EE" w14:textId="77777777" w:rsidR="00093111" w:rsidRPr="000900CA" w:rsidRDefault="00093111" w:rsidP="00093111">
      <w:pPr>
        <w:pStyle w:val="EndnoteText"/>
        <w:spacing w:after="120"/>
        <w:rPr>
          <w:sz w:val="24"/>
          <w:szCs w:val="24"/>
        </w:rPr>
      </w:pPr>
      <w:r w:rsidRPr="000900CA">
        <w:rPr>
          <w:sz w:val="24"/>
          <w:szCs w:val="24"/>
        </w:rPr>
        <w:t xml:space="preserve">Australian Bureau of Statistics (ABS) 2013. </w:t>
      </w:r>
      <w:hyperlink r:id="rId16" w:history="1">
        <w:r w:rsidRPr="000900CA">
          <w:rPr>
            <w:rStyle w:val="Hyperlink"/>
            <w:sz w:val="24"/>
            <w:szCs w:val="24"/>
          </w:rPr>
          <w:t>Australian Health Survey: biomedical results for nutrient, 2011-12</w:t>
        </w:r>
      </w:hyperlink>
      <w:r w:rsidRPr="000900CA">
        <w:rPr>
          <w:sz w:val="24"/>
          <w:szCs w:val="24"/>
        </w:rPr>
        <w:t xml:space="preserve"> </w:t>
      </w:r>
    </w:p>
    <w:p w14:paraId="21D16CCC" w14:textId="77777777" w:rsidR="00093111" w:rsidRPr="000900CA" w:rsidRDefault="00093111" w:rsidP="00093111">
      <w:pPr>
        <w:pStyle w:val="EndnoteText"/>
        <w:spacing w:after="120"/>
        <w:rPr>
          <w:rStyle w:val="Hyperlink"/>
          <w:sz w:val="24"/>
          <w:szCs w:val="24"/>
        </w:rPr>
      </w:pPr>
      <w:r w:rsidRPr="000900CA">
        <w:rPr>
          <w:sz w:val="24"/>
          <w:szCs w:val="24"/>
        </w:rPr>
        <w:t xml:space="preserve">Australian Bureau of Statistics (ABS) 2014. </w:t>
      </w:r>
      <w:r>
        <w:rPr>
          <w:sz w:val="24"/>
          <w:szCs w:val="24"/>
        </w:rPr>
        <w:fldChar w:fldCharType="begin"/>
      </w:r>
      <w:r>
        <w:rPr>
          <w:sz w:val="24"/>
          <w:szCs w:val="24"/>
        </w:rPr>
        <w:instrText xml:space="preserve"> HYPERLINK "http://www.abs.gov.au/AUSSTATS/abs@.nsf/DetailsPage/4364.0.55.0072011-12?OpenDocument" </w:instrText>
      </w:r>
      <w:r>
        <w:rPr>
          <w:sz w:val="24"/>
          <w:szCs w:val="24"/>
        </w:rPr>
        <w:fldChar w:fldCharType="separate"/>
      </w:r>
      <w:r w:rsidRPr="000900CA">
        <w:rPr>
          <w:rStyle w:val="Hyperlink"/>
          <w:sz w:val="24"/>
          <w:szCs w:val="24"/>
        </w:rPr>
        <w:t>Australian Health Survey: Nutrition First Results – Foods and Nutrients, 2011-12, 4364.0.55.007</w:t>
      </w:r>
    </w:p>
    <w:p w14:paraId="7A479AC2" w14:textId="77777777" w:rsidR="00093111" w:rsidRPr="000900CA" w:rsidRDefault="00093111" w:rsidP="00093111">
      <w:pPr>
        <w:spacing w:after="120"/>
      </w:pPr>
      <w:r>
        <w:fldChar w:fldCharType="end"/>
      </w:r>
      <w:r w:rsidRPr="000900CA">
        <w:t xml:space="preserve">Australian Bureau of Statistics (ABS) 2015. </w:t>
      </w:r>
      <w:hyperlink r:id="rId17" w:history="1">
        <w:r w:rsidRPr="000900CA">
          <w:rPr>
            <w:rStyle w:val="Hyperlink"/>
          </w:rPr>
          <w:t>Australian Health Survey: usual nutrient intakes 2011-12</w:t>
        </w:r>
      </w:hyperlink>
      <w:r w:rsidRPr="000900CA">
        <w:t xml:space="preserve"> </w:t>
      </w:r>
    </w:p>
    <w:p w14:paraId="2808FDB6" w14:textId="77777777" w:rsidR="00093111" w:rsidRPr="000900CA" w:rsidRDefault="00093111" w:rsidP="00093111">
      <w:pPr>
        <w:spacing w:after="120"/>
      </w:pPr>
      <w:r w:rsidRPr="000900CA">
        <w:t xml:space="preserve">Australian Bureau of Statistics (ABS) 2016a. </w:t>
      </w:r>
      <w:hyperlink r:id="rId18" w:history="1">
        <w:r w:rsidRPr="000900CA">
          <w:rPr>
            <w:rStyle w:val="Hyperlink"/>
          </w:rPr>
          <w:t>Australian Health Survey: consumption of foods groups from the Australian Dietary Guideline</w:t>
        </w:r>
      </w:hyperlink>
      <w:r w:rsidRPr="000900CA">
        <w:t xml:space="preserve">s </w:t>
      </w:r>
    </w:p>
    <w:p w14:paraId="7BFA04E8" w14:textId="77777777" w:rsidR="00093111" w:rsidRDefault="00093111" w:rsidP="00093111">
      <w:pPr>
        <w:spacing w:after="120"/>
      </w:pPr>
      <w:r w:rsidRPr="000900CA">
        <w:t xml:space="preserve">Australian Bureau of Statistics (ABS) 2016b.  </w:t>
      </w:r>
      <w:hyperlink r:id="rId19" w:history="1">
        <w:r w:rsidRPr="000900CA">
          <w:rPr>
            <w:rStyle w:val="Hyperlink"/>
          </w:rPr>
          <w:t>Australian Health Survey: consumption of added sugars, 2011-</w:t>
        </w:r>
      </w:hyperlink>
      <w:r w:rsidRPr="000900CA">
        <w:t xml:space="preserve">12 </w:t>
      </w:r>
    </w:p>
    <w:p w14:paraId="419B37A9" w14:textId="77777777" w:rsidR="00093111" w:rsidRPr="000900CA" w:rsidRDefault="00093111" w:rsidP="00093111">
      <w:pPr>
        <w:spacing w:after="120"/>
        <w:rPr>
          <w:bCs/>
        </w:rPr>
      </w:pPr>
      <w:r w:rsidRPr="000900CA">
        <w:t xml:space="preserve">Australian Institute of Health and Welfare (AIHW) 2016. </w:t>
      </w:r>
      <w:hyperlink r:id="rId20" w:history="1">
        <w:r w:rsidRPr="000900CA">
          <w:rPr>
            <w:rStyle w:val="Hyperlink"/>
            <w:bCs/>
          </w:rPr>
          <w:t>Monitoring the health impacts of mandatory folic acid and iodine fortification 2016</w:t>
        </w:r>
      </w:hyperlink>
    </w:p>
    <w:p w14:paraId="7AB32023" w14:textId="77777777" w:rsidR="00093111" w:rsidRPr="000900CA" w:rsidRDefault="00093111" w:rsidP="00093111">
      <w:pPr>
        <w:spacing w:after="120"/>
      </w:pPr>
      <w:r w:rsidRPr="000900CA">
        <w:t xml:space="preserve">Australian Institute of Health and Welfare (AIHW) 2017. </w:t>
      </w:r>
      <w:hyperlink r:id="rId21" w:history="1">
        <w:r w:rsidRPr="000900CA">
          <w:rPr>
            <w:rStyle w:val="Hyperlink"/>
          </w:rPr>
          <w:t>Health risk factors and disease burden: detailed analysis of the Australian Burden of Disease 2015 Study</w:t>
        </w:r>
      </w:hyperlink>
      <w:r w:rsidRPr="000900CA">
        <w:t xml:space="preserve"> </w:t>
      </w:r>
    </w:p>
    <w:p w14:paraId="44E4E570" w14:textId="77777777" w:rsidR="00093111" w:rsidRPr="000900CA" w:rsidRDefault="00093111" w:rsidP="00093111">
      <w:pPr>
        <w:pStyle w:val="EndnoteText"/>
        <w:spacing w:after="120"/>
        <w:rPr>
          <w:sz w:val="24"/>
          <w:szCs w:val="24"/>
          <w:lang w:val="en-US"/>
        </w:rPr>
      </w:pPr>
      <w:r w:rsidRPr="000900CA">
        <w:rPr>
          <w:sz w:val="24"/>
          <w:szCs w:val="24"/>
        </w:rPr>
        <w:t xml:space="preserve">Charlton K, Probst Y, Kiene G 2016. Dietary iodine intake of the Australian population after introduction of a mandatory iodine fortification programme, </w:t>
      </w:r>
      <w:r w:rsidRPr="000900CA">
        <w:rPr>
          <w:i/>
          <w:sz w:val="24"/>
          <w:szCs w:val="24"/>
        </w:rPr>
        <w:t>Nutrients</w:t>
      </w:r>
      <w:r w:rsidRPr="000900CA">
        <w:rPr>
          <w:sz w:val="24"/>
          <w:szCs w:val="24"/>
        </w:rPr>
        <w:t xml:space="preserve">; 8: 701  </w:t>
      </w:r>
    </w:p>
    <w:p w14:paraId="1C42C3CB" w14:textId="77777777" w:rsidR="00093111" w:rsidRPr="000900CA" w:rsidRDefault="004211E3" w:rsidP="00093111">
      <w:pPr>
        <w:spacing w:after="120"/>
        <w:rPr>
          <w:rStyle w:val="epub-date"/>
          <w:rFonts w:eastAsiaTheme="majorEastAsia"/>
        </w:rPr>
      </w:pPr>
      <w:hyperlink r:id="rId22" w:history="1">
        <w:r w:rsidR="00093111" w:rsidRPr="000900CA">
          <w:rPr>
            <w:rStyle w:val="Hyperlink"/>
            <w:color w:val="auto"/>
            <w:u w:val="none"/>
          </w:rPr>
          <w:t>Clemens</w:t>
        </w:r>
      </w:hyperlink>
      <w:r w:rsidR="00093111" w:rsidRPr="000900CA">
        <w:t xml:space="preserve"> RA, Jones JM,  Kern M, S-Y, </w:t>
      </w:r>
      <w:hyperlink r:id="rId23" w:history="1">
        <w:r w:rsidR="00093111" w:rsidRPr="000900CA">
          <w:rPr>
            <w:rStyle w:val="Hyperlink"/>
            <w:color w:val="auto"/>
          </w:rPr>
          <w:t xml:space="preserve"> Mayhew</w:t>
        </w:r>
      </w:hyperlink>
      <w:r w:rsidR="00093111" w:rsidRPr="000900CA">
        <w:t xml:space="preserve"> EJ, Salvin JL, Zivanovic S 2016. </w:t>
      </w:r>
      <w:hyperlink r:id="rId24" w:history="1">
        <w:r w:rsidR="00093111" w:rsidRPr="000900CA">
          <w:rPr>
            <w:rStyle w:val="Hyperlink"/>
          </w:rPr>
          <w:t>Functionality of Sugars in Foods and Health</w:t>
        </w:r>
      </w:hyperlink>
      <w:r w:rsidR="00093111" w:rsidRPr="000900CA">
        <w:t>, Wiley online library, f</w:t>
      </w:r>
      <w:r w:rsidR="00093111" w:rsidRPr="000900CA">
        <w:rPr>
          <w:rStyle w:val="epub-state"/>
        </w:rPr>
        <w:t>irst published: </w:t>
      </w:r>
      <w:r w:rsidR="00093111" w:rsidRPr="000900CA">
        <w:rPr>
          <w:rStyle w:val="epub-date"/>
          <w:rFonts w:eastAsiaTheme="majorEastAsia"/>
        </w:rPr>
        <w:t>31 March 2016</w:t>
      </w:r>
    </w:p>
    <w:p w14:paraId="485E0EE0" w14:textId="77777777" w:rsidR="00093111" w:rsidRPr="000900CA" w:rsidRDefault="00093111" w:rsidP="00093111">
      <w:pPr>
        <w:pStyle w:val="EndnoteText"/>
        <w:spacing w:after="120"/>
        <w:rPr>
          <w:sz w:val="24"/>
          <w:szCs w:val="24"/>
        </w:rPr>
      </w:pPr>
      <w:r w:rsidRPr="000900CA">
        <w:rPr>
          <w:sz w:val="24"/>
          <w:szCs w:val="24"/>
        </w:rPr>
        <w:t xml:space="preserve">Clifton P and Keogh J. (2017) A systematic review of the effect of saturated and polyunsaturated fat on heart disease, </w:t>
      </w:r>
      <w:r w:rsidRPr="000900CA">
        <w:rPr>
          <w:i/>
          <w:sz w:val="24"/>
          <w:szCs w:val="24"/>
        </w:rPr>
        <w:t>Nutrition, Metabolism and Cardiovascular Diseases</w:t>
      </w:r>
      <w:r w:rsidRPr="000900CA">
        <w:rPr>
          <w:sz w:val="24"/>
          <w:szCs w:val="24"/>
        </w:rPr>
        <w:t>:</w:t>
      </w:r>
      <w:r>
        <w:rPr>
          <w:sz w:val="24"/>
          <w:szCs w:val="24"/>
        </w:rPr>
        <w:t xml:space="preserve"> doi: </w:t>
      </w:r>
      <w:r w:rsidRPr="000900CA">
        <w:rPr>
          <w:sz w:val="24"/>
          <w:szCs w:val="24"/>
        </w:rPr>
        <w:t xml:space="preserve">10.1016/j.numecd.2017.10.010. </w:t>
      </w:r>
    </w:p>
    <w:p w14:paraId="5B6D6FD4" w14:textId="77777777" w:rsidR="00093111" w:rsidRPr="000900CA" w:rsidRDefault="00093111" w:rsidP="00093111">
      <w:pPr>
        <w:pStyle w:val="EndnoteText"/>
        <w:spacing w:after="120"/>
        <w:rPr>
          <w:sz w:val="24"/>
          <w:szCs w:val="24"/>
        </w:rPr>
      </w:pPr>
      <w:r w:rsidRPr="000900CA">
        <w:rPr>
          <w:sz w:val="24"/>
          <w:szCs w:val="24"/>
        </w:rPr>
        <w:t xml:space="preserve">Committee on Toxicology of Chemicals in Food (COT) 2017. Consumer Products and the Environment. </w:t>
      </w:r>
      <w:hyperlink r:id="rId25" w:history="1">
        <w:r w:rsidRPr="000900CA">
          <w:rPr>
            <w:rStyle w:val="Hyperlink"/>
            <w:sz w:val="24"/>
            <w:szCs w:val="24"/>
          </w:rPr>
          <w:t xml:space="preserve"> Statement on potassium-based replacements for sodium chloride and sodium-based additives</w:t>
        </w:r>
      </w:hyperlink>
      <w:r w:rsidRPr="000900CA">
        <w:rPr>
          <w:sz w:val="24"/>
          <w:szCs w:val="24"/>
        </w:rPr>
        <w:t xml:space="preserve">.  Statement 2017/3 November 2017 </w:t>
      </w:r>
    </w:p>
    <w:p w14:paraId="10680AA9" w14:textId="77777777" w:rsidR="00093111" w:rsidRPr="000900CA" w:rsidRDefault="00093111" w:rsidP="00093111">
      <w:pPr>
        <w:pStyle w:val="EndnoteText"/>
        <w:spacing w:after="120"/>
        <w:rPr>
          <w:sz w:val="24"/>
          <w:szCs w:val="24"/>
        </w:rPr>
      </w:pPr>
      <w:r w:rsidRPr="000900CA">
        <w:rPr>
          <w:sz w:val="24"/>
          <w:szCs w:val="24"/>
        </w:rPr>
        <w:t xml:space="preserve">Department of Health (DoH) 2016. </w:t>
      </w:r>
      <w:hyperlink r:id="rId26" w:history="1">
        <w:r w:rsidRPr="000900CA">
          <w:rPr>
            <w:rStyle w:val="Hyperlink"/>
            <w:sz w:val="24"/>
            <w:szCs w:val="24"/>
          </w:rPr>
          <w:t>Healthy Food Partnership</w:t>
        </w:r>
      </w:hyperlink>
      <w:r w:rsidRPr="000900CA">
        <w:rPr>
          <w:sz w:val="24"/>
          <w:szCs w:val="24"/>
        </w:rPr>
        <w:t>, Australian Government Department of Health, Canberra, Australia</w:t>
      </w:r>
    </w:p>
    <w:p w14:paraId="026DA56D" w14:textId="77777777" w:rsidR="00093111" w:rsidRPr="000900CA" w:rsidRDefault="00093111" w:rsidP="00093111">
      <w:pPr>
        <w:pStyle w:val="EndnoteText"/>
        <w:spacing w:after="120"/>
        <w:rPr>
          <w:sz w:val="24"/>
          <w:szCs w:val="24"/>
        </w:rPr>
      </w:pPr>
      <w:r w:rsidRPr="000900CA">
        <w:rPr>
          <w:sz w:val="24"/>
          <w:szCs w:val="24"/>
        </w:rPr>
        <w:t xml:space="preserve">European Commission (EC) 2005. </w:t>
      </w:r>
      <w:hyperlink r:id="rId27" w:history="1">
        <w:r w:rsidRPr="00D93D75">
          <w:rPr>
            <w:rStyle w:val="Hyperlink"/>
            <w:sz w:val="24"/>
            <w:szCs w:val="24"/>
          </w:rPr>
          <w:t xml:space="preserve">Diet, physical activity and health: a European platform for action </w:t>
        </w:r>
      </w:hyperlink>
      <w:r w:rsidRPr="000900CA">
        <w:rPr>
          <w:sz w:val="24"/>
          <w:szCs w:val="24"/>
        </w:rPr>
        <w:t>(as quoted in: World Health Organization (2017) Incentives and disincentives for reducing sugar in manufactured foods: an exploratory supply chain analysis, pp.7.</w:t>
      </w:r>
    </w:p>
    <w:p w14:paraId="43700AA2" w14:textId="77777777" w:rsidR="00093111" w:rsidRPr="000900CA" w:rsidRDefault="00093111" w:rsidP="00093111">
      <w:pPr>
        <w:pStyle w:val="EndnoteText"/>
        <w:spacing w:after="120"/>
        <w:rPr>
          <w:rStyle w:val="Hyperlink"/>
          <w:color w:val="auto"/>
          <w:sz w:val="24"/>
          <w:szCs w:val="24"/>
        </w:rPr>
      </w:pPr>
      <w:r w:rsidRPr="000900CA">
        <w:rPr>
          <w:sz w:val="24"/>
          <w:szCs w:val="24"/>
        </w:rPr>
        <w:t xml:space="preserve">Food and Agriculture Organisation (FAO) 2010. </w:t>
      </w:r>
      <w:hyperlink r:id="rId28" w:history="1">
        <w:r w:rsidRPr="00D93D75">
          <w:rPr>
            <w:rStyle w:val="Hyperlink"/>
            <w:sz w:val="24"/>
            <w:szCs w:val="24"/>
          </w:rPr>
          <w:t>Fats and fatty acids in human nutrition: Report of an expert consultation</w:t>
        </w:r>
      </w:hyperlink>
    </w:p>
    <w:p w14:paraId="3C54BFFF" w14:textId="77777777" w:rsidR="00093111" w:rsidRPr="000900CA" w:rsidRDefault="00093111" w:rsidP="00093111">
      <w:pPr>
        <w:pStyle w:val="EndnoteText"/>
        <w:spacing w:after="120"/>
        <w:rPr>
          <w:sz w:val="24"/>
          <w:szCs w:val="24"/>
        </w:rPr>
      </w:pPr>
      <w:r w:rsidRPr="000900CA">
        <w:rPr>
          <w:sz w:val="24"/>
          <w:szCs w:val="24"/>
        </w:rPr>
        <w:t xml:space="preserve">Food and Agriculture Organization (FAO) 2014. </w:t>
      </w:r>
      <w:hyperlink r:id="rId29" w:history="1">
        <w:r w:rsidRPr="00D93D75">
          <w:rPr>
            <w:rStyle w:val="Hyperlink"/>
            <w:sz w:val="24"/>
            <w:szCs w:val="24"/>
          </w:rPr>
          <w:t>The Second International Conference on Nutrition: Committing to a future free of malnutrition</w:t>
        </w:r>
      </w:hyperlink>
    </w:p>
    <w:p w14:paraId="1A566DA2" w14:textId="77777777" w:rsidR="00093111" w:rsidRPr="000900CA" w:rsidRDefault="00093111" w:rsidP="00093111">
      <w:pPr>
        <w:spacing w:after="120"/>
      </w:pPr>
      <w:r w:rsidRPr="000900CA">
        <w:t xml:space="preserve">Food Standards Australia New Zealand (FSANZ) 2007. </w:t>
      </w:r>
      <w:hyperlink r:id="rId30" w:history="1">
        <w:r w:rsidRPr="00D93D75">
          <w:rPr>
            <w:rStyle w:val="Hyperlink"/>
          </w:rPr>
          <w:t>Consideration of mandatory fortification with iodine for Australia and New Zealand: international experience with iodine fortification programs</w:t>
        </w:r>
      </w:hyperlink>
      <w:r w:rsidRPr="000900CA">
        <w:t xml:space="preserve">, paper prepared for FSANZ as part of P1003 Mandatory Iodine fortification for Australia, Canberra, Australia  </w:t>
      </w:r>
    </w:p>
    <w:p w14:paraId="00B8AB15" w14:textId="77777777" w:rsidR="00093111" w:rsidRPr="000900CA" w:rsidRDefault="00093111" w:rsidP="00093111">
      <w:pPr>
        <w:spacing w:after="120"/>
      </w:pPr>
      <w:r w:rsidRPr="000900CA">
        <w:t xml:space="preserve">Food Standards Australia New Zealand (FSANZ) 2008. </w:t>
      </w:r>
      <w:hyperlink r:id="rId31" w:history="1">
        <w:r w:rsidRPr="00D93D75">
          <w:rPr>
            <w:rStyle w:val="Hyperlink"/>
          </w:rPr>
          <w:t>P1003 Mandatory Iodine fortification for Australia</w:t>
        </w:r>
      </w:hyperlink>
      <w:r w:rsidRPr="000900CA">
        <w:t xml:space="preserve">, Canberra, Australia  </w:t>
      </w:r>
    </w:p>
    <w:p w14:paraId="47880631" w14:textId="77777777" w:rsidR="00093111" w:rsidRDefault="00093111" w:rsidP="00093111">
      <w:pPr>
        <w:spacing w:after="120"/>
      </w:pPr>
      <w:r w:rsidRPr="000900CA">
        <w:t xml:space="preserve">Food Standards Australia New Zealand (FSANZ) 2016a. </w:t>
      </w:r>
      <w:hyperlink r:id="rId32" w:history="1">
        <w:r w:rsidRPr="00D93D75">
          <w:rPr>
            <w:rStyle w:val="Hyperlink"/>
          </w:rPr>
          <w:t xml:space="preserve">AUSNUT Food Nutrient Database </w:t>
        </w:r>
      </w:hyperlink>
    </w:p>
    <w:p w14:paraId="48625D2B" w14:textId="77777777" w:rsidR="00093111" w:rsidRPr="000900CA" w:rsidRDefault="00093111" w:rsidP="00093111">
      <w:pPr>
        <w:spacing w:after="120"/>
      </w:pPr>
      <w:r w:rsidRPr="000900CA">
        <w:t xml:space="preserve">Food Standards Australia New Zealand (FSANZ) 2016b. </w:t>
      </w:r>
      <w:hyperlink r:id="rId33" w:history="1">
        <w:r w:rsidRPr="00D93D75">
          <w:rPr>
            <w:rStyle w:val="Hyperlink"/>
            <w:bCs/>
          </w:rPr>
          <w:t>Monitoring the Australian population’s intake of dietary iodine before and after mandatory fortification</w:t>
        </w:r>
      </w:hyperlink>
      <w:r w:rsidRPr="000900CA">
        <w:rPr>
          <w:rFonts w:ascii="Helvetica" w:hAnsi="Helvetica" w:cs="Helvetica"/>
          <w:b/>
          <w:bCs/>
          <w:sz w:val="30"/>
          <w:szCs w:val="30"/>
        </w:rPr>
        <w:t xml:space="preserve"> </w:t>
      </w:r>
    </w:p>
    <w:p w14:paraId="009D17FC" w14:textId="77777777" w:rsidR="00093111" w:rsidRDefault="00093111" w:rsidP="00093111">
      <w:pPr>
        <w:pStyle w:val="EndnoteText"/>
        <w:spacing w:after="120"/>
        <w:rPr>
          <w:sz w:val="24"/>
          <w:szCs w:val="24"/>
        </w:rPr>
      </w:pPr>
      <w:r w:rsidRPr="000900CA">
        <w:rPr>
          <w:sz w:val="24"/>
          <w:szCs w:val="24"/>
        </w:rPr>
        <w:t xml:space="preserve">Heart Foundation 2016. </w:t>
      </w:r>
      <w:hyperlink r:id="rId34" w:history="1">
        <w:r w:rsidRPr="00D93D75">
          <w:rPr>
            <w:rStyle w:val="Hyperlink"/>
            <w:sz w:val="24"/>
            <w:szCs w:val="24"/>
          </w:rPr>
          <w:t>Report on the evaluation of the nine food categories for which reformulation targets were set under the Food and Health Dialogue</w:t>
        </w:r>
      </w:hyperlink>
      <w:r w:rsidRPr="000900CA">
        <w:rPr>
          <w:sz w:val="24"/>
          <w:szCs w:val="24"/>
        </w:rPr>
        <w:t xml:space="preserve">. </w:t>
      </w:r>
    </w:p>
    <w:p w14:paraId="53E017CB" w14:textId="35A814B8" w:rsidR="00294214" w:rsidRPr="00294214" w:rsidRDefault="00294214" w:rsidP="00093111">
      <w:pPr>
        <w:pStyle w:val="EndnoteText"/>
        <w:spacing w:after="120"/>
        <w:rPr>
          <w:sz w:val="24"/>
          <w:szCs w:val="24"/>
        </w:rPr>
      </w:pPr>
      <w:r w:rsidRPr="00294214">
        <w:rPr>
          <w:sz w:val="24"/>
          <w:szCs w:val="24"/>
        </w:rPr>
        <w:t xml:space="preserve">Hooper L, Martin N, Abdelhamid A, Davey Smith G. </w:t>
      </w:r>
      <w:r>
        <w:rPr>
          <w:sz w:val="24"/>
          <w:szCs w:val="24"/>
        </w:rPr>
        <w:t xml:space="preserve"> 2015. </w:t>
      </w:r>
      <w:r w:rsidRPr="00294214">
        <w:rPr>
          <w:sz w:val="24"/>
          <w:szCs w:val="24"/>
        </w:rPr>
        <w:t>Reduction in saturated fat intake for cardiovascular dise</w:t>
      </w:r>
      <w:r>
        <w:rPr>
          <w:sz w:val="24"/>
          <w:szCs w:val="24"/>
        </w:rPr>
        <w:t>ase. Cochrane Database Syst Rev</w:t>
      </w:r>
      <w:r w:rsidRPr="00294214">
        <w:rPr>
          <w:sz w:val="24"/>
          <w:szCs w:val="24"/>
        </w:rPr>
        <w:t>; 6:CD011737.</w:t>
      </w:r>
    </w:p>
    <w:p w14:paraId="25ADDE76" w14:textId="77777777" w:rsidR="00093111" w:rsidRPr="000900CA" w:rsidRDefault="00093111" w:rsidP="00093111">
      <w:pPr>
        <w:pStyle w:val="EndnoteText"/>
        <w:spacing w:after="120"/>
        <w:rPr>
          <w:sz w:val="24"/>
          <w:szCs w:val="24"/>
          <w:lang w:val="en-US"/>
        </w:rPr>
      </w:pPr>
      <w:r w:rsidRPr="000900CA">
        <w:rPr>
          <w:sz w:val="24"/>
          <w:szCs w:val="24"/>
          <w:lang w:val="en-US"/>
        </w:rPr>
        <w:t>Institute of Medicine (IOM) 2013.  Sodium Intake in Populations: Assessment of the Evidence.  Washington, DC: The National Academic Press</w:t>
      </w:r>
    </w:p>
    <w:p w14:paraId="1A3C2C63" w14:textId="77777777" w:rsidR="00093111" w:rsidRPr="000900CA" w:rsidRDefault="00093111" w:rsidP="00093111">
      <w:pPr>
        <w:spacing w:after="120"/>
      </w:pPr>
      <w:r w:rsidRPr="000900CA">
        <w:t xml:space="preserve">Land M-A, Neal BC, Johnson C, Nowson CA, Margerison C, Petersen KS 2018. Salt consumption by Australian adults: a systematic review and meta-analysis, </w:t>
      </w:r>
      <w:r w:rsidRPr="000900CA">
        <w:rPr>
          <w:rStyle w:val="citation"/>
          <w:i/>
        </w:rPr>
        <w:t>Med J Aust</w:t>
      </w:r>
      <w:r w:rsidRPr="000900CA">
        <w:rPr>
          <w:rStyle w:val="citation"/>
        </w:rPr>
        <w:t>; 208 (2): 75-81</w:t>
      </w:r>
      <w:r w:rsidRPr="000900CA">
        <w:t xml:space="preserve"> </w:t>
      </w:r>
    </w:p>
    <w:p w14:paraId="117F96F1" w14:textId="77777777" w:rsidR="00093111" w:rsidRPr="000900CA" w:rsidRDefault="00093111" w:rsidP="00093111">
      <w:pPr>
        <w:spacing w:after="120"/>
      </w:pPr>
      <w:r w:rsidRPr="000900CA">
        <w:rPr>
          <w:lang w:val="en"/>
        </w:rPr>
        <w:t xml:space="preserve">Lee AJ, Kane S, Ramsey R, Good E, Dick M 2016. </w:t>
      </w:r>
      <w:hyperlink r:id="rId35" w:history="1">
        <w:r w:rsidRPr="00D93D75">
          <w:rPr>
            <w:rStyle w:val="Hyperlink"/>
            <w:lang w:val="en"/>
          </w:rPr>
          <w:t>Testing the price and affordability of healthy and current (unhealthy) diets and the potential impacts of policy change in Australi</w:t>
        </w:r>
      </w:hyperlink>
      <w:r w:rsidRPr="000900CA">
        <w:rPr>
          <w:lang w:val="en"/>
        </w:rPr>
        <w:t xml:space="preserve">a, </w:t>
      </w:r>
      <w:r w:rsidRPr="000900CA">
        <w:rPr>
          <w:rStyle w:val="journaltitle"/>
          <w:i/>
          <w:iCs/>
        </w:rPr>
        <w:t xml:space="preserve">BMC Public Health; </w:t>
      </w:r>
      <w:r w:rsidRPr="000900CA">
        <w:rPr>
          <w:rStyle w:val="journalsubtitle"/>
        </w:rPr>
        <w:t>BMC series – open, inclusive and trusted</w:t>
      </w:r>
      <w:r w:rsidRPr="00D93D75">
        <w:rPr>
          <w:rStyle w:val="articlecitationyear"/>
        </w:rPr>
        <w:t>2016</w:t>
      </w:r>
      <w:r w:rsidRPr="00D93D75">
        <w:rPr>
          <w:rStyle w:val="articlecitationvolume"/>
        </w:rPr>
        <w:t>:</w:t>
      </w:r>
      <w:r w:rsidRPr="000900CA">
        <w:rPr>
          <w:rStyle w:val="articlecitationvolume"/>
        </w:rPr>
        <w:t>315</w:t>
      </w:r>
    </w:p>
    <w:p w14:paraId="66CE4386" w14:textId="77777777" w:rsidR="00093111" w:rsidRPr="00594BC7" w:rsidRDefault="00093111" w:rsidP="00093111">
      <w:pPr>
        <w:pStyle w:val="EndnoteText"/>
        <w:spacing w:after="120"/>
        <w:rPr>
          <w:sz w:val="24"/>
          <w:szCs w:val="24"/>
        </w:rPr>
      </w:pPr>
      <w:r w:rsidRPr="0028578F">
        <w:rPr>
          <w:sz w:val="24"/>
          <w:szCs w:val="24"/>
          <w:lang w:val="fr-CH"/>
        </w:rPr>
        <w:t xml:space="preserve">Lehmann U, Rheiner Charles V, Viassopoulos A, Spieldenner J, Masset G 2017. </w:t>
      </w:r>
      <w:r w:rsidRPr="000900CA">
        <w:rPr>
          <w:sz w:val="24"/>
          <w:szCs w:val="24"/>
        </w:rPr>
        <w:t xml:space="preserve">Nutrient profiling for product reformulation: public health impact and benefits for the consumer, </w:t>
      </w:r>
      <w:r w:rsidRPr="000900CA">
        <w:rPr>
          <w:i/>
          <w:sz w:val="24"/>
          <w:szCs w:val="24"/>
        </w:rPr>
        <w:t>Proceedings of the Nutrition Society</w:t>
      </w:r>
      <w:r w:rsidRPr="000900CA">
        <w:rPr>
          <w:sz w:val="24"/>
          <w:szCs w:val="24"/>
        </w:rPr>
        <w:t xml:space="preserve">; 76: </w:t>
      </w:r>
      <w:r w:rsidRPr="00594BC7">
        <w:rPr>
          <w:sz w:val="24"/>
          <w:szCs w:val="24"/>
        </w:rPr>
        <w:t>255-64</w:t>
      </w:r>
    </w:p>
    <w:p w14:paraId="12015512" w14:textId="77777777" w:rsidR="00093111" w:rsidRPr="00594BC7" w:rsidRDefault="00093111" w:rsidP="00093111">
      <w:pPr>
        <w:pStyle w:val="EndnoteText"/>
        <w:spacing w:after="120"/>
        <w:rPr>
          <w:sz w:val="24"/>
          <w:szCs w:val="24"/>
          <w:lang w:val="en-US"/>
        </w:rPr>
      </w:pPr>
      <w:r w:rsidRPr="0028578F">
        <w:rPr>
          <w:sz w:val="24"/>
          <w:szCs w:val="24"/>
          <w:lang w:val="fr-CH"/>
        </w:rPr>
        <w:t xml:space="preserve">Lelli D, Antonelli-Incalzi R, Bandinelli S, Pedore C 2018. </w:t>
      </w:r>
      <w:r w:rsidRPr="00594BC7">
        <w:rPr>
          <w:sz w:val="24"/>
          <w:szCs w:val="24"/>
          <w:lang w:val="en-US"/>
        </w:rPr>
        <w:t xml:space="preserve">Association between sodium excretion and cardiovascular disease and mortality in the elderly: a cohort study, </w:t>
      </w:r>
      <w:r w:rsidRPr="00594BC7">
        <w:rPr>
          <w:i/>
          <w:sz w:val="24"/>
          <w:szCs w:val="24"/>
          <w:lang w:val="en-US"/>
        </w:rPr>
        <w:t>J Am Med Dir Assoc</w:t>
      </w:r>
      <w:r w:rsidRPr="00594BC7">
        <w:rPr>
          <w:sz w:val="24"/>
          <w:szCs w:val="24"/>
          <w:lang w:val="en-US"/>
        </w:rPr>
        <w:t xml:space="preserve">; 19: 229-34  </w:t>
      </w:r>
    </w:p>
    <w:p w14:paraId="24FE1EF4" w14:textId="119EB042" w:rsidR="00E06D87" w:rsidRPr="00594BC7" w:rsidRDefault="00E06D87" w:rsidP="00594BC7">
      <w:pPr>
        <w:spacing w:after="120"/>
      </w:pPr>
      <w:r w:rsidRPr="00594BC7">
        <w:t xml:space="preserve">Mensink, RP. </w:t>
      </w:r>
      <w:hyperlink r:id="rId36" w:history="1">
        <w:r w:rsidRPr="00594BC7">
          <w:rPr>
            <w:rStyle w:val="Hyperlink"/>
          </w:rPr>
          <w:t>Effects of saturated fatty acids on serum lipids and lipoproteins: a systematic review and regression analysis</w:t>
        </w:r>
      </w:hyperlink>
      <w:r w:rsidRPr="00594BC7">
        <w:t>. Geneva: World Health Organization; 2016.</w:t>
      </w:r>
    </w:p>
    <w:p w14:paraId="58294630" w14:textId="43F63967" w:rsidR="00093111" w:rsidRPr="000900CA" w:rsidRDefault="00093111" w:rsidP="00093111">
      <w:pPr>
        <w:spacing w:after="120"/>
      </w:pPr>
      <w:r w:rsidRPr="00594BC7">
        <w:t xml:space="preserve">McKinsey Global Institute 2014. </w:t>
      </w:r>
      <w:hyperlink r:id="rId37" w:history="1">
        <w:r w:rsidRPr="00594BC7">
          <w:rPr>
            <w:rStyle w:val="Hyperlink"/>
          </w:rPr>
          <w:t>Overcoming obesity: an initial economic analysis</w:t>
        </w:r>
      </w:hyperlink>
    </w:p>
    <w:p w14:paraId="4276978C" w14:textId="77777777" w:rsidR="00093111" w:rsidRPr="000900CA" w:rsidRDefault="00093111" w:rsidP="00093111">
      <w:pPr>
        <w:pStyle w:val="EndnoteText"/>
        <w:spacing w:after="120"/>
        <w:rPr>
          <w:sz w:val="24"/>
          <w:szCs w:val="24"/>
        </w:rPr>
      </w:pPr>
      <w:r w:rsidRPr="000900CA">
        <w:rPr>
          <w:sz w:val="24"/>
          <w:szCs w:val="24"/>
        </w:rPr>
        <w:t xml:space="preserve">Mente A et al. (2017) Association of dietary nutrients with blood lipids and blood pressure in 18 countries: a cross-sectional analysis from the PURE study, </w:t>
      </w:r>
      <w:r w:rsidRPr="000900CA">
        <w:rPr>
          <w:i/>
          <w:sz w:val="24"/>
          <w:szCs w:val="24"/>
        </w:rPr>
        <w:t>Lancet</w:t>
      </w:r>
      <w:r w:rsidRPr="000900CA">
        <w:rPr>
          <w:sz w:val="24"/>
          <w:szCs w:val="24"/>
        </w:rPr>
        <w:t>; 5(10): 774-787</w:t>
      </w:r>
    </w:p>
    <w:p w14:paraId="5AA0B637" w14:textId="77777777" w:rsidR="00093111" w:rsidRPr="000900CA" w:rsidRDefault="00093111" w:rsidP="00093111">
      <w:pPr>
        <w:spacing w:after="120"/>
      </w:pPr>
      <w:r w:rsidRPr="000900CA">
        <w:t xml:space="preserve">National Health and Medical Research Council (NHMRC) 2006. </w:t>
      </w:r>
      <w:hyperlink r:id="rId38" w:history="1">
        <w:r w:rsidRPr="00D93D75">
          <w:rPr>
            <w:rStyle w:val="Hyperlink"/>
          </w:rPr>
          <w:t>Nutrient reference values for Australia and New Zealand</w:t>
        </w:r>
      </w:hyperlink>
      <w:r w:rsidRPr="000900CA">
        <w:t>, Canberra, Australia.</w:t>
      </w:r>
    </w:p>
    <w:p w14:paraId="627B4C72" w14:textId="77777777" w:rsidR="00093111" w:rsidRPr="000900CA" w:rsidRDefault="00093111" w:rsidP="00093111">
      <w:pPr>
        <w:pStyle w:val="EndnoteText"/>
        <w:spacing w:after="120"/>
        <w:rPr>
          <w:sz w:val="24"/>
          <w:szCs w:val="24"/>
        </w:rPr>
      </w:pPr>
      <w:r w:rsidRPr="000900CA">
        <w:rPr>
          <w:sz w:val="24"/>
          <w:szCs w:val="24"/>
        </w:rPr>
        <w:t xml:space="preserve">National Health and Medical Research Council (NHMRC) 2013a. </w:t>
      </w:r>
      <w:hyperlink r:id="rId39" w:history="1">
        <w:r w:rsidRPr="00D93D75">
          <w:rPr>
            <w:rStyle w:val="Hyperlink"/>
            <w:sz w:val="24"/>
            <w:szCs w:val="24"/>
          </w:rPr>
          <w:t>Australian Dietary Guidelines</w:t>
        </w:r>
      </w:hyperlink>
      <w:r w:rsidRPr="000900CA">
        <w:rPr>
          <w:sz w:val="24"/>
          <w:szCs w:val="24"/>
        </w:rPr>
        <w:t>.</w:t>
      </w:r>
    </w:p>
    <w:p w14:paraId="2F30A3E8" w14:textId="77777777" w:rsidR="00093111" w:rsidRPr="000900CA" w:rsidRDefault="00093111" w:rsidP="00093111">
      <w:pPr>
        <w:pStyle w:val="EndnoteText"/>
        <w:spacing w:after="120"/>
        <w:rPr>
          <w:sz w:val="24"/>
          <w:szCs w:val="24"/>
        </w:rPr>
      </w:pPr>
      <w:r w:rsidRPr="000900CA">
        <w:rPr>
          <w:sz w:val="24"/>
          <w:szCs w:val="24"/>
        </w:rPr>
        <w:t>National Health and Medical Research Council (NHMRC) 2013b. Australian Dietary Guidelines: providing the scientific evidence for healthier Australian diets, pp.69-71.</w:t>
      </w:r>
    </w:p>
    <w:p w14:paraId="780CC3BC" w14:textId="77777777" w:rsidR="00093111" w:rsidRPr="000900CA" w:rsidRDefault="00093111" w:rsidP="00093111">
      <w:pPr>
        <w:pStyle w:val="EndnoteText"/>
        <w:spacing w:after="120"/>
        <w:rPr>
          <w:sz w:val="24"/>
          <w:szCs w:val="24"/>
        </w:rPr>
      </w:pPr>
      <w:r w:rsidRPr="000900CA">
        <w:rPr>
          <w:sz w:val="24"/>
          <w:szCs w:val="24"/>
        </w:rPr>
        <w:t xml:space="preserve">National Health and Medical Research Council (NHMRC) 2017. </w:t>
      </w:r>
      <w:hyperlink r:id="rId40" w:history="1">
        <w:r w:rsidRPr="00EF01DE">
          <w:rPr>
            <w:rStyle w:val="Hyperlink"/>
            <w:sz w:val="24"/>
            <w:szCs w:val="24"/>
          </w:rPr>
          <w:t>Update of NHMRC 2006 Nutrient reference values for Australia and New Zealand for NRVs for fluoride (young children) and sodium (adults)</w:t>
        </w:r>
      </w:hyperlink>
      <w:r w:rsidRPr="000900CA">
        <w:rPr>
          <w:sz w:val="24"/>
          <w:szCs w:val="24"/>
        </w:rPr>
        <w:t xml:space="preserve">. </w:t>
      </w:r>
    </w:p>
    <w:p w14:paraId="1CBDF5F1" w14:textId="77777777" w:rsidR="00093111" w:rsidRPr="000900CA" w:rsidRDefault="00093111" w:rsidP="00093111">
      <w:pPr>
        <w:pStyle w:val="EndnoteText"/>
        <w:spacing w:after="120"/>
        <w:rPr>
          <w:sz w:val="24"/>
          <w:szCs w:val="24"/>
        </w:rPr>
      </w:pPr>
      <w:r w:rsidRPr="0028578F">
        <w:rPr>
          <w:sz w:val="24"/>
          <w:szCs w:val="24"/>
          <w:lang w:val="fr-CH"/>
        </w:rPr>
        <w:t xml:space="preserve">Ni Mhurchu C, </w:t>
      </w:r>
      <w:r w:rsidRPr="0028578F">
        <w:rPr>
          <w:bCs/>
          <w:spacing w:val="3"/>
          <w:sz w:val="24"/>
          <w:szCs w:val="24"/>
          <w:lang w:val="fr-CH"/>
        </w:rPr>
        <w:t>Eyles H, Choi Y-H</w:t>
      </w:r>
      <w:r w:rsidRPr="0028578F">
        <w:rPr>
          <w:sz w:val="24"/>
          <w:szCs w:val="24"/>
          <w:lang w:val="fr-CH"/>
        </w:rPr>
        <w:t xml:space="preserve"> 2017. </w:t>
      </w:r>
      <w:hyperlink r:id="rId41" w:history="1">
        <w:r w:rsidRPr="00EF01DE">
          <w:rPr>
            <w:rStyle w:val="Hyperlink"/>
            <w:sz w:val="24"/>
            <w:szCs w:val="24"/>
          </w:rPr>
          <w:t>Effects of a voluntary front-of-pack nutrition labelling system on packaged food reformulation: the health star rating system in New Zealand</w:t>
        </w:r>
      </w:hyperlink>
      <w:r w:rsidRPr="000900CA">
        <w:rPr>
          <w:sz w:val="24"/>
          <w:szCs w:val="24"/>
        </w:rPr>
        <w:t xml:space="preserve">, </w:t>
      </w:r>
      <w:r w:rsidRPr="000900CA">
        <w:rPr>
          <w:i/>
          <w:sz w:val="24"/>
          <w:szCs w:val="24"/>
        </w:rPr>
        <w:t>Nutrients</w:t>
      </w:r>
      <w:r w:rsidRPr="000900CA">
        <w:rPr>
          <w:sz w:val="24"/>
          <w:szCs w:val="24"/>
        </w:rPr>
        <w:t>; 9: 918</w:t>
      </w:r>
    </w:p>
    <w:p w14:paraId="3E90CE95" w14:textId="77777777" w:rsidR="00093111" w:rsidRPr="00DA1D50" w:rsidRDefault="00093111" w:rsidP="00093111">
      <w:pPr>
        <w:pStyle w:val="EndnoteText"/>
        <w:tabs>
          <w:tab w:val="left" w:pos="3735"/>
        </w:tabs>
        <w:spacing w:after="120"/>
        <w:rPr>
          <w:sz w:val="24"/>
          <w:szCs w:val="24"/>
        </w:rPr>
      </w:pPr>
      <w:r w:rsidRPr="000900CA">
        <w:rPr>
          <w:sz w:val="24"/>
          <w:szCs w:val="24"/>
        </w:rPr>
        <w:t xml:space="preserve">Sacks F et al. 2017. Dietary fats and cardiovascular disease: a presidential advisory from the </w:t>
      </w:r>
      <w:r w:rsidRPr="00DA1D50">
        <w:rPr>
          <w:sz w:val="24"/>
          <w:szCs w:val="24"/>
        </w:rPr>
        <w:t xml:space="preserve">American Heart Association, </w:t>
      </w:r>
      <w:r w:rsidRPr="00DA1D50">
        <w:rPr>
          <w:i/>
          <w:sz w:val="24"/>
          <w:szCs w:val="24"/>
        </w:rPr>
        <w:t>Circulation;</w:t>
      </w:r>
      <w:r w:rsidRPr="00DA1D50">
        <w:rPr>
          <w:sz w:val="24"/>
          <w:szCs w:val="24"/>
        </w:rPr>
        <w:t xml:space="preserve">136: e1-e23 </w:t>
      </w:r>
    </w:p>
    <w:p w14:paraId="007DF8BF" w14:textId="094C960A" w:rsidR="00DA1D50" w:rsidRPr="00DA1D50" w:rsidRDefault="00DA1D50" w:rsidP="00DA1D50">
      <w:pPr>
        <w:pStyle w:val="Default"/>
        <w:spacing w:after="120"/>
        <w:rPr>
          <w:rFonts w:asciiTheme="minorHAnsi" w:hAnsiTheme="minorHAnsi" w:cs="Times New Roman"/>
          <w:i/>
          <w:color w:val="auto"/>
        </w:rPr>
      </w:pPr>
      <w:r w:rsidRPr="00DA1D50">
        <w:rPr>
          <w:rFonts w:asciiTheme="minorHAnsi" w:hAnsiTheme="minorHAnsi" w:cs="Times New Roman"/>
          <w:color w:val="auto"/>
        </w:rPr>
        <w:t>Santos J, Webster, Land M, Flood V, Chalmers J, Woodward M, Neal B, Petersen K. 2017. Dietary salt intake in the Australian population</w:t>
      </w:r>
      <w:r w:rsidRPr="00DA1D50">
        <w:rPr>
          <w:rFonts w:asciiTheme="minorHAnsi" w:hAnsiTheme="minorHAnsi" w:cs="Times New Roman"/>
          <w:i/>
          <w:color w:val="auto"/>
        </w:rPr>
        <w:t xml:space="preserve">. Public Health Nutrition, 20(11), </w:t>
      </w:r>
      <w:r w:rsidRPr="00DA1D50">
        <w:rPr>
          <w:rFonts w:asciiTheme="minorHAnsi" w:hAnsiTheme="minorHAnsi" w:cs="Times New Roman"/>
          <w:color w:val="auto"/>
        </w:rPr>
        <w:t>1887-1894</w:t>
      </w:r>
      <w:r w:rsidRPr="00DA1D50">
        <w:rPr>
          <w:rFonts w:asciiTheme="minorHAnsi" w:hAnsiTheme="minorHAnsi" w:cs="Times New Roman"/>
          <w:i/>
          <w:color w:val="auto"/>
        </w:rPr>
        <w:t xml:space="preserve">. </w:t>
      </w:r>
    </w:p>
    <w:p w14:paraId="52225CE1" w14:textId="4D760A80" w:rsidR="00E06D87" w:rsidRPr="00E06D87" w:rsidRDefault="00E06D87" w:rsidP="00E06D87">
      <w:pPr>
        <w:pStyle w:val="Default"/>
        <w:rPr>
          <w:rStyle w:val="Hyperlink"/>
          <w:rFonts w:asciiTheme="minorHAnsi" w:hAnsiTheme="minorHAnsi" w:cs="Calibri"/>
        </w:rPr>
      </w:pPr>
      <w:r w:rsidRPr="00E06D87">
        <w:rPr>
          <w:rFonts w:asciiTheme="minorHAnsi" w:hAnsiTheme="minorHAnsi"/>
        </w:rPr>
        <w:t xml:space="preserve">Scientific Advisory Committee on Nutrition </w:t>
      </w:r>
      <w:r>
        <w:rPr>
          <w:rFonts w:asciiTheme="minorHAnsi" w:hAnsiTheme="minorHAnsi"/>
        </w:rPr>
        <w:t xml:space="preserve">(SACN) </w:t>
      </w:r>
      <w:r w:rsidRPr="00E06D87">
        <w:rPr>
          <w:rFonts w:asciiTheme="minorHAnsi" w:hAnsiTheme="minorHAnsi"/>
        </w:rPr>
        <w:t xml:space="preserve">2018. </w:t>
      </w:r>
      <w:r w:rsidRPr="00E06D87">
        <w:rPr>
          <w:rFonts w:asciiTheme="minorHAnsi" w:hAnsiTheme="minorHAnsi" w:cs="Calibri"/>
        </w:rPr>
        <w:t xml:space="preserve"> </w:t>
      </w:r>
      <w:r>
        <w:rPr>
          <w:rFonts w:asciiTheme="minorHAnsi" w:hAnsiTheme="minorHAnsi" w:cs="Calibri"/>
          <w:bCs/>
        </w:rPr>
        <w:fldChar w:fldCharType="begin"/>
      </w:r>
      <w:r>
        <w:rPr>
          <w:rFonts w:asciiTheme="minorHAnsi" w:hAnsiTheme="minorHAnsi" w:cs="Calibri"/>
          <w:bCs/>
        </w:rPr>
        <w:instrText xml:space="preserve"> HYPERLINK "https://assets.publishing.service.gov.uk/government/uploads/system/uploads/attachment_data/file/704522/Draft_report_-_SACN_Saturated_Fats_and_Health.pdf%20p218-219" </w:instrText>
      </w:r>
      <w:r>
        <w:rPr>
          <w:rFonts w:asciiTheme="minorHAnsi" w:hAnsiTheme="minorHAnsi" w:cs="Calibri"/>
          <w:bCs/>
        </w:rPr>
        <w:fldChar w:fldCharType="separate"/>
      </w:r>
      <w:r w:rsidRPr="00E06D87">
        <w:rPr>
          <w:rStyle w:val="Hyperlink"/>
          <w:rFonts w:asciiTheme="minorHAnsi" w:hAnsiTheme="minorHAnsi" w:cs="Calibri"/>
          <w:bCs/>
        </w:rPr>
        <w:t xml:space="preserve">Draft report: Saturated fats and health </w:t>
      </w:r>
    </w:p>
    <w:p w14:paraId="65157BFE" w14:textId="6B415F02" w:rsidR="00294214" w:rsidRDefault="00E06D87" w:rsidP="00E06D87">
      <w:pPr>
        <w:pStyle w:val="EndnoteText"/>
        <w:spacing w:after="120"/>
        <w:rPr>
          <w:sz w:val="24"/>
          <w:szCs w:val="24"/>
          <w:lang w:val="en-US"/>
        </w:rPr>
      </w:pPr>
      <w:r w:rsidRPr="00E06D87">
        <w:rPr>
          <w:rStyle w:val="Hyperlink"/>
          <w:rFonts w:cs="Calibri"/>
          <w:bCs/>
          <w:sz w:val="24"/>
          <w:szCs w:val="24"/>
        </w:rPr>
        <w:t>Scientific consultation: 8 May to 3 July 2018.</w:t>
      </w:r>
      <w:r>
        <w:rPr>
          <w:rFonts w:cs="Calibri"/>
          <w:bCs/>
          <w:color w:val="000000"/>
          <w:sz w:val="24"/>
          <w:szCs w:val="24"/>
        </w:rPr>
        <w:fldChar w:fldCharType="end"/>
      </w:r>
      <w:r>
        <w:rPr>
          <w:rFonts w:cs="Calibri"/>
          <w:bCs/>
          <w:color w:val="000000"/>
          <w:sz w:val="24"/>
          <w:szCs w:val="24"/>
        </w:rPr>
        <w:t xml:space="preserve"> pp218-219.</w:t>
      </w:r>
    </w:p>
    <w:p w14:paraId="5451EE2A" w14:textId="77777777" w:rsidR="00093111" w:rsidRPr="000900CA" w:rsidRDefault="00093111" w:rsidP="00093111">
      <w:pPr>
        <w:pStyle w:val="EndnoteText"/>
        <w:spacing w:after="120"/>
        <w:rPr>
          <w:sz w:val="24"/>
          <w:szCs w:val="24"/>
          <w:lang w:val="en-US"/>
        </w:rPr>
      </w:pPr>
      <w:r w:rsidRPr="000900CA">
        <w:rPr>
          <w:sz w:val="24"/>
          <w:szCs w:val="24"/>
          <w:lang w:val="en-US"/>
        </w:rPr>
        <w:t xml:space="preserve">Stolarz-Skrzypek K &amp; Staessen 2015. Reducing salt intake for prevention of cardiovascular disease – times are changing, </w:t>
      </w:r>
      <w:r w:rsidRPr="000900CA">
        <w:rPr>
          <w:i/>
          <w:sz w:val="24"/>
          <w:szCs w:val="24"/>
          <w:lang w:val="en-US"/>
        </w:rPr>
        <w:t>Advances in Chronic Kidney Disease;</w:t>
      </w:r>
      <w:r w:rsidRPr="000900CA">
        <w:rPr>
          <w:sz w:val="24"/>
          <w:szCs w:val="24"/>
          <w:lang w:val="en-US"/>
        </w:rPr>
        <w:t xml:space="preserve"> 22: 108-115  </w:t>
      </w:r>
    </w:p>
    <w:p w14:paraId="662A9866" w14:textId="77777777" w:rsidR="00093111" w:rsidRPr="000900CA" w:rsidRDefault="00093111" w:rsidP="00093111">
      <w:pPr>
        <w:pStyle w:val="EndnoteText"/>
        <w:tabs>
          <w:tab w:val="left" w:pos="3735"/>
        </w:tabs>
        <w:spacing w:after="120"/>
        <w:rPr>
          <w:sz w:val="24"/>
          <w:szCs w:val="24"/>
        </w:rPr>
      </w:pPr>
      <w:r w:rsidRPr="000900CA">
        <w:rPr>
          <w:sz w:val="24"/>
          <w:szCs w:val="24"/>
        </w:rPr>
        <w:t xml:space="preserve">United Nations (UN) System Standing Committee on Nutrition 2016. </w:t>
      </w:r>
      <w:hyperlink r:id="rId42" w:history="1">
        <w:r w:rsidRPr="00EF01DE">
          <w:rPr>
            <w:rStyle w:val="Hyperlink"/>
            <w:sz w:val="24"/>
            <w:szCs w:val="24"/>
          </w:rPr>
          <w:t>The UN Decade of Action on Nutrition 2016-202</w:t>
        </w:r>
      </w:hyperlink>
      <w:r w:rsidRPr="00EF01DE">
        <w:rPr>
          <w:sz w:val="24"/>
          <w:szCs w:val="24"/>
        </w:rPr>
        <w:t>5</w:t>
      </w:r>
    </w:p>
    <w:p w14:paraId="0B25646A" w14:textId="77777777" w:rsidR="00093111" w:rsidRPr="000900CA" w:rsidRDefault="00093111" w:rsidP="00093111">
      <w:pPr>
        <w:pStyle w:val="EndnoteText"/>
        <w:spacing w:after="120"/>
        <w:rPr>
          <w:sz w:val="24"/>
          <w:szCs w:val="24"/>
          <w:lang w:val="en-US"/>
        </w:rPr>
      </w:pPr>
      <w:r w:rsidRPr="000900CA">
        <w:rPr>
          <w:sz w:val="24"/>
          <w:szCs w:val="24"/>
          <w:lang w:val="en-US"/>
        </w:rPr>
        <w:t xml:space="preserve">Velasco I, Bath SC, Rayman MP 2018. Iodine as essential nutrient during the first 1000 days of life, </w:t>
      </w:r>
      <w:r w:rsidRPr="000900CA">
        <w:rPr>
          <w:i/>
          <w:sz w:val="24"/>
          <w:szCs w:val="24"/>
          <w:lang w:val="en-US"/>
        </w:rPr>
        <w:t>Nutrients;</w:t>
      </w:r>
      <w:r w:rsidRPr="000900CA">
        <w:rPr>
          <w:sz w:val="24"/>
          <w:szCs w:val="24"/>
          <w:lang w:val="en-US"/>
        </w:rPr>
        <w:t>10: 290</w:t>
      </w:r>
    </w:p>
    <w:p w14:paraId="3489E471" w14:textId="77777777" w:rsidR="00093111" w:rsidRPr="000900CA" w:rsidRDefault="00093111" w:rsidP="00093111">
      <w:pPr>
        <w:spacing w:after="120"/>
      </w:pPr>
      <w:r w:rsidRPr="000900CA">
        <w:t xml:space="preserve">Webster J, Land M-A, Christoforou A, Eastman CJ, Zimmerman M, Campbell NRC, Neal BC 2014. Reducing dietary salt intake and preventing iodine deficiency: towards a common public health agenda, </w:t>
      </w:r>
      <w:r w:rsidRPr="000900CA">
        <w:rPr>
          <w:rStyle w:val="citation"/>
          <w:i/>
        </w:rPr>
        <w:t>Med J Aust</w:t>
      </w:r>
      <w:r w:rsidRPr="000900CA">
        <w:rPr>
          <w:rStyle w:val="citation"/>
        </w:rPr>
        <w:t>; 201 (9): 507-508.</w:t>
      </w:r>
      <w:r w:rsidRPr="000900CA">
        <w:t xml:space="preserve"> || </w:t>
      </w:r>
      <w:r w:rsidRPr="000900CA">
        <w:rPr>
          <w:rStyle w:val="doi"/>
          <w:rFonts w:eastAsiaTheme="majorEastAsia"/>
        </w:rPr>
        <w:t xml:space="preserve">doi: 10.5694/mja14.00818, </w:t>
      </w:r>
      <w:r w:rsidRPr="000900CA">
        <w:rPr>
          <w:rStyle w:val="citation"/>
        </w:rPr>
        <w:t>Published online: 3 November 2014</w:t>
      </w:r>
    </w:p>
    <w:p w14:paraId="290D83CA" w14:textId="77777777" w:rsidR="00093111" w:rsidRPr="000900CA" w:rsidRDefault="00093111" w:rsidP="00093111">
      <w:pPr>
        <w:pStyle w:val="EndnoteText"/>
        <w:spacing w:after="120"/>
        <w:rPr>
          <w:sz w:val="24"/>
          <w:szCs w:val="24"/>
        </w:rPr>
      </w:pPr>
      <w:r w:rsidRPr="000900CA">
        <w:rPr>
          <w:sz w:val="24"/>
          <w:szCs w:val="24"/>
        </w:rPr>
        <w:t xml:space="preserve">World Cancer Research Fund 2016. </w:t>
      </w:r>
      <w:hyperlink r:id="rId43" w:history="1">
        <w:r w:rsidRPr="00EF01DE">
          <w:rPr>
            <w:rStyle w:val="Hyperlink"/>
            <w:sz w:val="24"/>
            <w:szCs w:val="24"/>
          </w:rPr>
          <w:t>Nourishing framework: improve nutritional quality of the whole food supply</w:t>
        </w:r>
      </w:hyperlink>
      <w:r w:rsidRPr="000900CA">
        <w:rPr>
          <w:sz w:val="24"/>
          <w:szCs w:val="24"/>
        </w:rPr>
        <w:t>.</w:t>
      </w:r>
    </w:p>
    <w:p w14:paraId="0685B3D4" w14:textId="77777777" w:rsidR="00093111" w:rsidRPr="000900CA" w:rsidRDefault="00093111" w:rsidP="00093111">
      <w:pPr>
        <w:spacing w:after="120"/>
      </w:pPr>
      <w:r w:rsidRPr="000900CA">
        <w:t xml:space="preserve">World Health Organization (WHO) 2003. </w:t>
      </w:r>
      <w:hyperlink r:id="rId44" w:history="1">
        <w:r w:rsidRPr="00EF01DE">
          <w:rPr>
            <w:rStyle w:val="Hyperlink"/>
          </w:rPr>
          <w:t>Diet, nutrition and the prevention of chronic diseases</w:t>
        </w:r>
        <w:r w:rsidRPr="00EF01DE">
          <w:rPr>
            <w:rStyle w:val="Hyperlink"/>
            <w:b/>
          </w:rPr>
          <w:t xml:space="preserve">, </w:t>
        </w:r>
        <w:r w:rsidRPr="00EF01DE">
          <w:rPr>
            <w:rStyle w:val="Hyperlink"/>
          </w:rPr>
          <w:t>Report of the joint WHO/FAO expert consultation</w:t>
        </w:r>
      </w:hyperlink>
      <w:r w:rsidRPr="000900CA">
        <w:rPr>
          <w:b/>
        </w:rPr>
        <w:t xml:space="preserve">, </w:t>
      </w:r>
      <w:r w:rsidRPr="000900CA">
        <w:t>WHO Technical Report Series, No. 916 (TRS 916), Geneva, Switzerland.</w:t>
      </w:r>
    </w:p>
    <w:p w14:paraId="52507E84" w14:textId="77777777" w:rsidR="00093111" w:rsidRPr="000900CA" w:rsidRDefault="00093111" w:rsidP="00093111">
      <w:pPr>
        <w:spacing w:after="120"/>
      </w:pPr>
      <w:r w:rsidRPr="000900CA">
        <w:t xml:space="preserve">World Health Organization (WHO) 2015. </w:t>
      </w:r>
      <w:hyperlink r:id="rId45" w:history="1">
        <w:r w:rsidRPr="00EF01DE">
          <w:rPr>
            <w:rStyle w:val="Hyperlink"/>
          </w:rPr>
          <w:t>Guideline: sugars intake for adults and children</w:t>
        </w:r>
      </w:hyperlink>
      <w:r w:rsidRPr="000900CA">
        <w:t>, WHO Geneva, Switzerland.</w:t>
      </w:r>
    </w:p>
    <w:p w14:paraId="75127820" w14:textId="77777777" w:rsidR="00093111" w:rsidRPr="000900CA" w:rsidRDefault="00093111" w:rsidP="00093111">
      <w:pPr>
        <w:pStyle w:val="EndnoteText"/>
        <w:spacing w:after="120"/>
        <w:rPr>
          <w:sz w:val="24"/>
          <w:szCs w:val="24"/>
        </w:rPr>
      </w:pPr>
      <w:r w:rsidRPr="000900CA">
        <w:rPr>
          <w:sz w:val="24"/>
          <w:szCs w:val="24"/>
        </w:rPr>
        <w:t xml:space="preserve">World Health Organization (WHO) 2016. </w:t>
      </w:r>
      <w:hyperlink r:id="rId46" w:history="1">
        <w:r w:rsidRPr="00EF01DE">
          <w:rPr>
            <w:rStyle w:val="Hyperlink"/>
            <w:sz w:val="24"/>
            <w:szCs w:val="24"/>
          </w:rPr>
          <w:t>Salt reduction</w:t>
        </w:r>
      </w:hyperlink>
      <w:r w:rsidRPr="000900CA">
        <w:rPr>
          <w:sz w:val="24"/>
          <w:szCs w:val="24"/>
        </w:rPr>
        <w:t>, WHO fact sheet</w:t>
      </w:r>
    </w:p>
    <w:p w14:paraId="60974C39" w14:textId="77777777" w:rsidR="00093111" w:rsidRDefault="00093111" w:rsidP="00093111">
      <w:pPr>
        <w:pStyle w:val="EndnoteText"/>
        <w:spacing w:after="120"/>
        <w:rPr>
          <w:sz w:val="24"/>
          <w:szCs w:val="24"/>
        </w:rPr>
      </w:pPr>
      <w:r w:rsidRPr="000900CA">
        <w:rPr>
          <w:sz w:val="24"/>
          <w:szCs w:val="24"/>
        </w:rPr>
        <w:t xml:space="preserve">World Health Organization (WHO) 2017. </w:t>
      </w:r>
      <w:hyperlink r:id="rId47" w:history="1">
        <w:r w:rsidRPr="00EF01DE">
          <w:rPr>
            <w:rStyle w:val="Hyperlink"/>
            <w:sz w:val="24"/>
            <w:szCs w:val="24"/>
          </w:rPr>
          <w:t>Incentives and disincentives for reducing sugar in manufactured foods: an exploratory supply chain analysis</w:t>
        </w:r>
      </w:hyperlink>
      <w:r w:rsidRPr="000900CA">
        <w:rPr>
          <w:sz w:val="24"/>
          <w:szCs w:val="24"/>
        </w:rPr>
        <w:t>, European office, Copenhagen, Denmark</w:t>
      </w:r>
    </w:p>
    <w:p w14:paraId="3EA54A01" w14:textId="48CA35F6" w:rsidR="00BB1B38" w:rsidRPr="000900CA" w:rsidRDefault="00BB1B38" w:rsidP="00093111">
      <w:pPr>
        <w:pStyle w:val="EndnoteText"/>
        <w:spacing w:after="120"/>
        <w:rPr>
          <w:sz w:val="24"/>
          <w:szCs w:val="24"/>
        </w:rPr>
      </w:pPr>
      <w:r w:rsidRPr="000900CA">
        <w:rPr>
          <w:sz w:val="24"/>
          <w:szCs w:val="24"/>
        </w:rPr>
        <w:t xml:space="preserve">World </w:t>
      </w:r>
      <w:r w:rsidRPr="00C06D1E">
        <w:rPr>
          <w:sz w:val="24"/>
          <w:szCs w:val="24"/>
        </w:rPr>
        <w:t xml:space="preserve">Health Organization (WHO) 2018. </w:t>
      </w:r>
      <w:hyperlink r:id="rId48" w:history="1">
        <w:r w:rsidR="00C06D1E" w:rsidRPr="00C06D1E">
          <w:rPr>
            <w:rStyle w:val="Hyperlink"/>
            <w:sz w:val="24"/>
            <w:szCs w:val="24"/>
          </w:rPr>
          <w:t>Draft guidelines on saturated fatty acid and trans-fatty acid intake for adults and children</w:t>
        </w:r>
      </w:hyperlink>
      <w:r w:rsidR="00C06D1E">
        <w:rPr>
          <w:sz w:val="24"/>
          <w:szCs w:val="24"/>
        </w:rPr>
        <w:t>.</w:t>
      </w:r>
    </w:p>
    <w:p w14:paraId="2754166D" w14:textId="77777777" w:rsidR="00093111" w:rsidRPr="000900CA" w:rsidRDefault="00093111" w:rsidP="00093111">
      <w:pPr>
        <w:spacing w:after="120"/>
      </w:pPr>
      <w:r w:rsidRPr="000900CA">
        <w:t xml:space="preserve">Zimmermann MB, Aeberli I, Torresani T, Burgi, H 2005. Increasing the iodine concentration in the Swiss iodised salt program markedly improved iodine status in pregnant women and children: a 5-y prospective national study, </w:t>
      </w:r>
      <w:r w:rsidRPr="000900CA">
        <w:rPr>
          <w:i/>
        </w:rPr>
        <w:t>American Journal of Clinical Nutrition;</w:t>
      </w:r>
      <w:r w:rsidRPr="000900CA">
        <w:t xml:space="preserve"> 82:388-392</w:t>
      </w:r>
    </w:p>
    <w:p w14:paraId="39433EF9" w14:textId="23483AB7" w:rsidR="00AC02D7" w:rsidRDefault="00AC02D7" w:rsidP="00511774">
      <w:pPr>
        <w:spacing w:before="120"/>
        <w:rPr>
          <w:shd w:val="clear" w:color="auto" w:fill="FFFFFF"/>
        </w:rPr>
        <w:sectPr w:rsidR="00AC02D7" w:rsidSect="00183753">
          <w:endnotePr>
            <w:numFmt w:val="decimal"/>
          </w:endnotePr>
          <w:pgSz w:w="11906" w:h="16838"/>
          <w:pgMar w:top="1134" w:right="1021" w:bottom="851" w:left="1021" w:header="709" w:footer="709" w:gutter="0"/>
          <w:cols w:space="708"/>
          <w:docGrid w:linePitch="360"/>
        </w:sectPr>
      </w:pPr>
    </w:p>
    <w:p w14:paraId="15279BBA" w14:textId="1F346CEB" w:rsidR="00762C0E" w:rsidRPr="001E3BE4" w:rsidRDefault="00762C0E" w:rsidP="00895D98">
      <w:pPr>
        <w:pStyle w:val="Heading1"/>
        <w:rPr>
          <w:shd w:val="clear" w:color="auto" w:fill="FFFFFF"/>
        </w:rPr>
      </w:pPr>
      <w:bookmarkStart w:id="20" w:name="_Toc30581520"/>
      <w:r w:rsidRPr="001E3BE4">
        <w:rPr>
          <w:shd w:val="clear" w:color="auto" w:fill="FFFFFF"/>
        </w:rPr>
        <w:t>Attachment A</w:t>
      </w:r>
      <w:r w:rsidR="004A1FCC">
        <w:rPr>
          <w:shd w:val="clear" w:color="auto" w:fill="FFFFFF"/>
        </w:rPr>
        <w:t xml:space="preserve"> - </w:t>
      </w:r>
      <w:r w:rsidRPr="001E3BE4">
        <w:rPr>
          <w:shd w:val="clear" w:color="auto" w:fill="FFFFFF"/>
        </w:rPr>
        <w:t>Program logic</w:t>
      </w:r>
      <w:bookmarkEnd w:id="20"/>
    </w:p>
    <w:p w14:paraId="6875729C" w14:textId="0642C7F2" w:rsidR="000E2C3B" w:rsidRDefault="000E2C3B" w:rsidP="003552DA">
      <w:pPr>
        <w:spacing w:before="120"/>
        <w:contextualSpacing/>
        <w:jc w:val="center"/>
        <w:rPr>
          <w:b/>
        </w:rPr>
        <w:sectPr w:rsidR="000E2C3B" w:rsidSect="00895D98">
          <w:endnotePr>
            <w:numFmt w:val="decimal"/>
          </w:endnotePr>
          <w:pgSz w:w="16838" w:h="11906" w:orient="landscape"/>
          <w:pgMar w:top="567" w:right="567" w:bottom="567" w:left="567" w:header="709" w:footer="709" w:gutter="0"/>
          <w:cols w:space="708"/>
          <w:docGrid w:linePitch="360"/>
        </w:sectPr>
      </w:pPr>
      <w:r>
        <w:rPr>
          <w:b/>
          <w:noProof/>
        </w:rPr>
        <w:drawing>
          <wp:inline distT="0" distB="0" distL="0" distR="0" wp14:anchorId="53488E54" wp14:editId="5314465D">
            <wp:extent cx="8980714" cy="5951304"/>
            <wp:effectExtent l="0" t="0" r="0" b="0"/>
            <wp:docPr id="18" name="Picture 18" descr="Logic model describes the planned inputs, activities and outputs of the planned voluntary food reformulation program.  The corresponding intended outcomes are then described, as short term, medium term and longer term outcomes.&#10;If required, further description of this image is available on request." title="Logic Model for the Reformulation Working Group as agreed by the group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84326" cy="5953698"/>
                    </a:xfrm>
                    <a:prstGeom prst="rect">
                      <a:avLst/>
                    </a:prstGeom>
                    <a:noFill/>
                    <a:ln>
                      <a:noFill/>
                    </a:ln>
                  </pic:spPr>
                </pic:pic>
              </a:graphicData>
            </a:graphic>
          </wp:inline>
        </w:drawing>
      </w:r>
    </w:p>
    <w:p w14:paraId="7DFD4E54" w14:textId="77777777" w:rsidR="00597F8B" w:rsidRPr="001E3BE4" w:rsidRDefault="005D29A6" w:rsidP="003552DA">
      <w:pPr>
        <w:spacing w:before="120"/>
        <w:contextualSpacing/>
        <w:rPr>
          <w:b/>
        </w:rPr>
      </w:pPr>
      <w:r w:rsidRPr="001E3BE4">
        <w:rPr>
          <w:b/>
        </w:rPr>
        <w:t>Attachment A</w:t>
      </w:r>
      <w:r w:rsidR="004A1FCC">
        <w:rPr>
          <w:b/>
        </w:rPr>
        <w:t xml:space="preserve"> – Program Logic: Appendix 1</w:t>
      </w:r>
    </w:p>
    <w:p w14:paraId="79B2EA18" w14:textId="77777777" w:rsidR="00597F8B" w:rsidRPr="004A1FCC" w:rsidRDefault="00597F8B" w:rsidP="00895D98">
      <w:pPr>
        <w:pStyle w:val="ListParagraph"/>
        <w:numPr>
          <w:ilvl w:val="0"/>
          <w:numId w:val="6"/>
        </w:numPr>
        <w:rPr>
          <w:i/>
          <w:sz w:val="22"/>
        </w:rPr>
      </w:pPr>
      <w:r w:rsidRPr="004A1FCC">
        <w:rPr>
          <w:b/>
          <w:sz w:val="22"/>
        </w:rPr>
        <w:t>Assumptions</w:t>
      </w:r>
      <w:r w:rsidRPr="004A1FCC">
        <w:rPr>
          <w:sz w:val="22"/>
        </w:rPr>
        <w:t>:</w:t>
      </w:r>
    </w:p>
    <w:p w14:paraId="5FCB850A" w14:textId="77777777" w:rsidR="00597F8B" w:rsidRPr="004A1FCC" w:rsidRDefault="00597F8B" w:rsidP="003552DA">
      <w:pPr>
        <w:pStyle w:val="ListParagraph"/>
        <w:numPr>
          <w:ilvl w:val="0"/>
          <w:numId w:val="7"/>
        </w:numPr>
        <w:spacing w:before="120"/>
        <w:rPr>
          <w:sz w:val="22"/>
        </w:rPr>
      </w:pPr>
      <w:r w:rsidRPr="004A1FCC">
        <w:rPr>
          <w:sz w:val="22"/>
        </w:rPr>
        <w:t xml:space="preserve">The Healthy Food Partnership (HFP) Executive principles and the Work Plan for the Reformulation Working Group (RWG) will underpin all reformulation initiatives. </w:t>
      </w:r>
    </w:p>
    <w:p w14:paraId="1DBBC73F" w14:textId="77777777" w:rsidR="00597F8B" w:rsidRPr="004A1FCC" w:rsidRDefault="00597F8B" w:rsidP="003552DA">
      <w:pPr>
        <w:pStyle w:val="ListParagraph"/>
        <w:numPr>
          <w:ilvl w:val="0"/>
          <w:numId w:val="7"/>
        </w:numPr>
        <w:spacing w:before="120"/>
        <w:rPr>
          <w:sz w:val="22"/>
        </w:rPr>
      </w:pPr>
      <w:r w:rsidRPr="004A1FCC">
        <w:rPr>
          <w:sz w:val="22"/>
        </w:rPr>
        <w:t xml:space="preserve">Synergies with other HFP WGs and the Health Star Rating System will be explored and monitored as appropriate. </w:t>
      </w:r>
    </w:p>
    <w:p w14:paraId="47D783F8" w14:textId="77777777" w:rsidR="00597F8B" w:rsidRPr="004A1FCC" w:rsidRDefault="00597F8B" w:rsidP="003552DA">
      <w:pPr>
        <w:pStyle w:val="ListParagraph"/>
        <w:numPr>
          <w:ilvl w:val="0"/>
          <w:numId w:val="7"/>
        </w:numPr>
        <w:spacing w:before="120"/>
        <w:rPr>
          <w:sz w:val="22"/>
        </w:rPr>
      </w:pPr>
      <w:r w:rsidRPr="004A1FCC">
        <w:rPr>
          <w:sz w:val="22"/>
        </w:rPr>
        <w:t>Modelling and evidence will inform which core and discretionary food categories and nutrients are prioritised for reformulation.</w:t>
      </w:r>
    </w:p>
    <w:p w14:paraId="31EE90E5" w14:textId="77777777" w:rsidR="00597F8B" w:rsidRPr="004A1FCC" w:rsidRDefault="00597F8B" w:rsidP="003552DA">
      <w:pPr>
        <w:pStyle w:val="ListParagraph"/>
        <w:numPr>
          <w:ilvl w:val="0"/>
          <w:numId w:val="7"/>
        </w:numPr>
        <w:spacing w:before="120"/>
        <w:rPr>
          <w:sz w:val="22"/>
        </w:rPr>
      </w:pPr>
      <w:r w:rsidRPr="004A1FCC">
        <w:rPr>
          <w:sz w:val="22"/>
        </w:rPr>
        <w:t>The RWG will use the best available Australian data (in terms of accuracy and currency) to inform its goals, targets and tools; the RWG also acknowledges there will be areas where the data or evidence is suboptimal.</w:t>
      </w:r>
    </w:p>
    <w:p w14:paraId="283965D4" w14:textId="77777777" w:rsidR="00597F8B" w:rsidRPr="004A1FCC" w:rsidRDefault="00597F8B" w:rsidP="003552DA">
      <w:pPr>
        <w:pStyle w:val="ListParagraph"/>
        <w:numPr>
          <w:ilvl w:val="0"/>
          <w:numId w:val="7"/>
        </w:numPr>
        <w:spacing w:before="120"/>
        <w:rPr>
          <w:sz w:val="22"/>
        </w:rPr>
      </w:pPr>
      <w:r w:rsidRPr="004A1FCC">
        <w:rPr>
          <w:sz w:val="22"/>
        </w:rPr>
        <w:t>Adequate timelines to develop reformulation targets, and undertake stakeholder engagement processes are required.</w:t>
      </w:r>
    </w:p>
    <w:p w14:paraId="3D04382E" w14:textId="77777777" w:rsidR="00597F8B" w:rsidRPr="004A1FCC" w:rsidRDefault="00597F8B" w:rsidP="003552DA">
      <w:pPr>
        <w:pStyle w:val="ListParagraph"/>
        <w:numPr>
          <w:ilvl w:val="0"/>
          <w:numId w:val="7"/>
        </w:numPr>
        <w:spacing w:before="120"/>
        <w:rPr>
          <w:sz w:val="22"/>
        </w:rPr>
      </w:pPr>
      <w:r w:rsidRPr="004A1FCC">
        <w:rPr>
          <w:sz w:val="22"/>
        </w:rPr>
        <w:t>Sub-working groups may be required to develop goals and targets for specific food categories.</w:t>
      </w:r>
    </w:p>
    <w:p w14:paraId="65EBFF18" w14:textId="77777777" w:rsidR="00597F8B" w:rsidRPr="004A1FCC" w:rsidRDefault="00597F8B" w:rsidP="003552DA">
      <w:pPr>
        <w:pStyle w:val="ListParagraph"/>
        <w:numPr>
          <w:ilvl w:val="0"/>
          <w:numId w:val="7"/>
        </w:numPr>
        <w:spacing w:before="120"/>
        <w:rPr>
          <w:sz w:val="22"/>
        </w:rPr>
      </w:pPr>
      <w:r w:rsidRPr="004A1FCC">
        <w:rPr>
          <w:sz w:val="22"/>
        </w:rPr>
        <w:t xml:space="preserve">Reformulation goals will be technically feasible for food industry to implement and have due consideration for timeframes for standard food manufacturing production cycles and practices. </w:t>
      </w:r>
    </w:p>
    <w:p w14:paraId="29A63960" w14:textId="77777777" w:rsidR="00597F8B" w:rsidRPr="004A1FCC" w:rsidRDefault="00597F8B" w:rsidP="003552DA">
      <w:pPr>
        <w:pStyle w:val="ListParagraph"/>
        <w:numPr>
          <w:ilvl w:val="0"/>
          <w:numId w:val="7"/>
        </w:numPr>
        <w:spacing w:before="120"/>
        <w:rPr>
          <w:sz w:val="22"/>
        </w:rPr>
      </w:pPr>
      <w:r w:rsidRPr="004A1FCC">
        <w:rPr>
          <w:sz w:val="22"/>
        </w:rPr>
        <w:t>Reformulation goals will also be acceptable for the ‘consumer palate’. This may involve phased reformulations over time, and/or reformulation ‘by stealth’.</w:t>
      </w:r>
    </w:p>
    <w:p w14:paraId="68F3E2CD" w14:textId="77777777" w:rsidR="00597F8B" w:rsidRPr="004A1FCC" w:rsidRDefault="00597F8B" w:rsidP="003552DA">
      <w:pPr>
        <w:pStyle w:val="ListParagraph"/>
        <w:numPr>
          <w:ilvl w:val="0"/>
          <w:numId w:val="7"/>
        </w:numPr>
        <w:spacing w:before="120"/>
        <w:rPr>
          <w:sz w:val="22"/>
        </w:rPr>
      </w:pPr>
      <w:r w:rsidRPr="004A1FCC">
        <w:rPr>
          <w:sz w:val="22"/>
        </w:rPr>
        <w:t>The HFP and RWG assumes there will be stakeholder willingness to reformulate priority food categories in retail and foodservice.</w:t>
      </w:r>
    </w:p>
    <w:p w14:paraId="6F50C4E3" w14:textId="77777777" w:rsidR="00597F8B" w:rsidRPr="004A1FCC" w:rsidRDefault="00597F8B" w:rsidP="003552DA">
      <w:pPr>
        <w:pStyle w:val="ListParagraph"/>
        <w:numPr>
          <w:ilvl w:val="0"/>
          <w:numId w:val="7"/>
        </w:numPr>
        <w:spacing w:before="120"/>
        <w:rPr>
          <w:sz w:val="22"/>
        </w:rPr>
      </w:pPr>
      <w:r w:rsidRPr="004A1FCC">
        <w:rPr>
          <w:sz w:val="22"/>
        </w:rPr>
        <w:t>The HFP and RWG acknowledges the efforts of the food industry in voluntary uptake of the Health Star Rating System; and the possibility that potential changes to the System at the 5 year review (2019) may compete with the capacity of some manufacturers to implement reformulation activities.</w:t>
      </w:r>
    </w:p>
    <w:p w14:paraId="089E2052" w14:textId="77777777" w:rsidR="00597F8B" w:rsidRPr="004A1FCC" w:rsidRDefault="00597F8B" w:rsidP="003552DA">
      <w:pPr>
        <w:pStyle w:val="ListParagraph"/>
        <w:numPr>
          <w:ilvl w:val="0"/>
          <w:numId w:val="7"/>
        </w:numPr>
        <w:spacing w:before="120"/>
        <w:rPr>
          <w:sz w:val="22"/>
        </w:rPr>
      </w:pPr>
      <w:r w:rsidRPr="004A1FCC">
        <w:rPr>
          <w:sz w:val="22"/>
        </w:rPr>
        <w:t>Stakeholder engagement process will consider what support and tools will assist small-medium sized manufacturers and foodservices to voluntarily implement reformulation goals, targets and guidelines</w:t>
      </w:r>
    </w:p>
    <w:p w14:paraId="354A93FA" w14:textId="77777777" w:rsidR="00597F8B" w:rsidRPr="004A1FCC" w:rsidRDefault="00597F8B" w:rsidP="003552DA">
      <w:pPr>
        <w:pStyle w:val="ListParagraph"/>
        <w:numPr>
          <w:ilvl w:val="0"/>
          <w:numId w:val="7"/>
        </w:numPr>
        <w:spacing w:before="120"/>
        <w:rPr>
          <w:sz w:val="22"/>
        </w:rPr>
      </w:pPr>
      <w:r w:rsidRPr="004A1FCC">
        <w:rPr>
          <w:sz w:val="22"/>
        </w:rPr>
        <w:t>KPIs will monitor and evaluate the development, implementation and outcomes of the HFP’s Reformulation initiatives over the short, medium and long term.</w:t>
      </w:r>
    </w:p>
    <w:p w14:paraId="091B9B6A" w14:textId="77777777" w:rsidR="00597F8B" w:rsidRPr="004A1FCC" w:rsidRDefault="00597F8B" w:rsidP="003552DA">
      <w:pPr>
        <w:pStyle w:val="ListParagraph"/>
        <w:numPr>
          <w:ilvl w:val="0"/>
          <w:numId w:val="7"/>
        </w:numPr>
        <w:spacing w:before="120"/>
        <w:rPr>
          <w:sz w:val="22"/>
        </w:rPr>
      </w:pPr>
      <w:r w:rsidRPr="004A1FCC">
        <w:rPr>
          <w:sz w:val="22"/>
        </w:rPr>
        <w:t>The HFP and RWG acknowledge the successes and key learnings of the Food and Health Dialogue. Successes include: Food industry’s commitment to targets across nine food categories, significant changes to the average sodium content across the bread, ready-to-eat breakfast cereal, bacon, ham, soups, snacks, savoury pies and savoury crackers categories and significant changes to the number of products meeting reformulation targets across most categories targeted. Key Learnings include:</w:t>
      </w:r>
    </w:p>
    <w:p w14:paraId="0325F0D4" w14:textId="77777777" w:rsidR="00597F8B" w:rsidRPr="004A1FCC" w:rsidRDefault="00597F8B" w:rsidP="003552DA">
      <w:pPr>
        <w:pStyle w:val="ListParagraph"/>
        <w:numPr>
          <w:ilvl w:val="0"/>
          <w:numId w:val="8"/>
        </w:numPr>
        <w:spacing w:before="120"/>
        <w:ind w:left="709" w:hanging="283"/>
        <w:rPr>
          <w:sz w:val="22"/>
        </w:rPr>
      </w:pPr>
      <w:r w:rsidRPr="004A1FCC">
        <w:rPr>
          <w:sz w:val="22"/>
        </w:rPr>
        <w:t>length of time needed to develop, implement and monitor reformulation activities</w:t>
      </w:r>
    </w:p>
    <w:p w14:paraId="619494C9" w14:textId="77777777" w:rsidR="00597F8B" w:rsidRPr="004A1FCC" w:rsidRDefault="00597F8B" w:rsidP="003552DA">
      <w:pPr>
        <w:pStyle w:val="ListParagraph"/>
        <w:numPr>
          <w:ilvl w:val="0"/>
          <w:numId w:val="8"/>
        </w:numPr>
        <w:spacing w:before="120"/>
        <w:ind w:left="709" w:hanging="283"/>
        <w:rPr>
          <w:sz w:val="22"/>
        </w:rPr>
      </w:pPr>
      <w:r w:rsidRPr="004A1FCC">
        <w:rPr>
          <w:sz w:val="22"/>
        </w:rPr>
        <w:t>the importance of regular communication updates for all stakeholders (including implementation progress and monitoring results)</w:t>
      </w:r>
    </w:p>
    <w:p w14:paraId="1C1CBD76" w14:textId="77777777" w:rsidR="00597F8B" w:rsidRPr="004A1FCC" w:rsidRDefault="00597F8B" w:rsidP="003552DA">
      <w:pPr>
        <w:pStyle w:val="ListParagraph"/>
        <w:numPr>
          <w:ilvl w:val="0"/>
          <w:numId w:val="8"/>
        </w:numPr>
        <w:spacing w:before="120"/>
        <w:ind w:left="709" w:hanging="283"/>
        <w:rPr>
          <w:sz w:val="22"/>
        </w:rPr>
      </w:pPr>
      <w:r w:rsidRPr="004A1FCC">
        <w:rPr>
          <w:sz w:val="22"/>
        </w:rPr>
        <w:t xml:space="preserve">challenges faced when industry was asked to share data/information needed to support implementation and monitoring but considered to be commercial in confidence </w:t>
      </w:r>
    </w:p>
    <w:p w14:paraId="159D2B91" w14:textId="77777777" w:rsidR="00597F8B" w:rsidRPr="004A1FCC" w:rsidRDefault="00597F8B" w:rsidP="003552DA">
      <w:pPr>
        <w:pStyle w:val="ListParagraph"/>
        <w:numPr>
          <w:ilvl w:val="0"/>
          <w:numId w:val="8"/>
        </w:numPr>
        <w:spacing w:before="120"/>
        <w:ind w:left="709" w:hanging="283"/>
        <w:rPr>
          <w:sz w:val="22"/>
        </w:rPr>
      </w:pPr>
      <w:r w:rsidRPr="004A1FCC">
        <w:rPr>
          <w:sz w:val="22"/>
        </w:rPr>
        <w:t>the need to both include and consult with a wide variety of stakeholders but also keep the stakeholder involvement to a manageable level</w:t>
      </w:r>
    </w:p>
    <w:p w14:paraId="499D0908" w14:textId="77777777" w:rsidR="00762C0E" w:rsidRPr="004A1FCC" w:rsidRDefault="00597F8B" w:rsidP="003552DA">
      <w:pPr>
        <w:pStyle w:val="ListParagraph"/>
        <w:numPr>
          <w:ilvl w:val="0"/>
          <w:numId w:val="8"/>
        </w:numPr>
        <w:spacing w:before="120"/>
        <w:ind w:left="709" w:hanging="283"/>
        <w:rPr>
          <w:sz w:val="22"/>
        </w:rPr>
      </w:pPr>
      <w:r w:rsidRPr="004A1FCC">
        <w:rPr>
          <w:sz w:val="22"/>
        </w:rPr>
        <w:t>challenges that industry members faced when considering signing up to targets included the risks to health presented by targeted foods (e.g. the preservation and food safety role that sodium plays in processed meats), the current consumption patterns and availability of the targeted foods, and the technical and cultural issues that limit the adaptability of the targeted foods.</w:t>
      </w:r>
    </w:p>
    <w:p w14:paraId="287049F4" w14:textId="77777777" w:rsidR="00762C0E" w:rsidRPr="004A1FCC" w:rsidRDefault="00762C0E" w:rsidP="003552DA">
      <w:pPr>
        <w:pStyle w:val="ListParagraph"/>
        <w:numPr>
          <w:ilvl w:val="0"/>
          <w:numId w:val="6"/>
        </w:numPr>
        <w:spacing w:before="120"/>
        <w:rPr>
          <w:b/>
          <w:sz w:val="22"/>
        </w:rPr>
      </w:pPr>
      <w:r w:rsidRPr="004A1FCC">
        <w:rPr>
          <w:b/>
          <w:sz w:val="22"/>
        </w:rPr>
        <w:t>Key documents</w:t>
      </w:r>
    </w:p>
    <w:p w14:paraId="76D1EB81" w14:textId="5F2D7471" w:rsidR="00762C0E" w:rsidRPr="004A1FCC" w:rsidRDefault="00762C0E" w:rsidP="003552DA">
      <w:pPr>
        <w:pStyle w:val="ListParagraph"/>
        <w:numPr>
          <w:ilvl w:val="0"/>
          <w:numId w:val="5"/>
        </w:numPr>
        <w:spacing w:before="120"/>
        <w:rPr>
          <w:sz w:val="22"/>
        </w:rPr>
      </w:pPr>
      <w:r w:rsidRPr="004A1FCC">
        <w:rPr>
          <w:sz w:val="22"/>
        </w:rPr>
        <w:t>HFP Executive principles</w:t>
      </w:r>
    </w:p>
    <w:p w14:paraId="6E44BA35" w14:textId="4E2A755A" w:rsidR="00762C0E" w:rsidRPr="004A1FCC" w:rsidRDefault="00762C0E" w:rsidP="003552DA">
      <w:pPr>
        <w:pStyle w:val="ListParagraph"/>
        <w:numPr>
          <w:ilvl w:val="0"/>
          <w:numId w:val="5"/>
        </w:numPr>
        <w:spacing w:before="120"/>
        <w:rPr>
          <w:sz w:val="22"/>
        </w:rPr>
      </w:pPr>
      <w:r w:rsidRPr="004A1FCC">
        <w:rPr>
          <w:sz w:val="22"/>
        </w:rPr>
        <w:t>R</w:t>
      </w:r>
      <w:r w:rsidR="0095409D">
        <w:rPr>
          <w:sz w:val="22"/>
        </w:rPr>
        <w:t>WG</w:t>
      </w:r>
      <w:r w:rsidRPr="004A1FCC">
        <w:rPr>
          <w:sz w:val="22"/>
        </w:rPr>
        <w:t xml:space="preserve"> – Work Plan</w:t>
      </w:r>
    </w:p>
    <w:p w14:paraId="5DA87751" w14:textId="77777777" w:rsidR="00762C0E" w:rsidRPr="004A1FCC" w:rsidRDefault="00762C0E" w:rsidP="003552DA">
      <w:pPr>
        <w:pStyle w:val="ListParagraph"/>
        <w:numPr>
          <w:ilvl w:val="0"/>
          <w:numId w:val="5"/>
        </w:numPr>
        <w:spacing w:before="120"/>
        <w:rPr>
          <w:sz w:val="22"/>
        </w:rPr>
      </w:pPr>
      <w:r w:rsidRPr="004A1FCC">
        <w:rPr>
          <w:sz w:val="22"/>
        </w:rPr>
        <w:t>Underpinning summary of rationale and modelling informing the goals, targets, tools and timelines</w:t>
      </w:r>
    </w:p>
    <w:p w14:paraId="22F64634" w14:textId="77777777" w:rsidR="00762C0E" w:rsidRPr="004A1FCC" w:rsidRDefault="00762C0E" w:rsidP="003552DA">
      <w:pPr>
        <w:pStyle w:val="ListParagraph"/>
        <w:numPr>
          <w:ilvl w:val="0"/>
          <w:numId w:val="5"/>
        </w:numPr>
        <w:spacing w:before="120"/>
        <w:rPr>
          <w:sz w:val="22"/>
        </w:rPr>
      </w:pPr>
      <w:r w:rsidRPr="004A1FCC">
        <w:rPr>
          <w:sz w:val="22"/>
        </w:rPr>
        <w:t>Key evidence documents/summaries from local and international reformulation initiatives underpinning the reformulation priorities (nutrients, foods/categories)</w:t>
      </w:r>
    </w:p>
    <w:p w14:paraId="5CF00252" w14:textId="77777777" w:rsidR="00762C0E" w:rsidRPr="004A1FCC" w:rsidRDefault="00762C0E" w:rsidP="003552DA">
      <w:pPr>
        <w:pStyle w:val="ListParagraph"/>
        <w:numPr>
          <w:ilvl w:val="0"/>
          <w:numId w:val="5"/>
        </w:numPr>
        <w:spacing w:before="120"/>
        <w:rPr>
          <w:sz w:val="22"/>
        </w:rPr>
        <w:sectPr w:rsidR="00762C0E" w:rsidRPr="004A1FCC" w:rsidSect="004A1FCC">
          <w:endnotePr>
            <w:numFmt w:val="decimal"/>
          </w:endnotePr>
          <w:pgSz w:w="16838" w:h="11906" w:orient="landscape"/>
          <w:pgMar w:top="851" w:right="851" w:bottom="567" w:left="851" w:header="709" w:footer="709" w:gutter="0"/>
          <w:cols w:space="708"/>
          <w:docGrid w:linePitch="360"/>
        </w:sectPr>
      </w:pPr>
      <w:r w:rsidRPr="004A1FCC">
        <w:rPr>
          <w:sz w:val="22"/>
        </w:rPr>
        <w:t>Reformulation monitoring and evaluation plan</w:t>
      </w:r>
      <w:r w:rsidR="004A1FCC">
        <w:rPr>
          <w:sz w:val="22"/>
        </w:rPr>
        <w:t>.</w:t>
      </w:r>
      <w:r w:rsidRPr="004A1FCC">
        <w:rPr>
          <w:b/>
          <w:shd w:val="clear" w:color="auto" w:fill="FFFFFF"/>
        </w:rPr>
        <w:br w:type="page"/>
      </w:r>
    </w:p>
    <w:p w14:paraId="68F96D34" w14:textId="77777777" w:rsidR="00895D98" w:rsidRPr="00895D98" w:rsidRDefault="00895D98" w:rsidP="00895D98">
      <w:pPr>
        <w:pStyle w:val="Heading1"/>
        <w:spacing w:before="0"/>
      </w:pPr>
      <w:bookmarkStart w:id="21" w:name="_Toc30581521"/>
      <w:r w:rsidRPr="00895D98">
        <w:t>Attachment B - Nutrient Reference Values</w:t>
      </w:r>
      <w:bookmarkEnd w:id="21"/>
    </w:p>
    <w:p w14:paraId="17581500" w14:textId="5FEB281E" w:rsidR="001D5CC3" w:rsidRPr="001E3BE4" w:rsidRDefault="001D5CC3" w:rsidP="003552DA">
      <w:pPr>
        <w:spacing w:after="120"/>
      </w:pPr>
      <w:r w:rsidRPr="001E3BE4">
        <w:rPr>
          <w:shd w:val="clear" w:color="auto" w:fill="FFFFFF"/>
        </w:rPr>
        <w:t xml:space="preserve">The Nutrient Reference Values (NRVs) </w:t>
      </w:r>
      <w:r w:rsidR="00C13753">
        <w:rPr>
          <w:shd w:val="clear" w:color="auto" w:fill="FFFFFF"/>
        </w:rPr>
        <w:t>are</w:t>
      </w:r>
      <w:r w:rsidRPr="001E3BE4">
        <w:rPr>
          <w:shd w:val="clear" w:color="auto" w:fill="FFFFFF"/>
        </w:rPr>
        <w:t xml:space="preserve"> a set of recommendations for nutritional intake based on currently available scientific knowledge.</w:t>
      </w:r>
      <w:r w:rsidR="00895D98">
        <w:rPr>
          <w:shd w:val="clear" w:color="auto" w:fill="FFFFFF"/>
        </w:rPr>
        <w:t xml:space="preserve"> </w:t>
      </w:r>
      <w:r w:rsidRPr="001E3BE4">
        <w:t>The NRVs detail amounts of specific nutrients which are required on average on a daily basis for sustenance or avoidance of deficiency states. The recommendations are for healthy people and may not meet the specific nutritional requirements of individuals with various diseases or conditions, pre-term infants, or people with specific genetic profiles. They are designed to assist nutrition and health professionals assess the dietary requirements of individuals and groups. They may also be used by public health nutritionists, food legislators and the food industry for dietary modelling and/or food labelling and food formulation.</w:t>
      </w:r>
    </w:p>
    <w:p w14:paraId="292A584C" w14:textId="77777777" w:rsidR="001D5CC3" w:rsidRPr="001E3BE4" w:rsidRDefault="001D5CC3" w:rsidP="003552DA">
      <w:pPr>
        <w:spacing w:after="60"/>
        <w:rPr>
          <w:shd w:val="clear" w:color="auto" w:fill="FFFFFF"/>
        </w:rPr>
      </w:pPr>
      <w:r w:rsidRPr="001E3BE4">
        <w:t xml:space="preserve">The </w:t>
      </w:r>
      <w:r w:rsidRPr="001E3BE4">
        <w:rPr>
          <w:shd w:val="clear" w:color="auto" w:fill="FFFFFF"/>
        </w:rPr>
        <w:t xml:space="preserve">‘reference values’ used within the NRVs (and variably applicable to different nutrients) are as follows: </w:t>
      </w:r>
    </w:p>
    <w:p w14:paraId="588A3765" w14:textId="77777777" w:rsidR="001D5CC3" w:rsidRPr="001E3BE4" w:rsidRDefault="001D5CC3" w:rsidP="00895D98">
      <w:pPr>
        <w:pStyle w:val="ListParagraph"/>
        <w:numPr>
          <w:ilvl w:val="0"/>
          <w:numId w:val="3"/>
        </w:numPr>
        <w:tabs>
          <w:tab w:val="left" w:pos="284"/>
        </w:tabs>
        <w:ind w:left="284" w:hanging="284"/>
      </w:pPr>
      <w:r w:rsidRPr="001E3BE4">
        <w:t xml:space="preserve">Estimated Average Requirement (EAR): A daily nutrient level estimated to meet the requirements of half the healthy individuals in a particular life stage and gender group. </w:t>
      </w:r>
    </w:p>
    <w:p w14:paraId="497C0B16" w14:textId="77777777" w:rsidR="001D5CC3" w:rsidRPr="001E3BE4" w:rsidRDefault="001D5CC3" w:rsidP="00895D98">
      <w:pPr>
        <w:pStyle w:val="ListParagraph"/>
        <w:numPr>
          <w:ilvl w:val="0"/>
          <w:numId w:val="3"/>
        </w:numPr>
        <w:tabs>
          <w:tab w:val="left" w:pos="284"/>
        </w:tabs>
        <w:spacing w:before="120"/>
        <w:ind w:left="284" w:hanging="284"/>
      </w:pPr>
      <w:r w:rsidRPr="001E3BE4">
        <w:t xml:space="preserve">Recommended Dietary Intake (RDI): The average daily dietary intake level that is sufficient to meet the nutrient requirements of nearly all (97–98 per cent) healthy individuals in a particular life stage and gender group. </w:t>
      </w:r>
    </w:p>
    <w:p w14:paraId="36C22C53" w14:textId="77777777" w:rsidR="001D5CC3" w:rsidRPr="001E3BE4" w:rsidRDefault="001D5CC3" w:rsidP="00895D98">
      <w:pPr>
        <w:pStyle w:val="ListParagraph"/>
        <w:numPr>
          <w:ilvl w:val="0"/>
          <w:numId w:val="3"/>
        </w:numPr>
        <w:tabs>
          <w:tab w:val="left" w:pos="284"/>
        </w:tabs>
        <w:spacing w:before="120"/>
        <w:ind w:left="284" w:hanging="284"/>
      </w:pPr>
      <w:r w:rsidRPr="001E3BE4">
        <w:t xml:space="preserve">Adequate Intake (AI. used when an RDI cannot be determined): The average daily nutrient intake level based on observed or experimentally-determined approximations or estimates of nutrient intake by a group (or groups) of apparently healthy people that are assumed to be adequate. </w:t>
      </w:r>
    </w:p>
    <w:p w14:paraId="522B441E" w14:textId="77777777" w:rsidR="001D5CC3" w:rsidRPr="001E3BE4" w:rsidRDefault="001D5CC3" w:rsidP="00895D98">
      <w:pPr>
        <w:pStyle w:val="ListParagraph"/>
        <w:numPr>
          <w:ilvl w:val="0"/>
          <w:numId w:val="3"/>
        </w:numPr>
        <w:tabs>
          <w:tab w:val="left" w:pos="284"/>
        </w:tabs>
        <w:spacing w:before="120"/>
        <w:ind w:left="284" w:hanging="284"/>
      </w:pPr>
      <w:r w:rsidRPr="001E3BE4">
        <w:t xml:space="preserve">Estimated Energy Requirement (EER): The average dietary energy intake that is predicted to maintain energy balance in a healthy adult of defined age, gender, weight, height and level of physical activity, consistent with good health. In children and pregnant and lactating women, the EER is taken to include the needs associated with the deposition of tissues or the secretion of milk at rates consistent with good health. </w:t>
      </w:r>
    </w:p>
    <w:p w14:paraId="60E1162D" w14:textId="77777777" w:rsidR="001D5CC3" w:rsidRPr="001E3BE4" w:rsidRDefault="001D5CC3" w:rsidP="00895D98">
      <w:pPr>
        <w:pStyle w:val="ListParagraph"/>
        <w:numPr>
          <w:ilvl w:val="0"/>
          <w:numId w:val="3"/>
        </w:numPr>
        <w:tabs>
          <w:tab w:val="left" w:pos="284"/>
        </w:tabs>
        <w:spacing w:before="120"/>
        <w:ind w:left="284" w:hanging="284"/>
        <w:rPr>
          <w:shd w:val="clear" w:color="auto" w:fill="FFFFFF"/>
        </w:rPr>
      </w:pPr>
      <w:r w:rsidRPr="001E3BE4">
        <w:t>Upper Level of Intake (UL): The highest average daily nutrient intake level likely to pose no adverse health effects to almost all individuals in the general population. As intake increases above the UL, the potential risk of adverse effects increases.</w:t>
      </w:r>
    </w:p>
    <w:p w14:paraId="361CB00A" w14:textId="77777777" w:rsidR="001D5CC3" w:rsidRPr="001E3BE4" w:rsidRDefault="001D5CC3" w:rsidP="003552DA">
      <w:pPr>
        <w:spacing w:before="120" w:after="60"/>
        <w:rPr>
          <w:shd w:val="clear" w:color="auto" w:fill="FFFFFF"/>
        </w:rPr>
      </w:pPr>
      <w:r w:rsidRPr="001E3BE4">
        <w:t>In addition to address the issue of chronic disease prevention, two additional sets of reference values were developed for selected nutrients for which sufficient evidence existed.</w:t>
      </w:r>
    </w:p>
    <w:p w14:paraId="059A347F" w14:textId="77777777" w:rsidR="001D5CC3" w:rsidRPr="001E3BE4" w:rsidRDefault="001D5CC3" w:rsidP="00895D98">
      <w:pPr>
        <w:pStyle w:val="ListParagraph"/>
        <w:numPr>
          <w:ilvl w:val="0"/>
          <w:numId w:val="4"/>
        </w:numPr>
        <w:tabs>
          <w:tab w:val="left" w:pos="284"/>
        </w:tabs>
        <w:ind w:left="284" w:hanging="284"/>
      </w:pPr>
      <w:r w:rsidRPr="001E3BE4">
        <w:t xml:space="preserve">Acceptable Macronutrient Distribution Range (AMDR): The AMDR is an estimate of the range of intake for each macronutrient for individuals (expressed as per cent contribution to energy), which would allow for an adequate intake of all the other nutrients whilst maximising general health outcome. </w:t>
      </w:r>
    </w:p>
    <w:p w14:paraId="07DC9CD8" w14:textId="77777777" w:rsidR="001D5CC3" w:rsidRPr="001E3BE4" w:rsidRDefault="001D5CC3" w:rsidP="00895D98">
      <w:pPr>
        <w:pStyle w:val="ListParagraph"/>
        <w:numPr>
          <w:ilvl w:val="0"/>
          <w:numId w:val="4"/>
        </w:numPr>
        <w:tabs>
          <w:tab w:val="left" w:pos="284"/>
        </w:tabs>
        <w:spacing w:before="120" w:after="120"/>
        <w:ind w:left="284" w:hanging="284"/>
        <w:rPr>
          <w:shd w:val="clear" w:color="auto" w:fill="FFFFFF"/>
        </w:rPr>
      </w:pPr>
      <w:r w:rsidRPr="001E3BE4">
        <w:t>Suggested Dietary Target (SDT): A daily average intake from food and beverages for certain nutrients that that may help in prevention of chronic disease. Average intake may be based on the mean or median depending on the nutrient and available data.</w:t>
      </w:r>
    </w:p>
    <w:p w14:paraId="3579C07E" w14:textId="77777777" w:rsidR="001D5CC3" w:rsidRPr="001E3BE4" w:rsidRDefault="001D5CC3" w:rsidP="003552DA">
      <w:pPr>
        <w:spacing w:after="120"/>
        <w:rPr>
          <w:shd w:val="clear" w:color="auto" w:fill="FFFFFF"/>
        </w:rPr>
      </w:pPr>
      <w:r w:rsidRPr="001E3BE4">
        <w:rPr>
          <w:shd w:val="clear" w:color="auto" w:fill="FFFFFF"/>
        </w:rPr>
        <w:t>In addition to providing recommendations for nutritional intake, the NRVs also provide guidance on optimising diets for lowering chronic disease risk and provide detail on the acceptable macronutrient distribution ranges for macronutrients to reduce chronic disease risk whilst ensuring adequate micronutrient status. The NRVs recommend that to optimise diets and reduce chronic diseases risk, saturated and trans fats should be limited to no more than 10</w:t>
      </w:r>
      <w:r w:rsidR="00957E77">
        <w:rPr>
          <w:shd w:val="clear" w:color="auto" w:fill="FFFFFF"/>
        </w:rPr>
        <w:t xml:space="preserve"> per cent</w:t>
      </w:r>
      <w:r w:rsidRPr="001E3BE4">
        <w:rPr>
          <w:shd w:val="clear" w:color="auto" w:fill="FFFFFF"/>
        </w:rPr>
        <w:t xml:space="preserve"> of total energy consumed. </w:t>
      </w:r>
    </w:p>
    <w:p w14:paraId="1ADA7A31" w14:textId="77777777" w:rsidR="00762C0E" w:rsidRPr="001E3BE4" w:rsidRDefault="001D5CC3" w:rsidP="003552DA">
      <w:pPr>
        <w:spacing w:after="120"/>
        <w:rPr>
          <w:shd w:val="clear" w:color="auto" w:fill="FFFFFF"/>
        </w:rPr>
      </w:pPr>
      <w:r w:rsidRPr="001E3BE4">
        <w:rPr>
          <w:shd w:val="clear" w:color="auto" w:fill="FFFFFF"/>
        </w:rPr>
        <w:t xml:space="preserve">The NRVs do not provide a recommended intake or limit for total, free or added sugar intake. For the purpose of sugars, the World Health Organization’s (WHO) </w:t>
      </w:r>
      <w:r w:rsidRPr="001E3BE4">
        <w:rPr>
          <w:i/>
          <w:shd w:val="clear" w:color="auto" w:fill="FFFFFF"/>
        </w:rPr>
        <w:t>Guideline on Sugar Intake for Adults and Children</w:t>
      </w:r>
      <w:r w:rsidRPr="001E3BE4">
        <w:rPr>
          <w:shd w:val="clear" w:color="auto" w:fill="FFFFFF"/>
        </w:rPr>
        <w:t xml:space="preserve"> is the most widely accepted and referenced guidance on sugar intake. The WHO </w:t>
      </w:r>
      <w:r w:rsidRPr="001E3BE4">
        <w:t>recommends: a reduced intake of free sugars throughout the life course and in both adults and children, WHO recommends reducing the intake of free sugars to less than 10</w:t>
      </w:r>
      <w:r w:rsidR="00957E77">
        <w:t xml:space="preserve"> per cent</w:t>
      </w:r>
      <w:r w:rsidRPr="001E3BE4">
        <w:t xml:space="preserve"> of total energy intake.</w:t>
      </w:r>
      <w:r w:rsidR="00762C0E" w:rsidRPr="001E3BE4">
        <w:rPr>
          <w:shd w:val="clear" w:color="auto" w:fill="FFFFFF"/>
        </w:rPr>
        <w:br w:type="page"/>
      </w:r>
    </w:p>
    <w:p w14:paraId="4A8E6A2A" w14:textId="77777777" w:rsidR="00A54B4E" w:rsidRDefault="00A54B4E" w:rsidP="003552DA">
      <w:pPr>
        <w:pStyle w:val="Heading1"/>
        <w:spacing w:before="120" w:after="0"/>
        <w:contextualSpacing/>
        <w:rPr>
          <w:rFonts w:ascii="Times New Roman" w:hAnsi="Times New Roman" w:cs="Times New Roman"/>
          <w:sz w:val="24"/>
          <w:szCs w:val="24"/>
          <w:shd w:val="clear" w:color="auto" w:fill="FFFFFF"/>
        </w:rPr>
        <w:sectPr w:rsidR="00A54B4E" w:rsidSect="00A65052">
          <w:headerReference w:type="default" r:id="rId50"/>
          <w:endnotePr>
            <w:numFmt w:val="decimal"/>
          </w:endnotePr>
          <w:pgSz w:w="11906" w:h="16838"/>
          <w:pgMar w:top="1021" w:right="1021" w:bottom="737" w:left="1021" w:header="709" w:footer="709" w:gutter="0"/>
          <w:cols w:space="708"/>
          <w:docGrid w:linePitch="360"/>
        </w:sectPr>
      </w:pPr>
    </w:p>
    <w:p w14:paraId="44EB1644" w14:textId="77777777" w:rsidR="00895D98" w:rsidRPr="00BC18BC" w:rsidRDefault="00895D98" w:rsidP="00895D98">
      <w:pPr>
        <w:pStyle w:val="Heading1"/>
        <w:spacing w:before="0" w:after="120"/>
        <w:rPr>
          <w:shd w:val="clear" w:color="auto" w:fill="FFFFFF"/>
        </w:rPr>
      </w:pPr>
      <w:bookmarkStart w:id="22" w:name="_Toc30581522"/>
      <w:r>
        <w:rPr>
          <w:shd w:val="clear" w:color="auto" w:fill="FFFFFF"/>
        </w:rPr>
        <w:t>Attachment C - Process for determining categories and targets</w:t>
      </w:r>
      <w:bookmarkEnd w:id="22"/>
    </w:p>
    <w:p w14:paraId="548BA838" w14:textId="1377FEC5" w:rsidR="00A54B4E" w:rsidRPr="004F77DE" w:rsidRDefault="00A54B4E" w:rsidP="003552DA">
      <w:pPr>
        <w:spacing w:after="120"/>
        <w:rPr>
          <w:color w:val="0D0D0D" w:themeColor="text1" w:themeTint="F2"/>
        </w:rPr>
      </w:pPr>
      <w:r w:rsidRPr="004F77DE">
        <w:rPr>
          <w:color w:val="0D0D0D" w:themeColor="text1" w:themeTint="F2"/>
        </w:rPr>
        <w:t xml:space="preserve">The work plan for the Reformulation Working Group </w:t>
      </w:r>
      <w:r w:rsidR="0095409D">
        <w:rPr>
          <w:color w:val="0D0D0D" w:themeColor="text1" w:themeTint="F2"/>
        </w:rPr>
        <w:t xml:space="preserve">(RWG) </w:t>
      </w:r>
      <w:r w:rsidRPr="004F77DE">
        <w:rPr>
          <w:color w:val="0D0D0D" w:themeColor="text1" w:themeTint="F2"/>
        </w:rPr>
        <w:t xml:space="preserve">outlines that the actions of the group will </w:t>
      </w:r>
      <w:r w:rsidRPr="004F77DE">
        <w:rPr>
          <w:i/>
          <w:color w:val="0D0D0D" w:themeColor="text1" w:themeTint="F2"/>
        </w:rPr>
        <w:t xml:space="preserve">optimise the nutritional profile of the food supply by increasing beneficial nutrients and </w:t>
      </w:r>
      <w:r w:rsidR="00C06D1E">
        <w:rPr>
          <w:i/>
          <w:color w:val="0D0D0D" w:themeColor="text1" w:themeTint="F2"/>
        </w:rPr>
        <w:t>core (five food group)</w:t>
      </w:r>
      <w:r w:rsidRPr="004F77DE">
        <w:rPr>
          <w:i/>
          <w:color w:val="0D0D0D" w:themeColor="text1" w:themeTint="F2"/>
        </w:rPr>
        <w:t xml:space="preserve"> foods and by reducing risk-associated nutrients where technically feasible to do so</w:t>
      </w:r>
      <w:r w:rsidRPr="004F77DE">
        <w:rPr>
          <w:color w:val="0D0D0D" w:themeColor="text1" w:themeTint="F2"/>
        </w:rPr>
        <w:t>. As a first step, the group determined that it was appropriate to target the three risk associated nutrients that posed the greatest problem in Australia, sodium, saturated fat and sugar</w:t>
      </w:r>
      <w:r w:rsidR="00C13753">
        <w:rPr>
          <w:color w:val="0D0D0D" w:themeColor="text1" w:themeTint="F2"/>
        </w:rPr>
        <w:t>;</w:t>
      </w:r>
      <w:r w:rsidRPr="004F77DE">
        <w:rPr>
          <w:color w:val="0D0D0D" w:themeColor="text1" w:themeTint="F2"/>
        </w:rPr>
        <w:t xml:space="preserve"> and that targets to reduce these nutrients in foods would be set for the retail environment.</w:t>
      </w:r>
    </w:p>
    <w:p w14:paraId="0CC159D1" w14:textId="77777777" w:rsidR="00A54B4E" w:rsidRPr="004F77DE" w:rsidRDefault="008C6088" w:rsidP="003552DA">
      <w:pPr>
        <w:spacing w:after="120"/>
        <w:rPr>
          <w:color w:val="0D0D0D" w:themeColor="text1" w:themeTint="F2"/>
        </w:rPr>
      </w:pPr>
      <w:r>
        <w:rPr>
          <w:color w:val="0D0D0D" w:themeColor="text1" w:themeTint="F2"/>
        </w:rPr>
        <w:t>To</w:t>
      </w:r>
      <w:r w:rsidR="00A54B4E" w:rsidRPr="004F77DE">
        <w:rPr>
          <w:color w:val="0D0D0D" w:themeColor="text1" w:themeTint="F2"/>
        </w:rPr>
        <w:t xml:space="preserve"> determine the food categories to target, and reduction targets to model and consult on, the following process was followed:</w:t>
      </w:r>
    </w:p>
    <w:p w14:paraId="709F68DC" w14:textId="77777777" w:rsidR="00A54B4E" w:rsidRPr="00895D98" w:rsidRDefault="00A54B4E" w:rsidP="00895D98">
      <w:pPr>
        <w:spacing w:after="120"/>
        <w:rPr>
          <w:b/>
          <w:i/>
        </w:rPr>
      </w:pPr>
      <w:r w:rsidRPr="00895D98">
        <w:rPr>
          <w:b/>
          <w:i/>
        </w:rPr>
        <w:t>Categories to consider for inclusion – Stage 1</w:t>
      </w:r>
    </w:p>
    <w:p w14:paraId="2E86BA22" w14:textId="77777777" w:rsidR="00A54B4E" w:rsidRPr="008C6088" w:rsidRDefault="00A54B4E" w:rsidP="003552DA">
      <w:pPr>
        <w:pStyle w:val="ListParagraph"/>
        <w:numPr>
          <w:ilvl w:val="0"/>
          <w:numId w:val="14"/>
        </w:numPr>
        <w:tabs>
          <w:tab w:val="left" w:pos="426"/>
        </w:tabs>
        <w:ind w:left="426" w:hanging="426"/>
        <w:contextualSpacing w:val="0"/>
      </w:pPr>
      <w:r w:rsidRPr="008C6088">
        <w:t>A list of foods and beverages that contributed to population consumption of sodium, saturated fat and (free) sugars was sourced at the s</w:t>
      </w:r>
      <w:r w:rsidRPr="008C6088">
        <w:rPr>
          <w:shd w:val="clear" w:color="auto" w:fill="FFFFFF"/>
        </w:rPr>
        <w:t>ub-major (3-digit) level from data published at the population level (all persons surveyed aged two years and over) under the Australian Health Survey (AHS).</w:t>
      </w:r>
    </w:p>
    <w:p w14:paraId="019F67B9" w14:textId="428138EB" w:rsidR="00A54B4E" w:rsidRPr="008C6088" w:rsidRDefault="00A54B4E" w:rsidP="00895D98">
      <w:pPr>
        <w:spacing w:before="60" w:after="120"/>
        <w:ind w:right="83"/>
      </w:pPr>
      <w:r w:rsidRPr="008C6088">
        <w:rPr>
          <w:sz w:val="22"/>
          <w:shd w:val="clear" w:color="auto" w:fill="FFFFFF"/>
        </w:rPr>
        <w:t>(</w:t>
      </w:r>
      <w:r w:rsidRPr="008C6088">
        <w:rPr>
          <w:i/>
          <w:sz w:val="22"/>
          <w:shd w:val="clear" w:color="auto" w:fill="FFFFFF"/>
        </w:rPr>
        <w:t xml:space="preserve">refer 43640DO002_20112012 AHS: Consumption of Added sugars, </w:t>
      </w:r>
      <w:r w:rsidR="00895D98">
        <w:rPr>
          <w:i/>
          <w:sz w:val="22"/>
          <w:shd w:val="clear" w:color="auto" w:fill="FFFFFF"/>
        </w:rPr>
        <w:t xml:space="preserve">2011–12 — Australia - TABLE 7.1 </w:t>
      </w:r>
      <w:r w:rsidRPr="008C6088">
        <w:rPr>
          <w:i/>
          <w:sz w:val="22"/>
          <w:shd w:val="clear" w:color="auto" w:fill="FFFFFF"/>
        </w:rPr>
        <w:t>Proportion of Free Sugars(a)(b) from food groups (%), 43640DO010_20112012 AHS: Nutrition First Results – Foods and Nutrients, 2011–12 — Australia - TABLE 10.67 Proportion of Sodium(a)(b) from food groups (%), and 43640DO010_20112012 AHS: Nutrition First Results – Foods and Nutrients, 2011–12 — Australia -TABLE 10.21 Proportion of Saturated Fat(a) from food groups (%)</w:t>
      </w:r>
      <w:r w:rsidRPr="008C6088">
        <w:rPr>
          <w:sz w:val="22"/>
          <w:shd w:val="clear" w:color="auto" w:fill="FFFFFF"/>
        </w:rPr>
        <w:t>)</w:t>
      </w:r>
      <w:r w:rsidR="00A65052">
        <w:rPr>
          <w:sz w:val="22"/>
          <w:shd w:val="clear" w:color="auto" w:fill="FFFFFF"/>
        </w:rPr>
        <w:t>.</w:t>
      </w:r>
    </w:p>
    <w:p w14:paraId="5B5ACE9D" w14:textId="77777777" w:rsidR="00A54B4E" w:rsidRPr="008C6088" w:rsidRDefault="00A54B4E" w:rsidP="003552DA">
      <w:pPr>
        <w:pStyle w:val="ListParagraph"/>
        <w:numPr>
          <w:ilvl w:val="1"/>
          <w:numId w:val="15"/>
        </w:numPr>
        <w:tabs>
          <w:tab w:val="left" w:pos="426"/>
        </w:tabs>
        <w:ind w:left="426" w:right="662" w:hanging="426"/>
        <w:contextualSpacing w:val="0"/>
      </w:pPr>
      <w:r w:rsidRPr="008C6088">
        <w:t>To ensure maximum output for effort invested, foods and beverages that contributed less than 1</w:t>
      </w:r>
      <w:r w:rsidR="00B965D4">
        <w:t xml:space="preserve"> per cent</w:t>
      </w:r>
      <w:r w:rsidRPr="008C6088">
        <w:t xml:space="preserve"> to total population intake of sodium, saturated fat and (free) sugars were (in most cases) excluded.</w:t>
      </w:r>
    </w:p>
    <w:p w14:paraId="45B555E5" w14:textId="77777777" w:rsidR="00A54B4E" w:rsidRPr="008C6088" w:rsidRDefault="00A54B4E" w:rsidP="00895D98">
      <w:pPr>
        <w:spacing w:before="60" w:after="120"/>
        <w:ind w:right="83"/>
        <w:rPr>
          <w:i/>
          <w:sz w:val="22"/>
        </w:rPr>
      </w:pPr>
      <w:r w:rsidRPr="008C6088">
        <w:rPr>
          <w:i/>
          <w:sz w:val="22"/>
        </w:rPr>
        <w:t>The exception to the above was for products that could reasonably be assumed to be a single category and that when combined contributed ≥1</w:t>
      </w:r>
      <w:r w:rsidR="00B965D4">
        <w:rPr>
          <w:i/>
          <w:sz w:val="22"/>
        </w:rPr>
        <w:t xml:space="preserve"> per cent</w:t>
      </w:r>
      <w:r w:rsidRPr="008C6088">
        <w:rPr>
          <w:i/>
          <w:sz w:val="22"/>
        </w:rPr>
        <w:t>. On this basis ‘soups’ (a combination of AHS categories soup prepared from dry soup mix and commercially sterile soup), and savoury snacks (a combination of potato snacks, corn snacks, other snacks and extruded and reformed snacks) were included in the list of categories to be considered.</w:t>
      </w:r>
    </w:p>
    <w:p w14:paraId="58AD16F8" w14:textId="77777777" w:rsidR="00A54B4E" w:rsidRPr="008C6088" w:rsidRDefault="00A54B4E" w:rsidP="003552DA">
      <w:pPr>
        <w:pStyle w:val="ListParagraph"/>
        <w:numPr>
          <w:ilvl w:val="1"/>
          <w:numId w:val="15"/>
        </w:numPr>
        <w:tabs>
          <w:tab w:val="left" w:pos="426"/>
        </w:tabs>
        <w:spacing w:after="120"/>
        <w:ind w:left="426" w:right="662" w:hanging="426"/>
        <w:contextualSpacing w:val="0"/>
      </w:pPr>
      <w:r w:rsidRPr="008C6088">
        <w:t>Foods that contributed ≥1</w:t>
      </w:r>
      <w:r w:rsidR="00B965D4">
        <w:t xml:space="preserve"> per cent</w:t>
      </w:r>
      <w:r w:rsidRPr="008C6088">
        <w:t xml:space="preserve"> but were whole foods/minimally processed were excluded.</w:t>
      </w:r>
    </w:p>
    <w:p w14:paraId="03570DB3" w14:textId="77777777" w:rsidR="00A54B4E" w:rsidRPr="008C6088" w:rsidRDefault="00A54B4E" w:rsidP="003552DA">
      <w:pPr>
        <w:pStyle w:val="ListParagraph"/>
        <w:numPr>
          <w:ilvl w:val="1"/>
          <w:numId w:val="15"/>
        </w:numPr>
        <w:tabs>
          <w:tab w:val="left" w:pos="426"/>
        </w:tabs>
        <w:ind w:left="426" w:right="662" w:hanging="426"/>
        <w:contextualSpacing w:val="0"/>
      </w:pPr>
      <w:r w:rsidRPr="008C6088">
        <w:t xml:space="preserve">Foods remaining following steps </w:t>
      </w:r>
      <w:r w:rsidRPr="008C6088">
        <w:rPr>
          <w:u w:val="single"/>
        </w:rPr>
        <w:t>2 &amp; 3</w:t>
      </w:r>
      <w:r w:rsidRPr="008C6088">
        <w:t xml:space="preserve"> were assessed individually and based on the expertise and knowledge around table a determination was made as to whether to include or exclude from further consideration.</w:t>
      </w:r>
    </w:p>
    <w:p w14:paraId="3DB54B31" w14:textId="69237155" w:rsidR="00A54B4E" w:rsidRPr="008C6088" w:rsidRDefault="00A54B4E" w:rsidP="00895D98">
      <w:pPr>
        <w:spacing w:before="60" w:after="120"/>
        <w:ind w:right="83"/>
        <w:rPr>
          <w:i/>
        </w:rPr>
      </w:pPr>
      <w:r w:rsidRPr="008C6088">
        <w:rPr>
          <w:i/>
          <w:sz w:val="22"/>
        </w:rPr>
        <w:t xml:space="preserve">The RWG applied a pragmatic approach in determining what to include and exclude at this stage. Some categories were excluded for policy reasons, as a result of previous market experiences, or because population consumption was thought to be driven by frequency of consumption rather than nutrient levels. </w:t>
      </w:r>
      <w:r w:rsidRPr="008C6088">
        <w:rPr>
          <w:bCs/>
          <w:i/>
          <w:iCs/>
          <w:sz w:val="22"/>
        </w:rPr>
        <w:t>A</w:t>
      </w:r>
      <w:r w:rsidR="00895D98">
        <w:rPr>
          <w:bCs/>
          <w:i/>
          <w:iCs/>
          <w:sz w:val="22"/>
        </w:rPr>
        <w:t>ppendix 1</w:t>
      </w:r>
      <w:r w:rsidRPr="008C6088">
        <w:rPr>
          <w:i/>
          <w:sz w:val="22"/>
        </w:rPr>
        <w:t xml:space="preserve"> summarises decisions on considerations made with respect to the inclusion and exclusion of categories and provides detail on where decisions may have deviated from a ‘standard’ approach.</w:t>
      </w:r>
    </w:p>
    <w:p w14:paraId="6F12755C" w14:textId="77777777" w:rsidR="00A54B4E" w:rsidRPr="008C6088" w:rsidRDefault="00A54B4E" w:rsidP="003552DA">
      <w:pPr>
        <w:pStyle w:val="ListParagraph"/>
        <w:numPr>
          <w:ilvl w:val="1"/>
          <w:numId w:val="15"/>
        </w:numPr>
        <w:tabs>
          <w:tab w:val="left" w:pos="426"/>
        </w:tabs>
        <w:spacing w:after="120"/>
        <w:ind w:left="426" w:hanging="426"/>
        <w:contextualSpacing w:val="0"/>
      </w:pPr>
      <w:r w:rsidRPr="008C6088">
        <w:t>A list of foods and beverages that contributed to consumption of sodium, saturated fat and (free) sugars was sourced at the s</w:t>
      </w:r>
      <w:r w:rsidRPr="008C6088">
        <w:rPr>
          <w:shd w:val="clear" w:color="auto" w:fill="FFFFFF"/>
        </w:rPr>
        <w:t>ub-major (3-digit) level from data published for children (persons aged two to 17 years) under the Australian Health Survey.</w:t>
      </w:r>
    </w:p>
    <w:p w14:paraId="322D2D1B" w14:textId="77777777" w:rsidR="00A54B4E" w:rsidRPr="008C6088" w:rsidRDefault="00A54B4E" w:rsidP="003552DA">
      <w:pPr>
        <w:pStyle w:val="ListParagraph"/>
        <w:numPr>
          <w:ilvl w:val="1"/>
          <w:numId w:val="15"/>
        </w:numPr>
        <w:tabs>
          <w:tab w:val="left" w:pos="426"/>
        </w:tabs>
        <w:spacing w:after="120"/>
        <w:ind w:left="426" w:hanging="426"/>
        <w:contextualSpacing w:val="0"/>
      </w:pPr>
      <w:r w:rsidRPr="008C6088">
        <w:rPr>
          <w:shd w:val="clear" w:color="auto" w:fill="FFFFFF"/>
        </w:rPr>
        <w:t xml:space="preserve">A cross check of products remaining following </w:t>
      </w:r>
      <w:r w:rsidRPr="008C6088">
        <w:rPr>
          <w:u w:val="single"/>
          <w:shd w:val="clear" w:color="auto" w:fill="FFFFFF"/>
        </w:rPr>
        <w:t>step 1.4</w:t>
      </w:r>
      <w:r w:rsidRPr="008C6088">
        <w:rPr>
          <w:shd w:val="clear" w:color="auto" w:fill="FFFFFF"/>
        </w:rPr>
        <w:t xml:space="preserve"> and products contributing significantly to intake of </w:t>
      </w:r>
      <w:r w:rsidRPr="008C6088">
        <w:t>sodium, saturated fat and (free) sugars</w:t>
      </w:r>
      <w:r w:rsidRPr="008C6088">
        <w:rPr>
          <w:shd w:val="clear" w:color="auto" w:fill="FFFFFF"/>
        </w:rPr>
        <w:t xml:space="preserve"> for persons aged two to 17 years was undertaken to determine if any key contributors to intake for children had been missed. The result of the assessment was that muesli bars, which contributed 0.8</w:t>
      </w:r>
      <w:r w:rsidR="00B965D4">
        <w:rPr>
          <w:shd w:val="clear" w:color="auto" w:fill="FFFFFF"/>
        </w:rPr>
        <w:t xml:space="preserve"> per cent</w:t>
      </w:r>
      <w:r w:rsidRPr="008C6088">
        <w:rPr>
          <w:shd w:val="clear" w:color="auto" w:fill="FFFFFF"/>
        </w:rPr>
        <w:t xml:space="preserve"> to total population intake of sugars, was included with the products to be included for further consideration.</w:t>
      </w:r>
    </w:p>
    <w:p w14:paraId="0A2820D4" w14:textId="77777777" w:rsidR="00A54B4E" w:rsidRPr="008C6088" w:rsidRDefault="00A54B4E" w:rsidP="003552DA">
      <w:pPr>
        <w:pStyle w:val="ListParagraph"/>
        <w:numPr>
          <w:ilvl w:val="1"/>
          <w:numId w:val="15"/>
        </w:numPr>
        <w:tabs>
          <w:tab w:val="left" w:pos="426"/>
        </w:tabs>
        <w:spacing w:after="120"/>
        <w:ind w:left="426" w:hanging="426"/>
        <w:contextualSpacing w:val="0"/>
      </w:pPr>
      <w:r w:rsidRPr="008C6088">
        <w:rPr>
          <w:shd w:val="clear" w:color="auto" w:fill="FFFFFF"/>
        </w:rPr>
        <w:t xml:space="preserve">A cross check of products remaining following </w:t>
      </w:r>
      <w:r w:rsidRPr="008C6088">
        <w:rPr>
          <w:u w:val="single"/>
          <w:shd w:val="clear" w:color="auto" w:fill="FFFFFF"/>
        </w:rPr>
        <w:t>step 1.4</w:t>
      </w:r>
      <w:r w:rsidRPr="008C6088">
        <w:rPr>
          <w:shd w:val="clear" w:color="auto" w:fill="FFFFFF"/>
        </w:rPr>
        <w:t xml:space="preserve"> and products contributing significantly to intake of </w:t>
      </w:r>
      <w:r w:rsidRPr="008C6088">
        <w:t xml:space="preserve">sodium for persons with the highest levels of intakes of sodium was undertaken to ensure that food consumed by those most at risk were </w:t>
      </w:r>
      <w:r w:rsidRPr="008C6088">
        <w:rPr>
          <w:shd w:val="clear" w:color="auto" w:fill="FFFFFF"/>
        </w:rPr>
        <w:t>included for further consideration</w:t>
      </w:r>
      <w:r w:rsidRPr="008C6088">
        <w:t>.</w:t>
      </w:r>
    </w:p>
    <w:p w14:paraId="40802B73" w14:textId="77777777" w:rsidR="00A54B4E" w:rsidRPr="00895D98" w:rsidRDefault="00A54B4E" w:rsidP="00895D98">
      <w:pPr>
        <w:spacing w:after="120"/>
        <w:rPr>
          <w:b/>
          <w:i/>
        </w:rPr>
      </w:pPr>
      <w:r w:rsidRPr="00895D98">
        <w:rPr>
          <w:b/>
          <w:i/>
        </w:rPr>
        <w:t>Outcome of Stage 1 – Products to be considered</w:t>
      </w:r>
    </w:p>
    <w:tbl>
      <w:tblPr>
        <w:tblStyle w:val="TableGrid"/>
        <w:tblW w:w="10173" w:type="dxa"/>
        <w:tblLook w:val="04A0" w:firstRow="1" w:lastRow="0" w:firstColumn="1" w:lastColumn="0" w:noHBand="0" w:noVBand="1"/>
        <w:tblCaption w:val="Outcome of Stage 1 – Products to be considered"/>
      </w:tblPr>
      <w:tblGrid>
        <w:gridCol w:w="3080"/>
        <w:gridCol w:w="3265"/>
        <w:gridCol w:w="3828"/>
      </w:tblGrid>
      <w:tr w:rsidR="00A54B4E" w:rsidRPr="00A65052" w14:paraId="7E77D7EB" w14:textId="77777777" w:rsidTr="00D35D91">
        <w:trPr>
          <w:trHeight w:val="198"/>
          <w:tblHeader/>
        </w:trPr>
        <w:tc>
          <w:tcPr>
            <w:tcW w:w="3080" w:type="dxa"/>
          </w:tcPr>
          <w:p w14:paraId="100FAABB" w14:textId="77777777" w:rsidR="00A54B4E" w:rsidRPr="00A65052" w:rsidRDefault="00A54B4E" w:rsidP="003552DA">
            <w:pPr>
              <w:tabs>
                <w:tab w:val="left" w:pos="567"/>
              </w:tabs>
              <w:spacing w:before="120" w:after="120"/>
              <w:rPr>
                <w:b/>
                <w:sz w:val="22"/>
              </w:rPr>
            </w:pPr>
            <w:r w:rsidRPr="00A65052">
              <w:rPr>
                <w:b/>
                <w:sz w:val="22"/>
              </w:rPr>
              <w:t>Sodium</w:t>
            </w:r>
          </w:p>
        </w:tc>
        <w:tc>
          <w:tcPr>
            <w:tcW w:w="3265" w:type="dxa"/>
          </w:tcPr>
          <w:p w14:paraId="44157424" w14:textId="77777777" w:rsidR="00A54B4E" w:rsidRPr="00A65052" w:rsidRDefault="00A54B4E" w:rsidP="003552DA">
            <w:pPr>
              <w:tabs>
                <w:tab w:val="left" w:pos="567"/>
              </w:tabs>
              <w:spacing w:before="120" w:after="120"/>
              <w:rPr>
                <w:b/>
                <w:sz w:val="22"/>
              </w:rPr>
            </w:pPr>
            <w:r w:rsidRPr="00A65052">
              <w:rPr>
                <w:b/>
                <w:sz w:val="22"/>
              </w:rPr>
              <w:t>Saturated Fat</w:t>
            </w:r>
          </w:p>
        </w:tc>
        <w:tc>
          <w:tcPr>
            <w:tcW w:w="3828" w:type="dxa"/>
          </w:tcPr>
          <w:p w14:paraId="0615695D" w14:textId="77777777" w:rsidR="00A54B4E" w:rsidRPr="00A65052" w:rsidRDefault="00A54B4E" w:rsidP="003552DA">
            <w:pPr>
              <w:tabs>
                <w:tab w:val="left" w:pos="567"/>
              </w:tabs>
              <w:spacing w:before="120" w:after="120"/>
              <w:rPr>
                <w:b/>
                <w:sz w:val="22"/>
              </w:rPr>
            </w:pPr>
            <w:r w:rsidRPr="00A65052">
              <w:rPr>
                <w:b/>
                <w:sz w:val="22"/>
              </w:rPr>
              <w:t>Sugar</w:t>
            </w:r>
          </w:p>
        </w:tc>
      </w:tr>
      <w:tr w:rsidR="00A54B4E" w:rsidRPr="00563222" w14:paraId="27D66F31" w14:textId="77777777" w:rsidTr="00DA10B8">
        <w:tc>
          <w:tcPr>
            <w:tcW w:w="3080" w:type="dxa"/>
          </w:tcPr>
          <w:p w14:paraId="56A348FB" w14:textId="77777777" w:rsidR="00A54B4E" w:rsidRPr="00563222" w:rsidRDefault="00A54B4E" w:rsidP="003552DA">
            <w:pPr>
              <w:pStyle w:val="ListParagraph"/>
              <w:numPr>
                <w:ilvl w:val="0"/>
                <w:numId w:val="18"/>
              </w:numPr>
              <w:spacing w:before="120"/>
              <w:ind w:left="284" w:hanging="284"/>
              <w:contextualSpacing w:val="0"/>
            </w:pPr>
            <w:r w:rsidRPr="00563222">
              <w:t xml:space="preserve">Mixed dishes - cereal </w:t>
            </w:r>
          </w:p>
          <w:p w14:paraId="5133B3B4" w14:textId="77777777" w:rsidR="00A54B4E" w:rsidRPr="00563222" w:rsidRDefault="00A54B4E" w:rsidP="003552DA">
            <w:pPr>
              <w:pStyle w:val="ListParagraph"/>
              <w:numPr>
                <w:ilvl w:val="0"/>
                <w:numId w:val="18"/>
              </w:numPr>
              <w:ind w:left="284" w:hanging="284"/>
              <w:contextualSpacing w:val="0"/>
            </w:pPr>
            <w:r w:rsidRPr="00563222">
              <w:t>Regular breads and rolls</w:t>
            </w:r>
          </w:p>
          <w:p w14:paraId="4781D728" w14:textId="77777777" w:rsidR="00A54B4E" w:rsidRPr="00563222" w:rsidRDefault="00A54B4E" w:rsidP="003552DA">
            <w:pPr>
              <w:pStyle w:val="ListParagraph"/>
              <w:numPr>
                <w:ilvl w:val="0"/>
                <w:numId w:val="18"/>
              </w:numPr>
              <w:ind w:left="284" w:hanging="284"/>
              <w:contextualSpacing w:val="0"/>
            </w:pPr>
            <w:r w:rsidRPr="00563222">
              <w:t>Processed meat</w:t>
            </w:r>
          </w:p>
          <w:p w14:paraId="5B280068" w14:textId="77777777" w:rsidR="00A54B4E" w:rsidRPr="00563222" w:rsidRDefault="00A54B4E" w:rsidP="003552DA">
            <w:pPr>
              <w:pStyle w:val="ListParagraph"/>
              <w:numPr>
                <w:ilvl w:val="0"/>
                <w:numId w:val="18"/>
              </w:numPr>
              <w:ind w:left="284" w:hanging="284"/>
              <w:contextualSpacing w:val="0"/>
            </w:pPr>
            <w:r w:rsidRPr="00563222">
              <w:t>Gravies and savoury sauces</w:t>
            </w:r>
          </w:p>
          <w:p w14:paraId="28A47EAF" w14:textId="77777777" w:rsidR="00A54B4E" w:rsidRPr="00563222" w:rsidRDefault="00A54B4E" w:rsidP="003552DA">
            <w:pPr>
              <w:pStyle w:val="ListParagraph"/>
              <w:numPr>
                <w:ilvl w:val="0"/>
                <w:numId w:val="18"/>
              </w:numPr>
              <w:ind w:left="284" w:hanging="284"/>
              <w:contextualSpacing w:val="0"/>
            </w:pPr>
            <w:r w:rsidRPr="00563222">
              <w:t>Pastries</w:t>
            </w:r>
          </w:p>
          <w:p w14:paraId="499CBE70" w14:textId="77777777" w:rsidR="00A54B4E" w:rsidRPr="00563222" w:rsidRDefault="00A54B4E" w:rsidP="003552DA">
            <w:pPr>
              <w:pStyle w:val="ListParagraph"/>
              <w:numPr>
                <w:ilvl w:val="0"/>
                <w:numId w:val="18"/>
              </w:numPr>
              <w:ind w:left="284" w:hanging="284"/>
              <w:contextualSpacing w:val="0"/>
            </w:pPr>
            <w:r w:rsidRPr="00563222">
              <w:t>Cheese</w:t>
            </w:r>
          </w:p>
          <w:p w14:paraId="1D42B7BD" w14:textId="77777777" w:rsidR="00A54B4E" w:rsidRPr="00563222" w:rsidRDefault="00A54B4E" w:rsidP="003552DA">
            <w:pPr>
              <w:pStyle w:val="ListParagraph"/>
              <w:numPr>
                <w:ilvl w:val="0"/>
                <w:numId w:val="18"/>
              </w:numPr>
              <w:ind w:left="284" w:hanging="284"/>
              <w:contextualSpacing w:val="0"/>
            </w:pPr>
            <w:r w:rsidRPr="00563222">
              <w:t>Mixed dishes - poultry</w:t>
            </w:r>
          </w:p>
          <w:p w14:paraId="238F9A77" w14:textId="77777777" w:rsidR="00A54B4E" w:rsidRPr="00563222" w:rsidRDefault="00A54B4E" w:rsidP="003552DA">
            <w:pPr>
              <w:pStyle w:val="ListParagraph"/>
              <w:numPr>
                <w:ilvl w:val="0"/>
                <w:numId w:val="18"/>
              </w:numPr>
              <w:ind w:left="284" w:hanging="284"/>
              <w:contextualSpacing w:val="0"/>
            </w:pPr>
            <w:r w:rsidRPr="00563222">
              <w:t>Sausages, frankfurts and saveloys</w:t>
            </w:r>
          </w:p>
          <w:p w14:paraId="572581AC" w14:textId="77777777" w:rsidR="00A54B4E" w:rsidRPr="00563222" w:rsidRDefault="00A54B4E" w:rsidP="003552DA">
            <w:pPr>
              <w:pStyle w:val="ListParagraph"/>
              <w:numPr>
                <w:ilvl w:val="0"/>
                <w:numId w:val="18"/>
              </w:numPr>
              <w:ind w:left="284" w:hanging="284"/>
              <w:contextualSpacing w:val="0"/>
            </w:pPr>
            <w:r w:rsidRPr="00563222">
              <w:t>Sweet Bakery</w:t>
            </w:r>
          </w:p>
          <w:p w14:paraId="54EC9766" w14:textId="77777777" w:rsidR="00A54B4E" w:rsidRPr="00563222" w:rsidRDefault="00A54B4E" w:rsidP="003552DA">
            <w:pPr>
              <w:pStyle w:val="ListParagraph"/>
              <w:numPr>
                <w:ilvl w:val="0"/>
                <w:numId w:val="18"/>
              </w:numPr>
              <w:ind w:left="284" w:hanging="284"/>
              <w:contextualSpacing w:val="0"/>
            </w:pPr>
            <w:r w:rsidRPr="00563222">
              <w:t>Mixed dishes - beef, sheep, pork</w:t>
            </w:r>
          </w:p>
          <w:p w14:paraId="1378FDD2" w14:textId="77777777" w:rsidR="00A54B4E" w:rsidRPr="00563222" w:rsidRDefault="00A54B4E" w:rsidP="003552DA">
            <w:pPr>
              <w:pStyle w:val="ListParagraph"/>
              <w:numPr>
                <w:ilvl w:val="0"/>
                <w:numId w:val="18"/>
              </w:numPr>
              <w:ind w:left="284" w:hanging="284"/>
              <w:contextualSpacing w:val="0"/>
            </w:pPr>
            <w:r w:rsidRPr="00563222">
              <w:t>English muffins, flat breads, savoury and sweet breads</w:t>
            </w:r>
          </w:p>
          <w:p w14:paraId="23AE2BFF" w14:textId="77777777" w:rsidR="00A54B4E" w:rsidRPr="00563222" w:rsidRDefault="00A54B4E" w:rsidP="003552DA">
            <w:pPr>
              <w:pStyle w:val="ListParagraph"/>
              <w:numPr>
                <w:ilvl w:val="0"/>
                <w:numId w:val="18"/>
              </w:numPr>
              <w:ind w:left="284" w:hanging="284"/>
              <w:contextualSpacing w:val="0"/>
            </w:pPr>
            <w:r w:rsidRPr="00563222">
              <w:t>RTE Breakfast cereals</w:t>
            </w:r>
          </w:p>
          <w:p w14:paraId="6BDA8CC8" w14:textId="77777777" w:rsidR="00A54B4E" w:rsidRPr="00563222" w:rsidRDefault="00A54B4E" w:rsidP="003552DA">
            <w:pPr>
              <w:pStyle w:val="ListParagraph"/>
              <w:numPr>
                <w:ilvl w:val="0"/>
                <w:numId w:val="18"/>
              </w:numPr>
              <w:ind w:left="284" w:hanging="284"/>
              <w:contextualSpacing w:val="0"/>
            </w:pPr>
            <w:r w:rsidRPr="00563222">
              <w:t>Mixed dishes – vegetable</w:t>
            </w:r>
          </w:p>
          <w:p w14:paraId="3A57C8DF" w14:textId="77777777" w:rsidR="00A54B4E" w:rsidRPr="00563222" w:rsidRDefault="00A54B4E" w:rsidP="003552DA">
            <w:pPr>
              <w:pStyle w:val="ListParagraph"/>
              <w:numPr>
                <w:ilvl w:val="0"/>
                <w:numId w:val="18"/>
              </w:numPr>
              <w:ind w:left="284" w:hanging="284"/>
              <w:contextualSpacing w:val="0"/>
            </w:pPr>
            <w:r w:rsidRPr="00563222">
              <w:t>Savoury biscuits</w:t>
            </w:r>
          </w:p>
          <w:p w14:paraId="54C1E25C" w14:textId="77777777" w:rsidR="00A54B4E" w:rsidRPr="00563222" w:rsidRDefault="00A54B4E" w:rsidP="003552DA">
            <w:pPr>
              <w:pStyle w:val="ListParagraph"/>
              <w:numPr>
                <w:ilvl w:val="0"/>
                <w:numId w:val="18"/>
              </w:numPr>
              <w:ind w:left="284" w:hanging="284"/>
              <w:contextualSpacing w:val="0"/>
            </w:pPr>
            <w:r w:rsidRPr="00563222">
              <w:t>Fish and seafood products</w:t>
            </w:r>
          </w:p>
          <w:p w14:paraId="2D15CAF9" w14:textId="77777777" w:rsidR="00A54B4E" w:rsidRPr="00563222" w:rsidRDefault="00A54B4E" w:rsidP="003552DA">
            <w:pPr>
              <w:pStyle w:val="ListParagraph"/>
              <w:numPr>
                <w:ilvl w:val="0"/>
                <w:numId w:val="18"/>
              </w:numPr>
              <w:ind w:left="284" w:hanging="284"/>
              <w:contextualSpacing w:val="0"/>
            </w:pPr>
            <w:r w:rsidRPr="00563222">
              <w:t>Savoury Snacks</w:t>
            </w:r>
          </w:p>
          <w:p w14:paraId="38188D59" w14:textId="77777777" w:rsidR="00A54B4E" w:rsidRPr="00563222" w:rsidRDefault="00A54B4E" w:rsidP="003552DA">
            <w:pPr>
              <w:pStyle w:val="ListParagraph"/>
              <w:numPr>
                <w:ilvl w:val="0"/>
                <w:numId w:val="18"/>
              </w:numPr>
              <w:spacing w:after="120"/>
              <w:ind w:left="284" w:hanging="284"/>
              <w:contextualSpacing w:val="0"/>
            </w:pPr>
            <w:r w:rsidRPr="00563222">
              <w:t>Soup</w:t>
            </w:r>
          </w:p>
        </w:tc>
        <w:tc>
          <w:tcPr>
            <w:tcW w:w="3265" w:type="dxa"/>
          </w:tcPr>
          <w:p w14:paraId="20F34F79" w14:textId="77777777" w:rsidR="00A54B4E" w:rsidRPr="00563222" w:rsidRDefault="00A54B4E" w:rsidP="003552DA">
            <w:pPr>
              <w:pStyle w:val="ListParagraph"/>
              <w:numPr>
                <w:ilvl w:val="0"/>
                <w:numId w:val="16"/>
              </w:numPr>
              <w:spacing w:before="120"/>
              <w:ind w:left="323" w:hanging="323"/>
              <w:contextualSpacing w:val="0"/>
            </w:pPr>
            <w:r w:rsidRPr="00563222">
              <w:t>Mixed dishes: cereal</w:t>
            </w:r>
          </w:p>
          <w:p w14:paraId="313C9B04" w14:textId="77777777" w:rsidR="00A54B4E" w:rsidRPr="00563222" w:rsidRDefault="00A54B4E" w:rsidP="003552DA">
            <w:pPr>
              <w:pStyle w:val="ListParagraph"/>
              <w:numPr>
                <w:ilvl w:val="0"/>
                <w:numId w:val="16"/>
              </w:numPr>
              <w:ind w:left="323" w:hanging="323"/>
              <w:contextualSpacing w:val="0"/>
            </w:pPr>
            <w:r w:rsidRPr="00563222">
              <w:t>Sweet bakery</w:t>
            </w:r>
          </w:p>
          <w:p w14:paraId="7D13BBEB" w14:textId="77777777" w:rsidR="00A54B4E" w:rsidRPr="00563222" w:rsidRDefault="00A54B4E" w:rsidP="003552DA">
            <w:pPr>
              <w:pStyle w:val="ListParagraph"/>
              <w:numPr>
                <w:ilvl w:val="0"/>
                <w:numId w:val="16"/>
              </w:numPr>
              <w:ind w:left="323" w:hanging="323"/>
              <w:contextualSpacing w:val="0"/>
            </w:pPr>
            <w:r w:rsidRPr="00563222">
              <w:t>Pastries</w:t>
            </w:r>
          </w:p>
          <w:p w14:paraId="791D33E8" w14:textId="77777777" w:rsidR="00A54B4E" w:rsidRPr="00563222" w:rsidRDefault="00A54B4E" w:rsidP="003552DA">
            <w:pPr>
              <w:pStyle w:val="ListParagraph"/>
              <w:numPr>
                <w:ilvl w:val="0"/>
                <w:numId w:val="16"/>
              </w:numPr>
              <w:ind w:left="323" w:hanging="323"/>
              <w:contextualSpacing w:val="0"/>
            </w:pPr>
            <w:r w:rsidRPr="00563222">
              <w:t>Sweet biscuits</w:t>
            </w:r>
          </w:p>
          <w:p w14:paraId="705D5020" w14:textId="77777777" w:rsidR="00A54B4E" w:rsidRPr="00563222" w:rsidRDefault="00A54B4E" w:rsidP="003552DA">
            <w:pPr>
              <w:pStyle w:val="ListParagraph"/>
              <w:numPr>
                <w:ilvl w:val="0"/>
                <w:numId w:val="16"/>
              </w:numPr>
              <w:ind w:left="323" w:hanging="323"/>
              <w:contextualSpacing w:val="0"/>
            </w:pPr>
            <w:r w:rsidRPr="00563222">
              <w:t>Mixed dishes - poultry</w:t>
            </w:r>
          </w:p>
          <w:p w14:paraId="46D7DDC6" w14:textId="77777777" w:rsidR="00A54B4E" w:rsidRPr="00563222" w:rsidRDefault="00A54B4E" w:rsidP="003552DA">
            <w:pPr>
              <w:pStyle w:val="ListParagraph"/>
              <w:numPr>
                <w:ilvl w:val="0"/>
                <w:numId w:val="16"/>
              </w:numPr>
              <w:ind w:left="323" w:hanging="323"/>
              <w:contextualSpacing w:val="0"/>
            </w:pPr>
            <w:r w:rsidRPr="00563222">
              <w:t>Sausages, frankfurts, saveloys</w:t>
            </w:r>
          </w:p>
          <w:p w14:paraId="6263E266" w14:textId="77777777" w:rsidR="00A54B4E" w:rsidRPr="00563222" w:rsidRDefault="00A54B4E" w:rsidP="003552DA">
            <w:pPr>
              <w:pStyle w:val="ListParagraph"/>
              <w:numPr>
                <w:ilvl w:val="0"/>
                <w:numId w:val="16"/>
              </w:numPr>
              <w:ind w:left="323" w:hanging="323"/>
              <w:contextualSpacing w:val="0"/>
            </w:pPr>
            <w:r w:rsidRPr="00563222">
              <w:t>Mixed dishes: beef/sheep/pork</w:t>
            </w:r>
          </w:p>
          <w:p w14:paraId="2CF14B5B" w14:textId="77777777" w:rsidR="00A54B4E" w:rsidRPr="00563222" w:rsidRDefault="00A54B4E" w:rsidP="003552DA">
            <w:pPr>
              <w:pStyle w:val="ListParagraph"/>
              <w:numPr>
                <w:ilvl w:val="0"/>
                <w:numId w:val="16"/>
              </w:numPr>
              <w:ind w:left="323" w:hanging="323"/>
              <w:contextualSpacing w:val="0"/>
            </w:pPr>
            <w:r w:rsidRPr="00563222">
              <w:t>Processed meat</w:t>
            </w:r>
          </w:p>
          <w:p w14:paraId="3FE4B5E7" w14:textId="77777777" w:rsidR="00A54B4E" w:rsidRPr="00563222" w:rsidRDefault="00A54B4E" w:rsidP="003552DA">
            <w:pPr>
              <w:pStyle w:val="ListParagraph"/>
              <w:numPr>
                <w:ilvl w:val="0"/>
                <w:numId w:val="16"/>
              </w:numPr>
              <w:ind w:left="323" w:hanging="323"/>
              <w:contextualSpacing w:val="0"/>
            </w:pPr>
            <w:r w:rsidRPr="00563222">
              <w:t xml:space="preserve">Mixed dishes: vegetable is </w:t>
            </w:r>
          </w:p>
          <w:p w14:paraId="44234293" w14:textId="77777777" w:rsidR="00A54B4E" w:rsidRPr="00563222" w:rsidRDefault="00A54B4E" w:rsidP="003552DA">
            <w:pPr>
              <w:pStyle w:val="ListParagraph"/>
              <w:numPr>
                <w:ilvl w:val="0"/>
                <w:numId w:val="16"/>
              </w:numPr>
              <w:ind w:left="323" w:hanging="323"/>
              <w:contextualSpacing w:val="0"/>
            </w:pPr>
            <w:r w:rsidRPr="00563222">
              <w:t>Yoghurt</w:t>
            </w:r>
          </w:p>
          <w:p w14:paraId="17BDCB36" w14:textId="77777777" w:rsidR="00A54B4E" w:rsidRPr="00563222" w:rsidRDefault="00A54B4E" w:rsidP="003552DA">
            <w:pPr>
              <w:pStyle w:val="ListParagraph"/>
              <w:numPr>
                <w:ilvl w:val="0"/>
                <w:numId w:val="16"/>
              </w:numPr>
              <w:ind w:left="323" w:hanging="323"/>
              <w:contextualSpacing w:val="0"/>
            </w:pPr>
            <w:r w:rsidRPr="00563222">
              <w:t>Savoury biscuits</w:t>
            </w:r>
          </w:p>
          <w:p w14:paraId="672986DE" w14:textId="77777777" w:rsidR="00A54B4E" w:rsidRPr="00563222" w:rsidRDefault="00A54B4E" w:rsidP="003552DA">
            <w:pPr>
              <w:pStyle w:val="ListParagraph"/>
              <w:numPr>
                <w:ilvl w:val="0"/>
                <w:numId w:val="16"/>
              </w:numPr>
              <w:tabs>
                <w:tab w:val="left" w:pos="567"/>
              </w:tabs>
              <w:ind w:left="323" w:hanging="323"/>
              <w:contextualSpacing w:val="0"/>
            </w:pPr>
            <w:r w:rsidRPr="00563222">
              <w:t>Savoury snacks</w:t>
            </w:r>
          </w:p>
        </w:tc>
        <w:tc>
          <w:tcPr>
            <w:tcW w:w="3828" w:type="dxa"/>
          </w:tcPr>
          <w:p w14:paraId="3F27F1F4" w14:textId="77777777" w:rsidR="00A54B4E" w:rsidRPr="00563222" w:rsidRDefault="00A54B4E" w:rsidP="003552DA">
            <w:pPr>
              <w:pStyle w:val="ListParagraph"/>
              <w:numPr>
                <w:ilvl w:val="0"/>
                <w:numId w:val="17"/>
              </w:numPr>
              <w:spacing w:before="120"/>
              <w:ind w:left="318" w:hanging="318"/>
              <w:contextualSpacing w:val="0"/>
            </w:pPr>
            <w:r w:rsidRPr="00563222">
              <w:t>Soft drinks, flavoured mineral waters</w:t>
            </w:r>
          </w:p>
          <w:p w14:paraId="7A79E86A" w14:textId="1964CA26" w:rsidR="00A54B4E" w:rsidRPr="00563222" w:rsidRDefault="00904DC1" w:rsidP="003552DA">
            <w:pPr>
              <w:pStyle w:val="ListParagraph"/>
              <w:numPr>
                <w:ilvl w:val="0"/>
                <w:numId w:val="17"/>
              </w:numPr>
              <w:ind w:left="318" w:hanging="318"/>
              <w:contextualSpacing w:val="0"/>
            </w:pPr>
            <w:r>
              <w:t>Fruit/vegetable juices/drinks</w:t>
            </w:r>
          </w:p>
          <w:p w14:paraId="31D6355A" w14:textId="3E58E0AD" w:rsidR="00A54B4E" w:rsidRPr="00563222" w:rsidRDefault="00A54B4E" w:rsidP="003552DA">
            <w:pPr>
              <w:pStyle w:val="ListParagraph"/>
              <w:numPr>
                <w:ilvl w:val="0"/>
                <w:numId w:val="17"/>
              </w:numPr>
              <w:ind w:left="318" w:hanging="318"/>
              <w:contextualSpacing w:val="0"/>
            </w:pPr>
            <w:r w:rsidRPr="00563222">
              <w:t>Sweet bakery</w:t>
            </w:r>
          </w:p>
          <w:p w14:paraId="01C98781" w14:textId="51B91D5A" w:rsidR="00A54B4E" w:rsidRPr="00563222" w:rsidRDefault="00A54B4E" w:rsidP="003552DA">
            <w:pPr>
              <w:pStyle w:val="ListParagraph"/>
              <w:numPr>
                <w:ilvl w:val="0"/>
                <w:numId w:val="17"/>
              </w:numPr>
              <w:ind w:left="318" w:hanging="318"/>
              <w:contextualSpacing w:val="0"/>
            </w:pPr>
            <w:r w:rsidRPr="00563222">
              <w:t>Chocolate/chocolate-based confectionery</w:t>
            </w:r>
          </w:p>
          <w:p w14:paraId="2B60101E" w14:textId="6DE66ECD" w:rsidR="00A54B4E" w:rsidRPr="00563222" w:rsidRDefault="00A54B4E" w:rsidP="003552DA">
            <w:pPr>
              <w:pStyle w:val="ListParagraph"/>
              <w:numPr>
                <w:ilvl w:val="0"/>
                <w:numId w:val="17"/>
              </w:numPr>
              <w:ind w:left="318" w:hanging="318"/>
              <w:contextualSpacing w:val="0"/>
            </w:pPr>
            <w:r w:rsidRPr="00563222">
              <w:t>Cordials</w:t>
            </w:r>
          </w:p>
          <w:p w14:paraId="1F5727D8" w14:textId="4B039172" w:rsidR="00A54B4E" w:rsidRPr="00563222" w:rsidRDefault="00A54B4E" w:rsidP="003552DA">
            <w:pPr>
              <w:pStyle w:val="ListParagraph"/>
              <w:numPr>
                <w:ilvl w:val="0"/>
                <w:numId w:val="17"/>
              </w:numPr>
              <w:ind w:left="318" w:hanging="318"/>
              <w:contextualSpacing w:val="0"/>
            </w:pPr>
            <w:r w:rsidRPr="00563222">
              <w:t>Sweet biscuits</w:t>
            </w:r>
          </w:p>
          <w:p w14:paraId="6DA044E2" w14:textId="3D948C22" w:rsidR="00A54B4E" w:rsidRPr="00563222" w:rsidRDefault="00A54B4E" w:rsidP="003552DA">
            <w:pPr>
              <w:pStyle w:val="ListParagraph"/>
              <w:numPr>
                <w:ilvl w:val="0"/>
                <w:numId w:val="17"/>
              </w:numPr>
              <w:ind w:left="318" w:hanging="318"/>
              <w:contextualSpacing w:val="0"/>
            </w:pPr>
            <w:r w:rsidRPr="00563222">
              <w:t>Frozen milk products</w:t>
            </w:r>
          </w:p>
          <w:p w14:paraId="387F93E1" w14:textId="14BCA7FE" w:rsidR="00A54B4E" w:rsidRPr="00563222" w:rsidRDefault="00A54B4E" w:rsidP="003552DA">
            <w:pPr>
              <w:pStyle w:val="ListParagraph"/>
              <w:numPr>
                <w:ilvl w:val="0"/>
                <w:numId w:val="17"/>
              </w:numPr>
              <w:ind w:left="318" w:hanging="318"/>
              <w:contextualSpacing w:val="0"/>
            </w:pPr>
            <w:r w:rsidRPr="00563222">
              <w:t>RTE breakfast cereals</w:t>
            </w:r>
          </w:p>
          <w:p w14:paraId="1158E94C" w14:textId="77777777" w:rsidR="00A54B4E" w:rsidRPr="00563222" w:rsidRDefault="00A54B4E" w:rsidP="003552DA">
            <w:pPr>
              <w:pStyle w:val="ListParagraph"/>
              <w:numPr>
                <w:ilvl w:val="0"/>
                <w:numId w:val="17"/>
              </w:numPr>
              <w:ind w:left="318" w:hanging="318"/>
              <w:contextualSpacing w:val="0"/>
            </w:pPr>
            <w:r w:rsidRPr="00563222">
              <w:t>Other confectionery</w:t>
            </w:r>
          </w:p>
          <w:p w14:paraId="1AFAB1D3" w14:textId="53F5AB7D" w:rsidR="00A54B4E" w:rsidRPr="00563222" w:rsidRDefault="00AF6C7F" w:rsidP="003552DA">
            <w:pPr>
              <w:pStyle w:val="ListParagraph"/>
              <w:numPr>
                <w:ilvl w:val="0"/>
                <w:numId w:val="17"/>
              </w:numPr>
              <w:ind w:left="318" w:hanging="318"/>
              <w:contextualSpacing w:val="0"/>
            </w:pPr>
            <w:r>
              <w:t>Flavoured milks/milkshakes</w:t>
            </w:r>
          </w:p>
          <w:p w14:paraId="1E849B62" w14:textId="3975E632" w:rsidR="00A54B4E" w:rsidRPr="00563222" w:rsidRDefault="00AF6C7F" w:rsidP="003552DA">
            <w:pPr>
              <w:pStyle w:val="ListParagraph"/>
              <w:numPr>
                <w:ilvl w:val="0"/>
                <w:numId w:val="17"/>
              </w:numPr>
              <w:ind w:left="318" w:hanging="318"/>
              <w:contextualSpacing w:val="0"/>
            </w:pPr>
            <w:r>
              <w:t>Yoghurt</w:t>
            </w:r>
          </w:p>
          <w:p w14:paraId="6049CD20" w14:textId="77777777" w:rsidR="00A54B4E" w:rsidRPr="00563222" w:rsidRDefault="00A54B4E" w:rsidP="003552DA">
            <w:pPr>
              <w:pStyle w:val="ListParagraph"/>
              <w:numPr>
                <w:ilvl w:val="0"/>
                <w:numId w:val="17"/>
              </w:numPr>
              <w:ind w:left="318" w:hanging="318"/>
              <w:contextualSpacing w:val="0"/>
            </w:pPr>
            <w:r w:rsidRPr="00563222">
              <w:t>Dishes and products other than confectionery where sugar is the major component</w:t>
            </w:r>
          </w:p>
          <w:p w14:paraId="0A4F2C41" w14:textId="77777777" w:rsidR="00A54B4E" w:rsidRPr="00563222" w:rsidRDefault="00A54B4E" w:rsidP="003552DA">
            <w:pPr>
              <w:pStyle w:val="ListParagraph"/>
              <w:numPr>
                <w:ilvl w:val="0"/>
                <w:numId w:val="17"/>
              </w:numPr>
              <w:ind w:left="318" w:hanging="318"/>
              <w:contextualSpacing w:val="0"/>
            </w:pPr>
            <w:r w:rsidRPr="00563222">
              <w:t>Beverage flavourings and prepared beverages</w:t>
            </w:r>
          </w:p>
          <w:p w14:paraId="1A61751C" w14:textId="77777777" w:rsidR="00A54B4E" w:rsidRPr="00563222" w:rsidRDefault="00A54B4E" w:rsidP="003552DA">
            <w:pPr>
              <w:pStyle w:val="ListParagraph"/>
              <w:numPr>
                <w:ilvl w:val="0"/>
                <w:numId w:val="17"/>
              </w:numPr>
              <w:ind w:left="318" w:hanging="318"/>
              <w:contextualSpacing w:val="0"/>
            </w:pPr>
            <w:r w:rsidRPr="00563222">
              <w:t>Muesli or cereal style bars</w:t>
            </w:r>
          </w:p>
        </w:tc>
      </w:tr>
    </w:tbl>
    <w:p w14:paraId="6874713B" w14:textId="77777777" w:rsidR="00A54B4E" w:rsidRPr="00895D98" w:rsidRDefault="00A54B4E" w:rsidP="00895D98">
      <w:pPr>
        <w:spacing w:before="120" w:after="120"/>
        <w:rPr>
          <w:b/>
          <w:i/>
        </w:rPr>
      </w:pPr>
      <w:r w:rsidRPr="00895D98">
        <w:rPr>
          <w:b/>
          <w:i/>
        </w:rPr>
        <w:t>Categories to consider for inclusion – Stage 2</w:t>
      </w:r>
    </w:p>
    <w:p w14:paraId="5628DABF" w14:textId="77777777" w:rsidR="00A54B4E" w:rsidRPr="00A23695" w:rsidRDefault="00A54B4E" w:rsidP="003552DA">
      <w:pPr>
        <w:pStyle w:val="ListParagraph"/>
        <w:numPr>
          <w:ilvl w:val="0"/>
          <w:numId w:val="14"/>
        </w:numPr>
        <w:tabs>
          <w:tab w:val="left" w:pos="567"/>
        </w:tabs>
        <w:spacing w:after="120"/>
        <w:ind w:left="567" w:right="662" w:hanging="567"/>
        <w:contextualSpacing w:val="0"/>
      </w:pPr>
      <w:r w:rsidRPr="00A23695">
        <w:t>A list of foods and beverages that contributed to population consumption of sodium, saturated fat and (free) sugars for the foods and beverages to be considered for reformulation targets (from Stage 1) was sourced at the m</w:t>
      </w:r>
      <w:r w:rsidRPr="00A23695">
        <w:rPr>
          <w:shd w:val="clear" w:color="auto" w:fill="FFFFFF"/>
        </w:rPr>
        <w:t>inor group (5-digit) level</w:t>
      </w:r>
      <w:r w:rsidRPr="00A23695">
        <w:t xml:space="preserve"> </w:t>
      </w:r>
      <w:r w:rsidRPr="00A23695">
        <w:rPr>
          <w:shd w:val="clear" w:color="auto" w:fill="FFFFFF"/>
        </w:rPr>
        <w:t>from data collected at the population level (all persons surveyed aged two years and over) under the Australian Health Survey.</w:t>
      </w:r>
    </w:p>
    <w:p w14:paraId="785CA3F4" w14:textId="77777777" w:rsidR="00A54B4E" w:rsidRPr="00A23695" w:rsidRDefault="00A54B4E" w:rsidP="003552DA">
      <w:pPr>
        <w:tabs>
          <w:tab w:val="left" w:pos="567"/>
        </w:tabs>
        <w:spacing w:after="120"/>
        <w:ind w:left="567" w:right="662" w:hanging="567"/>
      </w:pPr>
      <w:r w:rsidRPr="00A23695">
        <w:t>2.2</w:t>
      </w:r>
      <w:r w:rsidRPr="00A23695">
        <w:tab/>
        <w:t xml:space="preserve">A list of cheese types that contributed to population consumption of sodium was sourced at the </w:t>
      </w:r>
      <w:r w:rsidR="00A23695" w:rsidRPr="00A23695">
        <w:t>sub-</w:t>
      </w:r>
      <w:r w:rsidRPr="00A23695">
        <w:rPr>
          <w:shd w:val="clear" w:color="auto" w:fill="FFFFFF"/>
        </w:rPr>
        <w:t>group (8-digit) level</w:t>
      </w:r>
      <w:r w:rsidRPr="00A23695">
        <w:t xml:space="preserve"> </w:t>
      </w:r>
      <w:r w:rsidRPr="00A23695">
        <w:rPr>
          <w:shd w:val="clear" w:color="auto" w:fill="FFFFFF"/>
        </w:rPr>
        <w:t>from data collected at the population level (all persons surveyed aged two years and over) under the Australian Health Survey</w:t>
      </w:r>
      <w:r w:rsidRPr="00A23695">
        <w:t>.</w:t>
      </w:r>
    </w:p>
    <w:p w14:paraId="150ACE4A" w14:textId="77777777" w:rsidR="00A54B4E" w:rsidRPr="00A23695" w:rsidRDefault="00A54B4E" w:rsidP="003552DA">
      <w:pPr>
        <w:tabs>
          <w:tab w:val="left" w:pos="567"/>
        </w:tabs>
        <w:spacing w:after="120"/>
        <w:ind w:left="567" w:right="662" w:hanging="567"/>
      </w:pPr>
      <w:r w:rsidRPr="00A23695">
        <w:t>2.3</w:t>
      </w:r>
      <w:r w:rsidRPr="00A23695">
        <w:tab/>
        <w:t>Key foods and beverages contributors at the 5-digit level were determined and (in most cases) minor contributors were excluded from further consideration. Key cheese type contributors at the 8-digit level were determined and minor contributors were excluded from further consideration.</w:t>
      </w:r>
    </w:p>
    <w:p w14:paraId="5A98B018" w14:textId="1F72EC7E" w:rsidR="00A54B4E" w:rsidRPr="00A23695" w:rsidRDefault="00A54B4E" w:rsidP="003552DA">
      <w:pPr>
        <w:tabs>
          <w:tab w:val="left" w:pos="567"/>
        </w:tabs>
        <w:ind w:left="567" w:right="662" w:hanging="567"/>
      </w:pPr>
      <w:r w:rsidRPr="00A23695">
        <w:t>2.4</w:t>
      </w:r>
      <w:r w:rsidRPr="00A23695">
        <w:tab/>
        <w:t>Nutrition information panel data for categories to be included for consideration at the 5-digit level was sourced from FoodTrack</w:t>
      </w:r>
      <w:r w:rsidR="004660D2">
        <w:rPr>
          <w:rStyle w:val="FootnoteReference"/>
        </w:rPr>
        <w:footnoteReference w:id="7"/>
      </w:r>
      <w:r w:rsidRPr="00A23695">
        <w:t xml:space="preserve"> and the min, max, median and mean for each category were determined.</w:t>
      </w:r>
    </w:p>
    <w:p w14:paraId="0C753E27" w14:textId="23E10B98" w:rsidR="00A54B4E" w:rsidRPr="00A23695" w:rsidRDefault="00A54B4E" w:rsidP="004660D2">
      <w:pPr>
        <w:tabs>
          <w:tab w:val="left" w:pos="567"/>
        </w:tabs>
        <w:spacing w:before="60" w:after="120"/>
        <w:ind w:left="567" w:right="662" w:hanging="567"/>
      </w:pPr>
      <w:r w:rsidRPr="00A23695">
        <w:t>2.5</w:t>
      </w:r>
      <w:r w:rsidRPr="00A23695">
        <w:tab/>
        <w:t>Categories that had a mean and median nutrient level that was considered low per 100g (</w:t>
      </w:r>
      <w:r w:rsidRPr="00A23695">
        <w:rPr>
          <w:i/>
        </w:rPr>
        <w:t>leading to the group to the conclusion that portion size and/or frequency of consumption was driving population intake of select nutrient from the select category</w:t>
      </w:r>
      <w:r w:rsidRPr="00A23695">
        <w:t>) were excluded from further consideration.</w:t>
      </w:r>
    </w:p>
    <w:p w14:paraId="08DE07FB" w14:textId="77777777" w:rsidR="00A54B4E" w:rsidRPr="00A23695" w:rsidRDefault="00A54B4E" w:rsidP="003552DA">
      <w:pPr>
        <w:tabs>
          <w:tab w:val="left" w:pos="567"/>
        </w:tabs>
        <w:spacing w:after="120"/>
        <w:ind w:left="567" w:right="662" w:hanging="567"/>
      </w:pPr>
      <w:r w:rsidRPr="00A23695">
        <w:t>2.6</w:t>
      </w:r>
      <w:r w:rsidRPr="00A23695">
        <w:tab/>
        <w:t>For three food categories</w:t>
      </w:r>
      <w:r w:rsidRPr="00A23695">
        <w:rPr>
          <w:iCs/>
        </w:rPr>
        <w:t xml:space="preserve"> identified as significant contributors of saturated fat (snacks, savoury biscuits, crumbed and battered proteins), the group determined that the saturated fat level was associated primarily with the method of production and type of fats used, rather than with the food ingredients. For these products the group determined that they would best be addressed through promoting the use of healthier oils, rather than by setting reformulation targets. These three food categories were excluded from </w:t>
      </w:r>
      <w:r w:rsidRPr="00A23695">
        <w:t>further consideration (for the purposes of reformulation).</w:t>
      </w:r>
    </w:p>
    <w:p w14:paraId="48E4E94C" w14:textId="77777777" w:rsidR="00A54B4E" w:rsidRPr="00A23695" w:rsidRDefault="00A54B4E" w:rsidP="003552DA">
      <w:pPr>
        <w:tabs>
          <w:tab w:val="left" w:pos="567"/>
        </w:tabs>
        <w:spacing w:after="120"/>
        <w:ind w:left="567" w:right="662" w:hanging="567"/>
      </w:pPr>
      <w:r w:rsidRPr="00A23695">
        <w:t>2.7</w:t>
      </w:r>
      <w:r w:rsidRPr="00A23695">
        <w:tab/>
      </w:r>
      <w:r w:rsidRPr="00A23695">
        <w:rPr>
          <w:iCs/>
        </w:rPr>
        <w:t xml:space="preserve">For five food categories identified as significant contributors to sugar (chocolate, confectionery, frozen milk products, dishes with sugar as main ingredients and fruit and vegetable juices) and for two food categories identified as significant contributors to sugar and saturated fat (sweet bakery and sweet biscuits) the group determined  that there was already significant product variation to enable consumer choice; both in product type, size and sugar content, and that reducing sugar intake would be best addressed by portion size reduction, and communication about the place of these (mainly discretionary) foods in total diet, rather than through reformulation targets. These seven food categories were excluded from </w:t>
      </w:r>
      <w:r w:rsidRPr="00A23695">
        <w:t>further consideration (for the purposes of reformulation).</w:t>
      </w:r>
    </w:p>
    <w:p w14:paraId="10D6DC88" w14:textId="77777777" w:rsidR="00A54B4E" w:rsidRPr="00A23695" w:rsidRDefault="00A54B4E" w:rsidP="003552DA">
      <w:pPr>
        <w:tabs>
          <w:tab w:val="left" w:pos="567"/>
        </w:tabs>
        <w:spacing w:after="120"/>
        <w:ind w:left="567" w:right="662" w:hanging="567"/>
      </w:pPr>
      <w:r w:rsidRPr="00A23695">
        <w:t>2.8</w:t>
      </w:r>
      <w:r w:rsidRPr="00A23695">
        <w:tab/>
        <w:t>One further food category was excluded on the basis that the nutrient was intrinsic to the product.</w:t>
      </w:r>
    </w:p>
    <w:p w14:paraId="61E53C2E" w14:textId="77777777" w:rsidR="0060519E" w:rsidRDefault="0060519E" w:rsidP="004660D2">
      <w:pPr>
        <w:spacing w:after="120"/>
        <w:rPr>
          <w:b/>
          <w:i/>
        </w:rPr>
      </w:pPr>
      <w:r>
        <w:rPr>
          <w:b/>
          <w:i/>
        </w:rPr>
        <w:br w:type="page"/>
      </w:r>
    </w:p>
    <w:p w14:paraId="1DD711AB" w14:textId="3FF98161" w:rsidR="00A54B4E" w:rsidRDefault="00A54B4E" w:rsidP="004660D2">
      <w:pPr>
        <w:spacing w:after="120"/>
        <w:rPr>
          <w:b/>
          <w:i/>
        </w:rPr>
      </w:pPr>
      <w:r w:rsidRPr="004660D2">
        <w:rPr>
          <w:b/>
          <w:i/>
        </w:rPr>
        <w:t>Outcome of Stage 2 – Products to be considered</w:t>
      </w:r>
    </w:p>
    <w:tbl>
      <w:tblPr>
        <w:tblStyle w:val="TableGrid"/>
        <w:tblW w:w="10173" w:type="dxa"/>
        <w:tblLook w:val="04A0" w:firstRow="1" w:lastRow="0" w:firstColumn="1" w:lastColumn="0" w:noHBand="0" w:noVBand="1"/>
        <w:tblCaption w:val="Outcome of Stage 2 – Products to be considered"/>
      </w:tblPr>
      <w:tblGrid>
        <w:gridCol w:w="4786"/>
        <w:gridCol w:w="2552"/>
        <w:gridCol w:w="2835"/>
      </w:tblGrid>
      <w:tr w:rsidR="00D35D91" w:rsidRPr="00A65052" w14:paraId="2A44FD54" w14:textId="77777777" w:rsidTr="0060519E">
        <w:trPr>
          <w:trHeight w:val="198"/>
          <w:tblHeader/>
        </w:trPr>
        <w:tc>
          <w:tcPr>
            <w:tcW w:w="4786" w:type="dxa"/>
          </w:tcPr>
          <w:p w14:paraId="1CF9E026" w14:textId="77777777" w:rsidR="00D35D91" w:rsidRPr="00A65052" w:rsidRDefault="00D35D91" w:rsidP="0060519E">
            <w:pPr>
              <w:tabs>
                <w:tab w:val="left" w:pos="567"/>
              </w:tabs>
              <w:spacing w:before="120" w:after="120"/>
              <w:rPr>
                <w:b/>
                <w:sz w:val="22"/>
              </w:rPr>
            </w:pPr>
            <w:r w:rsidRPr="00A65052">
              <w:rPr>
                <w:b/>
                <w:sz w:val="22"/>
              </w:rPr>
              <w:t>Sodium</w:t>
            </w:r>
          </w:p>
        </w:tc>
        <w:tc>
          <w:tcPr>
            <w:tcW w:w="2552" w:type="dxa"/>
          </w:tcPr>
          <w:p w14:paraId="3918C1E9" w14:textId="77777777" w:rsidR="00D35D91" w:rsidRPr="00A65052" w:rsidRDefault="00D35D91" w:rsidP="0060519E">
            <w:pPr>
              <w:tabs>
                <w:tab w:val="left" w:pos="567"/>
              </w:tabs>
              <w:spacing w:before="120" w:after="120"/>
              <w:rPr>
                <w:b/>
                <w:sz w:val="22"/>
              </w:rPr>
            </w:pPr>
            <w:r w:rsidRPr="00A65052">
              <w:rPr>
                <w:b/>
                <w:sz w:val="22"/>
              </w:rPr>
              <w:t>Saturated Fat</w:t>
            </w:r>
          </w:p>
        </w:tc>
        <w:tc>
          <w:tcPr>
            <w:tcW w:w="2835" w:type="dxa"/>
          </w:tcPr>
          <w:p w14:paraId="05D3D2A7" w14:textId="77777777" w:rsidR="00D35D91" w:rsidRPr="00A65052" w:rsidRDefault="00D35D91" w:rsidP="0060519E">
            <w:pPr>
              <w:tabs>
                <w:tab w:val="left" w:pos="567"/>
              </w:tabs>
              <w:spacing w:before="120" w:after="120"/>
              <w:rPr>
                <w:b/>
                <w:sz w:val="22"/>
              </w:rPr>
            </w:pPr>
            <w:r w:rsidRPr="00A65052">
              <w:rPr>
                <w:b/>
                <w:sz w:val="22"/>
              </w:rPr>
              <w:t>Sugar</w:t>
            </w:r>
          </w:p>
        </w:tc>
      </w:tr>
      <w:tr w:rsidR="00D35D91" w:rsidRPr="00A65052" w14:paraId="1D2398F8" w14:textId="77777777" w:rsidTr="0060519E">
        <w:trPr>
          <w:trHeight w:val="198"/>
          <w:tblHeader/>
        </w:trPr>
        <w:tc>
          <w:tcPr>
            <w:tcW w:w="4786" w:type="dxa"/>
          </w:tcPr>
          <w:p w14:paraId="5FE6E0BA" w14:textId="77777777" w:rsidR="00D35D91" w:rsidRPr="0060519E" w:rsidRDefault="00D35D91" w:rsidP="0060519E">
            <w:pPr>
              <w:pStyle w:val="ListParagraph"/>
              <w:numPr>
                <w:ilvl w:val="0"/>
                <w:numId w:val="19"/>
              </w:numPr>
              <w:spacing w:before="120"/>
              <w:ind w:left="284" w:hanging="284"/>
              <w:contextualSpacing w:val="0"/>
              <w:rPr>
                <w:sz w:val="20"/>
                <w:szCs w:val="20"/>
              </w:rPr>
            </w:pPr>
            <w:r w:rsidRPr="0060519E">
              <w:rPr>
                <w:sz w:val="20"/>
                <w:szCs w:val="20"/>
              </w:rPr>
              <w:t>Ready meals</w:t>
            </w:r>
          </w:p>
          <w:p w14:paraId="3748169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 xml:space="preserve">Pizza </w:t>
            </w:r>
          </w:p>
          <w:p w14:paraId="639667BB"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Bread – loaf &amp; rolls (inc GF)</w:t>
            </w:r>
          </w:p>
          <w:p w14:paraId="1C164D79"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Flat bread</w:t>
            </w:r>
          </w:p>
          <w:p w14:paraId="1EA6DAF3"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Ham</w:t>
            </w:r>
          </w:p>
          <w:p w14:paraId="022A5467"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Bacon</w:t>
            </w:r>
          </w:p>
          <w:p w14:paraId="2CF4A8C5"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Processed deli meats</w:t>
            </w:r>
          </w:p>
          <w:p w14:paraId="40FB4DA2"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Frankfurts and saveloys</w:t>
            </w:r>
          </w:p>
          <w:p w14:paraId="03DE15F3"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Gravies and finishing sauces</w:t>
            </w:r>
          </w:p>
          <w:p w14:paraId="79FCB37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Pesto</w:t>
            </w:r>
          </w:p>
          <w:p w14:paraId="6E7CB75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Asian style sauces</w:t>
            </w:r>
          </w:p>
          <w:p w14:paraId="419159FE"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Other savoury sauces</w:t>
            </w:r>
          </w:p>
          <w:p w14:paraId="00364EB4"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Cheddar cheese</w:t>
            </w:r>
          </w:p>
          <w:p w14:paraId="691A804B"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Processed cheese</w:t>
            </w:r>
          </w:p>
          <w:p w14:paraId="1E88A1A5"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Crumbed and battered meat</w:t>
            </w:r>
          </w:p>
          <w:p w14:paraId="7AAE0BAF"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Crumbed and battered seafood</w:t>
            </w:r>
          </w:p>
          <w:p w14:paraId="0203232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Sausages</w:t>
            </w:r>
          </w:p>
          <w:p w14:paraId="4D674157"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Cakes, muffins and slices</w:t>
            </w:r>
          </w:p>
          <w:p w14:paraId="0D4281B9"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RTE Breakfast cereals</w:t>
            </w:r>
          </w:p>
          <w:p w14:paraId="4B775BE4"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Plain savoury and soda biscuits</w:t>
            </w:r>
          </w:p>
          <w:p w14:paraId="3D0D10D2"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Plain corn, rice and other cakes</w:t>
            </w:r>
          </w:p>
          <w:p w14:paraId="394B1DB5"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Flavoured crackers and corn/rice cakes</w:t>
            </w:r>
          </w:p>
          <w:p w14:paraId="11BF854B" w14:textId="02075038"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Potato snacks (excl</w:t>
            </w:r>
            <w:r w:rsidR="0060519E">
              <w:rPr>
                <w:sz w:val="20"/>
                <w:szCs w:val="20"/>
              </w:rPr>
              <w:t xml:space="preserve">. </w:t>
            </w:r>
            <w:r w:rsidRPr="0060519E">
              <w:rPr>
                <w:sz w:val="20"/>
                <w:szCs w:val="20"/>
              </w:rPr>
              <w:t>salt and vinegar flavour - exSV)</w:t>
            </w:r>
          </w:p>
          <w:p w14:paraId="7B694E3B"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Extruded snacks (exSV)</w:t>
            </w:r>
          </w:p>
          <w:p w14:paraId="11EB3249"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Corn snacks (exSV &amp; incl popcorn)</w:t>
            </w:r>
          </w:p>
          <w:p w14:paraId="06F4CFF2"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Vegie, grain and other snacks (exSV)</w:t>
            </w:r>
          </w:p>
          <w:p w14:paraId="78DA3DF1"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All salt and vinegar snacks</w:t>
            </w:r>
          </w:p>
          <w:p w14:paraId="581C6B8F" w14:textId="67874E3E"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Soup</w:t>
            </w:r>
          </w:p>
        </w:tc>
        <w:tc>
          <w:tcPr>
            <w:tcW w:w="2552" w:type="dxa"/>
          </w:tcPr>
          <w:p w14:paraId="2F8CE368" w14:textId="77777777" w:rsidR="0060519E" w:rsidRDefault="00D35D91" w:rsidP="0060519E">
            <w:pPr>
              <w:pStyle w:val="ListParagraph"/>
              <w:numPr>
                <w:ilvl w:val="0"/>
                <w:numId w:val="38"/>
              </w:numPr>
              <w:tabs>
                <w:tab w:val="left" w:pos="317"/>
              </w:tabs>
              <w:spacing w:before="120"/>
              <w:ind w:left="317" w:hanging="317"/>
              <w:contextualSpacing w:val="0"/>
              <w:rPr>
                <w:sz w:val="20"/>
                <w:szCs w:val="20"/>
              </w:rPr>
            </w:pPr>
            <w:r w:rsidRPr="0060519E">
              <w:rPr>
                <w:sz w:val="20"/>
                <w:szCs w:val="20"/>
              </w:rPr>
              <w:t>Pizza</w:t>
            </w:r>
          </w:p>
          <w:p w14:paraId="4A33FCB7" w14:textId="77777777" w:rsid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Wet savoury pastries</w:t>
            </w:r>
          </w:p>
          <w:p w14:paraId="4BAE4AA6" w14:textId="77777777" w:rsid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Dry savoury pastries</w:t>
            </w:r>
          </w:p>
          <w:p w14:paraId="2CB08520" w14:textId="77777777" w:rsid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Sausages</w:t>
            </w:r>
          </w:p>
          <w:p w14:paraId="5557321A" w14:textId="0AEFEFCD" w:rsidR="00D35D91" w:rsidRP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Frankfurts, saveloys</w:t>
            </w:r>
          </w:p>
        </w:tc>
        <w:tc>
          <w:tcPr>
            <w:tcW w:w="2835" w:type="dxa"/>
          </w:tcPr>
          <w:p w14:paraId="5E5B9A6A" w14:textId="77777777" w:rsidR="0060519E" w:rsidRPr="0060519E" w:rsidRDefault="0060519E" w:rsidP="0060519E">
            <w:pPr>
              <w:pStyle w:val="ListParagraph"/>
              <w:numPr>
                <w:ilvl w:val="0"/>
                <w:numId w:val="20"/>
              </w:numPr>
              <w:spacing w:before="120"/>
              <w:ind w:left="318" w:hanging="284"/>
              <w:contextualSpacing w:val="0"/>
              <w:rPr>
                <w:sz w:val="20"/>
                <w:szCs w:val="20"/>
              </w:rPr>
            </w:pPr>
            <w:r w:rsidRPr="0060519E">
              <w:rPr>
                <w:sz w:val="20"/>
                <w:szCs w:val="20"/>
              </w:rPr>
              <w:t>Soft drinks and energy drinks</w:t>
            </w:r>
          </w:p>
          <w:p w14:paraId="7B3FB383" w14:textId="7C334546"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Flavoured water/mineral water/soda water/iced tea</w:t>
            </w:r>
          </w:p>
          <w:p w14:paraId="55D6B514"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 xml:space="preserve">RTE breakfast cereals </w:t>
            </w:r>
          </w:p>
          <w:p w14:paraId="28EDB049"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Flavoured milks/milkshakes</w:t>
            </w:r>
          </w:p>
          <w:p w14:paraId="4190A933"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Flavoured milks/milkshakes – dairy alternatives</w:t>
            </w:r>
          </w:p>
          <w:p w14:paraId="1C42329B"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Yoghurt (dairy &amp; alternatives)</w:t>
            </w:r>
          </w:p>
          <w:p w14:paraId="0D29F188" w14:textId="329C17DC" w:rsidR="00D35D91" w:rsidRPr="0060519E" w:rsidRDefault="0060519E" w:rsidP="0060519E">
            <w:pPr>
              <w:pStyle w:val="ListParagraph"/>
              <w:numPr>
                <w:ilvl w:val="0"/>
                <w:numId w:val="20"/>
              </w:numPr>
              <w:ind w:left="318" w:hanging="284"/>
              <w:contextualSpacing w:val="0"/>
              <w:rPr>
                <w:sz w:val="20"/>
                <w:szCs w:val="20"/>
              </w:rPr>
            </w:pPr>
            <w:r w:rsidRPr="0060519E">
              <w:rPr>
                <w:sz w:val="20"/>
                <w:szCs w:val="20"/>
              </w:rPr>
              <w:t>Muesli or cereal style bars</w:t>
            </w:r>
          </w:p>
        </w:tc>
      </w:tr>
    </w:tbl>
    <w:p w14:paraId="60E6CFCF" w14:textId="0177EA93" w:rsidR="00A54B4E" w:rsidRPr="00563222" w:rsidRDefault="00A54B4E" w:rsidP="003552DA">
      <w:pPr>
        <w:spacing w:before="120" w:after="120"/>
        <w:ind w:right="-1"/>
        <w:rPr>
          <w:bCs/>
          <w:i/>
          <w:iCs/>
        </w:rPr>
      </w:pPr>
      <w:r w:rsidRPr="00563222">
        <w:rPr>
          <w:bCs/>
          <w:i/>
          <w:iCs/>
        </w:rPr>
        <w:t>Having made the above determination, the R</w:t>
      </w:r>
      <w:r w:rsidR="0095409D">
        <w:rPr>
          <w:bCs/>
          <w:i/>
          <w:iCs/>
        </w:rPr>
        <w:t>W</w:t>
      </w:r>
      <w:r w:rsidRPr="00563222">
        <w:rPr>
          <w:bCs/>
          <w:i/>
          <w:iCs/>
        </w:rPr>
        <w:t>G focused on the nutrient reformulation targets for foods to be included in the program, while the Department of Health separately progressed consideration of the portion size reduction targets, and use of healthier oils.</w:t>
      </w:r>
    </w:p>
    <w:p w14:paraId="11BF25BF" w14:textId="77777777" w:rsidR="00A54B4E" w:rsidRPr="00563222" w:rsidRDefault="00CC4F29" w:rsidP="003552DA">
      <w:pPr>
        <w:pStyle w:val="NormalWeb"/>
        <w:spacing w:before="0" w:beforeAutospacing="0" w:after="0" w:afterAutospacing="0"/>
      </w:pPr>
      <w:r w:rsidRPr="00363F4E">
        <w:rPr>
          <w:bCs/>
          <w:iCs/>
        </w:rPr>
        <w:t>Appendix 1 to Attachment C</w:t>
      </w:r>
      <w:r w:rsidR="00A54B4E" w:rsidRPr="00363F4E">
        <w:t xml:space="preserve"> summarises the decisions on inclusions and exclusions made for each food category.</w:t>
      </w:r>
    </w:p>
    <w:p w14:paraId="6D17D94A" w14:textId="77777777" w:rsidR="00A54B4E" w:rsidRPr="004660D2" w:rsidRDefault="00A54B4E" w:rsidP="004660D2">
      <w:pPr>
        <w:spacing w:before="120" w:after="120"/>
        <w:rPr>
          <w:b/>
          <w:i/>
        </w:rPr>
      </w:pPr>
      <w:r w:rsidRPr="004660D2">
        <w:rPr>
          <w:b/>
          <w:i/>
        </w:rPr>
        <w:t>Determining Targets - Stage 3</w:t>
      </w:r>
    </w:p>
    <w:p w14:paraId="46F7E1F8" w14:textId="77777777" w:rsidR="00A54B4E" w:rsidRPr="008C6088" w:rsidRDefault="00A54B4E" w:rsidP="003552DA">
      <w:pPr>
        <w:spacing w:after="120"/>
        <w:ind w:left="567" w:hanging="567"/>
      </w:pPr>
      <w:r w:rsidRPr="008C6088">
        <w:t>3.1</w:t>
      </w:r>
      <w:r w:rsidRPr="008C6088">
        <w:tab/>
        <w:t>Following identification of foods categories to set targets for, the following was considered for each food category:</w:t>
      </w:r>
    </w:p>
    <w:p w14:paraId="2EA4CB20" w14:textId="77777777" w:rsidR="00A54B4E" w:rsidRPr="008C6088" w:rsidRDefault="00A54B4E" w:rsidP="003552DA">
      <w:pPr>
        <w:pStyle w:val="ListParagraph"/>
        <w:numPr>
          <w:ilvl w:val="0"/>
          <w:numId w:val="22"/>
        </w:numPr>
        <w:spacing w:after="120"/>
        <w:ind w:left="993" w:hanging="284"/>
      </w:pPr>
      <w:r w:rsidRPr="008C6088">
        <w:t>Whether targets should reflect absolute levels or percentage reductions;</w:t>
      </w:r>
    </w:p>
    <w:p w14:paraId="031150E9" w14:textId="77777777" w:rsidR="00A54B4E" w:rsidRPr="008C6088" w:rsidRDefault="00A54B4E" w:rsidP="003552DA">
      <w:pPr>
        <w:pStyle w:val="ListParagraph"/>
        <w:numPr>
          <w:ilvl w:val="0"/>
          <w:numId w:val="22"/>
        </w:numPr>
        <w:spacing w:after="120"/>
        <w:ind w:left="993" w:hanging="284"/>
      </w:pPr>
      <w:r w:rsidRPr="008C6088">
        <w:t>Relevant international targets and existing Food and Health Dialogue Targets;</w:t>
      </w:r>
    </w:p>
    <w:p w14:paraId="4A59BCA8" w14:textId="77777777" w:rsidR="00A54B4E" w:rsidRPr="008C6088" w:rsidRDefault="00A54B4E" w:rsidP="003552DA">
      <w:pPr>
        <w:pStyle w:val="ListParagraph"/>
        <w:numPr>
          <w:ilvl w:val="0"/>
          <w:numId w:val="22"/>
        </w:numPr>
        <w:spacing w:after="120"/>
        <w:ind w:left="993" w:hanging="284"/>
      </w:pPr>
      <w:r w:rsidRPr="008C6088">
        <w:t xml:space="preserve">Health Star Rating (HSR) cut points for the relevant HSR food categories </w:t>
      </w:r>
    </w:p>
    <w:p w14:paraId="6FA753D8" w14:textId="3D67F817" w:rsidR="00A54B4E" w:rsidRPr="00563222" w:rsidRDefault="00A54B4E" w:rsidP="003552DA">
      <w:pPr>
        <w:pStyle w:val="ListParagraph"/>
        <w:numPr>
          <w:ilvl w:val="0"/>
          <w:numId w:val="22"/>
        </w:numPr>
        <w:spacing w:after="120"/>
        <w:ind w:left="993" w:hanging="284"/>
        <w:rPr>
          <w:i/>
        </w:rPr>
      </w:pPr>
      <w:r w:rsidRPr="008C6088">
        <w:rPr>
          <w:i/>
        </w:rPr>
        <w:t>[</w:t>
      </w:r>
      <w:r w:rsidR="00C13753" w:rsidRPr="00356D9F">
        <w:rPr>
          <w:i/>
        </w:rPr>
        <w:t>e.g. HSR Category 2 (‘other foods’) has sodium baseline point cut-offs at 270</w:t>
      </w:r>
      <w:r w:rsidR="00C13753">
        <w:rPr>
          <w:i/>
        </w:rPr>
        <w:t xml:space="preserve"> </w:t>
      </w:r>
      <w:r w:rsidR="00C13753" w:rsidRPr="00356D9F">
        <w:rPr>
          <w:i/>
        </w:rPr>
        <w:t>mg, 360</w:t>
      </w:r>
      <w:r w:rsidR="00C13753">
        <w:rPr>
          <w:i/>
        </w:rPr>
        <w:t xml:space="preserve"> </w:t>
      </w:r>
      <w:r w:rsidR="00C13753" w:rsidRPr="00356D9F">
        <w:rPr>
          <w:i/>
        </w:rPr>
        <w:t>mg, 450</w:t>
      </w:r>
      <w:r w:rsidR="00C13753">
        <w:rPr>
          <w:i/>
        </w:rPr>
        <w:t xml:space="preserve"> </w:t>
      </w:r>
      <w:r w:rsidR="00C13753" w:rsidRPr="00356D9F">
        <w:rPr>
          <w:i/>
        </w:rPr>
        <w:t>mg/100g.  A target of 360</w:t>
      </w:r>
      <w:r w:rsidR="00C13753">
        <w:rPr>
          <w:i/>
        </w:rPr>
        <w:t xml:space="preserve"> </w:t>
      </w:r>
      <w:r w:rsidR="00C13753" w:rsidRPr="00356D9F">
        <w:rPr>
          <w:i/>
        </w:rPr>
        <w:t>mg has the potential to reward reformulation (</w:t>
      </w:r>
      <w:r w:rsidR="00C13753" w:rsidRPr="00356D9F">
        <w:rPr>
          <w:i/>
          <w:u w:val="single"/>
        </w:rPr>
        <w:t>may</w:t>
      </w:r>
      <w:r w:rsidR="00C13753" w:rsidRPr="00356D9F">
        <w:rPr>
          <w:i/>
        </w:rPr>
        <w:t xml:space="preserve"> affect the HSR of a product), a target of 350</w:t>
      </w:r>
      <w:r w:rsidR="00C13753">
        <w:rPr>
          <w:i/>
        </w:rPr>
        <w:t xml:space="preserve"> </w:t>
      </w:r>
      <w:r w:rsidR="00C13753" w:rsidRPr="00356D9F">
        <w:rPr>
          <w:i/>
        </w:rPr>
        <w:t>mg carries no incentive for the additional 10</w:t>
      </w:r>
      <w:r w:rsidR="00C13753">
        <w:rPr>
          <w:i/>
        </w:rPr>
        <w:t xml:space="preserve"> </w:t>
      </w:r>
      <w:r w:rsidR="00C13753" w:rsidRPr="00356D9F">
        <w:rPr>
          <w:i/>
        </w:rPr>
        <w:t>mg reduction beyond 360mg, and a target of 370</w:t>
      </w:r>
      <w:r w:rsidR="00C13753">
        <w:rPr>
          <w:i/>
        </w:rPr>
        <w:t xml:space="preserve"> </w:t>
      </w:r>
      <w:r w:rsidR="00C13753" w:rsidRPr="00356D9F">
        <w:rPr>
          <w:i/>
        </w:rPr>
        <w:t>mg</w:t>
      </w:r>
      <w:r w:rsidR="00C13753">
        <w:rPr>
          <w:i/>
        </w:rPr>
        <w:t xml:space="preserve"> has no HSR incentive</w:t>
      </w:r>
      <w:r w:rsidRPr="008C6088">
        <w:rPr>
          <w:i/>
        </w:rPr>
        <w:t>]</w:t>
      </w:r>
      <w:r w:rsidRPr="00563222">
        <w:rPr>
          <w:rStyle w:val="FootnoteReference"/>
          <w:rFonts w:eastAsiaTheme="majorEastAsia"/>
          <w:i/>
        </w:rPr>
        <w:footnoteReference w:id="8"/>
      </w:r>
      <w:r w:rsidRPr="00563222">
        <w:rPr>
          <w:i/>
        </w:rPr>
        <w:t>;</w:t>
      </w:r>
    </w:p>
    <w:p w14:paraId="01487C02" w14:textId="77777777" w:rsidR="00A54B4E" w:rsidRPr="00563222" w:rsidRDefault="00A54B4E" w:rsidP="003552DA">
      <w:pPr>
        <w:pStyle w:val="ListParagraph"/>
        <w:numPr>
          <w:ilvl w:val="0"/>
          <w:numId w:val="22"/>
        </w:numPr>
        <w:spacing w:after="120"/>
        <w:ind w:left="993" w:hanging="284"/>
      </w:pPr>
      <w:r w:rsidRPr="00563222">
        <w:t>Known technical and safety limitations; and</w:t>
      </w:r>
    </w:p>
    <w:p w14:paraId="54CA19FD" w14:textId="77777777" w:rsidR="00A54B4E" w:rsidRPr="00563222" w:rsidRDefault="00A54B4E" w:rsidP="003552DA">
      <w:pPr>
        <w:pStyle w:val="ListParagraph"/>
        <w:numPr>
          <w:ilvl w:val="0"/>
          <w:numId w:val="22"/>
        </w:numPr>
        <w:spacing w:after="120"/>
        <w:ind w:left="993" w:hanging="284"/>
      </w:pPr>
      <w:r w:rsidRPr="00563222">
        <w:t>The min, max, median and mean for each category according to data obtained from FoodTrack.</w:t>
      </w:r>
    </w:p>
    <w:p w14:paraId="6853E0C4" w14:textId="76D0010C" w:rsidR="00A54B4E" w:rsidRPr="00563222" w:rsidRDefault="00A54B4E" w:rsidP="003552DA">
      <w:pPr>
        <w:spacing w:after="120"/>
        <w:ind w:left="567" w:hanging="567"/>
      </w:pPr>
      <w:r w:rsidRPr="00563222">
        <w:t>3.2</w:t>
      </w:r>
      <w:r w:rsidRPr="00563222">
        <w:tab/>
        <w:t xml:space="preserve">Taking the above into consideration the group determined a target to model and as a sense check, looked at the proportion of products in the FoodTrack database (for each category) that would meet the proposed target or would need to be reformulated as a result of a proposed target. </w:t>
      </w:r>
    </w:p>
    <w:p w14:paraId="74E2AD0C" w14:textId="77777777" w:rsidR="00074DC4" w:rsidRDefault="00A54B4E" w:rsidP="003552DA">
      <w:pPr>
        <w:spacing w:after="120"/>
        <w:ind w:left="567" w:hanging="567"/>
      </w:pPr>
      <w:r w:rsidRPr="00563222">
        <w:t>3.3</w:t>
      </w:r>
      <w:r w:rsidRPr="00563222">
        <w:tab/>
        <w:t xml:space="preserve">With a few exceptions, the group determined that the target was feasible and appropriate if approximately one-third of products met the target and therefore </w:t>
      </w:r>
      <w:r w:rsidR="006F3A76">
        <w:t xml:space="preserve">it was likely that it was technically feasible for the remaining </w:t>
      </w:r>
      <w:r w:rsidRPr="00563222">
        <w:t>two-third of products to reformulate).</w:t>
      </w:r>
    </w:p>
    <w:p w14:paraId="37158A24" w14:textId="77777777" w:rsidR="00A54B4E" w:rsidRPr="00563222" w:rsidRDefault="00A54B4E" w:rsidP="003552DA">
      <w:pPr>
        <w:spacing w:after="120"/>
        <w:ind w:left="567" w:hanging="567"/>
      </w:pPr>
      <w:r w:rsidRPr="00563222">
        <w:t>3.4</w:t>
      </w:r>
      <w:r w:rsidRPr="00563222">
        <w:tab/>
        <w:t xml:space="preserve">Definitions and inclusion/exclusion criteria were determined for each category using a variety of reference materials including the </w:t>
      </w:r>
      <w:r w:rsidRPr="00563222">
        <w:rPr>
          <w:i/>
        </w:rPr>
        <w:t>Report on the Evaluation of the nine Food Categories for which reformulation targets were set under the Food and Health Dialogue</w:t>
      </w:r>
      <w:r w:rsidRPr="00563222">
        <w:t xml:space="preserve"> (Heart Foundation, 2016) and the Food Standards Code.</w:t>
      </w:r>
    </w:p>
    <w:p w14:paraId="50614664" w14:textId="5C72BFC3" w:rsidR="00A54B4E" w:rsidRDefault="00A54B4E" w:rsidP="003552DA">
      <w:pPr>
        <w:tabs>
          <w:tab w:val="left" w:pos="284"/>
        </w:tabs>
        <w:spacing w:after="120"/>
        <w:rPr>
          <w:i/>
        </w:rPr>
      </w:pPr>
      <w:r w:rsidRPr="00563222">
        <w:rPr>
          <w:i/>
        </w:rPr>
        <w:t>In determining categories and setting draft targets, the R</w:t>
      </w:r>
      <w:r w:rsidR="0095409D">
        <w:rPr>
          <w:i/>
        </w:rPr>
        <w:t>WG</w:t>
      </w:r>
      <w:r w:rsidRPr="00563222">
        <w:rPr>
          <w:i/>
        </w:rPr>
        <w:t xml:space="preserve"> noted the following data limitations:</w:t>
      </w:r>
    </w:p>
    <w:p w14:paraId="3ED656D3" w14:textId="77777777" w:rsidR="00A54B4E" w:rsidRPr="00CC4F29" w:rsidRDefault="00A54B4E" w:rsidP="003552DA">
      <w:pPr>
        <w:pStyle w:val="ListParagraph"/>
        <w:numPr>
          <w:ilvl w:val="0"/>
          <w:numId w:val="23"/>
        </w:numPr>
        <w:tabs>
          <w:tab w:val="left" w:pos="567"/>
        </w:tabs>
        <w:spacing w:after="120"/>
        <w:ind w:left="568" w:hanging="284"/>
        <w:contextualSpacing w:val="0"/>
        <w:rPr>
          <w:i/>
          <w:shd w:val="clear" w:color="auto" w:fill="FFFFFF"/>
        </w:rPr>
      </w:pPr>
      <w:r w:rsidRPr="00A23695">
        <w:rPr>
          <w:i/>
          <w:shd w:val="clear" w:color="auto" w:fill="FFFFFF"/>
        </w:rPr>
        <w:t>Industry sales-weighted data would add a further level of rigour to the assessment; however it was prohibitively expensive to obtain this for every food category. Conseque</w:t>
      </w:r>
      <w:r w:rsidRPr="00CC4F29">
        <w:rPr>
          <w:i/>
          <w:shd w:val="clear" w:color="auto" w:fill="FFFFFF"/>
        </w:rPr>
        <w:t>ntly, while the limitations of the data used were noted, it was determined that NNPAS dataset provided the most cost-efficient and timely assessment of categories to target.</w:t>
      </w:r>
    </w:p>
    <w:p w14:paraId="3FCDB717" w14:textId="1C7CDBC0" w:rsidR="00951FF2" w:rsidRDefault="00A54B4E" w:rsidP="003552DA">
      <w:pPr>
        <w:pStyle w:val="ListParagraph"/>
        <w:numPr>
          <w:ilvl w:val="0"/>
          <w:numId w:val="23"/>
        </w:numPr>
        <w:tabs>
          <w:tab w:val="left" w:pos="567"/>
        </w:tabs>
        <w:ind w:left="567" w:hanging="284"/>
        <w:rPr>
          <w:i/>
          <w:shd w:val="clear" w:color="auto" w:fill="FFFFFF"/>
        </w:rPr>
        <w:sectPr w:rsidR="00951FF2" w:rsidSect="00762AA6">
          <w:headerReference w:type="default" r:id="rId51"/>
          <w:endnotePr>
            <w:numFmt w:val="decimal"/>
          </w:endnotePr>
          <w:pgSz w:w="11906" w:h="16838"/>
          <w:pgMar w:top="1134" w:right="1021" w:bottom="851" w:left="1021" w:header="709" w:footer="709" w:gutter="0"/>
          <w:cols w:space="708"/>
          <w:docGrid w:linePitch="360"/>
        </w:sectPr>
      </w:pPr>
      <w:r w:rsidRPr="00CC4F29">
        <w:rPr>
          <w:i/>
          <w:shd w:val="clear" w:color="auto" w:fill="FFFFFF"/>
        </w:rPr>
        <w:t xml:space="preserve">As the NNPAS data provides nutrient intake from self-reported 2011-12 data, one of the key limitations of the category assessment process is lag between the data used (2011-12) and current (2017/18) intakes. Consequently, updated dietary surveys will be an important part of monitoring the </w:t>
      </w:r>
      <w:r w:rsidR="004F08E9">
        <w:rPr>
          <w:i/>
          <w:shd w:val="clear" w:color="auto" w:fill="FFFFFF"/>
        </w:rPr>
        <w:t xml:space="preserve">Partnership </w:t>
      </w:r>
      <w:r w:rsidRPr="00CC4F29">
        <w:rPr>
          <w:i/>
          <w:shd w:val="clear" w:color="auto" w:fill="FFFFFF"/>
        </w:rPr>
        <w:t>Reformulation Program’s impact and re-evaluating</w:t>
      </w:r>
      <w:r w:rsidRPr="008C21E3">
        <w:rPr>
          <w:i/>
          <w:shd w:val="clear" w:color="auto" w:fill="FFFFFF"/>
        </w:rPr>
        <w:t xml:space="preserve"> the reformulation targets and scope as required. </w:t>
      </w:r>
    </w:p>
    <w:p w14:paraId="6B2E2760" w14:textId="56945442" w:rsidR="00FD1B76" w:rsidRDefault="00FD1B76" w:rsidP="00FD1B76">
      <w:pPr>
        <w:pStyle w:val="Heading2"/>
        <w:rPr>
          <w:rFonts w:ascii="Times New Roman" w:hAnsi="Times New Roman"/>
        </w:rPr>
      </w:pPr>
      <w:bookmarkStart w:id="23" w:name="_Toc30581523"/>
      <w:r>
        <w:rPr>
          <w:shd w:val="clear" w:color="auto" w:fill="FFFFFF"/>
        </w:rPr>
        <w:t>Appendix 1 to Attachment C</w:t>
      </w:r>
      <w:bookmarkEnd w:id="23"/>
    </w:p>
    <w:p w14:paraId="21CEF98B" w14:textId="0E7569B8" w:rsidR="002D6D4D" w:rsidRPr="002D6D4D" w:rsidRDefault="00BF3643" w:rsidP="00FD1B76">
      <w:pPr>
        <w:pStyle w:val="Heading3"/>
        <w:spacing w:before="120" w:after="120"/>
      </w:pPr>
      <w:bookmarkStart w:id="24" w:name="_Toc30581524"/>
      <w:r>
        <w:t>Food c</w:t>
      </w:r>
      <w:r w:rsidR="002D6D4D" w:rsidRPr="002D6D4D">
        <w:t>ategories included for consideration for targeting with respect to sodium reformulation</w:t>
      </w:r>
      <w:bookmarkEnd w:id="24"/>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268"/>
        <w:gridCol w:w="1985"/>
        <w:gridCol w:w="6945"/>
      </w:tblGrid>
      <w:tr w:rsidR="002D6D4D" w:rsidRPr="00FD1B76" w14:paraId="26A798DC" w14:textId="77777777" w:rsidTr="002D6D4D">
        <w:trPr>
          <w:cantSplit/>
          <w:trHeight w:val="864"/>
          <w:tblHeader/>
        </w:trPr>
        <w:tc>
          <w:tcPr>
            <w:tcW w:w="4126" w:type="dxa"/>
            <w:shd w:val="clear" w:color="auto" w:fill="D9D9D9" w:themeFill="background1" w:themeFillShade="D9"/>
            <w:vAlign w:val="center"/>
            <w:hideMark/>
          </w:tcPr>
          <w:p w14:paraId="1C4819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Australian Health Survey Category</w:t>
            </w:r>
            <w:r w:rsidRPr="00FD1B76">
              <w:rPr>
                <w:rStyle w:val="FootnoteReference"/>
                <w:rFonts w:eastAsia="Times New Roman"/>
                <w:color w:val="000000"/>
                <w:sz w:val="22"/>
                <w:szCs w:val="22"/>
              </w:rPr>
              <w:footnoteReference w:id="9"/>
            </w:r>
          </w:p>
        </w:tc>
        <w:tc>
          <w:tcPr>
            <w:tcW w:w="2268" w:type="dxa"/>
            <w:shd w:val="clear" w:color="auto" w:fill="D9D9D9" w:themeFill="background1" w:themeFillShade="D9"/>
            <w:vAlign w:val="center"/>
            <w:hideMark/>
          </w:tcPr>
          <w:p w14:paraId="15191C1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Category contribution to total population sodium intake (%)</w:t>
            </w:r>
            <w:r w:rsidRPr="00FD1B76">
              <w:rPr>
                <w:rStyle w:val="FootnoteReference"/>
                <w:rFonts w:eastAsia="Times New Roman"/>
                <w:color w:val="000000"/>
                <w:sz w:val="22"/>
                <w:szCs w:val="22"/>
              </w:rPr>
              <w:footnoteReference w:id="10"/>
            </w:r>
          </w:p>
        </w:tc>
        <w:tc>
          <w:tcPr>
            <w:tcW w:w="1985" w:type="dxa"/>
            <w:shd w:val="clear" w:color="auto" w:fill="D9D9D9" w:themeFill="background1" w:themeFillShade="D9"/>
            <w:vAlign w:val="center"/>
            <w:hideMark/>
          </w:tcPr>
          <w:p w14:paraId="7F57151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 xml:space="preserve">Is category to be </w:t>
            </w:r>
            <w:r w:rsidRPr="00FD1B76">
              <w:rPr>
                <w:rFonts w:eastAsia="Times New Roman"/>
                <w:i/>
                <w:iCs/>
                <w:color w:val="000000"/>
                <w:sz w:val="22"/>
                <w:szCs w:val="22"/>
              </w:rPr>
              <w:t xml:space="preserve">Included </w:t>
            </w:r>
            <w:r w:rsidRPr="00FD1B76">
              <w:rPr>
                <w:rFonts w:eastAsia="Times New Roman"/>
                <w:color w:val="000000"/>
                <w:sz w:val="22"/>
                <w:szCs w:val="22"/>
              </w:rPr>
              <w:t xml:space="preserve">or </w:t>
            </w:r>
            <w:r w:rsidRPr="00FD1B76">
              <w:rPr>
                <w:rFonts w:eastAsia="Times New Roman"/>
                <w:i/>
                <w:iCs/>
                <w:color w:val="000000"/>
                <w:sz w:val="22"/>
                <w:szCs w:val="22"/>
              </w:rPr>
              <w:t>Excluded</w:t>
            </w:r>
          </w:p>
        </w:tc>
        <w:tc>
          <w:tcPr>
            <w:tcW w:w="6945" w:type="dxa"/>
            <w:shd w:val="clear" w:color="auto" w:fill="D9D9D9" w:themeFill="background1" w:themeFillShade="D9"/>
            <w:vAlign w:val="center"/>
            <w:hideMark/>
          </w:tcPr>
          <w:p w14:paraId="4ACFF2E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Decision regarding next steps following consideration by Reformulation Working Group</w:t>
            </w:r>
          </w:p>
        </w:tc>
      </w:tr>
      <w:tr w:rsidR="002D6D4D" w:rsidRPr="00FD1B76" w14:paraId="43981126" w14:textId="77777777" w:rsidTr="002D6D4D">
        <w:trPr>
          <w:cantSplit/>
          <w:trHeight w:val="521"/>
        </w:trPr>
        <w:tc>
          <w:tcPr>
            <w:tcW w:w="4126" w:type="dxa"/>
            <w:shd w:val="clear" w:color="auto" w:fill="auto"/>
            <w:vAlign w:val="center"/>
            <w:hideMark/>
          </w:tcPr>
          <w:p w14:paraId="06A0083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cereal is the major ingredient</w:t>
            </w:r>
          </w:p>
        </w:tc>
        <w:tc>
          <w:tcPr>
            <w:tcW w:w="2268" w:type="dxa"/>
            <w:shd w:val="clear" w:color="auto" w:fill="auto"/>
            <w:vAlign w:val="center"/>
            <w:hideMark/>
          </w:tcPr>
          <w:p w14:paraId="4466F23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14.6</w:t>
            </w:r>
          </w:p>
        </w:tc>
        <w:tc>
          <w:tcPr>
            <w:tcW w:w="1985" w:type="dxa"/>
            <w:shd w:val="clear" w:color="auto" w:fill="auto"/>
            <w:vAlign w:val="center"/>
            <w:hideMark/>
          </w:tcPr>
          <w:p w14:paraId="3C677E4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6964302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Ready meals, 2. Pizza</w:t>
            </w:r>
          </w:p>
        </w:tc>
      </w:tr>
      <w:tr w:rsidR="002D6D4D" w:rsidRPr="00FD1B76" w14:paraId="27A81AE9" w14:textId="77777777" w:rsidTr="002D6D4D">
        <w:trPr>
          <w:cantSplit/>
          <w:trHeight w:val="70"/>
        </w:trPr>
        <w:tc>
          <w:tcPr>
            <w:tcW w:w="4126" w:type="dxa"/>
            <w:shd w:val="clear" w:color="auto" w:fill="auto"/>
            <w:vAlign w:val="center"/>
            <w:hideMark/>
          </w:tcPr>
          <w:p w14:paraId="3BD6B57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Regular breads, and bread rolls (plain/unfilled/un-topped varieties)</w:t>
            </w:r>
          </w:p>
        </w:tc>
        <w:tc>
          <w:tcPr>
            <w:tcW w:w="2268" w:type="dxa"/>
            <w:shd w:val="clear" w:color="auto" w:fill="auto"/>
            <w:vAlign w:val="center"/>
            <w:hideMark/>
          </w:tcPr>
          <w:p w14:paraId="36FDA90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12.7</w:t>
            </w:r>
          </w:p>
        </w:tc>
        <w:tc>
          <w:tcPr>
            <w:tcW w:w="1985" w:type="dxa"/>
            <w:shd w:val="clear" w:color="auto" w:fill="auto"/>
            <w:vAlign w:val="center"/>
            <w:hideMark/>
          </w:tcPr>
          <w:p w14:paraId="3C4AF80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2319964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(to include gluten free and exclude value added)</w:t>
            </w:r>
          </w:p>
        </w:tc>
      </w:tr>
      <w:tr w:rsidR="002D6D4D" w:rsidRPr="00FD1B76" w14:paraId="17A6532B" w14:textId="77777777" w:rsidTr="002D6D4D">
        <w:trPr>
          <w:cantSplit/>
          <w:trHeight w:val="70"/>
        </w:trPr>
        <w:tc>
          <w:tcPr>
            <w:tcW w:w="4126" w:type="dxa"/>
            <w:shd w:val="clear" w:color="auto" w:fill="auto"/>
            <w:vAlign w:val="center"/>
            <w:hideMark/>
          </w:tcPr>
          <w:p w14:paraId="771D17A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Processed meat</w:t>
            </w:r>
          </w:p>
        </w:tc>
        <w:tc>
          <w:tcPr>
            <w:tcW w:w="2268" w:type="dxa"/>
            <w:shd w:val="clear" w:color="auto" w:fill="auto"/>
            <w:vAlign w:val="center"/>
            <w:hideMark/>
          </w:tcPr>
          <w:p w14:paraId="322299D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6.0</w:t>
            </w:r>
          </w:p>
        </w:tc>
        <w:tc>
          <w:tcPr>
            <w:tcW w:w="1985" w:type="dxa"/>
            <w:shd w:val="clear" w:color="auto" w:fill="auto"/>
            <w:vAlign w:val="center"/>
            <w:hideMark/>
          </w:tcPr>
          <w:p w14:paraId="7475DF3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6902488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Ham, 2. Bacon, 3.Processed Deli Meats</w:t>
            </w:r>
          </w:p>
        </w:tc>
      </w:tr>
      <w:tr w:rsidR="002D6D4D" w:rsidRPr="00FD1B76" w14:paraId="393DF4C1" w14:textId="77777777" w:rsidTr="002D6D4D">
        <w:trPr>
          <w:cantSplit/>
          <w:trHeight w:val="70"/>
        </w:trPr>
        <w:tc>
          <w:tcPr>
            <w:tcW w:w="4126" w:type="dxa"/>
            <w:shd w:val="clear" w:color="auto" w:fill="auto"/>
            <w:vAlign w:val="center"/>
            <w:hideMark/>
          </w:tcPr>
          <w:p w14:paraId="62D15B7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Gravies and savoury sauces</w:t>
            </w:r>
          </w:p>
        </w:tc>
        <w:tc>
          <w:tcPr>
            <w:tcW w:w="2268" w:type="dxa"/>
            <w:shd w:val="clear" w:color="auto" w:fill="auto"/>
            <w:vAlign w:val="center"/>
            <w:hideMark/>
          </w:tcPr>
          <w:p w14:paraId="14AE72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4.4</w:t>
            </w:r>
          </w:p>
        </w:tc>
        <w:tc>
          <w:tcPr>
            <w:tcW w:w="1985" w:type="dxa"/>
            <w:shd w:val="clear" w:color="auto" w:fill="auto"/>
            <w:vAlign w:val="center"/>
            <w:hideMark/>
          </w:tcPr>
          <w:p w14:paraId="03618D1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506E79A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Gravies and finishing sauces, 2. Pestos, 3. Asian style sauces, 4. Other savoury sauces (including Italian and Indian styles)</w:t>
            </w:r>
          </w:p>
        </w:tc>
      </w:tr>
      <w:tr w:rsidR="002D6D4D" w:rsidRPr="00FD1B76" w14:paraId="53551257" w14:textId="77777777" w:rsidTr="002D6D4D">
        <w:trPr>
          <w:cantSplit/>
          <w:trHeight w:val="70"/>
        </w:trPr>
        <w:tc>
          <w:tcPr>
            <w:tcW w:w="4126" w:type="dxa"/>
            <w:shd w:val="clear" w:color="auto" w:fill="auto"/>
            <w:vAlign w:val="center"/>
            <w:hideMark/>
          </w:tcPr>
          <w:p w14:paraId="18E357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Pastries</w:t>
            </w:r>
          </w:p>
        </w:tc>
        <w:tc>
          <w:tcPr>
            <w:tcW w:w="2268" w:type="dxa"/>
            <w:shd w:val="clear" w:color="auto" w:fill="auto"/>
            <w:vAlign w:val="center"/>
            <w:hideMark/>
          </w:tcPr>
          <w:p w14:paraId="64B2A65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auto"/>
            <w:vAlign w:val="center"/>
            <w:hideMark/>
          </w:tcPr>
          <w:p w14:paraId="34A49BB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29F5BCB4"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Wet Pastries, 2. Dry Pastries</w:t>
            </w:r>
          </w:p>
        </w:tc>
      </w:tr>
      <w:tr w:rsidR="002D6D4D" w:rsidRPr="00FD1B76" w14:paraId="19EDD726" w14:textId="77777777" w:rsidTr="002D6D4D">
        <w:trPr>
          <w:cantSplit/>
          <w:trHeight w:val="70"/>
        </w:trPr>
        <w:tc>
          <w:tcPr>
            <w:tcW w:w="4126" w:type="dxa"/>
            <w:shd w:val="clear" w:color="auto" w:fill="auto"/>
            <w:vAlign w:val="center"/>
            <w:hideMark/>
          </w:tcPr>
          <w:p w14:paraId="01AD825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Cheese</w:t>
            </w:r>
          </w:p>
        </w:tc>
        <w:tc>
          <w:tcPr>
            <w:tcW w:w="2268" w:type="dxa"/>
            <w:shd w:val="clear" w:color="auto" w:fill="auto"/>
            <w:vAlign w:val="center"/>
            <w:hideMark/>
          </w:tcPr>
          <w:p w14:paraId="786E7C0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3.9</w:t>
            </w:r>
          </w:p>
        </w:tc>
        <w:tc>
          <w:tcPr>
            <w:tcW w:w="1985" w:type="dxa"/>
            <w:shd w:val="clear" w:color="auto" w:fill="auto"/>
            <w:vAlign w:val="center"/>
            <w:hideMark/>
          </w:tcPr>
          <w:p w14:paraId="41980CE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0132EE5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Cheddar style cheeses, 2. Processed cheeses</w:t>
            </w:r>
          </w:p>
        </w:tc>
      </w:tr>
      <w:tr w:rsidR="002D6D4D" w:rsidRPr="00FD1B76" w14:paraId="48ED4950" w14:textId="77777777" w:rsidTr="002D6D4D">
        <w:trPr>
          <w:cantSplit/>
          <w:trHeight w:val="70"/>
        </w:trPr>
        <w:tc>
          <w:tcPr>
            <w:tcW w:w="4126" w:type="dxa"/>
            <w:shd w:val="clear" w:color="auto" w:fill="auto"/>
            <w:vAlign w:val="center"/>
            <w:hideMark/>
          </w:tcPr>
          <w:p w14:paraId="54637CF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poultry or feathered game is the major component</w:t>
            </w:r>
          </w:p>
        </w:tc>
        <w:tc>
          <w:tcPr>
            <w:tcW w:w="2268" w:type="dxa"/>
            <w:shd w:val="clear" w:color="auto" w:fill="auto"/>
            <w:vAlign w:val="center"/>
            <w:hideMark/>
          </w:tcPr>
          <w:p w14:paraId="07BEAD0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3.7</w:t>
            </w:r>
          </w:p>
        </w:tc>
        <w:tc>
          <w:tcPr>
            <w:tcW w:w="1985" w:type="dxa"/>
            <w:shd w:val="clear" w:color="auto" w:fill="auto"/>
            <w:vAlign w:val="center"/>
            <w:hideMark/>
          </w:tcPr>
          <w:p w14:paraId="3900766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61CB223C" w14:textId="77777777" w:rsidR="002D6D4D" w:rsidRPr="00FD1B76" w:rsidRDefault="002D6D4D" w:rsidP="002D6D4D">
            <w:pPr>
              <w:rPr>
                <w:rFonts w:eastAsia="Times New Roman"/>
                <w:color w:val="000000"/>
                <w:sz w:val="22"/>
                <w:szCs w:val="22"/>
              </w:rPr>
            </w:pPr>
            <w:r w:rsidRPr="00FD1B76">
              <w:rPr>
                <w:rFonts w:eastAsia="Times New Roman"/>
                <w:sz w:val="22"/>
                <w:szCs w:val="22"/>
              </w:rPr>
              <w:t>1. Crumbed and battered protein - meat and poultry, 2. Ready meals</w:t>
            </w:r>
          </w:p>
        </w:tc>
      </w:tr>
      <w:tr w:rsidR="002D6D4D" w:rsidRPr="00FD1B76" w14:paraId="0F6B3358" w14:textId="77777777" w:rsidTr="002D6D4D">
        <w:trPr>
          <w:cantSplit/>
          <w:trHeight w:val="70"/>
        </w:trPr>
        <w:tc>
          <w:tcPr>
            <w:tcW w:w="4126" w:type="dxa"/>
            <w:shd w:val="clear" w:color="auto" w:fill="auto"/>
            <w:vAlign w:val="center"/>
            <w:hideMark/>
          </w:tcPr>
          <w:p w14:paraId="5222630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Sausages, frankfurts and saveloys</w:t>
            </w:r>
          </w:p>
        </w:tc>
        <w:tc>
          <w:tcPr>
            <w:tcW w:w="2268" w:type="dxa"/>
            <w:shd w:val="clear" w:color="auto" w:fill="auto"/>
            <w:vAlign w:val="center"/>
            <w:hideMark/>
          </w:tcPr>
          <w:p w14:paraId="0C3D924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3.3</w:t>
            </w:r>
          </w:p>
        </w:tc>
        <w:tc>
          <w:tcPr>
            <w:tcW w:w="1985" w:type="dxa"/>
            <w:shd w:val="clear" w:color="auto" w:fill="auto"/>
            <w:vAlign w:val="center"/>
            <w:hideMark/>
          </w:tcPr>
          <w:p w14:paraId="31228BD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155C426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Sausages (all fat content), 2. Frankfurts and saveloys</w:t>
            </w:r>
          </w:p>
        </w:tc>
      </w:tr>
      <w:tr w:rsidR="002D6D4D" w:rsidRPr="00FD1B76" w14:paraId="4D343DA2" w14:textId="77777777" w:rsidTr="002D6D4D">
        <w:trPr>
          <w:cantSplit/>
          <w:trHeight w:val="297"/>
        </w:trPr>
        <w:tc>
          <w:tcPr>
            <w:tcW w:w="4126" w:type="dxa"/>
            <w:shd w:val="clear" w:color="auto" w:fill="auto"/>
            <w:vAlign w:val="center"/>
            <w:hideMark/>
          </w:tcPr>
          <w:p w14:paraId="1E9D81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Soup, homemade from basic ingredients</w:t>
            </w:r>
          </w:p>
        </w:tc>
        <w:tc>
          <w:tcPr>
            <w:tcW w:w="2268" w:type="dxa"/>
            <w:shd w:val="clear" w:color="auto" w:fill="auto"/>
            <w:vAlign w:val="center"/>
            <w:hideMark/>
          </w:tcPr>
          <w:p w14:paraId="1B90007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3.0</w:t>
            </w:r>
          </w:p>
        </w:tc>
        <w:tc>
          <w:tcPr>
            <w:tcW w:w="1985" w:type="dxa"/>
            <w:shd w:val="clear" w:color="auto" w:fill="auto"/>
            <w:vAlign w:val="center"/>
            <w:hideMark/>
          </w:tcPr>
          <w:p w14:paraId="7E6F2C0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09F9BF8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r w:rsidRPr="00FD1B76">
              <w:rPr>
                <w:rFonts w:eastAsia="Times New Roman"/>
                <w:color w:val="000000"/>
                <w:sz w:val="22"/>
                <w:szCs w:val="22"/>
              </w:rPr>
              <w:t xml:space="preserve"> </w:t>
            </w:r>
          </w:p>
        </w:tc>
      </w:tr>
      <w:tr w:rsidR="002D6D4D" w:rsidRPr="00FD1B76" w14:paraId="5E2DCBB1" w14:textId="77777777" w:rsidTr="002D6D4D">
        <w:trPr>
          <w:cantSplit/>
          <w:trHeight w:val="70"/>
        </w:trPr>
        <w:tc>
          <w:tcPr>
            <w:tcW w:w="4126" w:type="dxa"/>
            <w:shd w:val="clear" w:color="auto" w:fill="auto"/>
            <w:vAlign w:val="center"/>
            <w:hideMark/>
          </w:tcPr>
          <w:p w14:paraId="682D492A" w14:textId="77777777" w:rsidR="002D6D4D" w:rsidRPr="0028578F" w:rsidRDefault="002D6D4D" w:rsidP="002D6D4D">
            <w:pPr>
              <w:rPr>
                <w:rFonts w:eastAsia="Times New Roman"/>
                <w:color w:val="000000"/>
                <w:sz w:val="22"/>
                <w:szCs w:val="22"/>
                <w:lang w:val="fr-CH"/>
              </w:rPr>
            </w:pPr>
            <w:r w:rsidRPr="0028578F">
              <w:rPr>
                <w:rFonts w:eastAsia="Times New Roman"/>
                <w:color w:val="000000"/>
                <w:sz w:val="22"/>
                <w:szCs w:val="22"/>
                <w:lang w:val="fr-CH"/>
              </w:rPr>
              <w:t>Cakes, muffins, scones, cake-type desserts</w:t>
            </w:r>
          </w:p>
        </w:tc>
        <w:tc>
          <w:tcPr>
            <w:tcW w:w="2268" w:type="dxa"/>
            <w:shd w:val="clear" w:color="auto" w:fill="auto"/>
            <w:vAlign w:val="center"/>
            <w:hideMark/>
          </w:tcPr>
          <w:p w14:paraId="2C5CBDE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2.8</w:t>
            </w:r>
          </w:p>
        </w:tc>
        <w:tc>
          <w:tcPr>
            <w:tcW w:w="1985" w:type="dxa"/>
            <w:shd w:val="clear" w:color="auto" w:fill="auto"/>
            <w:vAlign w:val="center"/>
            <w:hideMark/>
          </w:tcPr>
          <w:p w14:paraId="7CED309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26EC2A4"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Cakes, muffins and slices (and mixes)</w:t>
            </w:r>
          </w:p>
        </w:tc>
      </w:tr>
      <w:tr w:rsidR="002D6D4D" w:rsidRPr="00FD1B76" w14:paraId="15BB13AF" w14:textId="77777777" w:rsidTr="002D6D4D">
        <w:trPr>
          <w:cantSplit/>
          <w:trHeight w:val="70"/>
        </w:trPr>
        <w:tc>
          <w:tcPr>
            <w:tcW w:w="4126" w:type="dxa"/>
            <w:shd w:val="clear" w:color="auto" w:fill="auto"/>
            <w:vAlign w:val="center"/>
            <w:hideMark/>
          </w:tcPr>
          <w:p w14:paraId="1DEC356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beef, sheep, pork or mammalian game is the major component</w:t>
            </w:r>
          </w:p>
        </w:tc>
        <w:tc>
          <w:tcPr>
            <w:tcW w:w="2268" w:type="dxa"/>
            <w:shd w:val="clear" w:color="auto" w:fill="auto"/>
            <w:vAlign w:val="center"/>
            <w:hideMark/>
          </w:tcPr>
          <w:p w14:paraId="09C9335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2.6</w:t>
            </w:r>
          </w:p>
        </w:tc>
        <w:tc>
          <w:tcPr>
            <w:tcW w:w="1985" w:type="dxa"/>
            <w:shd w:val="clear" w:color="auto" w:fill="auto"/>
            <w:vAlign w:val="center"/>
            <w:hideMark/>
          </w:tcPr>
          <w:p w14:paraId="06C36DA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1253038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Crumbed and battered meat, 2. Ready meals</w:t>
            </w:r>
          </w:p>
        </w:tc>
      </w:tr>
      <w:tr w:rsidR="002D6D4D" w:rsidRPr="00FD1B76" w14:paraId="4C732273" w14:textId="77777777" w:rsidTr="002D6D4D">
        <w:trPr>
          <w:cantSplit/>
          <w:trHeight w:val="70"/>
        </w:trPr>
        <w:tc>
          <w:tcPr>
            <w:tcW w:w="4126" w:type="dxa"/>
            <w:shd w:val="clear" w:color="auto" w:fill="auto"/>
            <w:vAlign w:val="center"/>
            <w:hideMark/>
          </w:tcPr>
          <w:p w14:paraId="44EED88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Dairy milk (cow, sheep and goat)</w:t>
            </w:r>
          </w:p>
        </w:tc>
        <w:tc>
          <w:tcPr>
            <w:tcW w:w="2268" w:type="dxa"/>
            <w:shd w:val="clear" w:color="auto" w:fill="auto"/>
            <w:vAlign w:val="center"/>
            <w:hideMark/>
          </w:tcPr>
          <w:p w14:paraId="19F640A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2.4</w:t>
            </w:r>
          </w:p>
        </w:tc>
        <w:tc>
          <w:tcPr>
            <w:tcW w:w="1985" w:type="dxa"/>
            <w:shd w:val="clear" w:color="auto" w:fill="auto"/>
            <w:vAlign w:val="center"/>
            <w:hideMark/>
          </w:tcPr>
          <w:p w14:paraId="171A7586"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6D1B5405"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p>
        </w:tc>
      </w:tr>
      <w:tr w:rsidR="002D6D4D" w:rsidRPr="00FD1B76" w14:paraId="1E175AEB" w14:textId="77777777" w:rsidTr="002D6D4D">
        <w:trPr>
          <w:cantSplit/>
          <w:trHeight w:val="323"/>
        </w:trPr>
        <w:tc>
          <w:tcPr>
            <w:tcW w:w="4126" w:type="dxa"/>
            <w:shd w:val="clear" w:color="auto" w:fill="auto"/>
            <w:vAlign w:val="center"/>
            <w:hideMark/>
          </w:tcPr>
          <w:p w14:paraId="77FD7F8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English-style muffins, flat breads, and savoury and sweet breads</w:t>
            </w:r>
          </w:p>
        </w:tc>
        <w:tc>
          <w:tcPr>
            <w:tcW w:w="2268" w:type="dxa"/>
            <w:shd w:val="clear" w:color="auto" w:fill="auto"/>
            <w:vAlign w:val="center"/>
            <w:hideMark/>
          </w:tcPr>
          <w:p w14:paraId="531136A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auto"/>
            <w:vAlign w:val="center"/>
            <w:hideMark/>
          </w:tcPr>
          <w:p w14:paraId="566A86C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4FC044A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for: Flat breads</w:t>
            </w:r>
          </w:p>
        </w:tc>
      </w:tr>
      <w:tr w:rsidR="002D6D4D" w:rsidRPr="00FD1B76" w14:paraId="232C35C3" w14:textId="77777777" w:rsidTr="002D6D4D">
        <w:trPr>
          <w:cantSplit/>
          <w:trHeight w:val="70"/>
        </w:trPr>
        <w:tc>
          <w:tcPr>
            <w:tcW w:w="4126" w:type="dxa"/>
            <w:shd w:val="clear" w:color="auto" w:fill="auto"/>
            <w:vAlign w:val="center"/>
            <w:hideMark/>
          </w:tcPr>
          <w:p w14:paraId="0107BA73"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Breakfast cereals, ready to eat</w:t>
            </w:r>
          </w:p>
        </w:tc>
        <w:tc>
          <w:tcPr>
            <w:tcW w:w="2268" w:type="dxa"/>
            <w:shd w:val="clear" w:color="auto" w:fill="auto"/>
            <w:vAlign w:val="center"/>
            <w:hideMark/>
          </w:tcPr>
          <w:p w14:paraId="20886F6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auto"/>
            <w:vAlign w:val="center"/>
            <w:hideMark/>
          </w:tcPr>
          <w:p w14:paraId="2D274B1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57779F6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r w:rsidR="002D6D4D" w:rsidRPr="00FD1B76" w14:paraId="096FF15B" w14:textId="77777777" w:rsidTr="002D6D4D">
        <w:trPr>
          <w:cantSplit/>
          <w:trHeight w:val="70"/>
        </w:trPr>
        <w:tc>
          <w:tcPr>
            <w:tcW w:w="4126" w:type="dxa"/>
            <w:shd w:val="clear" w:color="auto" w:fill="auto"/>
            <w:vAlign w:val="center"/>
            <w:hideMark/>
          </w:tcPr>
          <w:p w14:paraId="7217403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where vegetable is the major component</w:t>
            </w:r>
          </w:p>
        </w:tc>
        <w:tc>
          <w:tcPr>
            <w:tcW w:w="2268" w:type="dxa"/>
            <w:shd w:val="clear" w:color="auto" w:fill="auto"/>
            <w:vAlign w:val="center"/>
            <w:hideMark/>
          </w:tcPr>
          <w:p w14:paraId="0106AD8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auto"/>
            <w:vAlign w:val="center"/>
            <w:hideMark/>
          </w:tcPr>
          <w:p w14:paraId="783B2AE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10EA594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for ready meals</w:t>
            </w:r>
          </w:p>
        </w:tc>
      </w:tr>
      <w:tr w:rsidR="002D6D4D" w:rsidRPr="00FD1B76" w14:paraId="7874149E" w14:textId="77777777" w:rsidTr="002D6D4D">
        <w:trPr>
          <w:cantSplit/>
          <w:trHeight w:val="70"/>
        </w:trPr>
        <w:tc>
          <w:tcPr>
            <w:tcW w:w="4126" w:type="dxa"/>
            <w:shd w:val="clear" w:color="auto" w:fill="auto"/>
            <w:vAlign w:val="center"/>
            <w:hideMark/>
          </w:tcPr>
          <w:p w14:paraId="268AED8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Poultry and feathered game</w:t>
            </w:r>
          </w:p>
        </w:tc>
        <w:tc>
          <w:tcPr>
            <w:tcW w:w="2268" w:type="dxa"/>
            <w:shd w:val="clear" w:color="auto" w:fill="auto"/>
            <w:vAlign w:val="center"/>
            <w:hideMark/>
          </w:tcPr>
          <w:p w14:paraId="3AC61F3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1.9</w:t>
            </w:r>
          </w:p>
        </w:tc>
        <w:tc>
          <w:tcPr>
            <w:tcW w:w="1985" w:type="dxa"/>
            <w:shd w:val="clear" w:color="auto" w:fill="auto"/>
            <w:vAlign w:val="center"/>
            <w:hideMark/>
          </w:tcPr>
          <w:p w14:paraId="5DA95BE6"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4537603E"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p>
        </w:tc>
      </w:tr>
      <w:tr w:rsidR="002D6D4D" w:rsidRPr="00FD1B76" w14:paraId="0A295202" w14:textId="77777777" w:rsidTr="002D6D4D">
        <w:trPr>
          <w:cantSplit/>
          <w:trHeight w:val="70"/>
        </w:trPr>
        <w:tc>
          <w:tcPr>
            <w:tcW w:w="4126" w:type="dxa"/>
            <w:shd w:val="clear" w:color="auto" w:fill="auto"/>
            <w:vAlign w:val="center"/>
            <w:hideMark/>
          </w:tcPr>
          <w:p w14:paraId="1847F96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Savoury biscuits</w:t>
            </w:r>
          </w:p>
        </w:tc>
        <w:tc>
          <w:tcPr>
            <w:tcW w:w="2268" w:type="dxa"/>
            <w:shd w:val="clear" w:color="auto" w:fill="auto"/>
            <w:vAlign w:val="center"/>
            <w:hideMark/>
          </w:tcPr>
          <w:p w14:paraId="1C3765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1.6</w:t>
            </w:r>
          </w:p>
        </w:tc>
        <w:tc>
          <w:tcPr>
            <w:tcW w:w="1985" w:type="dxa"/>
            <w:shd w:val="clear" w:color="auto" w:fill="auto"/>
            <w:vAlign w:val="center"/>
            <w:hideMark/>
          </w:tcPr>
          <w:p w14:paraId="1433D54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238A429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Plain savoury and soda biscuits, 2. Plain corn, rice and other cakes, 3. Flavoured crackers and corn/rice cakes.</w:t>
            </w:r>
          </w:p>
        </w:tc>
      </w:tr>
      <w:tr w:rsidR="002D6D4D" w:rsidRPr="00FD1B76" w14:paraId="4978B41D" w14:textId="77777777" w:rsidTr="002D6D4D">
        <w:trPr>
          <w:cantSplit/>
          <w:trHeight w:val="70"/>
        </w:trPr>
        <w:tc>
          <w:tcPr>
            <w:tcW w:w="4126" w:type="dxa"/>
            <w:shd w:val="clear" w:color="auto" w:fill="auto"/>
            <w:vAlign w:val="center"/>
            <w:hideMark/>
          </w:tcPr>
          <w:p w14:paraId="6E3BBE3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Potatoes</w:t>
            </w:r>
          </w:p>
        </w:tc>
        <w:tc>
          <w:tcPr>
            <w:tcW w:w="2268" w:type="dxa"/>
            <w:shd w:val="clear" w:color="auto" w:fill="auto"/>
            <w:vAlign w:val="center"/>
            <w:hideMark/>
          </w:tcPr>
          <w:p w14:paraId="04FD13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7BD88531"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3C7AAE2C" w14:textId="77777777" w:rsidR="002D6D4D" w:rsidRPr="00FD1B76" w:rsidRDefault="002D6D4D" w:rsidP="002D6D4D">
            <w:pPr>
              <w:rPr>
                <w:rFonts w:eastAsia="Times New Roman"/>
                <w:bCs/>
                <w:iCs/>
                <w:sz w:val="22"/>
                <w:szCs w:val="22"/>
              </w:rPr>
            </w:pPr>
            <w:r w:rsidRPr="00FD1B76">
              <w:rPr>
                <w:rFonts w:eastAsia="Times New Roman"/>
                <w:bCs/>
                <w:iCs/>
                <w:sz w:val="22"/>
                <w:szCs w:val="22"/>
              </w:rPr>
              <w:t>No further action</w:t>
            </w:r>
          </w:p>
        </w:tc>
      </w:tr>
      <w:tr w:rsidR="002D6D4D" w:rsidRPr="00FD1B76" w14:paraId="033B2401" w14:textId="77777777" w:rsidTr="002D6D4D">
        <w:trPr>
          <w:cantSplit/>
          <w:trHeight w:val="70"/>
        </w:trPr>
        <w:tc>
          <w:tcPr>
            <w:tcW w:w="4126" w:type="dxa"/>
            <w:shd w:val="clear" w:color="auto" w:fill="auto"/>
            <w:vAlign w:val="center"/>
            <w:hideMark/>
          </w:tcPr>
          <w:p w14:paraId="36A2861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Waters, municipal and bottled, unflavoured</w:t>
            </w:r>
          </w:p>
        </w:tc>
        <w:tc>
          <w:tcPr>
            <w:tcW w:w="2268" w:type="dxa"/>
            <w:shd w:val="clear" w:color="auto" w:fill="auto"/>
            <w:vAlign w:val="center"/>
            <w:hideMark/>
          </w:tcPr>
          <w:p w14:paraId="13FFEE9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w:t>
            </w:r>
          </w:p>
        </w:tc>
        <w:tc>
          <w:tcPr>
            <w:tcW w:w="1985" w:type="dxa"/>
            <w:shd w:val="clear" w:color="auto" w:fill="auto"/>
            <w:vAlign w:val="center"/>
            <w:hideMark/>
          </w:tcPr>
          <w:p w14:paraId="5C71BBF9"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12452F7A"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p>
        </w:tc>
      </w:tr>
      <w:tr w:rsidR="002D6D4D" w:rsidRPr="00FD1B76" w14:paraId="5C0B6AE5" w14:textId="77777777" w:rsidTr="002D6D4D">
        <w:trPr>
          <w:cantSplit/>
          <w:trHeight w:val="70"/>
        </w:trPr>
        <w:tc>
          <w:tcPr>
            <w:tcW w:w="4126" w:type="dxa"/>
            <w:shd w:val="clear" w:color="auto" w:fill="auto"/>
            <w:vAlign w:val="center"/>
            <w:hideMark/>
          </w:tcPr>
          <w:p w14:paraId="0EE0F52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Sweet biscuits</w:t>
            </w:r>
          </w:p>
        </w:tc>
        <w:tc>
          <w:tcPr>
            <w:tcW w:w="2268" w:type="dxa"/>
            <w:shd w:val="clear" w:color="auto" w:fill="auto"/>
            <w:vAlign w:val="center"/>
            <w:hideMark/>
          </w:tcPr>
          <w:p w14:paraId="672AD61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7164A5F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D4004F8"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7DFE078B" w14:textId="77777777" w:rsidTr="002D6D4D">
        <w:trPr>
          <w:cantSplit/>
          <w:trHeight w:val="567"/>
        </w:trPr>
        <w:tc>
          <w:tcPr>
            <w:tcW w:w="4126" w:type="dxa"/>
            <w:shd w:val="clear" w:color="auto" w:fill="auto"/>
            <w:vAlign w:val="center"/>
            <w:hideMark/>
          </w:tcPr>
          <w:p w14:paraId="3D10B40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Fish and seafood products (homemade and takeaway)</w:t>
            </w:r>
          </w:p>
        </w:tc>
        <w:tc>
          <w:tcPr>
            <w:tcW w:w="2268" w:type="dxa"/>
            <w:shd w:val="clear" w:color="auto" w:fill="auto"/>
            <w:vAlign w:val="center"/>
            <w:hideMark/>
          </w:tcPr>
          <w:p w14:paraId="44D6318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6837C7F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EFFFF9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for crumbed and battered seafood</w:t>
            </w:r>
          </w:p>
        </w:tc>
      </w:tr>
      <w:tr w:rsidR="002D6D4D" w:rsidRPr="00FD1B76" w14:paraId="6D7D29FF" w14:textId="77777777" w:rsidTr="002D6D4D">
        <w:trPr>
          <w:cantSplit/>
          <w:trHeight w:val="70"/>
        </w:trPr>
        <w:tc>
          <w:tcPr>
            <w:tcW w:w="4126" w:type="dxa"/>
            <w:shd w:val="clear" w:color="auto" w:fill="auto"/>
            <w:vAlign w:val="center"/>
            <w:hideMark/>
          </w:tcPr>
          <w:p w14:paraId="157453B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Yeast, and yeast vegetable or meat extracts</w:t>
            </w:r>
          </w:p>
        </w:tc>
        <w:tc>
          <w:tcPr>
            <w:tcW w:w="2268" w:type="dxa"/>
            <w:shd w:val="clear" w:color="auto" w:fill="auto"/>
            <w:vAlign w:val="center"/>
            <w:hideMark/>
          </w:tcPr>
          <w:p w14:paraId="2ABC3C7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126888C9"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4F543B8B"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r w:rsidRPr="00FD1B76">
              <w:rPr>
                <w:rFonts w:eastAsia="Times New Roman"/>
                <w:sz w:val="22"/>
                <w:szCs w:val="22"/>
              </w:rPr>
              <w:t xml:space="preserve"> </w:t>
            </w:r>
          </w:p>
        </w:tc>
      </w:tr>
      <w:tr w:rsidR="002D6D4D" w:rsidRPr="00FD1B76" w14:paraId="1F442AE8" w14:textId="77777777" w:rsidTr="002D6D4D">
        <w:trPr>
          <w:cantSplit/>
          <w:trHeight w:val="70"/>
        </w:trPr>
        <w:tc>
          <w:tcPr>
            <w:tcW w:w="4126" w:type="dxa"/>
            <w:shd w:val="clear" w:color="auto" w:fill="auto"/>
            <w:vAlign w:val="center"/>
            <w:hideMark/>
          </w:tcPr>
          <w:p w14:paraId="75C1080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 snacks</w:t>
            </w:r>
          </w:p>
        </w:tc>
        <w:tc>
          <w:tcPr>
            <w:tcW w:w="2268" w:type="dxa"/>
            <w:shd w:val="clear" w:color="auto" w:fill="auto"/>
            <w:vAlign w:val="center"/>
            <w:hideMark/>
          </w:tcPr>
          <w:p w14:paraId="095EFAF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1.0</w:t>
            </w:r>
          </w:p>
        </w:tc>
        <w:tc>
          <w:tcPr>
            <w:tcW w:w="1985" w:type="dxa"/>
            <w:shd w:val="clear" w:color="auto" w:fill="auto"/>
            <w:vAlign w:val="center"/>
            <w:hideMark/>
          </w:tcPr>
          <w:p w14:paraId="1BCFD07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0E7E530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Potato snacks (excluding salt and vinegar flavour-exSV), 2. All salt and vinegar snacks.</w:t>
            </w:r>
          </w:p>
        </w:tc>
      </w:tr>
      <w:tr w:rsidR="002D6D4D" w:rsidRPr="00FD1B76" w14:paraId="312F49DF" w14:textId="77777777" w:rsidTr="002D6D4D">
        <w:trPr>
          <w:cantSplit/>
          <w:trHeight w:val="70"/>
        </w:trPr>
        <w:tc>
          <w:tcPr>
            <w:tcW w:w="4126" w:type="dxa"/>
            <w:shd w:val="clear" w:color="auto" w:fill="auto"/>
            <w:noWrap/>
            <w:vAlign w:val="center"/>
            <w:hideMark/>
          </w:tcPr>
          <w:p w14:paraId="152EC75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Extruded or reformed snacks</w:t>
            </w:r>
          </w:p>
        </w:tc>
        <w:tc>
          <w:tcPr>
            <w:tcW w:w="2268" w:type="dxa"/>
            <w:shd w:val="clear" w:color="auto" w:fill="auto"/>
            <w:noWrap/>
            <w:vAlign w:val="center"/>
            <w:hideMark/>
          </w:tcPr>
          <w:p w14:paraId="3EA161B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0.4</w:t>
            </w:r>
          </w:p>
        </w:tc>
        <w:tc>
          <w:tcPr>
            <w:tcW w:w="1985" w:type="dxa"/>
            <w:shd w:val="clear" w:color="auto" w:fill="auto"/>
            <w:vAlign w:val="center"/>
            <w:hideMark/>
          </w:tcPr>
          <w:p w14:paraId="502F7E6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4911211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Extruded snacks (exSV), 2. All salt and vinegar snacks.</w:t>
            </w:r>
          </w:p>
        </w:tc>
      </w:tr>
      <w:tr w:rsidR="002D6D4D" w:rsidRPr="00FD1B76" w14:paraId="1D77CA74" w14:textId="77777777" w:rsidTr="002D6D4D">
        <w:trPr>
          <w:cantSplit/>
          <w:trHeight w:val="70"/>
        </w:trPr>
        <w:tc>
          <w:tcPr>
            <w:tcW w:w="4126" w:type="dxa"/>
            <w:shd w:val="clear" w:color="auto" w:fill="auto"/>
            <w:noWrap/>
            <w:vAlign w:val="center"/>
            <w:hideMark/>
          </w:tcPr>
          <w:p w14:paraId="7E31B3A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Corn snacks</w:t>
            </w:r>
          </w:p>
        </w:tc>
        <w:tc>
          <w:tcPr>
            <w:tcW w:w="2268" w:type="dxa"/>
            <w:shd w:val="clear" w:color="auto" w:fill="auto"/>
            <w:noWrap/>
            <w:vAlign w:val="center"/>
            <w:hideMark/>
          </w:tcPr>
          <w:p w14:paraId="53C6A82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0.3</w:t>
            </w:r>
          </w:p>
        </w:tc>
        <w:tc>
          <w:tcPr>
            <w:tcW w:w="1985" w:type="dxa"/>
            <w:shd w:val="clear" w:color="auto" w:fill="auto"/>
            <w:vAlign w:val="center"/>
            <w:hideMark/>
          </w:tcPr>
          <w:p w14:paraId="072D8B6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7949C0D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Corn snacks (exSV &amp; including popcorn), 2. All salt and vinegar snacks.</w:t>
            </w:r>
          </w:p>
        </w:tc>
      </w:tr>
      <w:tr w:rsidR="002D6D4D" w:rsidRPr="00FD1B76" w14:paraId="06A1BEC6" w14:textId="77777777" w:rsidTr="002D6D4D">
        <w:trPr>
          <w:cantSplit/>
          <w:trHeight w:val="70"/>
        </w:trPr>
        <w:tc>
          <w:tcPr>
            <w:tcW w:w="4126" w:type="dxa"/>
            <w:shd w:val="clear" w:color="auto" w:fill="auto"/>
            <w:noWrap/>
            <w:vAlign w:val="center"/>
            <w:hideMark/>
          </w:tcPr>
          <w:p w14:paraId="179E8F9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Other snacks</w:t>
            </w:r>
          </w:p>
        </w:tc>
        <w:tc>
          <w:tcPr>
            <w:tcW w:w="2268" w:type="dxa"/>
            <w:shd w:val="clear" w:color="auto" w:fill="auto"/>
            <w:noWrap/>
            <w:vAlign w:val="center"/>
            <w:hideMark/>
          </w:tcPr>
          <w:p w14:paraId="38F790B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0.3</w:t>
            </w:r>
          </w:p>
        </w:tc>
        <w:tc>
          <w:tcPr>
            <w:tcW w:w="1985" w:type="dxa"/>
            <w:shd w:val="clear" w:color="auto" w:fill="auto"/>
            <w:vAlign w:val="center"/>
            <w:hideMark/>
          </w:tcPr>
          <w:p w14:paraId="0C767AF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857429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Vegie, grain and other snacks (exSV), 2. All salt and vinegar snacks</w:t>
            </w:r>
          </w:p>
        </w:tc>
      </w:tr>
      <w:tr w:rsidR="002D6D4D" w:rsidRPr="00FD1B76" w14:paraId="288E24F5" w14:textId="77777777" w:rsidTr="002D6D4D">
        <w:trPr>
          <w:cantSplit/>
          <w:trHeight w:val="70"/>
        </w:trPr>
        <w:tc>
          <w:tcPr>
            <w:tcW w:w="4126" w:type="dxa"/>
            <w:shd w:val="clear" w:color="auto" w:fill="auto"/>
            <w:noWrap/>
            <w:vAlign w:val="center"/>
            <w:hideMark/>
          </w:tcPr>
          <w:p w14:paraId="06205C5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Soup, prepared from dry soup mix</w:t>
            </w:r>
          </w:p>
        </w:tc>
        <w:tc>
          <w:tcPr>
            <w:tcW w:w="2268" w:type="dxa"/>
            <w:shd w:val="clear" w:color="auto" w:fill="auto"/>
            <w:noWrap/>
            <w:vAlign w:val="center"/>
            <w:hideMark/>
          </w:tcPr>
          <w:p w14:paraId="2283481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0.6</w:t>
            </w:r>
          </w:p>
        </w:tc>
        <w:tc>
          <w:tcPr>
            <w:tcW w:w="1985" w:type="dxa"/>
            <w:shd w:val="clear" w:color="auto" w:fill="auto"/>
            <w:vAlign w:val="center"/>
            <w:hideMark/>
          </w:tcPr>
          <w:p w14:paraId="2171E6C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29AE8E1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single target for all soups</w:t>
            </w:r>
          </w:p>
        </w:tc>
      </w:tr>
      <w:tr w:rsidR="002D6D4D" w:rsidRPr="00FD1B76" w14:paraId="06BCD2CF" w14:textId="77777777" w:rsidTr="002D6D4D">
        <w:trPr>
          <w:cantSplit/>
          <w:trHeight w:val="70"/>
        </w:trPr>
        <w:tc>
          <w:tcPr>
            <w:tcW w:w="4126" w:type="dxa"/>
            <w:shd w:val="clear" w:color="auto" w:fill="auto"/>
            <w:vAlign w:val="center"/>
            <w:hideMark/>
          </w:tcPr>
          <w:p w14:paraId="702C969B" w14:textId="0D017266" w:rsidR="002D6D4D" w:rsidRPr="00FD1B76" w:rsidRDefault="002D6D4D" w:rsidP="00FD1B76">
            <w:pPr>
              <w:rPr>
                <w:rFonts w:eastAsia="Times New Roman"/>
                <w:color w:val="000000"/>
                <w:sz w:val="22"/>
                <w:szCs w:val="22"/>
              </w:rPr>
            </w:pPr>
            <w:r w:rsidRPr="00FD1B76">
              <w:rPr>
                <w:rFonts w:eastAsia="Times New Roman"/>
                <w:color w:val="000000"/>
                <w:sz w:val="22"/>
                <w:szCs w:val="22"/>
              </w:rPr>
              <w:t>Commercially sterile soup (prepared or sold ready to eat)</w:t>
            </w:r>
          </w:p>
        </w:tc>
        <w:tc>
          <w:tcPr>
            <w:tcW w:w="2268" w:type="dxa"/>
            <w:shd w:val="clear" w:color="auto" w:fill="auto"/>
            <w:noWrap/>
            <w:vAlign w:val="center"/>
            <w:hideMark/>
          </w:tcPr>
          <w:p w14:paraId="799A9CB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0.6</w:t>
            </w:r>
          </w:p>
        </w:tc>
        <w:tc>
          <w:tcPr>
            <w:tcW w:w="1985" w:type="dxa"/>
            <w:shd w:val="clear" w:color="auto" w:fill="auto"/>
            <w:vAlign w:val="center"/>
            <w:hideMark/>
          </w:tcPr>
          <w:p w14:paraId="3B7ADB3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7339AD5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single target for all soups</w:t>
            </w:r>
          </w:p>
        </w:tc>
      </w:tr>
    </w:tbl>
    <w:p w14:paraId="543C5432" w14:textId="77777777" w:rsidR="002D6D4D" w:rsidRPr="002D6D4D" w:rsidRDefault="002D6D4D" w:rsidP="002D6D4D">
      <w:pPr>
        <w:rPr>
          <w:rFonts w:ascii="Times New Roman" w:hAnsi="Times New Roman"/>
          <w:b/>
        </w:rPr>
      </w:pPr>
      <w:r w:rsidRPr="002D6D4D">
        <w:rPr>
          <w:rFonts w:ascii="Times New Roman" w:hAnsi="Times New Roman"/>
          <w:b/>
        </w:rPr>
        <w:br w:type="page"/>
      </w:r>
    </w:p>
    <w:p w14:paraId="2976DB1B" w14:textId="5C54AAFC" w:rsidR="002D6D4D" w:rsidRPr="002D6D4D" w:rsidRDefault="002D6D4D" w:rsidP="00FD1B76">
      <w:pPr>
        <w:pStyle w:val="Heading3"/>
        <w:spacing w:before="120" w:after="120"/>
      </w:pPr>
      <w:bookmarkStart w:id="25" w:name="_Toc30581525"/>
      <w:r w:rsidRPr="002D6D4D">
        <w:t xml:space="preserve">Food </w:t>
      </w:r>
      <w:r w:rsidR="00BF3643">
        <w:t>c</w:t>
      </w:r>
      <w:r w:rsidRPr="002D6D4D">
        <w:t>ategories included for consideration for targeting with respect to sugar reformulation</w:t>
      </w:r>
      <w:bookmarkEnd w:id="25"/>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268"/>
        <w:gridCol w:w="1985"/>
        <w:gridCol w:w="6945"/>
      </w:tblGrid>
      <w:tr w:rsidR="002D6D4D" w:rsidRPr="00FD1B76" w14:paraId="6ED93B0D" w14:textId="77777777" w:rsidTr="002D6D4D">
        <w:trPr>
          <w:cantSplit/>
          <w:trHeight w:val="864"/>
          <w:tblHeader/>
        </w:trPr>
        <w:tc>
          <w:tcPr>
            <w:tcW w:w="4126" w:type="dxa"/>
            <w:shd w:val="clear" w:color="auto" w:fill="D9D9D9" w:themeFill="background1" w:themeFillShade="D9"/>
            <w:vAlign w:val="center"/>
            <w:hideMark/>
          </w:tcPr>
          <w:p w14:paraId="4FC0659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Australian Health Survey Category</w:t>
            </w:r>
            <w:r w:rsidRPr="00FD1B76">
              <w:rPr>
                <w:rStyle w:val="FootnoteReference"/>
                <w:rFonts w:eastAsia="Times New Roman"/>
                <w:color w:val="000000"/>
                <w:sz w:val="22"/>
                <w:szCs w:val="22"/>
              </w:rPr>
              <w:footnoteReference w:id="11"/>
            </w:r>
          </w:p>
        </w:tc>
        <w:tc>
          <w:tcPr>
            <w:tcW w:w="2268" w:type="dxa"/>
            <w:shd w:val="clear" w:color="auto" w:fill="D9D9D9" w:themeFill="background1" w:themeFillShade="D9"/>
            <w:vAlign w:val="center"/>
            <w:hideMark/>
          </w:tcPr>
          <w:p w14:paraId="23060FF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Category contribution to total population sugar intake (%)</w:t>
            </w:r>
            <w:r w:rsidRPr="00FD1B76">
              <w:rPr>
                <w:rStyle w:val="FootnoteReference"/>
                <w:rFonts w:eastAsia="Times New Roman"/>
                <w:color w:val="000000"/>
                <w:sz w:val="22"/>
                <w:szCs w:val="22"/>
              </w:rPr>
              <w:footnoteReference w:id="12"/>
            </w:r>
          </w:p>
        </w:tc>
        <w:tc>
          <w:tcPr>
            <w:tcW w:w="1985" w:type="dxa"/>
            <w:shd w:val="clear" w:color="auto" w:fill="D9D9D9" w:themeFill="background1" w:themeFillShade="D9"/>
            <w:vAlign w:val="center"/>
            <w:hideMark/>
          </w:tcPr>
          <w:p w14:paraId="3A9F8D3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 xml:space="preserve">Is category to be </w:t>
            </w:r>
            <w:r w:rsidRPr="00FD1B76">
              <w:rPr>
                <w:rFonts w:eastAsia="Times New Roman"/>
                <w:i/>
                <w:iCs/>
                <w:color w:val="000000"/>
                <w:sz w:val="22"/>
                <w:szCs w:val="22"/>
              </w:rPr>
              <w:t xml:space="preserve">Included </w:t>
            </w:r>
            <w:r w:rsidRPr="00FD1B76">
              <w:rPr>
                <w:rFonts w:eastAsia="Times New Roman"/>
                <w:color w:val="000000"/>
                <w:sz w:val="22"/>
                <w:szCs w:val="22"/>
              </w:rPr>
              <w:t xml:space="preserve">or </w:t>
            </w:r>
            <w:r w:rsidRPr="00FD1B76">
              <w:rPr>
                <w:rFonts w:eastAsia="Times New Roman"/>
                <w:i/>
                <w:iCs/>
                <w:color w:val="000000"/>
                <w:sz w:val="22"/>
                <w:szCs w:val="22"/>
              </w:rPr>
              <w:t>Excluded</w:t>
            </w:r>
          </w:p>
        </w:tc>
        <w:tc>
          <w:tcPr>
            <w:tcW w:w="6945" w:type="dxa"/>
            <w:shd w:val="clear" w:color="auto" w:fill="D9D9D9" w:themeFill="background1" w:themeFillShade="D9"/>
            <w:vAlign w:val="center"/>
            <w:hideMark/>
          </w:tcPr>
          <w:p w14:paraId="15F83A1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Decision regarding next steps following consideration by Reformulation Working Group</w:t>
            </w:r>
          </w:p>
        </w:tc>
      </w:tr>
      <w:tr w:rsidR="002D6D4D" w:rsidRPr="00FD1B76" w14:paraId="35B49E60" w14:textId="77777777" w:rsidTr="002D6D4D">
        <w:trPr>
          <w:cantSplit/>
          <w:trHeight w:val="305"/>
        </w:trPr>
        <w:tc>
          <w:tcPr>
            <w:tcW w:w="4126" w:type="dxa"/>
            <w:shd w:val="clear" w:color="auto" w:fill="FFFFFF" w:themeFill="background1"/>
            <w:vAlign w:val="center"/>
            <w:hideMark/>
          </w:tcPr>
          <w:p w14:paraId="1EBB527E" w14:textId="4BB53471" w:rsidR="002D6D4D" w:rsidRPr="00FD1B76" w:rsidRDefault="002D6D4D" w:rsidP="00FD1B76">
            <w:pPr>
              <w:rPr>
                <w:rFonts w:eastAsia="Times New Roman"/>
                <w:color w:val="000000"/>
                <w:sz w:val="22"/>
                <w:szCs w:val="22"/>
              </w:rPr>
            </w:pPr>
            <w:r w:rsidRPr="00FD1B76">
              <w:rPr>
                <w:rFonts w:eastAsia="Times New Roman"/>
                <w:color w:val="000000"/>
                <w:sz w:val="22"/>
                <w:szCs w:val="22"/>
              </w:rPr>
              <w:t>Soft drinks, and flavoured mineral waters</w:t>
            </w:r>
          </w:p>
        </w:tc>
        <w:tc>
          <w:tcPr>
            <w:tcW w:w="2268" w:type="dxa"/>
            <w:shd w:val="clear" w:color="auto" w:fill="FFFFFF" w:themeFill="background1"/>
            <w:vAlign w:val="center"/>
            <w:hideMark/>
          </w:tcPr>
          <w:p w14:paraId="13586D7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17.0</w:t>
            </w:r>
          </w:p>
        </w:tc>
        <w:tc>
          <w:tcPr>
            <w:tcW w:w="1985" w:type="dxa"/>
            <w:shd w:val="clear" w:color="auto" w:fill="FFFFFF" w:themeFill="background1"/>
            <w:vAlign w:val="center"/>
            <w:hideMark/>
          </w:tcPr>
          <w:p w14:paraId="426D135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6D8C2D59" w14:textId="46F4A1EB"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Soft</w:t>
            </w:r>
            <w:r w:rsidR="00395FC0">
              <w:rPr>
                <w:rFonts w:eastAsia="Times New Roman"/>
                <w:color w:val="000000"/>
                <w:sz w:val="22"/>
                <w:szCs w:val="22"/>
              </w:rPr>
              <w:t xml:space="preserve"> </w:t>
            </w:r>
            <w:r w:rsidRPr="00FD1B76">
              <w:rPr>
                <w:rFonts w:eastAsia="Times New Roman"/>
                <w:color w:val="000000"/>
                <w:sz w:val="22"/>
                <w:szCs w:val="22"/>
              </w:rPr>
              <w:t xml:space="preserve">drinks and energy drinks, 2. </w:t>
            </w:r>
            <w:r w:rsidRPr="00FD1B76">
              <w:rPr>
                <w:sz w:val="22"/>
                <w:szCs w:val="22"/>
              </w:rPr>
              <w:t>Flavoured water, mineral water and soda water and iced tea</w:t>
            </w:r>
          </w:p>
        </w:tc>
      </w:tr>
      <w:tr w:rsidR="002D6D4D" w:rsidRPr="00FD1B76" w14:paraId="1B2F3944" w14:textId="77777777" w:rsidTr="002D6D4D">
        <w:trPr>
          <w:cantSplit/>
          <w:trHeight w:val="70"/>
        </w:trPr>
        <w:tc>
          <w:tcPr>
            <w:tcW w:w="4126" w:type="dxa"/>
            <w:shd w:val="clear" w:color="auto" w:fill="FFFFFF" w:themeFill="background1"/>
            <w:vAlign w:val="center"/>
            <w:hideMark/>
          </w:tcPr>
          <w:p w14:paraId="6D2CAA0E" w14:textId="62CC1E59" w:rsidR="002D6D4D" w:rsidRPr="00FD1B76" w:rsidRDefault="002D6D4D" w:rsidP="00FD1B76">
            <w:pPr>
              <w:rPr>
                <w:rFonts w:eastAsia="Times New Roman"/>
                <w:color w:val="000000"/>
                <w:sz w:val="22"/>
                <w:szCs w:val="22"/>
              </w:rPr>
            </w:pPr>
            <w:r w:rsidRPr="00FD1B76">
              <w:rPr>
                <w:rFonts w:eastAsia="Times New Roman"/>
                <w:color w:val="000000"/>
                <w:sz w:val="22"/>
                <w:szCs w:val="22"/>
              </w:rPr>
              <w:t>Fruit and vegetable juices, and drinks</w:t>
            </w:r>
          </w:p>
        </w:tc>
        <w:tc>
          <w:tcPr>
            <w:tcW w:w="2268" w:type="dxa"/>
            <w:shd w:val="clear" w:color="auto" w:fill="FFFFFF" w:themeFill="background1"/>
            <w:vAlign w:val="center"/>
            <w:hideMark/>
          </w:tcPr>
          <w:p w14:paraId="6584CB7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13.0</w:t>
            </w:r>
          </w:p>
        </w:tc>
        <w:tc>
          <w:tcPr>
            <w:tcW w:w="1985" w:type="dxa"/>
            <w:shd w:val="clear" w:color="auto" w:fill="FFFFFF" w:themeFill="background1"/>
            <w:vAlign w:val="center"/>
            <w:hideMark/>
          </w:tcPr>
          <w:p w14:paraId="327EF2D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4B37150C"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6C0E2083" w14:textId="77777777" w:rsidTr="002D6D4D">
        <w:trPr>
          <w:cantSplit/>
          <w:trHeight w:val="70"/>
        </w:trPr>
        <w:tc>
          <w:tcPr>
            <w:tcW w:w="4126" w:type="dxa"/>
            <w:shd w:val="clear" w:color="auto" w:fill="FFFFFF" w:themeFill="background1"/>
            <w:vAlign w:val="center"/>
            <w:hideMark/>
          </w:tcPr>
          <w:p w14:paraId="7DB49940" w14:textId="01A9B36A" w:rsidR="002D6D4D" w:rsidRPr="00FD1B76" w:rsidRDefault="002D6D4D" w:rsidP="00FD1B76">
            <w:pPr>
              <w:rPr>
                <w:rFonts w:eastAsia="Times New Roman"/>
                <w:color w:val="000000"/>
                <w:sz w:val="22"/>
                <w:szCs w:val="22"/>
              </w:rPr>
            </w:pPr>
            <w:r w:rsidRPr="00FD1B76">
              <w:rPr>
                <w:rFonts w:eastAsia="Times New Roman"/>
                <w:color w:val="000000"/>
                <w:sz w:val="22"/>
                <w:szCs w:val="22"/>
              </w:rPr>
              <w:t>Sugar, honey and syrups</w:t>
            </w:r>
          </w:p>
        </w:tc>
        <w:tc>
          <w:tcPr>
            <w:tcW w:w="2268" w:type="dxa"/>
            <w:shd w:val="clear" w:color="auto" w:fill="FFFFFF" w:themeFill="background1"/>
            <w:vAlign w:val="center"/>
            <w:hideMark/>
          </w:tcPr>
          <w:p w14:paraId="14682B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11.5</w:t>
            </w:r>
          </w:p>
        </w:tc>
        <w:tc>
          <w:tcPr>
            <w:tcW w:w="1985" w:type="dxa"/>
            <w:shd w:val="clear" w:color="auto" w:fill="FFFFFF" w:themeFill="background1"/>
            <w:vAlign w:val="center"/>
            <w:hideMark/>
          </w:tcPr>
          <w:p w14:paraId="7B5031F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4E995992"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5CEF335F" w14:textId="77777777" w:rsidTr="002D6D4D">
        <w:trPr>
          <w:cantSplit/>
          <w:trHeight w:val="70"/>
        </w:trPr>
        <w:tc>
          <w:tcPr>
            <w:tcW w:w="4126" w:type="dxa"/>
            <w:shd w:val="clear" w:color="auto" w:fill="FFFFFF" w:themeFill="background1"/>
            <w:vAlign w:val="center"/>
            <w:hideMark/>
          </w:tcPr>
          <w:p w14:paraId="75021FB2" w14:textId="48DAE9AF" w:rsidR="002D6D4D" w:rsidRPr="0028578F" w:rsidRDefault="002D6D4D" w:rsidP="00AF6C7F">
            <w:pPr>
              <w:rPr>
                <w:rFonts w:eastAsia="Times New Roman"/>
                <w:color w:val="000000"/>
                <w:sz w:val="22"/>
                <w:szCs w:val="22"/>
                <w:lang w:val="fr-CH"/>
              </w:rPr>
            </w:pPr>
            <w:r w:rsidRPr="0028578F">
              <w:rPr>
                <w:rFonts w:eastAsia="Times New Roman"/>
                <w:color w:val="000000"/>
                <w:sz w:val="22"/>
                <w:szCs w:val="22"/>
                <w:lang w:val="fr-CH"/>
              </w:rPr>
              <w:t>Cakes, muffins, scones, cake-type desserts</w:t>
            </w:r>
          </w:p>
        </w:tc>
        <w:tc>
          <w:tcPr>
            <w:tcW w:w="2268" w:type="dxa"/>
            <w:shd w:val="clear" w:color="auto" w:fill="FFFFFF" w:themeFill="background1"/>
            <w:vAlign w:val="center"/>
            <w:hideMark/>
          </w:tcPr>
          <w:p w14:paraId="6D86F5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8.7</w:t>
            </w:r>
          </w:p>
        </w:tc>
        <w:tc>
          <w:tcPr>
            <w:tcW w:w="1985" w:type="dxa"/>
            <w:shd w:val="clear" w:color="auto" w:fill="FFFFFF" w:themeFill="background1"/>
            <w:vAlign w:val="center"/>
            <w:hideMark/>
          </w:tcPr>
          <w:p w14:paraId="6D7BE01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4450704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5924408B" w14:textId="77777777" w:rsidTr="002D6D4D">
        <w:trPr>
          <w:cantSplit/>
          <w:trHeight w:val="70"/>
        </w:trPr>
        <w:tc>
          <w:tcPr>
            <w:tcW w:w="4126" w:type="dxa"/>
            <w:shd w:val="clear" w:color="auto" w:fill="FFFFFF" w:themeFill="background1"/>
            <w:vAlign w:val="center"/>
            <w:hideMark/>
          </w:tcPr>
          <w:p w14:paraId="5F92A178" w14:textId="56B096BE" w:rsidR="002D6D4D" w:rsidRPr="00FD1B76" w:rsidRDefault="002D6D4D" w:rsidP="00FD1B76">
            <w:pPr>
              <w:rPr>
                <w:rFonts w:eastAsia="Times New Roman"/>
                <w:color w:val="000000"/>
                <w:sz w:val="22"/>
                <w:szCs w:val="22"/>
              </w:rPr>
            </w:pPr>
            <w:r w:rsidRPr="00FD1B76">
              <w:rPr>
                <w:rFonts w:eastAsia="Times New Roman"/>
                <w:color w:val="000000"/>
                <w:sz w:val="22"/>
                <w:szCs w:val="22"/>
              </w:rPr>
              <w:t>Chocolate and chocolate-based confectionery</w:t>
            </w:r>
          </w:p>
        </w:tc>
        <w:tc>
          <w:tcPr>
            <w:tcW w:w="2268" w:type="dxa"/>
            <w:shd w:val="clear" w:color="auto" w:fill="FFFFFF" w:themeFill="background1"/>
            <w:vAlign w:val="center"/>
            <w:hideMark/>
          </w:tcPr>
          <w:p w14:paraId="174970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5.0</w:t>
            </w:r>
          </w:p>
        </w:tc>
        <w:tc>
          <w:tcPr>
            <w:tcW w:w="1985" w:type="dxa"/>
            <w:shd w:val="clear" w:color="auto" w:fill="FFFFFF" w:themeFill="background1"/>
            <w:vAlign w:val="center"/>
            <w:hideMark/>
          </w:tcPr>
          <w:p w14:paraId="77644A8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5D8BD982"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331FCAAD" w14:textId="77777777" w:rsidTr="002D6D4D">
        <w:trPr>
          <w:cantSplit/>
          <w:trHeight w:val="70"/>
        </w:trPr>
        <w:tc>
          <w:tcPr>
            <w:tcW w:w="4126" w:type="dxa"/>
            <w:shd w:val="clear" w:color="auto" w:fill="FFFFFF" w:themeFill="background1"/>
            <w:vAlign w:val="center"/>
            <w:hideMark/>
          </w:tcPr>
          <w:p w14:paraId="5ECCF90C" w14:textId="66548D3F" w:rsidR="002D6D4D" w:rsidRPr="00FD1B76" w:rsidRDefault="002D6D4D" w:rsidP="00FD1B76">
            <w:pPr>
              <w:rPr>
                <w:rFonts w:eastAsia="Times New Roman"/>
                <w:color w:val="000000"/>
                <w:sz w:val="22"/>
                <w:szCs w:val="22"/>
              </w:rPr>
            </w:pPr>
            <w:r w:rsidRPr="00FD1B76">
              <w:rPr>
                <w:rFonts w:eastAsia="Times New Roman"/>
                <w:color w:val="000000"/>
                <w:sz w:val="22"/>
                <w:szCs w:val="22"/>
              </w:rPr>
              <w:t>Cordials</w:t>
            </w:r>
          </w:p>
        </w:tc>
        <w:tc>
          <w:tcPr>
            <w:tcW w:w="2268" w:type="dxa"/>
            <w:shd w:val="clear" w:color="auto" w:fill="FFFFFF" w:themeFill="background1"/>
            <w:vAlign w:val="center"/>
            <w:hideMark/>
          </w:tcPr>
          <w:p w14:paraId="787B386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4.9</w:t>
            </w:r>
          </w:p>
        </w:tc>
        <w:tc>
          <w:tcPr>
            <w:tcW w:w="1985" w:type="dxa"/>
            <w:shd w:val="clear" w:color="auto" w:fill="FFFFFF" w:themeFill="background1"/>
            <w:vAlign w:val="center"/>
            <w:hideMark/>
          </w:tcPr>
          <w:p w14:paraId="2A3052C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1AE3E04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r w:rsidRPr="00FD1B76">
              <w:rPr>
                <w:rFonts w:eastAsia="Times New Roman"/>
                <w:color w:val="000000"/>
                <w:sz w:val="22"/>
                <w:szCs w:val="22"/>
              </w:rPr>
              <w:t xml:space="preserve"> </w:t>
            </w:r>
          </w:p>
        </w:tc>
      </w:tr>
      <w:tr w:rsidR="002D6D4D" w:rsidRPr="00FD1B76" w14:paraId="51AAFCA7" w14:textId="77777777" w:rsidTr="002D6D4D">
        <w:trPr>
          <w:cantSplit/>
          <w:trHeight w:val="70"/>
        </w:trPr>
        <w:tc>
          <w:tcPr>
            <w:tcW w:w="4126" w:type="dxa"/>
            <w:shd w:val="clear" w:color="auto" w:fill="FFFFFF" w:themeFill="background1"/>
            <w:vAlign w:val="center"/>
            <w:hideMark/>
          </w:tcPr>
          <w:p w14:paraId="65AF223E" w14:textId="54BB9C61" w:rsidR="002D6D4D" w:rsidRPr="00FD1B76" w:rsidRDefault="002D6D4D" w:rsidP="00FD1B76">
            <w:pPr>
              <w:rPr>
                <w:rFonts w:eastAsia="Times New Roman"/>
                <w:color w:val="000000"/>
                <w:sz w:val="22"/>
                <w:szCs w:val="22"/>
              </w:rPr>
            </w:pPr>
            <w:r w:rsidRPr="00FD1B76">
              <w:rPr>
                <w:rFonts w:eastAsia="Times New Roman"/>
                <w:color w:val="000000"/>
                <w:sz w:val="22"/>
                <w:szCs w:val="22"/>
              </w:rPr>
              <w:t>Sweet biscuits</w:t>
            </w:r>
          </w:p>
        </w:tc>
        <w:tc>
          <w:tcPr>
            <w:tcW w:w="2268" w:type="dxa"/>
            <w:shd w:val="clear" w:color="auto" w:fill="FFFFFF" w:themeFill="background1"/>
            <w:vAlign w:val="center"/>
            <w:hideMark/>
          </w:tcPr>
          <w:p w14:paraId="0AC184B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FFFFFF" w:themeFill="background1"/>
            <w:vAlign w:val="center"/>
            <w:hideMark/>
          </w:tcPr>
          <w:p w14:paraId="3D0DDC7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57CF9599"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3C8701BB" w14:textId="77777777" w:rsidTr="002D6D4D">
        <w:trPr>
          <w:cantSplit/>
          <w:trHeight w:val="70"/>
        </w:trPr>
        <w:tc>
          <w:tcPr>
            <w:tcW w:w="4126" w:type="dxa"/>
            <w:shd w:val="clear" w:color="auto" w:fill="FFFFFF" w:themeFill="background1"/>
            <w:vAlign w:val="center"/>
            <w:hideMark/>
          </w:tcPr>
          <w:p w14:paraId="27AB65FD" w14:textId="3C6B0929" w:rsidR="002D6D4D" w:rsidRPr="00FD1B76" w:rsidRDefault="002D6D4D" w:rsidP="00FD1B76">
            <w:pPr>
              <w:rPr>
                <w:rFonts w:eastAsia="Times New Roman"/>
                <w:color w:val="000000"/>
                <w:sz w:val="22"/>
                <w:szCs w:val="22"/>
              </w:rPr>
            </w:pPr>
            <w:r w:rsidRPr="00FD1B76">
              <w:rPr>
                <w:rFonts w:eastAsia="Times New Roman"/>
                <w:color w:val="000000"/>
                <w:sz w:val="22"/>
                <w:szCs w:val="22"/>
              </w:rPr>
              <w:t>Frozen milk products</w:t>
            </w:r>
          </w:p>
        </w:tc>
        <w:tc>
          <w:tcPr>
            <w:tcW w:w="2268" w:type="dxa"/>
            <w:shd w:val="clear" w:color="auto" w:fill="FFFFFF" w:themeFill="background1"/>
            <w:vAlign w:val="center"/>
            <w:hideMark/>
          </w:tcPr>
          <w:p w14:paraId="7574742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FFFFFF" w:themeFill="background1"/>
            <w:vAlign w:val="center"/>
            <w:hideMark/>
          </w:tcPr>
          <w:p w14:paraId="0F98BC7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7182A87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22A5E2AA" w14:textId="77777777" w:rsidTr="002D6D4D">
        <w:trPr>
          <w:cantSplit/>
          <w:trHeight w:val="70"/>
        </w:trPr>
        <w:tc>
          <w:tcPr>
            <w:tcW w:w="4126" w:type="dxa"/>
            <w:shd w:val="clear" w:color="auto" w:fill="FFFFFF" w:themeFill="background1"/>
            <w:vAlign w:val="center"/>
            <w:hideMark/>
          </w:tcPr>
          <w:p w14:paraId="225A247F" w14:textId="714B2E27" w:rsidR="002D6D4D" w:rsidRPr="00FD1B76" w:rsidRDefault="002D6D4D" w:rsidP="00FD1B76">
            <w:pPr>
              <w:rPr>
                <w:rFonts w:eastAsia="Times New Roman"/>
                <w:color w:val="000000"/>
                <w:sz w:val="22"/>
                <w:szCs w:val="22"/>
              </w:rPr>
            </w:pPr>
            <w:r w:rsidRPr="00FD1B76">
              <w:rPr>
                <w:rFonts w:eastAsia="Times New Roman"/>
                <w:color w:val="000000"/>
                <w:sz w:val="22"/>
                <w:szCs w:val="22"/>
              </w:rPr>
              <w:t>Breakfast cereals, ready to eat</w:t>
            </w:r>
          </w:p>
        </w:tc>
        <w:tc>
          <w:tcPr>
            <w:tcW w:w="2268" w:type="dxa"/>
            <w:shd w:val="clear" w:color="auto" w:fill="FFFFFF" w:themeFill="background1"/>
            <w:vAlign w:val="center"/>
            <w:hideMark/>
          </w:tcPr>
          <w:p w14:paraId="7736F38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2.9</w:t>
            </w:r>
          </w:p>
        </w:tc>
        <w:tc>
          <w:tcPr>
            <w:tcW w:w="1985" w:type="dxa"/>
            <w:shd w:val="clear" w:color="auto" w:fill="FFFFFF" w:themeFill="background1"/>
            <w:vAlign w:val="center"/>
            <w:hideMark/>
          </w:tcPr>
          <w:p w14:paraId="12286DC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340799D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r w:rsidR="002D6D4D" w:rsidRPr="00FD1B76" w14:paraId="682E6758" w14:textId="77777777" w:rsidTr="002D6D4D">
        <w:trPr>
          <w:cantSplit/>
          <w:trHeight w:val="70"/>
        </w:trPr>
        <w:tc>
          <w:tcPr>
            <w:tcW w:w="4126" w:type="dxa"/>
            <w:shd w:val="clear" w:color="auto" w:fill="FFFFFF" w:themeFill="background1"/>
            <w:vAlign w:val="center"/>
            <w:hideMark/>
          </w:tcPr>
          <w:p w14:paraId="50F55C83" w14:textId="6C367A36" w:rsidR="002D6D4D" w:rsidRPr="00FD1B76" w:rsidRDefault="002D6D4D" w:rsidP="00FD1B76">
            <w:pPr>
              <w:rPr>
                <w:rFonts w:eastAsia="Times New Roman"/>
                <w:color w:val="000000"/>
                <w:sz w:val="22"/>
                <w:szCs w:val="22"/>
              </w:rPr>
            </w:pPr>
            <w:r w:rsidRPr="00FD1B76">
              <w:rPr>
                <w:rFonts w:eastAsia="Times New Roman"/>
                <w:color w:val="000000"/>
                <w:sz w:val="22"/>
                <w:szCs w:val="22"/>
              </w:rPr>
              <w:t>Other confectionery</w:t>
            </w:r>
          </w:p>
        </w:tc>
        <w:tc>
          <w:tcPr>
            <w:tcW w:w="2268" w:type="dxa"/>
            <w:shd w:val="clear" w:color="auto" w:fill="FFFFFF" w:themeFill="background1"/>
            <w:vAlign w:val="center"/>
            <w:hideMark/>
          </w:tcPr>
          <w:p w14:paraId="6FEAF5B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2.7</w:t>
            </w:r>
          </w:p>
        </w:tc>
        <w:tc>
          <w:tcPr>
            <w:tcW w:w="1985" w:type="dxa"/>
            <w:shd w:val="clear" w:color="auto" w:fill="FFFFFF" w:themeFill="background1"/>
            <w:vAlign w:val="center"/>
            <w:hideMark/>
          </w:tcPr>
          <w:p w14:paraId="23E23FE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39BB796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73AD5424" w14:textId="77777777" w:rsidTr="002D6D4D">
        <w:trPr>
          <w:cantSplit/>
          <w:trHeight w:val="70"/>
        </w:trPr>
        <w:tc>
          <w:tcPr>
            <w:tcW w:w="4126" w:type="dxa"/>
            <w:shd w:val="clear" w:color="auto" w:fill="FFFFFF" w:themeFill="background1"/>
            <w:vAlign w:val="center"/>
            <w:hideMark/>
          </w:tcPr>
          <w:p w14:paraId="573F9ADF" w14:textId="00FB66FA" w:rsidR="002D6D4D" w:rsidRPr="00FD1B76" w:rsidRDefault="002D6D4D" w:rsidP="00FD1B76">
            <w:pPr>
              <w:rPr>
                <w:rFonts w:eastAsia="Times New Roman"/>
                <w:color w:val="000000"/>
                <w:sz w:val="22"/>
                <w:szCs w:val="22"/>
              </w:rPr>
            </w:pPr>
            <w:r w:rsidRPr="00FD1B76">
              <w:rPr>
                <w:rFonts w:eastAsia="Times New Roman"/>
                <w:color w:val="000000"/>
                <w:sz w:val="22"/>
                <w:szCs w:val="22"/>
              </w:rPr>
              <w:t>Flavoured milks  and milkshakes</w:t>
            </w:r>
          </w:p>
        </w:tc>
        <w:tc>
          <w:tcPr>
            <w:tcW w:w="2268" w:type="dxa"/>
            <w:shd w:val="clear" w:color="auto" w:fill="FFFFFF" w:themeFill="background1"/>
            <w:vAlign w:val="center"/>
            <w:hideMark/>
          </w:tcPr>
          <w:p w14:paraId="3E25392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2.3</w:t>
            </w:r>
          </w:p>
        </w:tc>
        <w:tc>
          <w:tcPr>
            <w:tcW w:w="1985" w:type="dxa"/>
            <w:shd w:val="clear" w:color="auto" w:fill="FFFFFF" w:themeFill="background1"/>
            <w:vAlign w:val="center"/>
            <w:hideMark/>
          </w:tcPr>
          <w:p w14:paraId="350F36D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23B862A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Mammalian milk, 2. Dairy alternatives</w:t>
            </w:r>
          </w:p>
        </w:tc>
      </w:tr>
      <w:tr w:rsidR="002D6D4D" w:rsidRPr="00FD1B76" w14:paraId="54C40742" w14:textId="77777777" w:rsidTr="002D6D4D">
        <w:trPr>
          <w:cantSplit/>
          <w:trHeight w:val="70"/>
        </w:trPr>
        <w:tc>
          <w:tcPr>
            <w:tcW w:w="4126" w:type="dxa"/>
            <w:shd w:val="clear" w:color="auto" w:fill="FFFFFF" w:themeFill="background1"/>
            <w:vAlign w:val="center"/>
            <w:hideMark/>
          </w:tcPr>
          <w:p w14:paraId="5B81E11D" w14:textId="516694E9" w:rsidR="002D6D4D" w:rsidRPr="00FD1B76" w:rsidRDefault="002D6D4D" w:rsidP="00FD1B76">
            <w:pPr>
              <w:rPr>
                <w:rFonts w:eastAsia="Times New Roman"/>
                <w:color w:val="000000"/>
                <w:sz w:val="22"/>
                <w:szCs w:val="22"/>
              </w:rPr>
            </w:pPr>
            <w:r w:rsidRPr="00FD1B76">
              <w:rPr>
                <w:rFonts w:eastAsia="Times New Roman"/>
                <w:color w:val="000000"/>
                <w:sz w:val="22"/>
                <w:szCs w:val="22"/>
              </w:rPr>
              <w:t>Jam and lemon spreads, chocolate spreads, sauces</w:t>
            </w:r>
          </w:p>
        </w:tc>
        <w:tc>
          <w:tcPr>
            <w:tcW w:w="2268" w:type="dxa"/>
            <w:shd w:val="clear" w:color="auto" w:fill="FFFFFF" w:themeFill="background1"/>
            <w:vAlign w:val="center"/>
            <w:hideMark/>
          </w:tcPr>
          <w:p w14:paraId="20A5EEE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FFFFFF" w:themeFill="background1"/>
            <w:vAlign w:val="center"/>
            <w:hideMark/>
          </w:tcPr>
          <w:p w14:paraId="18CBC85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5CD0E3E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3E91ED03" w14:textId="77777777" w:rsidTr="002D6D4D">
        <w:trPr>
          <w:cantSplit/>
          <w:trHeight w:val="70"/>
        </w:trPr>
        <w:tc>
          <w:tcPr>
            <w:tcW w:w="4126" w:type="dxa"/>
            <w:shd w:val="clear" w:color="auto" w:fill="FFFFFF" w:themeFill="background1"/>
            <w:vAlign w:val="center"/>
            <w:hideMark/>
          </w:tcPr>
          <w:p w14:paraId="7F574FDB" w14:textId="48206686" w:rsidR="002D6D4D" w:rsidRPr="00FD1B76" w:rsidRDefault="002D6D4D" w:rsidP="00FD1B76">
            <w:pPr>
              <w:rPr>
                <w:rFonts w:eastAsia="Times New Roman"/>
                <w:color w:val="000000"/>
                <w:sz w:val="22"/>
                <w:szCs w:val="22"/>
              </w:rPr>
            </w:pPr>
            <w:r w:rsidRPr="00FD1B76">
              <w:rPr>
                <w:rFonts w:eastAsia="Times New Roman"/>
                <w:color w:val="000000"/>
                <w:sz w:val="22"/>
                <w:szCs w:val="22"/>
              </w:rPr>
              <w:t>Electrolyte, energy and fortified drinks</w:t>
            </w:r>
          </w:p>
        </w:tc>
        <w:tc>
          <w:tcPr>
            <w:tcW w:w="2268" w:type="dxa"/>
            <w:shd w:val="clear" w:color="auto" w:fill="FFFFFF" w:themeFill="background1"/>
            <w:vAlign w:val="center"/>
            <w:hideMark/>
          </w:tcPr>
          <w:p w14:paraId="539F7F7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2.0</w:t>
            </w:r>
          </w:p>
        </w:tc>
        <w:tc>
          <w:tcPr>
            <w:tcW w:w="1985" w:type="dxa"/>
            <w:shd w:val="clear" w:color="auto" w:fill="FFFFFF" w:themeFill="background1"/>
            <w:vAlign w:val="center"/>
            <w:hideMark/>
          </w:tcPr>
          <w:p w14:paraId="28E8E7B2" w14:textId="31F49EC5"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r w:rsidRPr="00FD1B76">
              <w:rPr>
                <w:rFonts w:eastAsia="Times New Roman"/>
                <w:color w:val="000000"/>
                <w:sz w:val="22"/>
                <w:szCs w:val="22"/>
              </w:rPr>
              <w:br/>
            </w:r>
            <w:r w:rsidRPr="00FD1B76">
              <w:rPr>
                <w:rFonts w:eastAsia="Times New Roman"/>
                <w:color w:val="000000"/>
                <w:sz w:val="18"/>
                <w:szCs w:val="18"/>
              </w:rPr>
              <w:t>Include energy drinks with soft</w:t>
            </w:r>
            <w:r w:rsidR="00395FC0">
              <w:rPr>
                <w:rFonts w:eastAsia="Times New Roman"/>
                <w:color w:val="000000"/>
                <w:sz w:val="18"/>
                <w:szCs w:val="18"/>
              </w:rPr>
              <w:t xml:space="preserve"> </w:t>
            </w:r>
            <w:r w:rsidRPr="00FD1B76">
              <w:rPr>
                <w:rFonts w:eastAsia="Times New Roman"/>
                <w:color w:val="000000"/>
                <w:sz w:val="18"/>
                <w:szCs w:val="18"/>
              </w:rPr>
              <w:t>drinks</w:t>
            </w:r>
          </w:p>
        </w:tc>
        <w:tc>
          <w:tcPr>
            <w:tcW w:w="6945" w:type="dxa"/>
            <w:shd w:val="clear" w:color="auto" w:fill="FFFFFF" w:themeFill="background1"/>
            <w:vAlign w:val="center"/>
            <w:hideMark/>
          </w:tcPr>
          <w:p w14:paraId="0A0D62B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EAF794F" w14:textId="77777777" w:rsidTr="002D6D4D">
        <w:trPr>
          <w:cantSplit/>
          <w:trHeight w:val="70"/>
        </w:trPr>
        <w:tc>
          <w:tcPr>
            <w:tcW w:w="4126" w:type="dxa"/>
            <w:shd w:val="clear" w:color="auto" w:fill="FFFFFF" w:themeFill="background1"/>
            <w:vAlign w:val="center"/>
            <w:hideMark/>
          </w:tcPr>
          <w:p w14:paraId="7F3E6BB2" w14:textId="1E0A0E5B" w:rsidR="002D6D4D" w:rsidRPr="00FD1B76" w:rsidRDefault="002D6D4D" w:rsidP="00FD1B76">
            <w:pPr>
              <w:rPr>
                <w:rFonts w:eastAsia="Times New Roman"/>
                <w:color w:val="000000"/>
                <w:sz w:val="22"/>
                <w:szCs w:val="22"/>
              </w:rPr>
            </w:pPr>
            <w:r w:rsidRPr="00FD1B76">
              <w:rPr>
                <w:rFonts w:eastAsia="Times New Roman"/>
                <w:color w:val="000000"/>
                <w:sz w:val="22"/>
                <w:szCs w:val="22"/>
              </w:rPr>
              <w:t xml:space="preserve">Yoghurt </w:t>
            </w:r>
          </w:p>
        </w:tc>
        <w:tc>
          <w:tcPr>
            <w:tcW w:w="2268" w:type="dxa"/>
            <w:shd w:val="clear" w:color="auto" w:fill="FFFFFF" w:themeFill="background1"/>
            <w:vAlign w:val="center"/>
            <w:hideMark/>
          </w:tcPr>
          <w:p w14:paraId="18B6832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FFFFFF" w:themeFill="background1"/>
            <w:vAlign w:val="center"/>
            <w:hideMark/>
          </w:tcPr>
          <w:p w14:paraId="2CD3246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3B2828B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r w:rsidR="002D6D4D" w:rsidRPr="00FD1B76" w14:paraId="304AE141" w14:textId="77777777" w:rsidTr="002D6D4D">
        <w:trPr>
          <w:cantSplit/>
          <w:trHeight w:val="70"/>
        </w:trPr>
        <w:tc>
          <w:tcPr>
            <w:tcW w:w="4126" w:type="dxa"/>
            <w:shd w:val="clear" w:color="auto" w:fill="FFFFFF" w:themeFill="background1"/>
            <w:vAlign w:val="center"/>
            <w:hideMark/>
          </w:tcPr>
          <w:p w14:paraId="7CCD8A56" w14:textId="493D4771" w:rsidR="002D6D4D" w:rsidRPr="00FD1B76" w:rsidRDefault="002D6D4D" w:rsidP="00FD1B76">
            <w:pPr>
              <w:rPr>
                <w:rFonts w:eastAsia="Times New Roman"/>
                <w:color w:val="000000"/>
                <w:sz w:val="22"/>
                <w:szCs w:val="22"/>
              </w:rPr>
            </w:pPr>
            <w:r w:rsidRPr="00FD1B76">
              <w:rPr>
                <w:rFonts w:eastAsia="Times New Roman"/>
                <w:color w:val="000000"/>
                <w:sz w:val="22"/>
                <w:szCs w:val="22"/>
              </w:rPr>
              <w:t>Gravies and savoury sauces</w:t>
            </w:r>
          </w:p>
        </w:tc>
        <w:tc>
          <w:tcPr>
            <w:tcW w:w="2268" w:type="dxa"/>
            <w:shd w:val="clear" w:color="auto" w:fill="FFFFFF" w:themeFill="background1"/>
            <w:vAlign w:val="center"/>
            <w:hideMark/>
          </w:tcPr>
          <w:p w14:paraId="7440FFB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FFFFFF" w:themeFill="background1"/>
            <w:vAlign w:val="center"/>
            <w:hideMark/>
          </w:tcPr>
          <w:p w14:paraId="7CA041F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2B106DA3"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6D1FD877" w14:textId="77777777" w:rsidTr="002D6D4D">
        <w:trPr>
          <w:cantSplit/>
          <w:trHeight w:val="70"/>
        </w:trPr>
        <w:tc>
          <w:tcPr>
            <w:tcW w:w="4126" w:type="dxa"/>
            <w:shd w:val="clear" w:color="auto" w:fill="FFFFFF" w:themeFill="background1"/>
            <w:vAlign w:val="center"/>
            <w:hideMark/>
          </w:tcPr>
          <w:p w14:paraId="43B048B0" w14:textId="190D19EF" w:rsidR="002D6D4D" w:rsidRPr="00FD1B76" w:rsidRDefault="002D6D4D" w:rsidP="00FD1B76">
            <w:pPr>
              <w:rPr>
                <w:rFonts w:eastAsia="Times New Roman"/>
                <w:color w:val="000000"/>
                <w:sz w:val="22"/>
                <w:szCs w:val="22"/>
              </w:rPr>
            </w:pPr>
            <w:r w:rsidRPr="00FD1B76">
              <w:rPr>
                <w:rFonts w:eastAsia="Times New Roman"/>
                <w:color w:val="000000"/>
                <w:sz w:val="22"/>
                <w:szCs w:val="22"/>
              </w:rPr>
              <w:t>Mixed dishes where cereal is the major ingredient</w:t>
            </w:r>
          </w:p>
        </w:tc>
        <w:tc>
          <w:tcPr>
            <w:tcW w:w="2268" w:type="dxa"/>
            <w:shd w:val="clear" w:color="auto" w:fill="FFFFFF" w:themeFill="background1"/>
            <w:vAlign w:val="center"/>
            <w:hideMark/>
          </w:tcPr>
          <w:p w14:paraId="5CE16C1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1.5</w:t>
            </w:r>
          </w:p>
        </w:tc>
        <w:tc>
          <w:tcPr>
            <w:tcW w:w="1985" w:type="dxa"/>
            <w:shd w:val="clear" w:color="auto" w:fill="FFFFFF" w:themeFill="background1"/>
            <w:vAlign w:val="center"/>
            <w:hideMark/>
          </w:tcPr>
          <w:p w14:paraId="4EFD8F1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70685207"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r w:rsidRPr="00FD1B76">
              <w:rPr>
                <w:rFonts w:eastAsia="Times New Roman"/>
                <w:color w:val="000000"/>
                <w:sz w:val="22"/>
                <w:szCs w:val="22"/>
              </w:rPr>
              <w:t xml:space="preserve"> </w:t>
            </w:r>
          </w:p>
        </w:tc>
      </w:tr>
      <w:tr w:rsidR="002D6D4D" w:rsidRPr="00FD1B76" w14:paraId="2D1EC4C6" w14:textId="77777777" w:rsidTr="002D6D4D">
        <w:trPr>
          <w:cantSplit/>
          <w:trHeight w:val="70"/>
        </w:trPr>
        <w:tc>
          <w:tcPr>
            <w:tcW w:w="4126" w:type="dxa"/>
            <w:shd w:val="clear" w:color="auto" w:fill="FFFFFF" w:themeFill="background1"/>
            <w:vAlign w:val="center"/>
            <w:hideMark/>
          </w:tcPr>
          <w:p w14:paraId="79C04C1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and products other than confectionery where sugar is the major component</w:t>
            </w:r>
          </w:p>
        </w:tc>
        <w:tc>
          <w:tcPr>
            <w:tcW w:w="2268" w:type="dxa"/>
            <w:shd w:val="clear" w:color="auto" w:fill="FFFFFF" w:themeFill="background1"/>
            <w:vAlign w:val="center"/>
            <w:hideMark/>
          </w:tcPr>
          <w:p w14:paraId="6133AF6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FFFFFF" w:themeFill="background1"/>
            <w:vAlign w:val="center"/>
            <w:hideMark/>
          </w:tcPr>
          <w:p w14:paraId="16DCB9F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2CD61CE2"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4AFB3E0A" w14:textId="77777777" w:rsidTr="002D6D4D">
        <w:trPr>
          <w:cantSplit/>
          <w:trHeight w:val="70"/>
        </w:trPr>
        <w:tc>
          <w:tcPr>
            <w:tcW w:w="4126" w:type="dxa"/>
            <w:shd w:val="clear" w:color="auto" w:fill="FFFFFF" w:themeFill="background1"/>
            <w:vAlign w:val="center"/>
            <w:hideMark/>
          </w:tcPr>
          <w:p w14:paraId="106F9C07" w14:textId="28560925" w:rsidR="002D6D4D" w:rsidRPr="00FD1B76" w:rsidRDefault="002D6D4D" w:rsidP="00FD1B76">
            <w:pPr>
              <w:rPr>
                <w:rFonts w:eastAsia="Times New Roman"/>
                <w:color w:val="000000"/>
                <w:sz w:val="22"/>
                <w:szCs w:val="22"/>
              </w:rPr>
            </w:pPr>
            <w:r w:rsidRPr="00FD1B76">
              <w:rPr>
                <w:rFonts w:eastAsia="Times New Roman"/>
                <w:color w:val="000000"/>
                <w:sz w:val="22"/>
                <w:szCs w:val="22"/>
              </w:rPr>
              <w:t>Other beverage flavourings and prepared beverages</w:t>
            </w:r>
          </w:p>
        </w:tc>
        <w:tc>
          <w:tcPr>
            <w:tcW w:w="2268" w:type="dxa"/>
            <w:shd w:val="clear" w:color="auto" w:fill="FFFFFF" w:themeFill="background1"/>
            <w:vAlign w:val="center"/>
            <w:hideMark/>
          </w:tcPr>
          <w:p w14:paraId="24C15F9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1.3</w:t>
            </w:r>
          </w:p>
        </w:tc>
        <w:tc>
          <w:tcPr>
            <w:tcW w:w="1985" w:type="dxa"/>
            <w:shd w:val="clear" w:color="auto" w:fill="FFFFFF" w:themeFill="background1"/>
            <w:vAlign w:val="center"/>
            <w:hideMark/>
          </w:tcPr>
          <w:p w14:paraId="297CA2F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2D8463F3"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1B53E922" w14:textId="77777777" w:rsidTr="002D6D4D">
        <w:trPr>
          <w:cantSplit/>
          <w:trHeight w:val="70"/>
        </w:trPr>
        <w:tc>
          <w:tcPr>
            <w:tcW w:w="4126" w:type="dxa"/>
            <w:shd w:val="clear" w:color="auto" w:fill="FFFFFF" w:themeFill="background1"/>
            <w:vAlign w:val="center"/>
            <w:hideMark/>
          </w:tcPr>
          <w:p w14:paraId="2387DA87" w14:textId="125844F2" w:rsidR="002D6D4D" w:rsidRPr="00FD1B76" w:rsidRDefault="002D6D4D" w:rsidP="00FD1B76">
            <w:pPr>
              <w:rPr>
                <w:rFonts w:eastAsia="Times New Roman"/>
                <w:color w:val="000000"/>
                <w:sz w:val="22"/>
                <w:szCs w:val="22"/>
              </w:rPr>
            </w:pPr>
            <w:r w:rsidRPr="00FD1B76">
              <w:rPr>
                <w:rFonts w:eastAsia="Times New Roman"/>
                <w:color w:val="000000"/>
                <w:sz w:val="22"/>
                <w:szCs w:val="22"/>
              </w:rPr>
              <w:t>Pastries</w:t>
            </w:r>
          </w:p>
        </w:tc>
        <w:tc>
          <w:tcPr>
            <w:tcW w:w="2268" w:type="dxa"/>
            <w:shd w:val="clear" w:color="auto" w:fill="FFFFFF" w:themeFill="background1"/>
            <w:vAlign w:val="center"/>
            <w:hideMark/>
          </w:tcPr>
          <w:p w14:paraId="2DD73F2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FFFFFF" w:themeFill="background1"/>
            <w:vAlign w:val="center"/>
            <w:hideMark/>
          </w:tcPr>
          <w:p w14:paraId="359F0B1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31797395"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9B4FD46" w14:textId="77777777" w:rsidTr="002D6D4D">
        <w:trPr>
          <w:cantSplit/>
          <w:trHeight w:val="288"/>
        </w:trPr>
        <w:tc>
          <w:tcPr>
            <w:tcW w:w="4126" w:type="dxa"/>
            <w:shd w:val="clear" w:color="auto" w:fill="FFFFFF" w:themeFill="background1"/>
            <w:vAlign w:val="center"/>
            <w:hideMark/>
          </w:tcPr>
          <w:p w14:paraId="7D237432" w14:textId="03F04BB0" w:rsidR="002D6D4D" w:rsidRPr="00FD1B76" w:rsidRDefault="002D6D4D" w:rsidP="00FD1B76">
            <w:pPr>
              <w:rPr>
                <w:rFonts w:eastAsia="Times New Roman"/>
                <w:color w:val="000000"/>
                <w:sz w:val="22"/>
                <w:szCs w:val="22"/>
              </w:rPr>
            </w:pPr>
            <w:r w:rsidRPr="00FD1B76">
              <w:rPr>
                <w:rFonts w:eastAsia="Times New Roman"/>
                <w:color w:val="000000"/>
                <w:sz w:val="22"/>
                <w:szCs w:val="22"/>
              </w:rPr>
              <w:t>Muesli or cereal style bars</w:t>
            </w:r>
          </w:p>
        </w:tc>
        <w:tc>
          <w:tcPr>
            <w:tcW w:w="2268" w:type="dxa"/>
            <w:shd w:val="clear" w:color="auto" w:fill="FFFFFF" w:themeFill="background1"/>
            <w:vAlign w:val="center"/>
            <w:hideMark/>
          </w:tcPr>
          <w:p w14:paraId="542DA0D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0.8</w:t>
            </w:r>
          </w:p>
        </w:tc>
        <w:tc>
          <w:tcPr>
            <w:tcW w:w="1985" w:type="dxa"/>
            <w:shd w:val="clear" w:color="auto" w:fill="FFFFFF" w:themeFill="background1"/>
            <w:vAlign w:val="center"/>
            <w:hideMark/>
          </w:tcPr>
          <w:p w14:paraId="7581447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7B2D08B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bl>
    <w:p w14:paraId="49E6262F" w14:textId="77777777" w:rsidR="002D6D4D" w:rsidRDefault="002D6D4D" w:rsidP="002D6D4D">
      <w:pPr>
        <w:rPr>
          <w:rFonts w:ascii="Times New Roman" w:hAnsi="Times New Roman"/>
          <w:b/>
        </w:rPr>
      </w:pPr>
      <w:r>
        <w:rPr>
          <w:rFonts w:ascii="Times New Roman" w:hAnsi="Times New Roman"/>
          <w:b/>
        </w:rPr>
        <w:br w:type="page"/>
      </w:r>
    </w:p>
    <w:p w14:paraId="6762CB23" w14:textId="5785B697" w:rsidR="002D6D4D" w:rsidRPr="002D6D4D" w:rsidRDefault="002D6D4D" w:rsidP="00FD1B76">
      <w:pPr>
        <w:pStyle w:val="Heading3"/>
        <w:spacing w:before="120" w:after="120"/>
      </w:pPr>
      <w:bookmarkStart w:id="26" w:name="_Toc30581526"/>
      <w:r w:rsidRPr="002D6D4D">
        <w:t xml:space="preserve">Food </w:t>
      </w:r>
      <w:r w:rsidR="00BF3643">
        <w:t>c</w:t>
      </w:r>
      <w:r w:rsidRPr="002D6D4D">
        <w:t>ategories included for consideration for targeting with respect to saturated fat reformulation</w:t>
      </w:r>
      <w:bookmarkEnd w:id="26"/>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268"/>
        <w:gridCol w:w="1985"/>
        <w:gridCol w:w="6945"/>
      </w:tblGrid>
      <w:tr w:rsidR="002D6D4D" w:rsidRPr="00FD1B76" w14:paraId="5D37B5E6" w14:textId="77777777" w:rsidTr="002D6D4D">
        <w:trPr>
          <w:trHeight w:val="982"/>
          <w:tblHeader/>
        </w:trPr>
        <w:tc>
          <w:tcPr>
            <w:tcW w:w="4126" w:type="dxa"/>
            <w:shd w:val="clear" w:color="auto" w:fill="D9D9D9" w:themeFill="background1" w:themeFillShade="D9"/>
            <w:vAlign w:val="center"/>
            <w:hideMark/>
          </w:tcPr>
          <w:p w14:paraId="5417ED2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Australian Health Survey</w:t>
            </w:r>
            <w:r w:rsidRPr="00FD1B76">
              <w:rPr>
                <w:rStyle w:val="FootnoteReference"/>
                <w:rFonts w:eastAsia="Times New Roman"/>
                <w:color w:val="000000"/>
                <w:sz w:val="22"/>
                <w:szCs w:val="22"/>
              </w:rPr>
              <w:footnoteReference w:id="13"/>
            </w:r>
            <w:r w:rsidRPr="00FD1B76">
              <w:rPr>
                <w:rFonts w:eastAsia="Times New Roman"/>
                <w:color w:val="000000"/>
                <w:sz w:val="22"/>
                <w:szCs w:val="22"/>
              </w:rPr>
              <w:t xml:space="preserve"> Category</w:t>
            </w:r>
          </w:p>
        </w:tc>
        <w:tc>
          <w:tcPr>
            <w:tcW w:w="2268" w:type="dxa"/>
            <w:shd w:val="clear" w:color="auto" w:fill="D9D9D9" w:themeFill="background1" w:themeFillShade="D9"/>
            <w:vAlign w:val="center"/>
            <w:hideMark/>
          </w:tcPr>
          <w:p w14:paraId="34F10F0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Category contribution to total population saturated fat intake (%)</w:t>
            </w:r>
          </w:p>
        </w:tc>
        <w:tc>
          <w:tcPr>
            <w:tcW w:w="1985" w:type="dxa"/>
            <w:shd w:val="clear" w:color="auto" w:fill="D9D9D9" w:themeFill="background1" w:themeFillShade="D9"/>
            <w:vAlign w:val="center"/>
            <w:hideMark/>
          </w:tcPr>
          <w:p w14:paraId="1ED9C1E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 xml:space="preserve">Is category to be </w:t>
            </w:r>
            <w:r w:rsidRPr="00FD1B76">
              <w:rPr>
                <w:rFonts w:eastAsia="Times New Roman"/>
                <w:i/>
                <w:iCs/>
                <w:color w:val="000000"/>
                <w:sz w:val="22"/>
                <w:szCs w:val="22"/>
              </w:rPr>
              <w:t xml:space="preserve">Included </w:t>
            </w:r>
            <w:r w:rsidRPr="00FD1B76">
              <w:rPr>
                <w:rFonts w:eastAsia="Times New Roman"/>
                <w:color w:val="000000"/>
                <w:sz w:val="22"/>
                <w:szCs w:val="22"/>
              </w:rPr>
              <w:t xml:space="preserve">or </w:t>
            </w:r>
            <w:r w:rsidRPr="00FD1B76">
              <w:rPr>
                <w:rFonts w:eastAsia="Times New Roman"/>
                <w:i/>
                <w:iCs/>
                <w:color w:val="000000"/>
                <w:sz w:val="22"/>
                <w:szCs w:val="22"/>
              </w:rPr>
              <w:t>Excluded</w:t>
            </w:r>
            <w:r w:rsidRPr="00FD1B76">
              <w:rPr>
                <w:rStyle w:val="FootnoteReference"/>
                <w:rFonts w:eastAsia="Times New Roman"/>
                <w:color w:val="000000"/>
                <w:sz w:val="22"/>
                <w:szCs w:val="22"/>
              </w:rPr>
              <w:footnoteReference w:id="14"/>
            </w:r>
          </w:p>
        </w:tc>
        <w:tc>
          <w:tcPr>
            <w:tcW w:w="6945" w:type="dxa"/>
            <w:shd w:val="clear" w:color="auto" w:fill="D9D9D9" w:themeFill="background1" w:themeFillShade="D9"/>
            <w:vAlign w:val="center"/>
            <w:hideMark/>
          </w:tcPr>
          <w:p w14:paraId="22EF9BC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Decision regarding next steps following consideration by Reformulation Working Group</w:t>
            </w:r>
          </w:p>
        </w:tc>
      </w:tr>
      <w:tr w:rsidR="002D6D4D" w:rsidRPr="00FD1B76" w14:paraId="489EEDEE" w14:textId="77777777" w:rsidTr="002D6D4D">
        <w:trPr>
          <w:trHeight w:val="70"/>
        </w:trPr>
        <w:tc>
          <w:tcPr>
            <w:tcW w:w="4126" w:type="dxa"/>
            <w:shd w:val="clear" w:color="auto" w:fill="auto"/>
            <w:vAlign w:val="center"/>
            <w:hideMark/>
          </w:tcPr>
          <w:p w14:paraId="3D4A108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cereal is the major ingredient</w:t>
            </w:r>
          </w:p>
        </w:tc>
        <w:tc>
          <w:tcPr>
            <w:tcW w:w="2268" w:type="dxa"/>
            <w:shd w:val="clear" w:color="auto" w:fill="auto"/>
            <w:vAlign w:val="center"/>
            <w:hideMark/>
          </w:tcPr>
          <w:p w14:paraId="5D68A19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9.9</w:t>
            </w:r>
          </w:p>
        </w:tc>
        <w:tc>
          <w:tcPr>
            <w:tcW w:w="1985" w:type="dxa"/>
            <w:shd w:val="clear" w:color="auto" w:fill="auto"/>
            <w:vAlign w:val="center"/>
            <w:hideMark/>
          </w:tcPr>
          <w:p w14:paraId="120C37E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79C9AA8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28D5501C" w14:textId="77777777" w:rsidTr="002D6D4D">
        <w:trPr>
          <w:trHeight w:val="70"/>
        </w:trPr>
        <w:tc>
          <w:tcPr>
            <w:tcW w:w="4126" w:type="dxa"/>
            <w:shd w:val="clear" w:color="auto" w:fill="auto"/>
            <w:vAlign w:val="center"/>
            <w:hideMark/>
          </w:tcPr>
          <w:p w14:paraId="141A9FDA"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Dairy milk (cow, sheep and goat)</w:t>
            </w:r>
          </w:p>
        </w:tc>
        <w:tc>
          <w:tcPr>
            <w:tcW w:w="2268" w:type="dxa"/>
            <w:shd w:val="clear" w:color="auto" w:fill="auto"/>
            <w:vAlign w:val="center"/>
            <w:hideMark/>
          </w:tcPr>
          <w:p w14:paraId="5C7320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8.4</w:t>
            </w:r>
          </w:p>
        </w:tc>
        <w:tc>
          <w:tcPr>
            <w:tcW w:w="1985" w:type="dxa"/>
            <w:shd w:val="clear" w:color="auto" w:fill="auto"/>
            <w:vAlign w:val="center"/>
            <w:hideMark/>
          </w:tcPr>
          <w:p w14:paraId="47A8F79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8301D0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70C3036F" w14:textId="77777777" w:rsidTr="002D6D4D">
        <w:trPr>
          <w:trHeight w:val="70"/>
        </w:trPr>
        <w:tc>
          <w:tcPr>
            <w:tcW w:w="4126" w:type="dxa"/>
            <w:shd w:val="clear" w:color="auto" w:fill="auto"/>
            <w:vAlign w:val="center"/>
            <w:hideMark/>
          </w:tcPr>
          <w:p w14:paraId="1A6F041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Cheese</w:t>
            </w:r>
          </w:p>
        </w:tc>
        <w:tc>
          <w:tcPr>
            <w:tcW w:w="2268" w:type="dxa"/>
            <w:shd w:val="clear" w:color="auto" w:fill="auto"/>
            <w:vAlign w:val="center"/>
            <w:hideMark/>
          </w:tcPr>
          <w:p w14:paraId="2FFD7A0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7.2</w:t>
            </w:r>
          </w:p>
        </w:tc>
        <w:tc>
          <w:tcPr>
            <w:tcW w:w="1985" w:type="dxa"/>
            <w:shd w:val="clear" w:color="auto" w:fill="auto"/>
            <w:vAlign w:val="center"/>
            <w:hideMark/>
          </w:tcPr>
          <w:p w14:paraId="2A3ECF1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469C2EFA"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44CA4EB0" w14:textId="77777777" w:rsidTr="002D6D4D">
        <w:trPr>
          <w:trHeight w:val="70"/>
        </w:trPr>
        <w:tc>
          <w:tcPr>
            <w:tcW w:w="4126" w:type="dxa"/>
            <w:shd w:val="clear" w:color="auto" w:fill="auto"/>
            <w:vAlign w:val="center"/>
            <w:hideMark/>
          </w:tcPr>
          <w:p w14:paraId="0467B8A2" w14:textId="77777777" w:rsidR="002D6D4D" w:rsidRPr="0028578F" w:rsidRDefault="002D6D4D" w:rsidP="002D6D4D">
            <w:pPr>
              <w:rPr>
                <w:rFonts w:eastAsia="Times New Roman"/>
                <w:color w:val="000000"/>
                <w:sz w:val="22"/>
                <w:szCs w:val="22"/>
                <w:lang w:val="fr-CH"/>
              </w:rPr>
            </w:pPr>
            <w:r w:rsidRPr="0028578F">
              <w:rPr>
                <w:rFonts w:eastAsia="Times New Roman"/>
                <w:color w:val="000000"/>
                <w:sz w:val="22"/>
                <w:szCs w:val="22"/>
                <w:lang w:val="fr-CH"/>
              </w:rPr>
              <w:t>Cakes, muffins, scones, cake-type desserts</w:t>
            </w:r>
          </w:p>
        </w:tc>
        <w:tc>
          <w:tcPr>
            <w:tcW w:w="2268" w:type="dxa"/>
            <w:shd w:val="clear" w:color="auto" w:fill="auto"/>
            <w:vAlign w:val="center"/>
            <w:hideMark/>
          </w:tcPr>
          <w:p w14:paraId="1A22C35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4.9</w:t>
            </w:r>
          </w:p>
        </w:tc>
        <w:tc>
          <w:tcPr>
            <w:tcW w:w="1985" w:type="dxa"/>
            <w:shd w:val="clear" w:color="auto" w:fill="auto"/>
            <w:vAlign w:val="center"/>
            <w:hideMark/>
          </w:tcPr>
          <w:p w14:paraId="42ACCC0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7A1CFAB1"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020863B1" w14:textId="77777777" w:rsidTr="002D6D4D">
        <w:trPr>
          <w:trHeight w:val="70"/>
        </w:trPr>
        <w:tc>
          <w:tcPr>
            <w:tcW w:w="4126" w:type="dxa"/>
            <w:shd w:val="clear" w:color="auto" w:fill="auto"/>
            <w:vAlign w:val="center"/>
            <w:hideMark/>
          </w:tcPr>
          <w:p w14:paraId="20398F7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Beef, sheep and pork, unprocessed</w:t>
            </w:r>
          </w:p>
        </w:tc>
        <w:tc>
          <w:tcPr>
            <w:tcW w:w="2268" w:type="dxa"/>
            <w:shd w:val="clear" w:color="auto" w:fill="auto"/>
            <w:vAlign w:val="center"/>
            <w:hideMark/>
          </w:tcPr>
          <w:p w14:paraId="5B42177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4.8</w:t>
            </w:r>
          </w:p>
        </w:tc>
        <w:tc>
          <w:tcPr>
            <w:tcW w:w="1985" w:type="dxa"/>
            <w:shd w:val="clear" w:color="auto" w:fill="auto"/>
            <w:vAlign w:val="center"/>
            <w:hideMark/>
          </w:tcPr>
          <w:p w14:paraId="118BB38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77441AD"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18695B40" w14:textId="77777777" w:rsidTr="002D6D4D">
        <w:trPr>
          <w:trHeight w:val="70"/>
        </w:trPr>
        <w:tc>
          <w:tcPr>
            <w:tcW w:w="4126" w:type="dxa"/>
            <w:shd w:val="clear" w:color="auto" w:fill="auto"/>
            <w:vAlign w:val="center"/>
            <w:hideMark/>
          </w:tcPr>
          <w:p w14:paraId="16E5289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Pastries</w:t>
            </w:r>
          </w:p>
        </w:tc>
        <w:tc>
          <w:tcPr>
            <w:tcW w:w="2268" w:type="dxa"/>
            <w:shd w:val="clear" w:color="auto" w:fill="auto"/>
            <w:vAlign w:val="center"/>
            <w:hideMark/>
          </w:tcPr>
          <w:p w14:paraId="7053C21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4.6</w:t>
            </w:r>
          </w:p>
        </w:tc>
        <w:tc>
          <w:tcPr>
            <w:tcW w:w="1985" w:type="dxa"/>
            <w:shd w:val="clear" w:color="auto" w:fill="auto"/>
            <w:vAlign w:val="center"/>
            <w:hideMark/>
          </w:tcPr>
          <w:p w14:paraId="5848C50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7ABBF9C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Wet pastries, 2. Dry Pastries</w:t>
            </w:r>
          </w:p>
        </w:tc>
      </w:tr>
      <w:tr w:rsidR="002D6D4D" w:rsidRPr="00FD1B76" w14:paraId="28155D93" w14:textId="77777777" w:rsidTr="002D6D4D">
        <w:trPr>
          <w:trHeight w:val="288"/>
        </w:trPr>
        <w:tc>
          <w:tcPr>
            <w:tcW w:w="4126" w:type="dxa"/>
            <w:shd w:val="clear" w:color="auto" w:fill="auto"/>
            <w:vAlign w:val="center"/>
            <w:hideMark/>
          </w:tcPr>
          <w:p w14:paraId="1CDE5C93"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Frozen milk products</w:t>
            </w:r>
          </w:p>
        </w:tc>
        <w:tc>
          <w:tcPr>
            <w:tcW w:w="2268" w:type="dxa"/>
            <w:shd w:val="clear" w:color="auto" w:fill="auto"/>
            <w:vAlign w:val="center"/>
            <w:hideMark/>
          </w:tcPr>
          <w:p w14:paraId="1992415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auto"/>
            <w:vAlign w:val="center"/>
            <w:hideMark/>
          </w:tcPr>
          <w:p w14:paraId="1AE109C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464033F0"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2F14EE90" w14:textId="77777777" w:rsidTr="002D6D4D">
        <w:trPr>
          <w:trHeight w:val="576"/>
        </w:trPr>
        <w:tc>
          <w:tcPr>
            <w:tcW w:w="4126" w:type="dxa"/>
            <w:shd w:val="clear" w:color="auto" w:fill="auto"/>
            <w:vAlign w:val="center"/>
            <w:hideMark/>
          </w:tcPr>
          <w:p w14:paraId="56B38CA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Chocolate and chocolate-based confectionery</w:t>
            </w:r>
          </w:p>
        </w:tc>
        <w:tc>
          <w:tcPr>
            <w:tcW w:w="2268" w:type="dxa"/>
            <w:shd w:val="clear" w:color="auto" w:fill="auto"/>
            <w:vAlign w:val="center"/>
            <w:hideMark/>
          </w:tcPr>
          <w:p w14:paraId="4127714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auto"/>
            <w:vAlign w:val="center"/>
            <w:hideMark/>
          </w:tcPr>
          <w:p w14:paraId="21319AB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070A3EB9"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6182A2D7" w14:textId="77777777" w:rsidTr="002D6D4D">
        <w:trPr>
          <w:trHeight w:val="70"/>
        </w:trPr>
        <w:tc>
          <w:tcPr>
            <w:tcW w:w="4126" w:type="dxa"/>
            <w:shd w:val="clear" w:color="auto" w:fill="auto"/>
            <w:vAlign w:val="center"/>
            <w:hideMark/>
          </w:tcPr>
          <w:p w14:paraId="0EE28B4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Sweet biscuits</w:t>
            </w:r>
          </w:p>
        </w:tc>
        <w:tc>
          <w:tcPr>
            <w:tcW w:w="2268" w:type="dxa"/>
            <w:shd w:val="clear" w:color="auto" w:fill="auto"/>
            <w:vAlign w:val="center"/>
            <w:hideMark/>
          </w:tcPr>
          <w:p w14:paraId="240675D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3.4</w:t>
            </w:r>
          </w:p>
        </w:tc>
        <w:tc>
          <w:tcPr>
            <w:tcW w:w="1985" w:type="dxa"/>
            <w:shd w:val="clear" w:color="auto" w:fill="auto"/>
            <w:vAlign w:val="center"/>
            <w:hideMark/>
          </w:tcPr>
          <w:p w14:paraId="26E4934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29F2C52A"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106DBB32" w14:textId="77777777" w:rsidTr="002D6D4D">
        <w:trPr>
          <w:trHeight w:val="288"/>
        </w:trPr>
        <w:tc>
          <w:tcPr>
            <w:tcW w:w="4126" w:type="dxa"/>
            <w:shd w:val="clear" w:color="auto" w:fill="auto"/>
            <w:vAlign w:val="center"/>
            <w:hideMark/>
          </w:tcPr>
          <w:p w14:paraId="6BADEFF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Butters</w:t>
            </w:r>
          </w:p>
        </w:tc>
        <w:tc>
          <w:tcPr>
            <w:tcW w:w="2268" w:type="dxa"/>
            <w:shd w:val="clear" w:color="auto" w:fill="auto"/>
            <w:vAlign w:val="center"/>
            <w:hideMark/>
          </w:tcPr>
          <w:p w14:paraId="0ADCAD9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3.3</w:t>
            </w:r>
          </w:p>
        </w:tc>
        <w:tc>
          <w:tcPr>
            <w:tcW w:w="1985" w:type="dxa"/>
            <w:shd w:val="clear" w:color="auto" w:fill="auto"/>
            <w:vAlign w:val="center"/>
            <w:hideMark/>
          </w:tcPr>
          <w:p w14:paraId="4EFCCDF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5376D246"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11655B97" w14:textId="77777777" w:rsidTr="002D6D4D">
        <w:trPr>
          <w:trHeight w:val="70"/>
        </w:trPr>
        <w:tc>
          <w:tcPr>
            <w:tcW w:w="4126" w:type="dxa"/>
            <w:shd w:val="clear" w:color="auto" w:fill="auto"/>
            <w:vAlign w:val="center"/>
            <w:hideMark/>
          </w:tcPr>
          <w:p w14:paraId="5CB338F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poultry or feathered game is the major component</w:t>
            </w:r>
          </w:p>
        </w:tc>
        <w:tc>
          <w:tcPr>
            <w:tcW w:w="2268" w:type="dxa"/>
            <w:shd w:val="clear" w:color="auto" w:fill="auto"/>
            <w:vAlign w:val="center"/>
            <w:hideMark/>
          </w:tcPr>
          <w:p w14:paraId="629E3B3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3.3</w:t>
            </w:r>
          </w:p>
        </w:tc>
        <w:tc>
          <w:tcPr>
            <w:tcW w:w="1985" w:type="dxa"/>
            <w:shd w:val="clear" w:color="auto" w:fill="auto"/>
            <w:vAlign w:val="center"/>
            <w:hideMark/>
          </w:tcPr>
          <w:p w14:paraId="6B52B01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5E3AD0B3"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6FB9E80F" w14:textId="77777777" w:rsidTr="002D6D4D">
        <w:trPr>
          <w:trHeight w:val="70"/>
        </w:trPr>
        <w:tc>
          <w:tcPr>
            <w:tcW w:w="4126" w:type="dxa"/>
            <w:shd w:val="clear" w:color="auto" w:fill="auto"/>
            <w:vAlign w:val="center"/>
            <w:hideMark/>
          </w:tcPr>
          <w:p w14:paraId="78776D4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Sausages, frankfurts and saveloys</w:t>
            </w:r>
          </w:p>
        </w:tc>
        <w:tc>
          <w:tcPr>
            <w:tcW w:w="2268" w:type="dxa"/>
            <w:shd w:val="clear" w:color="auto" w:fill="auto"/>
            <w:vAlign w:val="center"/>
            <w:hideMark/>
          </w:tcPr>
          <w:p w14:paraId="18A8D45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3.2</w:t>
            </w:r>
          </w:p>
        </w:tc>
        <w:tc>
          <w:tcPr>
            <w:tcW w:w="1985" w:type="dxa"/>
            <w:shd w:val="clear" w:color="auto" w:fill="auto"/>
            <w:vAlign w:val="center"/>
            <w:hideMark/>
          </w:tcPr>
          <w:p w14:paraId="1FE74F2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07D41F1A"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Sausages, 2. Frankfurts and saveloys.</w:t>
            </w:r>
          </w:p>
        </w:tc>
      </w:tr>
      <w:tr w:rsidR="002D6D4D" w:rsidRPr="00FD1B76" w14:paraId="010C3556" w14:textId="77777777" w:rsidTr="002D6D4D">
        <w:trPr>
          <w:trHeight w:val="288"/>
        </w:trPr>
        <w:tc>
          <w:tcPr>
            <w:tcW w:w="4126" w:type="dxa"/>
            <w:shd w:val="clear" w:color="auto" w:fill="auto"/>
            <w:vAlign w:val="center"/>
            <w:hideMark/>
          </w:tcPr>
          <w:p w14:paraId="4A08697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Potatoes</w:t>
            </w:r>
          </w:p>
        </w:tc>
        <w:tc>
          <w:tcPr>
            <w:tcW w:w="2268" w:type="dxa"/>
            <w:shd w:val="clear" w:color="auto" w:fill="auto"/>
            <w:vAlign w:val="center"/>
            <w:hideMark/>
          </w:tcPr>
          <w:p w14:paraId="3FC2777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2.6</w:t>
            </w:r>
          </w:p>
        </w:tc>
        <w:tc>
          <w:tcPr>
            <w:tcW w:w="1985" w:type="dxa"/>
            <w:shd w:val="clear" w:color="auto" w:fill="auto"/>
            <w:vAlign w:val="center"/>
            <w:hideMark/>
          </w:tcPr>
          <w:p w14:paraId="226DA80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63D51825"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1A531EFA" w14:textId="77777777" w:rsidTr="002D6D4D">
        <w:trPr>
          <w:trHeight w:val="70"/>
        </w:trPr>
        <w:tc>
          <w:tcPr>
            <w:tcW w:w="4126" w:type="dxa"/>
            <w:shd w:val="clear" w:color="auto" w:fill="auto"/>
            <w:vAlign w:val="center"/>
            <w:hideMark/>
          </w:tcPr>
          <w:p w14:paraId="4C66DB5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beef, sheep, pork or mammalian game is the major component</w:t>
            </w:r>
          </w:p>
        </w:tc>
        <w:tc>
          <w:tcPr>
            <w:tcW w:w="2268" w:type="dxa"/>
            <w:shd w:val="clear" w:color="auto" w:fill="auto"/>
            <w:vAlign w:val="center"/>
            <w:hideMark/>
          </w:tcPr>
          <w:p w14:paraId="20F8795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2.5</w:t>
            </w:r>
          </w:p>
        </w:tc>
        <w:tc>
          <w:tcPr>
            <w:tcW w:w="1985" w:type="dxa"/>
            <w:shd w:val="clear" w:color="auto" w:fill="auto"/>
            <w:vAlign w:val="center"/>
            <w:hideMark/>
          </w:tcPr>
          <w:p w14:paraId="7752AA8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9660824"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74C054C6" w14:textId="77777777" w:rsidTr="002D6D4D">
        <w:trPr>
          <w:trHeight w:val="70"/>
        </w:trPr>
        <w:tc>
          <w:tcPr>
            <w:tcW w:w="4126" w:type="dxa"/>
            <w:shd w:val="clear" w:color="auto" w:fill="auto"/>
            <w:vAlign w:val="center"/>
            <w:hideMark/>
          </w:tcPr>
          <w:p w14:paraId="01D824C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Poultry and feathered game</w:t>
            </w:r>
          </w:p>
        </w:tc>
        <w:tc>
          <w:tcPr>
            <w:tcW w:w="2268" w:type="dxa"/>
            <w:shd w:val="clear" w:color="auto" w:fill="auto"/>
            <w:vAlign w:val="center"/>
            <w:hideMark/>
          </w:tcPr>
          <w:p w14:paraId="5C06C1F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2.3</w:t>
            </w:r>
          </w:p>
        </w:tc>
        <w:tc>
          <w:tcPr>
            <w:tcW w:w="1985" w:type="dxa"/>
            <w:shd w:val="clear" w:color="auto" w:fill="auto"/>
            <w:vAlign w:val="center"/>
            <w:hideMark/>
          </w:tcPr>
          <w:p w14:paraId="0A4C60B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2F268B72"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DD6E712" w14:textId="77777777" w:rsidTr="002D6D4D">
        <w:trPr>
          <w:trHeight w:val="70"/>
        </w:trPr>
        <w:tc>
          <w:tcPr>
            <w:tcW w:w="4126" w:type="dxa"/>
            <w:shd w:val="clear" w:color="auto" w:fill="auto"/>
            <w:vAlign w:val="center"/>
            <w:hideMark/>
          </w:tcPr>
          <w:p w14:paraId="1181314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Coffee and coffee substitutes</w:t>
            </w:r>
          </w:p>
        </w:tc>
        <w:tc>
          <w:tcPr>
            <w:tcW w:w="2268" w:type="dxa"/>
            <w:shd w:val="clear" w:color="auto" w:fill="auto"/>
            <w:vAlign w:val="center"/>
            <w:hideMark/>
          </w:tcPr>
          <w:p w14:paraId="244B781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2.0</w:t>
            </w:r>
          </w:p>
        </w:tc>
        <w:tc>
          <w:tcPr>
            <w:tcW w:w="1985" w:type="dxa"/>
            <w:shd w:val="clear" w:color="auto" w:fill="auto"/>
            <w:vAlign w:val="center"/>
            <w:hideMark/>
          </w:tcPr>
          <w:p w14:paraId="7E4AA5E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10CC6F4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E044351" w14:textId="77777777" w:rsidTr="002D6D4D">
        <w:trPr>
          <w:trHeight w:val="70"/>
        </w:trPr>
        <w:tc>
          <w:tcPr>
            <w:tcW w:w="4126" w:type="dxa"/>
            <w:shd w:val="clear" w:color="auto" w:fill="auto"/>
            <w:vAlign w:val="center"/>
            <w:hideMark/>
          </w:tcPr>
          <w:p w14:paraId="086B47F4"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Processed meat</w:t>
            </w:r>
          </w:p>
        </w:tc>
        <w:tc>
          <w:tcPr>
            <w:tcW w:w="2268" w:type="dxa"/>
            <w:shd w:val="clear" w:color="auto" w:fill="auto"/>
            <w:vAlign w:val="center"/>
            <w:hideMark/>
          </w:tcPr>
          <w:p w14:paraId="16B407C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auto"/>
            <w:vAlign w:val="center"/>
            <w:hideMark/>
          </w:tcPr>
          <w:p w14:paraId="139B10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ECB0825"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31E79E1B" w14:textId="77777777" w:rsidTr="002D6D4D">
        <w:trPr>
          <w:trHeight w:val="70"/>
        </w:trPr>
        <w:tc>
          <w:tcPr>
            <w:tcW w:w="4126" w:type="dxa"/>
            <w:shd w:val="clear" w:color="auto" w:fill="auto"/>
            <w:vAlign w:val="center"/>
            <w:hideMark/>
          </w:tcPr>
          <w:p w14:paraId="5497460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where vegetable is the major component</w:t>
            </w:r>
          </w:p>
        </w:tc>
        <w:tc>
          <w:tcPr>
            <w:tcW w:w="2268" w:type="dxa"/>
            <w:shd w:val="clear" w:color="auto" w:fill="auto"/>
            <w:vAlign w:val="center"/>
            <w:hideMark/>
          </w:tcPr>
          <w:p w14:paraId="4A665EF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auto"/>
            <w:vAlign w:val="center"/>
            <w:hideMark/>
          </w:tcPr>
          <w:p w14:paraId="5455530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685F7A6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2ED52304" w14:textId="77777777" w:rsidTr="002D6D4D">
        <w:trPr>
          <w:trHeight w:val="128"/>
        </w:trPr>
        <w:tc>
          <w:tcPr>
            <w:tcW w:w="4126" w:type="dxa"/>
            <w:shd w:val="clear" w:color="auto" w:fill="auto"/>
            <w:vAlign w:val="center"/>
            <w:hideMark/>
          </w:tcPr>
          <w:p w14:paraId="1DA93FB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Flavoured milks and milkshakes</w:t>
            </w:r>
          </w:p>
        </w:tc>
        <w:tc>
          <w:tcPr>
            <w:tcW w:w="2268" w:type="dxa"/>
            <w:shd w:val="clear" w:color="auto" w:fill="auto"/>
            <w:vAlign w:val="center"/>
            <w:hideMark/>
          </w:tcPr>
          <w:p w14:paraId="00FEE58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1.7</w:t>
            </w:r>
          </w:p>
        </w:tc>
        <w:tc>
          <w:tcPr>
            <w:tcW w:w="1985" w:type="dxa"/>
            <w:shd w:val="clear" w:color="auto" w:fill="auto"/>
            <w:vAlign w:val="center"/>
            <w:hideMark/>
          </w:tcPr>
          <w:p w14:paraId="4DB8BB9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4301959B"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20EED1D4" w14:textId="77777777" w:rsidTr="002D6D4D">
        <w:trPr>
          <w:trHeight w:val="288"/>
        </w:trPr>
        <w:tc>
          <w:tcPr>
            <w:tcW w:w="4126" w:type="dxa"/>
            <w:shd w:val="clear" w:color="auto" w:fill="auto"/>
            <w:vAlign w:val="center"/>
            <w:hideMark/>
          </w:tcPr>
          <w:p w14:paraId="41AD23C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Margarine and table spreads</w:t>
            </w:r>
          </w:p>
        </w:tc>
        <w:tc>
          <w:tcPr>
            <w:tcW w:w="2268" w:type="dxa"/>
            <w:shd w:val="clear" w:color="auto" w:fill="auto"/>
            <w:vAlign w:val="center"/>
            <w:hideMark/>
          </w:tcPr>
          <w:p w14:paraId="2A423C2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4A0B244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287B656D"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1D8F05F0" w14:textId="77777777" w:rsidTr="002D6D4D">
        <w:trPr>
          <w:trHeight w:val="70"/>
        </w:trPr>
        <w:tc>
          <w:tcPr>
            <w:tcW w:w="4126" w:type="dxa"/>
            <w:shd w:val="clear" w:color="auto" w:fill="auto"/>
            <w:vAlign w:val="center"/>
            <w:hideMark/>
          </w:tcPr>
          <w:p w14:paraId="04F4739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Yoghurt</w:t>
            </w:r>
          </w:p>
        </w:tc>
        <w:tc>
          <w:tcPr>
            <w:tcW w:w="2268" w:type="dxa"/>
            <w:shd w:val="clear" w:color="auto" w:fill="auto"/>
            <w:vAlign w:val="center"/>
            <w:hideMark/>
          </w:tcPr>
          <w:p w14:paraId="3102CC2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535E06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59228D2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140ADC94" w14:textId="77777777" w:rsidTr="002D6D4D">
        <w:trPr>
          <w:trHeight w:val="70"/>
        </w:trPr>
        <w:tc>
          <w:tcPr>
            <w:tcW w:w="4126" w:type="dxa"/>
            <w:shd w:val="clear" w:color="auto" w:fill="auto"/>
            <w:vAlign w:val="center"/>
            <w:hideMark/>
          </w:tcPr>
          <w:p w14:paraId="12E3951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Nuts and nut products</w:t>
            </w:r>
          </w:p>
        </w:tc>
        <w:tc>
          <w:tcPr>
            <w:tcW w:w="2268" w:type="dxa"/>
            <w:shd w:val="clear" w:color="auto" w:fill="auto"/>
            <w:vAlign w:val="center"/>
            <w:hideMark/>
          </w:tcPr>
          <w:p w14:paraId="3FDA6E9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39D1604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067AAA9"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5E7C6BD9" w14:textId="77777777" w:rsidTr="002D6D4D">
        <w:trPr>
          <w:trHeight w:val="70"/>
        </w:trPr>
        <w:tc>
          <w:tcPr>
            <w:tcW w:w="4126" w:type="dxa"/>
            <w:shd w:val="clear" w:color="auto" w:fill="auto"/>
            <w:vAlign w:val="center"/>
            <w:hideMark/>
          </w:tcPr>
          <w:p w14:paraId="7FBCE2A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Savoury biscuits</w:t>
            </w:r>
          </w:p>
        </w:tc>
        <w:tc>
          <w:tcPr>
            <w:tcW w:w="2268" w:type="dxa"/>
            <w:shd w:val="clear" w:color="auto" w:fill="auto"/>
            <w:vAlign w:val="center"/>
            <w:hideMark/>
          </w:tcPr>
          <w:p w14:paraId="0C50B03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w:t>
            </w:r>
          </w:p>
        </w:tc>
        <w:tc>
          <w:tcPr>
            <w:tcW w:w="1985" w:type="dxa"/>
            <w:shd w:val="clear" w:color="auto" w:fill="auto"/>
            <w:vAlign w:val="center"/>
            <w:hideMark/>
          </w:tcPr>
          <w:p w14:paraId="0E84C54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169147C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Promote the use of healthier oils.</w:t>
            </w:r>
          </w:p>
        </w:tc>
      </w:tr>
      <w:tr w:rsidR="002D6D4D" w:rsidRPr="00FD1B76" w14:paraId="44E3CBEB" w14:textId="77777777" w:rsidTr="002D6D4D">
        <w:trPr>
          <w:trHeight w:val="70"/>
        </w:trPr>
        <w:tc>
          <w:tcPr>
            <w:tcW w:w="4126" w:type="dxa"/>
            <w:shd w:val="clear" w:color="auto" w:fill="auto"/>
            <w:vAlign w:val="center"/>
            <w:hideMark/>
          </w:tcPr>
          <w:p w14:paraId="66423EA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Cream</w:t>
            </w:r>
          </w:p>
        </w:tc>
        <w:tc>
          <w:tcPr>
            <w:tcW w:w="2268" w:type="dxa"/>
            <w:shd w:val="clear" w:color="auto" w:fill="auto"/>
            <w:vAlign w:val="center"/>
            <w:hideMark/>
          </w:tcPr>
          <w:p w14:paraId="166A1F7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w:t>
            </w:r>
          </w:p>
        </w:tc>
        <w:tc>
          <w:tcPr>
            <w:tcW w:w="1985" w:type="dxa"/>
            <w:shd w:val="clear" w:color="auto" w:fill="auto"/>
            <w:vAlign w:val="center"/>
            <w:hideMark/>
          </w:tcPr>
          <w:p w14:paraId="0046558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254AE299"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6F437AAF" w14:textId="77777777" w:rsidTr="002D6D4D">
        <w:trPr>
          <w:trHeight w:val="70"/>
        </w:trPr>
        <w:tc>
          <w:tcPr>
            <w:tcW w:w="4126" w:type="dxa"/>
            <w:shd w:val="clear" w:color="auto" w:fill="auto"/>
            <w:vAlign w:val="center"/>
            <w:hideMark/>
          </w:tcPr>
          <w:p w14:paraId="7212D16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Regular breads, and bread rolls (plain/unfilled/untopped varieties)</w:t>
            </w:r>
          </w:p>
        </w:tc>
        <w:tc>
          <w:tcPr>
            <w:tcW w:w="2268" w:type="dxa"/>
            <w:shd w:val="clear" w:color="auto" w:fill="auto"/>
            <w:vAlign w:val="center"/>
            <w:hideMark/>
          </w:tcPr>
          <w:p w14:paraId="56F8773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1502838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1C7C7FE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6B7CD6B9" w14:textId="77777777" w:rsidTr="002D6D4D">
        <w:trPr>
          <w:trHeight w:val="70"/>
        </w:trPr>
        <w:tc>
          <w:tcPr>
            <w:tcW w:w="4126" w:type="dxa"/>
            <w:shd w:val="clear" w:color="auto" w:fill="auto"/>
            <w:vAlign w:val="center"/>
            <w:hideMark/>
          </w:tcPr>
          <w:p w14:paraId="0AC68D8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English-style muffins, flat breads, and savoury and sweet breads</w:t>
            </w:r>
          </w:p>
        </w:tc>
        <w:tc>
          <w:tcPr>
            <w:tcW w:w="2268" w:type="dxa"/>
            <w:shd w:val="clear" w:color="auto" w:fill="auto"/>
            <w:vAlign w:val="center"/>
            <w:hideMark/>
          </w:tcPr>
          <w:p w14:paraId="7E2F3FF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1.0</w:t>
            </w:r>
          </w:p>
        </w:tc>
        <w:tc>
          <w:tcPr>
            <w:tcW w:w="1985" w:type="dxa"/>
            <w:shd w:val="clear" w:color="auto" w:fill="auto"/>
            <w:vAlign w:val="center"/>
            <w:hideMark/>
          </w:tcPr>
          <w:p w14:paraId="75B6BA9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7E21A326"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4EE8656" w14:textId="77777777" w:rsidTr="002D6D4D">
        <w:trPr>
          <w:trHeight w:val="70"/>
        </w:trPr>
        <w:tc>
          <w:tcPr>
            <w:tcW w:w="4126" w:type="dxa"/>
            <w:shd w:val="clear" w:color="auto" w:fill="auto"/>
            <w:vAlign w:val="center"/>
            <w:hideMark/>
          </w:tcPr>
          <w:p w14:paraId="2F46630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where egg is the major ingredient</w:t>
            </w:r>
          </w:p>
        </w:tc>
        <w:tc>
          <w:tcPr>
            <w:tcW w:w="2268" w:type="dxa"/>
            <w:shd w:val="clear" w:color="auto" w:fill="auto"/>
            <w:vAlign w:val="center"/>
            <w:hideMark/>
          </w:tcPr>
          <w:p w14:paraId="3A51EC1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1.0</w:t>
            </w:r>
          </w:p>
        </w:tc>
        <w:tc>
          <w:tcPr>
            <w:tcW w:w="1985" w:type="dxa"/>
            <w:shd w:val="clear" w:color="auto" w:fill="auto"/>
            <w:vAlign w:val="center"/>
            <w:hideMark/>
          </w:tcPr>
          <w:p w14:paraId="73DA30E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1493CB64"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72E9E256" w14:textId="77777777" w:rsidTr="002D6D4D">
        <w:trPr>
          <w:trHeight w:val="70"/>
        </w:trPr>
        <w:tc>
          <w:tcPr>
            <w:tcW w:w="4126" w:type="dxa"/>
            <w:shd w:val="clear" w:color="auto" w:fill="auto"/>
            <w:noWrap/>
            <w:vAlign w:val="center"/>
            <w:hideMark/>
          </w:tcPr>
          <w:p w14:paraId="4DA43DE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 snacks</w:t>
            </w:r>
          </w:p>
        </w:tc>
        <w:tc>
          <w:tcPr>
            <w:tcW w:w="2268" w:type="dxa"/>
            <w:shd w:val="clear" w:color="auto" w:fill="auto"/>
            <w:noWrap/>
            <w:vAlign w:val="center"/>
            <w:hideMark/>
          </w:tcPr>
          <w:p w14:paraId="30E7844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0.9</w:t>
            </w:r>
          </w:p>
        </w:tc>
        <w:tc>
          <w:tcPr>
            <w:tcW w:w="1985" w:type="dxa"/>
            <w:shd w:val="clear" w:color="auto" w:fill="auto"/>
            <w:vAlign w:val="center"/>
            <w:hideMark/>
          </w:tcPr>
          <w:p w14:paraId="3CCAB54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4799D0B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Promote the use of healthier oils.</w:t>
            </w:r>
          </w:p>
        </w:tc>
      </w:tr>
      <w:tr w:rsidR="002D6D4D" w:rsidRPr="00FD1B76" w14:paraId="5A33C375" w14:textId="77777777" w:rsidTr="002D6D4D">
        <w:trPr>
          <w:trHeight w:val="70"/>
        </w:trPr>
        <w:tc>
          <w:tcPr>
            <w:tcW w:w="4126" w:type="dxa"/>
            <w:shd w:val="clear" w:color="auto" w:fill="auto"/>
            <w:noWrap/>
            <w:vAlign w:val="center"/>
            <w:hideMark/>
          </w:tcPr>
          <w:p w14:paraId="119CEAD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Corn snacks</w:t>
            </w:r>
          </w:p>
        </w:tc>
        <w:tc>
          <w:tcPr>
            <w:tcW w:w="2268" w:type="dxa"/>
            <w:shd w:val="clear" w:color="auto" w:fill="auto"/>
            <w:noWrap/>
            <w:vAlign w:val="center"/>
            <w:hideMark/>
          </w:tcPr>
          <w:p w14:paraId="4BEAF03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0.5</w:t>
            </w:r>
          </w:p>
        </w:tc>
        <w:tc>
          <w:tcPr>
            <w:tcW w:w="1985" w:type="dxa"/>
            <w:shd w:val="clear" w:color="auto" w:fill="auto"/>
            <w:vAlign w:val="center"/>
            <w:hideMark/>
          </w:tcPr>
          <w:p w14:paraId="0F0F005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4D8DF66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To target to be set. Promote the use of healthier oils</w:t>
            </w:r>
            <w:r w:rsidRPr="00FD1B76">
              <w:rPr>
                <w:rFonts w:eastAsia="Times New Roman"/>
                <w:color w:val="000000"/>
                <w:sz w:val="22"/>
                <w:szCs w:val="22"/>
              </w:rPr>
              <w:t>.</w:t>
            </w:r>
          </w:p>
        </w:tc>
      </w:tr>
      <w:tr w:rsidR="002D6D4D" w:rsidRPr="00FD1B76" w14:paraId="3516AC2A" w14:textId="77777777" w:rsidTr="002D6D4D">
        <w:trPr>
          <w:trHeight w:val="70"/>
        </w:trPr>
        <w:tc>
          <w:tcPr>
            <w:tcW w:w="4126" w:type="dxa"/>
            <w:shd w:val="clear" w:color="auto" w:fill="auto"/>
            <w:noWrap/>
            <w:vAlign w:val="center"/>
            <w:hideMark/>
          </w:tcPr>
          <w:p w14:paraId="0EDE561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Extruded or reformed snacks</w:t>
            </w:r>
          </w:p>
        </w:tc>
        <w:tc>
          <w:tcPr>
            <w:tcW w:w="2268" w:type="dxa"/>
            <w:shd w:val="clear" w:color="auto" w:fill="auto"/>
            <w:noWrap/>
            <w:vAlign w:val="center"/>
            <w:hideMark/>
          </w:tcPr>
          <w:p w14:paraId="029A84F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0.4</w:t>
            </w:r>
          </w:p>
        </w:tc>
        <w:tc>
          <w:tcPr>
            <w:tcW w:w="1985" w:type="dxa"/>
            <w:shd w:val="clear" w:color="auto" w:fill="auto"/>
            <w:vAlign w:val="center"/>
            <w:hideMark/>
          </w:tcPr>
          <w:p w14:paraId="7CEC60F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1351683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To target to be set. Promote the use of healthier oils</w:t>
            </w:r>
            <w:r w:rsidRPr="00FD1B76">
              <w:rPr>
                <w:rFonts w:eastAsia="Times New Roman"/>
                <w:color w:val="000000"/>
                <w:sz w:val="22"/>
                <w:szCs w:val="22"/>
              </w:rPr>
              <w:t>.</w:t>
            </w:r>
          </w:p>
        </w:tc>
      </w:tr>
      <w:tr w:rsidR="002D6D4D" w:rsidRPr="00FD1B76" w14:paraId="476344A6" w14:textId="77777777" w:rsidTr="002D6D4D">
        <w:trPr>
          <w:trHeight w:val="70"/>
        </w:trPr>
        <w:tc>
          <w:tcPr>
            <w:tcW w:w="4126" w:type="dxa"/>
            <w:shd w:val="clear" w:color="auto" w:fill="auto"/>
            <w:noWrap/>
            <w:vAlign w:val="center"/>
            <w:hideMark/>
          </w:tcPr>
          <w:p w14:paraId="41D79F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Other snacks</w:t>
            </w:r>
          </w:p>
        </w:tc>
        <w:tc>
          <w:tcPr>
            <w:tcW w:w="2268" w:type="dxa"/>
            <w:shd w:val="clear" w:color="auto" w:fill="auto"/>
            <w:noWrap/>
            <w:vAlign w:val="center"/>
            <w:hideMark/>
          </w:tcPr>
          <w:p w14:paraId="0820EFB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0.2</w:t>
            </w:r>
          </w:p>
        </w:tc>
        <w:tc>
          <w:tcPr>
            <w:tcW w:w="1985" w:type="dxa"/>
            <w:shd w:val="clear" w:color="auto" w:fill="auto"/>
            <w:vAlign w:val="center"/>
            <w:hideMark/>
          </w:tcPr>
          <w:p w14:paraId="72984A2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5761360C"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To target to be set. Promote the use of healthier oils</w:t>
            </w:r>
            <w:r w:rsidRPr="00FD1B76">
              <w:rPr>
                <w:rFonts w:eastAsia="Times New Roman"/>
                <w:color w:val="000000"/>
                <w:sz w:val="22"/>
                <w:szCs w:val="22"/>
              </w:rPr>
              <w:t>.</w:t>
            </w:r>
          </w:p>
        </w:tc>
      </w:tr>
    </w:tbl>
    <w:p w14:paraId="171A080D" w14:textId="77777777" w:rsidR="00951FF2" w:rsidRPr="002D6D4D" w:rsidRDefault="00951FF2" w:rsidP="002D6D4D"/>
    <w:p w14:paraId="5CB3A400" w14:textId="77777777" w:rsidR="00951FF2" w:rsidRDefault="00951FF2" w:rsidP="003552DA">
      <w:pPr>
        <w:tabs>
          <w:tab w:val="left" w:pos="567"/>
        </w:tabs>
        <w:spacing w:before="480"/>
        <w:ind w:left="283"/>
        <w:rPr>
          <w:b/>
          <w:i/>
          <w:sz w:val="32"/>
          <w:shd w:val="clear" w:color="auto" w:fill="FFFFFF"/>
        </w:rPr>
      </w:pPr>
      <w:r>
        <w:rPr>
          <w:b/>
          <w:i/>
          <w:sz w:val="32"/>
          <w:shd w:val="clear" w:color="auto" w:fill="FFFFFF"/>
        </w:rPr>
        <w:br w:type="page"/>
      </w:r>
    </w:p>
    <w:p w14:paraId="6A07BF76" w14:textId="77777777" w:rsidR="00FE4F87" w:rsidRPr="00FE4F87" w:rsidRDefault="00FE4F87" w:rsidP="00FE4F87">
      <w:pPr>
        <w:sectPr w:rsidR="00FE4F87" w:rsidRPr="00FE4F87" w:rsidSect="00FE4F87">
          <w:headerReference w:type="default" r:id="rId52"/>
          <w:endnotePr>
            <w:numFmt w:val="decimal"/>
          </w:endnotePr>
          <w:pgSz w:w="16838" w:h="11906" w:orient="landscape"/>
          <w:pgMar w:top="567" w:right="567" w:bottom="567" w:left="567" w:header="709" w:footer="709" w:gutter="0"/>
          <w:cols w:space="708"/>
          <w:docGrid w:linePitch="360"/>
        </w:sectPr>
      </w:pPr>
    </w:p>
    <w:p w14:paraId="71EFC52A" w14:textId="640676CE" w:rsidR="00E4265C" w:rsidRPr="00E4265C" w:rsidRDefault="00E4265C" w:rsidP="00E4265C">
      <w:pPr>
        <w:pStyle w:val="Heading1"/>
        <w:rPr>
          <w:shd w:val="clear" w:color="auto" w:fill="FFFFFF"/>
        </w:rPr>
      </w:pPr>
      <w:bookmarkStart w:id="27" w:name="_Toc30581528"/>
      <w:r w:rsidRPr="00BC18BC">
        <w:rPr>
          <w:shd w:val="clear" w:color="auto" w:fill="FFFFFF"/>
        </w:rPr>
        <w:t xml:space="preserve">Attachment </w:t>
      </w:r>
      <w:r w:rsidR="001169E3">
        <w:rPr>
          <w:shd w:val="clear" w:color="auto" w:fill="FFFFFF"/>
        </w:rPr>
        <w:t>D</w:t>
      </w:r>
      <w:r w:rsidRPr="00BC18BC">
        <w:rPr>
          <w:shd w:val="clear" w:color="auto" w:fill="FFFFFF"/>
        </w:rPr>
        <w:t xml:space="preserve"> </w:t>
      </w:r>
      <w:r>
        <w:rPr>
          <w:shd w:val="clear" w:color="auto" w:fill="FFFFFF"/>
        </w:rPr>
        <w:t>–</w:t>
      </w:r>
      <w:r w:rsidRPr="00BC18BC">
        <w:rPr>
          <w:shd w:val="clear" w:color="auto" w:fill="FFFFFF"/>
        </w:rPr>
        <w:t xml:space="preserve"> </w:t>
      </w:r>
      <w:r>
        <w:t>Potential impact on iodine in bread</w:t>
      </w:r>
      <w:bookmarkEnd w:id="27"/>
    </w:p>
    <w:p w14:paraId="29A127FB" w14:textId="77777777" w:rsidR="00F97562" w:rsidRPr="006901D0" w:rsidRDefault="00F97562" w:rsidP="003552DA">
      <w:pPr>
        <w:spacing w:after="40"/>
        <w:rPr>
          <w:b/>
          <w:i/>
        </w:rPr>
      </w:pPr>
      <w:r w:rsidRPr="006901D0">
        <w:rPr>
          <w:b/>
          <w:i/>
        </w:rPr>
        <w:t>Australian Health Survey: Usual nutrient intakes, 2011-12. Table 4: Essential minerals</w:t>
      </w:r>
      <w:r w:rsidRPr="006901D0">
        <w:rPr>
          <w:b/>
          <w:i/>
        </w:rPr>
        <w:tab/>
      </w:r>
    </w:p>
    <w:tbl>
      <w:tblPr>
        <w:tblW w:w="140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993"/>
        <w:gridCol w:w="992"/>
        <w:gridCol w:w="992"/>
        <w:gridCol w:w="851"/>
        <w:gridCol w:w="992"/>
        <w:gridCol w:w="1134"/>
        <w:gridCol w:w="992"/>
        <w:gridCol w:w="1276"/>
        <w:gridCol w:w="1875"/>
      </w:tblGrid>
      <w:tr w:rsidR="00F97562" w:rsidRPr="006901D0" w14:paraId="3AE702CB" w14:textId="77777777" w:rsidTr="00937A7A">
        <w:trPr>
          <w:trHeight w:val="54"/>
        </w:trPr>
        <w:tc>
          <w:tcPr>
            <w:tcW w:w="14081" w:type="dxa"/>
            <w:gridSpan w:val="10"/>
            <w:shd w:val="clear" w:color="auto" w:fill="auto"/>
            <w:noWrap/>
            <w:vAlign w:val="bottom"/>
            <w:hideMark/>
          </w:tcPr>
          <w:p w14:paraId="26879835" w14:textId="77777777" w:rsidR="00F97562" w:rsidRPr="006901D0" w:rsidRDefault="00F97562" w:rsidP="003552DA">
            <w:pPr>
              <w:rPr>
                <w:b/>
                <w:bCs/>
                <w:color w:val="000000"/>
              </w:rPr>
            </w:pPr>
            <w:bookmarkStart w:id="28" w:name="_Ref321151501"/>
            <w:r w:rsidRPr="006901D0">
              <w:rPr>
                <w:b/>
                <w:bCs/>
                <w:color w:val="000000"/>
              </w:rPr>
              <w:t>Usual daily intake of iodine from foods</w:t>
            </w:r>
          </w:p>
        </w:tc>
      </w:tr>
      <w:tr w:rsidR="00F97562" w:rsidRPr="006901D0" w14:paraId="3DA91FD1" w14:textId="77777777" w:rsidTr="00937A7A">
        <w:trPr>
          <w:trHeight w:val="198"/>
        </w:trPr>
        <w:tc>
          <w:tcPr>
            <w:tcW w:w="3984" w:type="dxa"/>
            <w:shd w:val="clear" w:color="auto" w:fill="auto"/>
            <w:noWrap/>
            <w:vAlign w:val="bottom"/>
            <w:hideMark/>
          </w:tcPr>
          <w:p w14:paraId="4B6301E8" w14:textId="77777777" w:rsidR="00F97562" w:rsidRPr="006901D0" w:rsidRDefault="00F97562" w:rsidP="003552DA">
            <w:pPr>
              <w:rPr>
                <w:color w:val="000000"/>
              </w:rPr>
            </w:pPr>
          </w:p>
        </w:tc>
        <w:tc>
          <w:tcPr>
            <w:tcW w:w="993" w:type="dxa"/>
            <w:shd w:val="clear" w:color="auto" w:fill="auto"/>
            <w:noWrap/>
            <w:vAlign w:val="bottom"/>
            <w:hideMark/>
          </w:tcPr>
          <w:p w14:paraId="304D0B28" w14:textId="77777777" w:rsidR="00F97562" w:rsidRPr="006901D0" w:rsidRDefault="00F97562" w:rsidP="003552DA">
            <w:pPr>
              <w:rPr>
                <w:color w:val="000000"/>
              </w:rPr>
            </w:pPr>
          </w:p>
        </w:tc>
        <w:tc>
          <w:tcPr>
            <w:tcW w:w="9104" w:type="dxa"/>
            <w:gridSpan w:val="8"/>
            <w:shd w:val="clear" w:color="auto" w:fill="auto"/>
            <w:noWrap/>
            <w:vAlign w:val="bottom"/>
            <w:hideMark/>
          </w:tcPr>
          <w:p w14:paraId="16B1CA43" w14:textId="77777777" w:rsidR="00F97562" w:rsidRPr="006901D0" w:rsidRDefault="00F97562" w:rsidP="003552DA">
            <w:pPr>
              <w:jc w:val="center"/>
              <w:rPr>
                <w:b/>
                <w:bCs/>
                <w:color w:val="000000"/>
              </w:rPr>
            </w:pPr>
            <w:r w:rsidRPr="006901D0">
              <w:rPr>
                <w:b/>
                <w:bCs/>
                <w:color w:val="000000"/>
              </w:rPr>
              <w:t>Age group (years)</w:t>
            </w:r>
          </w:p>
        </w:tc>
      </w:tr>
      <w:tr w:rsidR="00F97562" w:rsidRPr="006901D0" w14:paraId="48B0CF43" w14:textId="77777777" w:rsidTr="00937A7A">
        <w:trPr>
          <w:trHeight w:val="54"/>
        </w:trPr>
        <w:tc>
          <w:tcPr>
            <w:tcW w:w="3984" w:type="dxa"/>
            <w:shd w:val="clear" w:color="auto" w:fill="auto"/>
            <w:noWrap/>
            <w:vAlign w:val="bottom"/>
            <w:hideMark/>
          </w:tcPr>
          <w:p w14:paraId="1C36669A" w14:textId="77777777" w:rsidR="00F97562" w:rsidRPr="006901D0" w:rsidRDefault="00F97562" w:rsidP="003552DA">
            <w:pPr>
              <w:rPr>
                <w:i/>
                <w:iCs/>
              </w:rPr>
            </w:pPr>
            <w:r w:rsidRPr="006901D0">
              <w:rPr>
                <w:i/>
                <w:iCs/>
              </w:rPr>
              <w:t> </w:t>
            </w:r>
          </w:p>
        </w:tc>
        <w:tc>
          <w:tcPr>
            <w:tcW w:w="993" w:type="dxa"/>
            <w:shd w:val="clear" w:color="auto" w:fill="auto"/>
            <w:noWrap/>
            <w:vAlign w:val="bottom"/>
            <w:hideMark/>
          </w:tcPr>
          <w:p w14:paraId="6E0AD4F8" w14:textId="77777777" w:rsidR="00F97562" w:rsidRPr="006901D0" w:rsidRDefault="00F97562" w:rsidP="003552DA">
            <w:pPr>
              <w:rPr>
                <w:i/>
                <w:iCs/>
              </w:rPr>
            </w:pPr>
            <w:r w:rsidRPr="006901D0">
              <w:rPr>
                <w:i/>
                <w:iCs/>
              </w:rPr>
              <w:t> </w:t>
            </w:r>
          </w:p>
        </w:tc>
        <w:tc>
          <w:tcPr>
            <w:tcW w:w="992" w:type="dxa"/>
            <w:shd w:val="clear" w:color="auto" w:fill="auto"/>
            <w:noWrap/>
            <w:vAlign w:val="bottom"/>
            <w:hideMark/>
          </w:tcPr>
          <w:p w14:paraId="309922AF" w14:textId="77777777" w:rsidR="00F97562" w:rsidRPr="006901D0" w:rsidRDefault="00F97562" w:rsidP="003552DA">
            <w:pPr>
              <w:jc w:val="right"/>
              <w:rPr>
                <w:b/>
                <w:bCs/>
              </w:rPr>
            </w:pPr>
            <w:r w:rsidRPr="006901D0">
              <w:rPr>
                <w:b/>
                <w:bCs/>
              </w:rPr>
              <w:t>2-3</w:t>
            </w:r>
          </w:p>
        </w:tc>
        <w:tc>
          <w:tcPr>
            <w:tcW w:w="992" w:type="dxa"/>
            <w:shd w:val="clear" w:color="auto" w:fill="auto"/>
            <w:noWrap/>
            <w:vAlign w:val="bottom"/>
            <w:hideMark/>
          </w:tcPr>
          <w:p w14:paraId="7DD45F53" w14:textId="77777777" w:rsidR="00F97562" w:rsidRPr="006901D0" w:rsidRDefault="00F97562" w:rsidP="003552DA">
            <w:pPr>
              <w:jc w:val="right"/>
              <w:rPr>
                <w:b/>
                <w:bCs/>
              </w:rPr>
            </w:pPr>
            <w:r w:rsidRPr="006901D0">
              <w:rPr>
                <w:b/>
                <w:bCs/>
              </w:rPr>
              <w:t>4-8</w:t>
            </w:r>
          </w:p>
        </w:tc>
        <w:tc>
          <w:tcPr>
            <w:tcW w:w="851" w:type="dxa"/>
            <w:shd w:val="clear" w:color="auto" w:fill="auto"/>
            <w:noWrap/>
            <w:vAlign w:val="bottom"/>
            <w:hideMark/>
          </w:tcPr>
          <w:p w14:paraId="5759E57E" w14:textId="77777777" w:rsidR="00F97562" w:rsidRPr="006901D0" w:rsidRDefault="00F97562" w:rsidP="003552DA">
            <w:pPr>
              <w:jc w:val="right"/>
              <w:rPr>
                <w:b/>
                <w:bCs/>
              </w:rPr>
            </w:pPr>
            <w:r w:rsidRPr="006901D0">
              <w:rPr>
                <w:b/>
                <w:bCs/>
              </w:rPr>
              <w:t>9-13</w:t>
            </w:r>
          </w:p>
        </w:tc>
        <w:tc>
          <w:tcPr>
            <w:tcW w:w="992" w:type="dxa"/>
            <w:shd w:val="clear" w:color="auto" w:fill="auto"/>
            <w:vAlign w:val="bottom"/>
            <w:hideMark/>
          </w:tcPr>
          <w:p w14:paraId="2EC5F3CF" w14:textId="77777777" w:rsidR="00F97562" w:rsidRPr="006901D0" w:rsidRDefault="00F97562" w:rsidP="003552DA">
            <w:pPr>
              <w:jc w:val="right"/>
              <w:rPr>
                <w:b/>
                <w:bCs/>
              </w:rPr>
            </w:pPr>
            <w:r w:rsidRPr="006901D0">
              <w:rPr>
                <w:b/>
                <w:bCs/>
              </w:rPr>
              <w:t>14-18</w:t>
            </w:r>
          </w:p>
        </w:tc>
        <w:tc>
          <w:tcPr>
            <w:tcW w:w="1134" w:type="dxa"/>
            <w:shd w:val="clear" w:color="auto" w:fill="auto"/>
            <w:noWrap/>
            <w:vAlign w:val="bottom"/>
            <w:hideMark/>
          </w:tcPr>
          <w:p w14:paraId="7B27084A" w14:textId="77777777" w:rsidR="00F97562" w:rsidRPr="006901D0" w:rsidRDefault="00F97562" w:rsidP="003552DA">
            <w:pPr>
              <w:jc w:val="right"/>
              <w:rPr>
                <w:b/>
                <w:bCs/>
              </w:rPr>
            </w:pPr>
            <w:r w:rsidRPr="006901D0">
              <w:rPr>
                <w:b/>
                <w:bCs/>
              </w:rPr>
              <w:t>19-30</w:t>
            </w:r>
          </w:p>
        </w:tc>
        <w:tc>
          <w:tcPr>
            <w:tcW w:w="992" w:type="dxa"/>
            <w:shd w:val="clear" w:color="auto" w:fill="auto"/>
            <w:vAlign w:val="bottom"/>
            <w:hideMark/>
          </w:tcPr>
          <w:p w14:paraId="2375F2A6" w14:textId="77777777" w:rsidR="00F97562" w:rsidRPr="006901D0" w:rsidRDefault="00F97562" w:rsidP="003552DA">
            <w:pPr>
              <w:jc w:val="right"/>
              <w:rPr>
                <w:b/>
                <w:bCs/>
              </w:rPr>
            </w:pPr>
            <w:r w:rsidRPr="006901D0">
              <w:rPr>
                <w:b/>
                <w:bCs/>
              </w:rPr>
              <w:t>31-50</w:t>
            </w:r>
          </w:p>
        </w:tc>
        <w:tc>
          <w:tcPr>
            <w:tcW w:w="1276" w:type="dxa"/>
            <w:shd w:val="clear" w:color="auto" w:fill="auto"/>
            <w:vAlign w:val="bottom"/>
            <w:hideMark/>
          </w:tcPr>
          <w:p w14:paraId="7EEA9634" w14:textId="77777777" w:rsidR="00F97562" w:rsidRPr="006901D0" w:rsidRDefault="00F97562" w:rsidP="003552DA">
            <w:pPr>
              <w:jc w:val="right"/>
              <w:rPr>
                <w:b/>
                <w:bCs/>
              </w:rPr>
            </w:pPr>
            <w:r w:rsidRPr="006901D0">
              <w:rPr>
                <w:b/>
                <w:bCs/>
              </w:rPr>
              <w:t>51-70</w:t>
            </w:r>
          </w:p>
        </w:tc>
        <w:tc>
          <w:tcPr>
            <w:tcW w:w="1875" w:type="dxa"/>
            <w:shd w:val="clear" w:color="auto" w:fill="auto"/>
            <w:vAlign w:val="bottom"/>
            <w:hideMark/>
          </w:tcPr>
          <w:p w14:paraId="0891492C" w14:textId="77777777" w:rsidR="00F97562" w:rsidRPr="006901D0" w:rsidRDefault="00F97562" w:rsidP="003552DA">
            <w:pPr>
              <w:jc w:val="right"/>
              <w:rPr>
                <w:b/>
                <w:bCs/>
              </w:rPr>
            </w:pPr>
            <w:r w:rsidRPr="006901D0">
              <w:rPr>
                <w:b/>
                <w:bCs/>
              </w:rPr>
              <w:t>71 and over</w:t>
            </w:r>
          </w:p>
        </w:tc>
      </w:tr>
      <w:tr w:rsidR="00F97562" w:rsidRPr="006901D0" w14:paraId="0C408322" w14:textId="77777777" w:rsidTr="00937A7A">
        <w:trPr>
          <w:trHeight w:val="255"/>
        </w:trPr>
        <w:tc>
          <w:tcPr>
            <w:tcW w:w="3984" w:type="dxa"/>
            <w:shd w:val="clear" w:color="auto" w:fill="auto"/>
            <w:noWrap/>
            <w:vAlign w:val="bottom"/>
            <w:hideMark/>
          </w:tcPr>
          <w:p w14:paraId="420C129C" w14:textId="77777777" w:rsidR="00F97562" w:rsidRPr="006901D0" w:rsidRDefault="00F97562" w:rsidP="003552DA">
            <w:r w:rsidRPr="006901D0">
              <w:t> </w:t>
            </w:r>
          </w:p>
        </w:tc>
        <w:tc>
          <w:tcPr>
            <w:tcW w:w="993" w:type="dxa"/>
            <w:shd w:val="clear" w:color="auto" w:fill="auto"/>
            <w:noWrap/>
            <w:vAlign w:val="bottom"/>
            <w:hideMark/>
          </w:tcPr>
          <w:p w14:paraId="6432B945" w14:textId="77777777" w:rsidR="00F97562" w:rsidRPr="006901D0" w:rsidRDefault="00F97562" w:rsidP="003552DA">
            <w:r w:rsidRPr="006901D0">
              <w:t> </w:t>
            </w:r>
          </w:p>
        </w:tc>
        <w:tc>
          <w:tcPr>
            <w:tcW w:w="9104" w:type="dxa"/>
            <w:gridSpan w:val="8"/>
            <w:shd w:val="clear" w:color="auto" w:fill="auto"/>
            <w:noWrap/>
            <w:vAlign w:val="bottom"/>
            <w:hideMark/>
          </w:tcPr>
          <w:p w14:paraId="08FA7AAA" w14:textId="77777777" w:rsidR="00F97562" w:rsidRPr="006901D0" w:rsidRDefault="00F97562" w:rsidP="003552DA">
            <w:pPr>
              <w:jc w:val="center"/>
              <w:rPr>
                <w:b/>
                <w:bCs/>
              </w:rPr>
            </w:pPr>
            <w:r w:rsidRPr="006901D0">
              <w:rPr>
                <w:b/>
                <w:bCs/>
              </w:rPr>
              <w:t>Males</w:t>
            </w:r>
          </w:p>
        </w:tc>
      </w:tr>
      <w:tr w:rsidR="00F97562" w:rsidRPr="006901D0" w14:paraId="49A5526E" w14:textId="77777777" w:rsidTr="00937A7A">
        <w:trPr>
          <w:trHeight w:val="255"/>
        </w:trPr>
        <w:tc>
          <w:tcPr>
            <w:tcW w:w="3984" w:type="dxa"/>
            <w:shd w:val="clear" w:color="auto" w:fill="EAF1DD" w:themeFill="accent3" w:themeFillTint="33"/>
            <w:noWrap/>
            <w:vAlign w:val="bottom"/>
            <w:hideMark/>
          </w:tcPr>
          <w:p w14:paraId="21F36BBF" w14:textId="77777777" w:rsidR="00F97562" w:rsidRPr="006901D0" w:rsidRDefault="00F97562" w:rsidP="003552DA">
            <w:pPr>
              <w:rPr>
                <w:color w:val="000000"/>
              </w:rPr>
            </w:pPr>
            <w:r w:rsidRPr="006901D0">
              <w:rPr>
                <w:color w:val="000000"/>
              </w:rPr>
              <w:t>Mean intake</w:t>
            </w:r>
          </w:p>
        </w:tc>
        <w:tc>
          <w:tcPr>
            <w:tcW w:w="993" w:type="dxa"/>
            <w:shd w:val="clear" w:color="auto" w:fill="EAF1DD" w:themeFill="accent3" w:themeFillTint="33"/>
            <w:noWrap/>
            <w:vAlign w:val="bottom"/>
            <w:hideMark/>
          </w:tcPr>
          <w:p w14:paraId="1279414D" w14:textId="77777777" w:rsidR="00F97562" w:rsidRPr="006901D0" w:rsidRDefault="00F97562" w:rsidP="003552DA">
            <w:pPr>
              <w:rPr>
                <w:color w:val="000000"/>
              </w:rPr>
            </w:pPr>
            <w:r w:rsidRPr="006901D0">
              <w:rPr>
                <w:color w:val="000000"/>
              </w:rPr>
              <w:t>µg/day</w:t>
            </w:r>
          </w:p>
        </w:tc>
        <w:tc>
          <w:tcPr>
            <w:tcW w:w="992" w:type="dxa"/>
            <w:shd w:val="clear" w:color="auto" w:fill="EAF1DD" w:themeFill="accent3" w:themeFillTint="33"/>
            <w:noWrap/>
            <w:vAlign w:val="bottom"/>
            <w:hideMark/>
          </w:tcPr>
          <w:p w14:paraId="50CAE251" w14:textId="77777777" w:rsidR="00F97562" w:rsidRPr="006901D0" w:rsidRDefault="00F97562" w:rsidP="003552DA">
            <w:pPr>
              <w:jc w:val="right"/>
              <w:rPr>
                <w:color w:val="000000"/>
              </w:rPr>
            </w:pPr>
            <w:r w:rsidRPr="006901D0">
              <w:rPr>
                <w:color w:val="000000"/>
              </w:rPr>
              <w:t>157</w:t>
            </w:r>
          </w:p>
        </w:tc>
        <w:tc>
          <w:tcPr>
            <w:tcW w:w="992" w:type="dxa"/>
            <w:shd w:val="clear" w:color="auto" w:fill="EAF1DD" w:themeFill="accent3" w:themeFillTint="33"/>
            <w:noWrap/>
            <w:vAlign w:val="bottom"/>
            <w:hideMark/>
          </w:tcPr>
          <w:p w14:paraId="125911E0" w14:textId="77777777" w:rsidR="00F97562" w:rsidRPr="006901D0" w:rsidRDefault="00F97562" w:rsidP="003552DA">
            <w:pPr>
              <w:jc w:val="right"/>
              <w:rPr>
                <w:color w:val="000000"/>
              </w:rPr>
            </w:pPr>
            <w:r w:rsidRPr="006901D0">
              <w:rPr>
                <w:color w:val="000000"/>
              </w:rPr>
              <w:t>164</w:t>
            </w:r>
          </w:p>
        </w:tc>
        <w:tc>
          <w:tcPr>
            <w:tcW w:w="851" w:type="dxa"/>
            <w:shd w:val="clear" w:color="auto" w:fill="EAF1DD" w:themeFill="accent3" w:themeFillTint="33"/>
            <w:noWrap/>
            <w:vAlign w:val="bottom"/>
            <w:hideMark/>
          </w:tcPr>
          <w:p w14:paraId="7E0F66AF" w14:textId="77777777" w:rsidR="00F97562" w:rsidRPr="006901D0" w:rsidRDefault="00F97562" w:rsidP="003552DA">
            <w:pPr>
              <w:jc w:val="right"/>
              <w:rPr>
                <w:color w:val="000000"/>
              </w:rPr>
            </w:pPr>
            <w:r w:rsidRPr="006901D0">
              <w:rPr>
                <w:color w:val="000000"/>
              </w:rPr>
              <w:t>190</w:t>
            </w:r>
          </w:p>
        </w:tc>
        <w:tc>
          <w:tcPr>
            <w:tcW w:w="992" w:type="dxa"/>
            <w:shd w:val="clear" w:color="auto" w:fill="EAF1DD" w:themeFill="accent3" w:themeFillTint="33"/>
            <w:noWrap/>
            <w:vAlign w:val="bottom"/>
            <w:hideMark/>
          </w:tcPr>
          <w:p w14:paraId="2FE33D23" w14:textId="77777777" w:rsidR="00F97562" w:rsidRPr="006901D0" w:rsidRDefault="00F97562" w:rsidP="003552DA">
            <w:pPr>
              <w:jc w:val="right"/>
              <w:rPr>
                <w:color w:val="000000"/>
              </w:rPr>
            </w:pPr>
            <w:r w:rsidRPr="006901D0">
              <w:rPr>
                <w:color w:val="000000"/>
              </w:rPr>
              <w:t>205</w:t>
            </w:r>
          </w:p>
        </w:tc>
        <w:tc>
          <w:tcPr>
            <w:tcW w:w="1134" w:type="dxa"/>
            <w:shd w:val="clear" w:color="auto" w:fill="EAF1DD" w:themeFill="accent3" w:themeFillTint="33"/>
            <w:noWrap/>
            <w:vAlign w:val="bottom"/>
            <w:hideMark/>
          </w:tcPr>
          <w:p w14:paraId="3BAD4168" w14:textId="77777777" w:rsidR="00F97562" w:rsidRPr="006901D0" w:rsidRDefault="00F97562" w:rsidP="003552DA">
            <w:pPr>
              <w:jc w:val="right"/>
              <w:rPr>
                <w:color w:val="000000"/>
              </w:rPr>
            </w:pPr>
            <w:r w:rsidRPr="006901D0">
              <w:rPr>
                <w:color w:val="000000"/>
              </w:rPr>
              <w:t>202</w:t>
            </w:r>
          </w:p>
        </w:tc>
        <w:tc>
          <w:tcPr>
            <w:tcW w:w="992" w:type="dxa"/>
            <w:shd w:val="clear" w:color="auto" w:fill="EAF1DD" w:themeFill="accent3" w:themeFillTint="33"/>
            <w:noWrap/>
            <w:vAlign w:val="bottom"/>
            <w:hideMark/>
          </w:tcPr>
          <w:p w14:paraId="00B2F685" w14:textId="77777777" w:rsidR="00F97562" w:rsidRPr="006901D0" w:rsidRDefault="00F97562" w:rsidP="003552DA">
            <w:pPr>
              <w:jc w:val="right"/>
              <w:rPr>
                <w:color w:val="000000"/>
              </w:rPr>
            </w:pPr>
            <w:r w:rsidRPr="006901D0">
              <w:rPr>
                <w:color w:val="000000"/>
              </w:rPr>
              <w:t>200</w:t>
            </w:r>
          </w:p>
        </w:tc>
        <w:tc>
          <w:tcPr>
            <w:tcW w:w="1276" w:type="dxa"/>
            <w:shd w:val="clear" w:color="auto" w:fill="EAF1DD" w:themeFill="accent3" w:themeFillTint="33"/>
            <w:noWrap/>
            <w:vAlign w:val="bottom"/>
            <w:hideMark/>
          </w:tcPr>
          <w:p w14:paraId="6CA80795" w14:textId="77777777" w:rsidR="00F97562" w:rsidRPr="006901D0" w:rsidRDefault="00F97562" w:rsidP="003552DA">
            <w:pPr>
              <w:jc w:val="right"/>
              <w:rPr>
                <w:color w:val="000000"/>
              </w:rPr>
            </w:pPr>
            <w:r w:rsidRPr="006901D0">
              <w:rPr>
                <w:color w:val="000000"/>
              </w:rPr>
              <w:t>182</w:t>
            </w:r>
          </w:p>
        </w:tc>
        <w:tc>
          <w:tcPr>
            <w:tcW w:w="1875" w:type="dxa"/>
            <w:shd w:val="clear" w:color="auto" w:fill="EAF1DD" w:themeFill="accent3" w:themeFillTint="33"/>
            <w:noWrap/>
            <w:vAlign w:val="bottom"/>
            <w:hideMark/>
          </w:tcPr>
          <w:p w14:paraId="0537D2F9" w14:textId="77777777" w:rsidR="00F97562" w:rsidRPr="006901D0" w:rsidRDefault="00F97562" w:rsidP="003552DA">
            <w:pPr>
              <w:jc w:val="right"/>
              <w:rPr>
                <w:color w:val="000000"/>
              </w:rPr>
            </w:pPr>
            <w:r w:rsidRPr="006901D0">
              <w:rPr>
                <w:color w:val="000000"/>
              </w:rPr>
              <w:t>178</w:t>
            </w:r>
          </w:p>
        </w:tc>
      </w:tr>
      <w:tr w:rsidR="00F97562" w:rsidRPr="00127FCF" w14:paraId="59CA1926" w14:textId="77777777" w:rsidTr="00937A7A">
        <w:trPr>
          <w:trHeight w:val="255"/>
        </w:trPr>
        <w:tc>
          <w:tcPr>
            <w:tcW w:w="3984" w:type="dxa"/>
            <w:shd w:val="clear" w:color="auto" w:fill="auto"/>
            <w:noWrap/>
            <w:vAlign w:val="bottom"/>
            <w:hideMark/>
          </w:tcPr>
          <w:p w14:paraId="665813BC" w14:textId="77777777" w:rsidR="00F97562" w:rsidRPr="00127FCF" w:rsidRDefault="00F97562" w:rsidP="003552DA">
            <w:pPr>
              <w:rPr>
                <w:bCs/>
                <w:color w:val="000000"/>
                <w:sz w:val="20"/>
                <w:szCs w:val="20"/>
              </w:rPr>
            </w:pPr>
            <w:r w:rsidRPr="00127FCF">
              <w:rPr>
                <w:bCs/>
                <w:color w:val="000000"/>
                <w:sz w:val="20"/>
                <w:szCs w:val="20"/>
              </w:rPr>
              <w:t>Estimated Average Requirement (EAR)</w:t>
            </w:r>
          </w:p>
        </w:tc>
        <w:tc>
          <w:tcPr>
            <w:tcW w:w="993" w:type="dxa"/>
            <w:shd w:val="clear" w:color="auto" w:fill="auto"/>
            <w:noWrap/>
            <w:vAlign w:val="bottom"/>
            <w:hideMark/>
          </w:tcPr>
          <w:p w14:paraId="5BFA01F7" w14:textId="77777777" w:rsidR="00F97562" w:rsidRPr="00127FCF" w:rsidRDefault="00F97562" w:rsidP="003552DA">
            <w:pPr>
              <w:rPr>
                <w:bCs/>
                <w:color w:val="000000"/>
                <w:sz w:val="20"/>
                <w:szCs w:val="20"/>
              </w:rPr>
            </w:pPr>
            <w:r w:rsidRPr="00127FCF">
              <w:rPr>
                <w:bCs/>
                <w:color w:val="000000"/>
                <w:sz w:val="20"/>
                <w:szCs w:val="20"/>
              </w:rPr>
              <w:t>µg/day</w:t>
            </w:r>
          </w:p>
        </w:tc>
        <w:tc>
          <w:tcPr>
            <w:tcW w:w="992" w:type="dxa"/>
            <w:shd w:val="clear" w:color="auto" w:fill="auto"/>
            <w:noWrap/>
            <w:vAlign w:val="bottom"/>
            <w:hideMark/>
          </w:tcPr>
          <w:p w14:paraId="212A4570"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992" w:type="dxa"/>
            <w:shd w:val="clear" w:color="auto" w:fill="auto"/>
            <w:noWrap/>
            <w:vAlign w:val="bottom"/>
            <w:hideMark/>
          </w:tcPr>
          <w:p w14:paraId="6DB691F5"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851" w:type="dxa"/>
            <w:shd w:val="clear" w:color="auto" w:fill="auto"/>
            <w:noWrap/>
            <w:vAlign w:val="bottom"/>
            <w:hideMark/>
          </w:tcPr>
          <w:p w14:paraId="100A4DA8" w14:textId="77777777" w:rsidR="00F97562" w:rsidRPr="00127FCF" w:rsidRDefault="00F97562" w:rsidP="003552DA">
            <w:pPr>
              <w:jc w:val="right"/>
              <w:rPr>
                <w:bCs/>
                <w:color w:val="000000"/>
                <w:sz w:val="20"/>
                <w:szCs w:val="20"/>
              </w:rPr>
            </w:pPr>
            <w:r w:rsidRPr="00127FCF">
              <w:rPr>
                <w:bCs/>
                <w:color w:val="000000"/>
                <w:sz w:val="20"/>
                <w:szCs w:val="20"/>
              </w:rPr>
              <w:t>75</w:t>
            </w:r>
          </w:p>
        </w:tc>
        <w:tc>
          <w:tcPr>
            <w:tcW w:w="992" w:type="dxa"/>
            <w:shd w:val="clear" w:color="auto" w:fill="auto"/>
            <w:noWrap/>
            <w:vAlign w:val="bottom"/>
            <w:hideMark/>
          </w:tcPr>
          <w:p w14:paraId="7651DE00" w14:textId="77777777" w:rsidR="00F97562" w:rsidRPr="00127FCF" w:rsidRDefault="00F97562" w:rsidP="003552DA">
            <w:pPr>
              <w:jc w:val="right"/>
              <w:rPr>
                <w:bCs/>
                <w:color w:val="000000"/>
                <w:sz w:val="20"/>
                <w:szCs w:val="20"/>
              </w:rPr>
            </w:pPr>
            <w:r w:rsidRPr="00127FCF">
              <w:rPr>
                <w:bCs/>
                <w:color w:val="000000"/>
                <w:sz w:val="20"/>
                <w:szCs w:val="20"/>
              </w:rPr>
              <w:t>95</w:t>
            </w:r>
          </w:p>
        </w:tc>
        <w:tc>
          <w:tcPr>
            <w:tcW w:w="1134" w:type="dxa"/>
            <w:shd w:val="clear" w:color="auto" w:fill="auto"/>
            <w:noWrap/>
            <w:vAlign w:val="bottom"/>
            <w:hideMark/>
          </w:tcPr>
          <w:p w14:paraId="3DBE9A24"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992" w:type="dxa"/>
            <w:shd w:val="clear" w:color="auto" w:fill="auto"/>
            <w:noWrap/>
            <w:vAlign w:val="bottom"/>
            <w:hideMark/>
          </w:tcPr>
          <w:p w14:paraId="542C1F88"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276" w:type="dxa"/>
            <w:shd w:val="clear" w:color="auto" w:fill="auto"/>
            <w:noWrap/>
            <w:vAlign w:val="bottom"/>
            <w:hideMark/>
          </w:tcPr>
          <w:p w14:paraId="3BC2970C"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875" w:type="dxa"/>
            <w:shd w:val="clear" w:color="auto" w:fill="auto"/>
            <w:noWrap/>
            <w:vAlign w:val="bottom"/>
            <w:hideMark/>
          </w:tcPr>
          <w:p w14:paraId="33297DC1" w14:textId="77777777" w:rsidR="00F97562" w:rsidRPr="00127FCF" w:rsidRDefault="00F97562" w:rsidP="003552DA">
            <w:pPr>
              <w:jc w:val="right"/>
              <w:rPr>
                <w:bCs/>
                <w:color w:val="000000"/>
                <w:sz w:val="20"/>
                <w:szCs w:val="20"/>
              </w:rPr>
            </w:pPr>
            <w:r w:rsidRPr="00127FCF">
              <w:rPr>
                <w:bCs/>
                <w:color w:val="000000"/>
                <w:sz w:val="20"/>
                <w:szCs w:val="20"/>
              </w:rPr>
              <w:t>100</w:t>
            </w:r>
          </w:p>
        </w:tc>
      </w:tr>
      <w:tr w:rsidR="00F97562" w:rsidRPr="006901D0" w14:paraId="76F3FF85" w14:textId="77777777" w:rsidTr="00937A7A">
        <w:trPr>
          <w:trHeight w:val="255"/>
        </w:trPr>
        <w:tc>
          <w:tcPr>
            <w:tcW w:w="3984" w:type="dxa"/>
            <w:shd w:val="clear" w:color="auto" w:fill="auto"/>
            <w:noWrap/>
            <w:vAlign w:val="bottom"/>
            <w:hideMark/>
          </w:tcPr>
          <w:p w14:paraId="39339DF2" w14:textId="77777777" w:rsidR="00F97562" w:rsidRPr="006901D0" w:rsidRDefault="00F97562" w:rsidP="003552DA">
            <w:r w:rsidRPr="006901D0">
              <w:t> </w:t>
            </w:r>
          </w:p>
        </w:tc>
        <w:tc>
          <w:tcPr>
            <w:tcW w:w="993" w:type="dxa"/>
            <w:shd w:val="clear" w:color="auto" w:fill="auto"/>
            <w:noWrap/>
            <w:vAlign w:val="bottom"/>
            <w:hideMark/>
          </w:tcPr>
          <w:p w14:paraId="0C3F3046" w14:textId="77777777" w:rsidR="00F97562" w:rsidRPr="006901D0" w:rsidRDefault="00F97562" w:rsidP="003552DA">
            <w:r w:rsidRPr="006901D0">
              <w:t> </w:t>
            </w:r>
          </w:p>
        </w:tc>
        <w:tc>
          <w:tcPr>
            <w:tcW w:w="9104" w:type="dxa"/>
            <w:gridSpan w:val="8"/>
            <w:shd w:val="clear" w:color="auto" w:fill="auto"/>
            <w:noWrap/>
            <w:vAlign w:val="bottom"/>
            <w:hideMark/>
          </w:tcPr>
          <w:p w14:paraId="6F2B9B5C" w14:textId="77777777" w:rsidR="00F97562" w:rsidRPr="006901D0" w:rsidRDefault="00F97562" w:rsidP="003552DA">
            <w:pPr>
              <w:jc w:val="center"/>
              <w:rPr>
                <w:b/>
                <w:bCs/>
              </w:rPr>
            </w:pPr>
            <w:r w:rsidRPr="006901D0">
              <w:rPr>
                <w:b/>
                <w:bCs/>
              </w:rPr>
              <w:t>Females</w:t>
            </w:r>
          </w:p>
        </w:tc>
      </w:tr>
      <w:tr w:rsidR="00F97562" w:rsidRPr="006901D0" w14:paraId="787D4F8E" w14:textId="77777777" w:rsidTr="00937A7A">
        <w:trPr>
          <w:trHeight w:val="255"/>
        </w:trPr>
        <w:tc>
          <w:tcPr>
            <w:tcW w:w="3984" w:type="dxa"/>
            <w:shd w:val="clear" w:color="auto" w:fill="EAF1DD" w:themeFill="accent3" w:themeFillTint="33"/>
            <w:noWrap/>
            <w:vAlign w:val="bottom"/>
            <w:hideMark/>
          </w:tcPr>
          <w:p w14:paraId="099E8F20" w14:textId="77777777" w:rsidR="00F97562" w:rsidRPr="006901D0" w:rsidRDefault="00F97562" w:rsidP="003552DA">
            <w:pPr>
              <w:rPr>
                <w:color w:val="000000"/>
              </w:rPr>
            </w:pPr>
            <w:r w:rsidRPr="006901D0">
              <w:rPr>
                <w:color w:val="000000"/>
              </w:rPr>
              <w:t>Mean intake</w:t>
            </w:r>
          </w:p>
        </w:tc>
        <w:tc>
          <w:tcPr>
            <w:tcW w:w="993" w:type="dxa"/>
            <w:shd w:val="clear" w:color="auto" w:fill="EAF1DD" w:themeFill="accent3" w:themeFillTint="33"/>
            <w:noWrap/>
            <w:vAlign w:val="bottom"/>
            <w:hideMark/>
          </w:tcPr>
          <w:p w14:paraId="22E57134" w14:textId="77777777" w:rsidR="00F97562" w:rsidRPr="006901D0" w:rsidRDefault="00F97562" w:rsidP="003552DA">
            <w:pPr>
              <w:rPr>
                <w:color w:val="000000"/>
              </w:rPr>
            </w:pPr>
            <w:r w:rsidRPr="006901D0">
              <w:rPr>
                <w:color w:val="000000"/>
              </w:rPr>
              <w:t>µg/day</w:t>
            </w:r>
          </w:p>
        </w:tc>
        <w:tc>
          <w:tcPr>
            <w:tcW w:w="992" w:type="dxa"/>
            <w:shd w:val="clear" w:color="auto" w:fill="EAF1DD" w:themeFill="accent3" w:themeFillTint="33"/>
            <w:noWrap/>
            <w:vAlign w:val="bottom"/>
            <w:hideMark/>
          </w:tcPr>
          <w:p w14:paraId="5734A2AB" w14:textId="77777777" w:rsidR="00F97562" w:rsidRPr="006901D0" w:rsidRDefault="00F97562" w:rsidP="003552DA">
            <w:pPr>
              <w:jc w:val="right"/>
              <w:rPr>
                <w:color w:val="000000"/>
              </w:rPr>
            </w:pPr>
            <w:r w:rsidRPr="006901D0">
              <w:rPr>
                <w:color w:val="000000"/>
              </w:rPr>
              <w:t>141</w:t>
            </w:r>
          </w:p>
        </w:tc>
        <w:tc>
          <w:tcPr>
            <w:tcW w:w="992" w:type="dxa"/>
            <w:shd w:val="clear" w:color="auto" w:fill="EAF1DD" w:themeFill="accent3" w:themeFillTint="33"/>
            <w:noWrap/>
            <w:vAlign w:val="bottom"/>
            <w:hideMark/>
          </w:tcPr>
          <w:p w14:paraId="19515E9A" w14:textId="77777777" w:rsidR="00F97562" w:rsidRPr="006901D0" w:rsidRDefault="00F97562" w:rsidP="003552DA">
            <w:pPr>
              <w:jc w:val="right"/>
              <w:rPr>
                <w:color w:val="000000"/>
              </w:rPr>
            </w:pPr>
            <w:r w:rsidRPr="006901D0">
              <w:rPr>
                <w:color w:val="000000"/>
              </w:rPr>
              <w:t>148</w:t>
            </w:r>
          </w:p>
        </w:tc>
        <w:tc>
          <w:tcPr>
            <w:tcW w:w="851" w:type="dxa"/>
            <w:shd w:val="clear" w:color="auto" w:fill="EAF1DD" w:themeFill="accent3" w:themeFillTint="33"/>
            <w:noWrap/>
            <w:vAlign w:val="bottom"/>
            <w:hideMark/>
          </w:tcPr>
          <w:p w14:paraId="61A703AC" w14:textId="77777777" w:rsidR="00F97562" w:rsidRPr="006901D0" w:rsidRDefault="00F97562" w:rsidP="003552DA">
            <w:pPr>
              <w:jc w:val="right"/>
              <w:rPr>
                <w:color w:val="000000"/>
              </w:rPr>
            </w:pPr>
            <w:r w:rsidRPr="006901D0">
              <w:rPr>
                <w:color w:val="000000"/>
              </w:rPr>
              <w:t>169</w:t>
            </w:r>
          </w:p>
        </w:tc>
        <w:tc>
          <w:tcPr>
            <w:tcW w:w="992" w:type="dxa"/>
            <w:shd w:val="clear" w:color="auto" w:fill="EAF1DD" w:themeFill="accent3" w:themeFillTint="33"/>
            <w:noWrap/>
            <w:vAlign w:val="bottom"/>
            <w:hideMark/>
          </w:tcPr>
          <w:p w14:paraId="5F44D37F" w14:textId="77777777" w:rsidR="00F97562" w:rsidRPr="006901D0" w:rsidRDefault="00F97562" w:rsidP="003552DA">
            <w:pPr>
              <w:jc w:val="right"/>
              <w:rPr>
                <w:color w:val="000000"/>
              </w:rPr>
            </w:pPr>
            <w:r w:rsidRPr="006901D0">
              <w:rPr>
                <w:color w:val="000000"/>
              </w:rPr>
              <w:t>153</w:t>
            </w:r>
          </w:p>
        </w:tc>
        <w:tc>
          <w:tcPr>
            <w:tcW w:w="1134" w:type="dxa"/>
            <w:shd w:val="clear" w:color="auto" w:fill="EAF1DD" w:themeFill="accent3" w:themeFillTint="33"/>
            <w:noWrap/>
            <w:vAlign w:val="bottom"/>
            <w:hideMark/>
          </w:tcPr>
          <w:p w14:paraId="6E728C32" w14:textId="77777777" w:rsidR="00F97562" w:rsidRPr="006901D0" w:rsidRDefault="00F97562" w:rsidP="003552DA">
            <w:pPr>
              <w:jc w:val="right"/>
              <w:rPr>
                <w:color w:val="000000"/>
              </w:rPr>
            </w:pPr>
            <w:r w:rsidRPr="006901D0">
              <w:rPr>
                <w:color w:val="000000"/>
              </w:rPr>
              <w:t>146</w:t>
            </w:r>
          </w:p>
        </w:tc>
        <w:tc>
          <w:tcPr>
            <w:tcW w:w="992" w:type="dxa"/>
            <w:shd w:val="clear" w:color="auto" w:fill="EAF1DD" w:themeFill="accent3" w:themeFillTint="33"/>
            <w:noWrap/>
            <w:vAlign w:val="bottom"/>
            <w:hideMark/>
          </w:tcPr>
          <w:p w14:paraId="3B794AEF" w14:textId="77777777" w:rsidR="00F97562" w:rsidRPr="006901D0" w:rsidRDefault="00F97562" w:rsidP="003552DA">
            <w:pPr>
              <w:jc w:val="right"/>
              <w:rPr>
                <w:color w:val="000000"/>
              </w:rPr>
            </w:pPr>
            <w:r w:rsidRPr="006901D0">
              <w:rPr>
                <w:color w:val="000000"/>
              </w:rPr>
              <w:t>152</w:t>
            </w:r>
          </w:p>
        </w:tc>
        <w:tc>
          <w:tcPr>
            <w:tcW w:w="1276" w:type="dxa"/>
            <w:shd w:val="clear" w:color="auto" w:fill="EAF1DD" w:themeFill="accent3" w:themeFillTint="33"/>
            <w:noWrap/>
            <w:vAlign w:val="bottom"/>
            <w:hideMark/>
          </w:tcPr>
          <w:p w14:paraId="373C748A" w14:textId="77777777" w:rsidR="00F97562" w:rsidRPr="006901D0" w:rsidRDefault="00F97562" w:rsidP="003552DA">
            <w:pPr>
              <w:jc w:val="right"/>
              <w:rPr>
                <w:color w:val="000000"/>
              </w:rPr>
            </w:pPr>
            <w:r w:rsidRPr="006901D0">
              <w:rPr>
                <w:color w:val="000000"/>
              </w:rPr>
              <w:t>149</w:t>
            </w:r>
          </w:p>
        </w:tc>
        <w:tc>
          <w:tcPr>
            <w:tcW w:w="1875" w:type="dxa"/>
            <w:shd w:val="clear" w:color="auto" w:fill="EAF1DD" w:themeFill="accent3" w:themeFillTint="33"/>
            <w:noWrap/>
            <w:vAlign w:val="bottom"/>
            <w:hideMark/>
          </w:tcPr>
          <w:p w14:paraId="254F9113" w14:textId="77777777" w:rsidR="00F97562" w:rsidRPr="006901D0" w:rsidRDefault="00F97562" w:rsidP="003552DA">
            <w:pPr>
              <w:jc w:val="right"/>
              <w:rPr>
                <w:color w:val="000000"/>
              </w:rPr>
            </w:pPr>
            <w:r w:rsidRPr="006901D0">
              <w:rPr>
                <w:color w:val="000000"/>
              </w:rPr>
              <w:t>151</w:t>
            </w:r>
          </w:p>
        </w:tc>
      </w:tr>
      <w:tr w:rsidR="00F97562" w:rsidRPr="00127FCF" w14:paraId="098679C3" w14:textId="77777777" w:rsidTr="00937A7A">
        <w:trPr>
          <w:trHeight w:val="255"/>
        </w:trPr>
        <w:tc>
          <w:tcPr>
            <w:tcW w:w="3984" w:type="dxa"/>
            <w:shd w:val="clear" w:color="auto" w:fill="auto"/>
            <w:noWrap/>
            <w:vAlign w:val="bottom"/>
            <w:hideMark/>
          </w:tcPr>
          <w:p w14:paraId="7A61E9A0" w14:textId="77777777" w:rsidR="00F97562" w:rsidRPr="00127FCF" w:rsidRDefault="00F97562" w:rsidP="003552DA">
            <w:pPr>
              <w:rPr>
                <w:bCs/>
                <w:color w:val="000000"/>
                <w:sz w:val="20"/>
                <w:szCs w:val="20"/>
              </w:rPr>
            </w:pPr>
            <w:r w:rsidRPr="00127FCF">
              <w:rPr>
                <w:bCs/>
                <w:color w:val="000000"/>
                <w:sz w:val="20"/>
                <w:szCs w:val="20"/>
              </w:rPr>
              <w:t>EAR</w:t>
            </w:r>
          </w:p>
        </w:tc>
        <w:tc>
          <w:tcPr>
            <w:tcW w:w="993" w:type="dxa"/>
            <w:shd w:val="clear" w:color="auto" w:fill="auto"/>
            <w:noWrap/>
            <w:vAlign w:val="bottom"/>
            <w:hideMark/>
          </w:tcPr>
          <w:p w14:paraId="194CA6D3" w14:textId="77777777" w:rsidR="00F97562" w:rsidRPr="00127FCF" w:rsidRDefault="00F97562" w:rsidP="003552DA">
            <w:pPr>
              <w:rPr>
                <w:bCs/>
                <w:color w:val="000000"/>
                <w:sz w:val="20"/>
                <w:szCs w:val="20"/>
              </w:rPr>
            </w:pPr>
            <w:r w:rsidRPr="00127FCF">
              <w:rPr>
                <w:bCs/>
                <w:color w:val="000000"/>
                <w:sz w:val="20"/>
                <w:szCs w:val="20"/>
              </w:rPr>
              <w:t>µg/day</w:t>
            </w:r>
          </w:p>
        </w:tc>
        <w:tc>
          <w:tcPr>
            <w:tcW w:w="992" w:type="dxa"/>
            <w:shd w:val="clear" w:color="auto" w:fill="auto"/>
            <w:noWrap/>
            <w:vAlign w:val="bottom"/>
            <w:hideMark/>
          </w:tcPr>
          <w:p w14:paraId="2CA89E55"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992" w:type="dxa"/>
            <w:shd w:val="clear" w:color="auto" w:fill="auto"/>
            <w:noWrap/>
            <w:vAlign w:val="bottom"/>
            <w:hideMark/>
          </w:tcPr>
          <w:p w14:paraId="5BCEE6C3"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851" w:type="dxa"/>
            <w:shd w:val="clear" w:color="auto" w:fill="auto"/>
            <w:noWrap/>
            <w:vAlign w:val="bottom"/>
            <w:hideMark/>
          </w:tcPr>
          <w:p w14:paraId="2B77B669" w14:textId="77777777" w:rsidR="00F97562" w:rsidRPr="00127FCF" w:rsidRDefault="00F97562" w:rsidP="003552DA">
            <w:pPr>
              <w:jc w:val="right"/>
              <w:rPr>
                <w:bCs/>
                <w:color w:val="000000"/>
                <w:sz w:val="20"/>
                <w:szCs w:val="20"/>
              </w:rPr>
            </w:pPr>
            <w:r w:rsidRPr="00127FCF">
              <w:rPr>
                <w:bCs/>
                <w:color w:val="000000"/>
                <w:sz w:val="20"/>
                <w:szCs w:val="20"/>
              </w:rPr>
              <w:t>75</w:t>
            </w:r>
          </w:p>
        </w:tc>
        <w:tc>
          <w:tcPr>
            <w:tcW w:w="992" w:type="dxa"/>
            <w:shd w:val="clear" w:color="auto" w:fill="auto"/>
            <w:noWrap/>
            <w:vAlign w:val="bottom"/>
            <w:hideMark/>
          </w:tcPr>
          <w:p w14:paraId="2A9D9F61" w14:textId="77777777" w:rsidR="00F97562" w:rsidRPr="00127FCF" w:rsidRDefault="00F97562" w:rsidP="003552DA">
            <w:pPr>
              <w:jc w:val="right"/>
              <w:rPr>
                <w:bCs/>
                <w:color w:val="000000"/>
                <w:sz w:val="20"/>
                <w:szCs w:val="20"/>
              </w:rPr>
            </w:pPr>
            <w:r w:rsidRPr="00127FCF">
              <w:rPr>
                <w:bCs/>
                <w:color w:val="000000"/>
                <w:sz w:val="20"/>
                <w:szCs w:val="20"/>
              </w:rPr>
              <w:t>95</w:t>
            </w:r>
          </w:p>
        </w:tc>
        <w:tc>
          <w:tcPr>
            <w:tcW w:w="1134" w:type="dxa"/>
            <w:shd w:val="clear" w:color="auto" w:fill="auto"/>
            <w:noWrap/>
            <w:vAlign w:val="bottom"/>
            <w:hideMark/>
          </w:tcPr>
          <w:p w14:paraId="7BF81FC8"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992" w:type="dxa"/>
            <w:shd w:val="clear" w:color="auto" w:fill="auto"/>
            <w:noWrap/>
            <w:vAlign w:val="bottom"/>
            <w:hideMark/>
          </w:tcPr>
          <w:p w14:paraId="78E829CC"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276" w:type="dxa"/>
            <w:shd w:val="clear" w:color="auto" w:fill="auto"/>
            <w:noWrap/>
            <w:vAlign w:val="bottom"/>
            <w:hideMark/>
          </w:tcPr>
          <w:p w14:paraId="7D9877E8"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875" w:type="dxa"/>
            <w:shd w:val="clear" w:color="auto" w:fill="auto"/>
            <w:noWrap/>
            <w:vAlign w:val="bottom"/>
            <w:hideMark/>
          </w:tcPr>
          <w:p w14:paraId="5D3D08C6" w14:textId="77777777" w:rsidR="00F97562" w:rsidRPr="00127FCF" w:rsidRDefault="00F97562" w:rsidP="003552DA">
            <w:pPr>
              <w:jc w:val="right"/>
              <w:rPr>
                <w:bCs/>
                <w:color w:val="000000"/>
                <w:sz w:val="20"/>
                <w:szCs w:val="20"/>
              </w:rPr>
            </w:pPr>
            <w:r w:rsidRPr="00127FCF">
              <w:rPr>
                <w:bCs/>
                <w:color w:val="000000"/>
                <w:sz w:val="20"/>
                <w:szCs w:val="20"/>
              </w:rPr>
              <w:t>100</w:t>
            </w:r>
          </w:p>
        </w:tc>
      </w:tr>
      <w:tr w:rsidR="00F97562" w:rsidRPr="00127FCF" w14:paraId="3CED3CA1" w14:textId="77777777" w:rsidTr="00937A7A">
        <w:trPr>
          <w:trHeight w:val="255"/>
        </w:trPr>
        <w:tc>
          <w:tcPr>
            <w:tcW w:w="3984" w:type="dxa"/>
            <w:shd w:val="clear" w:color="auto" w:fill="auto"/>
            <w:noWrap/>
            <w:vAlign w:val="bottom"/>
          </w:tcPr>
          <w:p w14:paraId="06F9DB8D" w14:textId="77777777" w:rsidR="00F97562" w:rsidRPr="00127FCF" w:rsidRDefault="00F97562" w:rsidP="003552DA">
            <w:pPr>
              <w:rPr>
                <w:bCs/>
                <w:color w:val="000000"/>
                <w:sz w:val="20"/>
                <w:szCs w:val="20"/>
              </w:rPr>
            </w:pPr>
            <w:r w:rsidRPr="00127FCF">
              <w:rPr>
                <w:bCs/>
                <w:color w:val="000000"/>
                <w:sz w:val="20"/>
                <w:szCs w:val="20"/>
              </w:rPr>
              <w:t>EAR - Pregnancy</w:t>
            </w:r>
          </w:p>
        </w:tc>
        <w:tc>
          <w:tcPr>
            <w:tcW w:w="993" w:type="dxa"/>
            <w:shd w:val="clear" w:color="auto" w:fill="auto"/>
            <w:noWrap/>
            <w:vAlign w:val="bottom"/>
          </w:tcPr>
          <w:p w14:paraId="3A685C0E" w14:textId="77777777" w:rsidR="00F97562" w:rsidRPr="00127FCF" w:rsidRDefault="00F97562" w:rsidP="003552DA">
            <w:pPr>
              <w:rPr>
                <w:bCs/>
                <w:color w:val="000000"/>
                <w:sz w:val="20"/>
                <w:szCs w:val="20"/>
              </w:rPr>
            </w:pPr>
          </w:p>
        </w:tc>
        <w:tc>
          <w:tcPr>
            <w:tcW w:w="992" w:type="dxa"/>
            <w:shd w:val="clear" w:color="auto" w:fill="auto"/>
            <w:noWrap/>
            <w:vAlign w:val="bottom"/>
          </w:tcPr>
          <w:p w14:paraId="50A068E4"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34E4CA92" w14:textId="77777777" w:rsidR="00F97562" w:rsidRPr="00127FCF" w:rsidRDefault="00F97562" w:rsidP="003552DA">
            <w:pPr>
              <w:jc w:val="right"/>
              <w:rPr>
                <w:bCs/>
                <w:color w:val="000000"/>
                <w:sz w:val="20"/>
                <w:szCs w:val="20"/>
              </w:rPr>
            </w:pPr>
          </w:p>
        </w:tc>
        <w:tc>
          <w:tcPr>
            <w:tcW w:w="851" w:type="dxa"/>
            <w:shd w:val="clear" w:color="auto" w:fill="auto"/>
            <w:noWrap/>
            <w:vAlign w:val="bottom"/>
          </w:tcPr>
          <w:p w14:paraId="483C116A"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4374E932" w14:textId="77777777" w:rsidR="00F97562" w:rsidRPr="00127FCF" w:rsidRDefault="00F97562" w:rsidP="003552DA">
            <w:pPr>
              <w:jc w:val="right"/>
              <w:rPr>
                <w:bCs/>
                <w:color w:val="000000"/>
                <w:sz w:val="20"/>
                <w:szCs w:val="20"/>
              </w:rPr>
            </w:pPr>
            <w:r w:rsidRPr="00127FCF">
              <w:rPr>
                <w:bCs/>
                <w:color w:val="000000"/>
                <w:sz w:val="20"/>
                <w:szCs w:val="20"/>
              </w:rPr>
              <w:t>160</w:t>
            </w:r>
          </w:p>
        </w:tc>
        <w:tc>
          <w:tcPr>
            <w:tcW w:w="1134" w:type="dxa"/>
            <w:shd w:val="clear" w:color="auto" w:fill="auto"/>
            <w:noWrap/>
            <w:vAlign w:val="bottom"/>
          </w:tcPr>
          <w:p w14:paraId="77230D42" w14:textId="77777777" w:rsidR="00F97562" w:rsidRPr="00127FCF" w:rsidRDefault="00F97562" w:rsidP="003552DA">
            <w:pPr>
              <w:jc w:val="right"/>
              <w:rPr>
                <w:bCs/>
                <w:color w:val="000000"/>
                <w:sz w:val="20"/>
                <w:szCs w:val="20"/>
              </w:rPr>
            </w:pPr>
            <w:r w:rsidRPr="00127FCF">
              <w:rPr>
                <w:bCs/>
                <w:color w:val="000000"/>
                <w:sz w:val="20"/>
                <w:szCs w:val="20"/>
              </w:rPr>
              <w:t>160</w:t>
            </w:r>
          </w:p>
        </w:tc>
        <w:tc>
          <w:tcPr>
            <w:tcW w:w="992" w:type="dxa"/>
            <w:shd w:val="clear" w:color="auto" w:fill="auto"/>
            <w:noWrap/>
            <w:vAlign w:val="bottom"/>
          </w:tcPr>
          <w:p w14:paraId="16C0A4F9" w14:textId="77777777" w:rsidR="00F97562" w:rsidRPr="00127FCF" w:rsidRDefault="00F97562" w:rsidP="003552DA">
            <w:pPr>
              <w:jc w:val="right"/>
              <w:rPr>
                <w:bCs/>
                <w:color w:val="000000"/>
                <w:sz w:val="20"/>
                <w:szCs w:val="20"/>
              </w:rPr>
            </w:pPr>
            <w:r w:rsidRPr="00127FCF">
              <w:rPr>
                <w:bCs/>
                <w:color w:val="000000"/>
                <w:sz w:val="20"/>
                <w:szCs w:val="20"/>
              </w:rPr>
              <w:t>160</w:t>
            </w:r>
          </w:p>
        </w:tc>
        <w:tc>
          <w:tcPr>
            <w:tcW w:w="1276" w:type="dxa"/>
            <w:shd w:val="clear" w:color="auto" w:fill="auto"/>
            <w:noWrap/>
            <w:vAlign w:val="bottom"/>
          </w:tcPr>
          <w:p w14:paraId="7785B201" w14:textId="77777777" w:rsidR="00F97562" w:rsidRPr="00127FCF" w:rsidRDefault="00F97562" w:rsidP="003552DA">
            <w:pPr>
              <w:jc w:val="right"/>
              <w:rPr>
                <w:bCs/>
                <w:color w:val="000000"/>
                <w:sz w:val="20"/>
                <w:szCs w:val="20"/>
              </w:rPr>
            </w:pPr>
            <w:r w:rsidRPr="00127FCF">
              <w:rPr>
                <w:bCs/>
                <w:color w:val="000000"/>
                <w:sz w:val="20"/>
                <w:szCs w:val="20"/>
              </w:rPr>
              <w:t>106</w:t>
            </w:r>
          </w:p>
        </w:tc>
        <w:tc>
          <w:tcPr>
            <w:tcW w:w="1875" w:type="dxa"/>
            <w:shd w:val="clear" w:color="auto" w:fill="auto"/>
            <w:noWrap/>
            <w:vAlign w:val="bottom"/>
          </w:tcPr>
          <w:p w14:paraId="5F0AD07D" w14:textId="77777777" w:rsidR="00F97562" w:rsidRPr="00127FCF" w:rsidRDefault="00F97562" w:rsidP="003552DA">
            <w:pPr>
              <w:jc w:val="right"/>
              <w:rPr>
                <w:bCs/>
                <w:color w:val="000000"/>
                <w:sz w:val="20"/>
                <w:szCs w:val="20"/>
              </w:rPr>
            </w:pPr>
          </w:p>
        </w:tc>
      </w:tr>
      <w:tr w:rsidR="00F97562" w:rsidRPr="00127FCF" w14:paraId="4216F663" w14:textId="77777777" w:rsidTr="00937A7A">
        <w:trPr>
          <w:trHeight w:val="255"/>
        </w:trPr>
        <w:tc>
          <w:tcPr>
            <w:tcW w:w="3984" w:type="dxa"/>
            <w:shd w:val="clear" w:color="auto" w:fill="auto"/>
            <w:noWrap/>
            <w:vAlign w:val="bottom"/>
          </w:tcPr>
          <w:p w14:paraId="743BB192" w14:textId="77777777" w:rsidR="00F97562" w:rsidRPr="00127FCF" w:rsidRDefault="00F97562" w:rsidP="003552DA">
            <w:pPr>
              <w:rPr>
                <w:bCs/>
                <w:color w:val="000000"/>
                <w:sz w:val="20"/>
                <w:szCs w:val="20"/>
              </w:rPr>
            </w:pPr>
            <w:r w:rsidRPr="00127FCF">
              <w:rPr>
                <w:bCs/>
                <w:color w:val="000000"/>
                <w:sz w:val="20"/>
                <w:szCs w:val="20"/>
              </w:rPr>
              <w:t>EAR - Lactation</w:t>
            </w:r>
          </w:p>
        </w:tc>
        <w:tc>
          <w:tcPr>
            <w:tcW w:w="993" w:type="dxa"/>
            <w:shd w:val="clear" w:color="auto" w:fill="auto"/>
            <w:noWrap/>
            <w:vAlign w:val="bottom"/>
          </w:tcPr>
          <w:p w14:paraId="31181A03" w14:textId="77777777" w:rsidR="00F97562" w:rsidRPr="00127FCF" w:rsidRDefault="00F97562" w:rsidP="003552DA">
            <w:pPr>
              <w:rPr>
                <w:bCs/>
                <w:color w:val="000000"/>
                <w:sz w:val="20"/>
                <w:szCs w:val="20"/>
              </w:rPr>
            </w:pPr>
          </w:p>
        </w:tc>
        <w:tc>
          <w:tcPr>
            <w:tcW w:w="992" w:type="dxa"/>
            <w:shd w:val="clear" w:color="auto" w:fill="auto"/>
            <w:noWrap/>
            <w:vAlign w:val="bottom"/>
          </w:tcPr>
          <w:p w14:paraId="04AAB531"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23F5D2F2" w14:textId="77777777" w:rsidR="00F97562" w:rsidRPr="00127FCF" w:rsidRDefault="00F97562" w:rsidP="003552DA">
            <w:pPr>
              <w:jc w:val="right"/>
              <w:rPr>
                <w:bCs/>
                <w:color w:val="000000"/>
                <w:sz w:val="20"/>
                <w:szCs w:val="20"/>
              </w:rPr>
            </w:pPr>
          </w:p>
        </w:tc>
        <w:tc>
          <w:tcPr>
            <w:tcW w:w="851" w:type="dxa"/>
            <w:shd w:val="clear" w:color="auto" w:fill="auto"/>
            <w:noWrap/>
            <w:vAlign w:val="bottom"/>
          </w:tcPr>
          <w:p w14:paraId="28AA65F5"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2C162BE4"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1134" w:type="dxa"/>
            <w:shd w:val="clear" w:color="auto" w:fill="auto"/>
            <w:noWrap/>
            <w:vAlign w:val="bottom"/>
          </w:tcPr>
          <w:p w14:paraId="699E9308"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992" w:type="dxa"/>
            <w:shd w:val="clear" w:color="auto" w:fill="auto"/>
            <w:noWrap/>
            <w:vAlign w:val="bottom"/>
          </w:tcPr>
          <w:p w14:paraId="037B8582"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1276" w:type="dxa"/>
            <w:shd w:val="clear" w:color="auto" w:fill="auto"/>
            <w:noWrap/>
            <w:vAlign w:val="bottom"/>
          </w:tcPr>
          <w:p w14:paraId="34BD7969"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1875" w:type="dxa"/>
            <w:shd w:val="clear" w:color="auto" w:fill="auto"/>
            <w:noWrap/>
            <w:vAlign w:val="bottom"/>
          </w:tcPr>
          <w:p w14:paraId="63E778ED" w14:textId="77777777" w:rsidR="00F97562" w:rsidRPr="00127FCF" w:rsidRDefault="00F97562" w:rsidP="003552DA">
            <w:pPr>
              <w:jc w:val="right"/>
              <w:rPr>
                <w:bCs/>
                <w:color w:val="000000"/>
                <w:sz w:val="20"/>
                <w:szCs w:val="20"/>
              </w:rPr>
            </w:pPr>
          </w:p>
        </w:tc>
      </w:tr>
    </w:tbl>
    <w:p w14:paraId="05F70916" w14:textId="77777777" w:rsidR="00F97562" w:rsidRPr="00127FCF" w:rsidRDefault="00F97562" w:rsidP="003552DA">
      <w:pPr>
        <w:pStyle w:val="fsch5section"/>
        <w:shd w:val="clear" w:color="auto" w:fill="FFFFFF"/>
        <w:spacing w:before="240" w:beforeAutospacing="0" w:after="120" w:afterAutospacing="0"/>
        <w:ind w:left="1701" w:hanging="1701"/>
        <w:rPr>
          <w:b/>
          <w:bCs/>
          <w:i/>
          <w:color w:val="000000"/>
        </w:rPr>
      </w:pPr>
      <w:r w:rsidRPr="00127FCF">
        <w:rPr>
          <w:b/>
          <w:bCs/>
          <w:i/>
          <w:color w:val="000000"/>
          <w:lang w:val="en-GB"/>
        </w:rPr>
        <w:t>Requirement for iodised salt in bread</w:t>
      </w:r>
      <w:bookmarkEnd w:id="28"/>
    </w:p>
    <w:p w14:paraId="712451A7" w14:textId="77777777" w:rsidR="00F97562" w:rsidRPr="006901D0" w:rsidRDefault="00F97562" w:rsidP="003552DA">
      <w:pPr>
        <w:pStyle w:val="fsctmain"/>
        <w:shd w:val="clear" w:color="auto" w:fill="FFFFFF"/>
        <w:spacing w:before="120" w:beforeAutospacing="0" w:after="120" w:afterAutospacing="0"/>
        <w:ind w:left="1701" w:hanging="1701"/>
        <w:rPr>
          <w:color w:val="000000"/>
        </w:rPr>
      </w:pPr>
      <w:r w:rsidRPr="006901D0">
        <w:rPr>
          <w:color w:val="000000"/>
          <w:lang w:val="en-GB"/>
        </w:rPr>
        <w:t>Iodised salt must be used for making bread to which this section applies where salt would ordinarily be used.</w:t>
      </w:r>
    </w:p>
    <w:p w14:paraId="195D6A82" w14:textId="77777777" w:rsidR="00F97562" w:rsidRPr="006901D0" w:rsidRDefault="00F97562" w:rsidP="003552DA">
      <w:pPr>
        <w:pStyle w:val="fscnmain"/>
        <w:shd w:val="clear" w:color="auto" w:fill="FFFFFF"/>
        <w:spacing w:before="60" w:beforeAutospacing="0" w:after="120" w:afterAutospacing="0"/>
        <w:rPr>
          <w:color w:val="000000"/>
        </w:rPr>
      </w:pPr>
      <w:r>
        <w:rPr>
          <w:b/>
          <w:bCs/>
          <w:i/>
          <w:iCs/>
          <w:color w:val="000000"/>
          <w:lang w:val="en-GB"/>
        </w:rPr>
        <w:t>I</w:t>
      </w:r>
      <w:r w:rsidRPr="006901D0">
        <w:rPr>
          <w:b/>
          <w:bCs/>
          <w:i/>
          <w:iCs/>
          <w:color w:val="000000"/>
          <w:lang w:val="en-GB"/>
        </w:rPr>
        <w:t>odised salt</w:t>
      </w:r>
      <w:r w:rsidRPr="006901D0">
        <w:rPr>
          <w:color w:val="000000"/>
          <w:lang w:val="en-GB"/>
        </w:rPr>
        <w:t> means a food that is salt, or such a food containing any of the following: potassium iodide; potassium iodate; sodium iodide; sodium iodate; and added in an amount that is equivalent to: no less than 25 mg/kg of iodine; and no more than 65 mg/kg of iodine.</w:t>
      </w:r>
    </w:p>
    <w:p w14:paraId="2FCBB400" w14:textId="77777777" w:rsidR="00F97562" w:rsidRPr="006901D0" w:rsidRDefault="00F97562" w:rsidP="003552DA">
      <w:pPr>
        <w:spacing w:after="120"/>
      </w:pPr>
      <w:r w:rsidRPr="006901D0">
        <w:t>100g salt contains – 38,578mg sodium and thus when used in bread contains 2.5-6.5mg iodine (or 0.000025%-0.000065%)</w:t>
      </w:r>
    </w:p>
    <w:p w14:paraId="34C53560" w14:textId="77777777" w:rsidR="00F97562" w:rsidRPr="00127FCF" w:rsidRDefault="00F97562" w:rsidP="003552DA">
      <w:pPr>
        <w:spacing w:after="120"/>
        <w:rPr>
          <w:b/>
          <w:i/>
        </w:rPr>
      </w:pPr>
      <w:r w:rsidRPr="00127FCF">
        <w:rPr>
          <w:b/>
          <w:i/>
        </w:rPr>
        <w:t>Impact of bread reformulation on dietary iodine intake</w:t>
      </w:r>
    </w:p>
    <w:p w14:paraId="0C9D6165" w14:textId="77777777" w:rsidR="00F97562" w:rsidRPr="006901D0" w:rsidRDefault="00F97562" w:rsidP="003552DA">
      <w:pPr>
        <w:spacing w:after="120"/>
      </w:pPr>
      <w:r w:rsidRPr="006901D0">
        <w:t>Flinders modell</w:t>
      </w:r>
      <w:r w:rsidR="00CB1ED8">
        <w:t>ing predicted that the proposed</w:t>
      </w:r>
      <w:r w:rsidRPr="006901D0">
        <w:t xml:space="preserve"> bread target </w:t>
      </w:r>
      <w:r w:rsidR="00CB1ED8">
        <w:t xml:space="preserve">(380mg) </w:t>
      </w:r>
      <w:r w:rsidRPr="006901D0">
        <w:t>would result in a 83mg reduction in average daily sodium intake.</w:t>
      </w:r>
    </w:p>
    <w:p w14:paraId="0CAE180A" w14:textId="77777777" w:rsidR="00F97562" w:rsidRPr="006901D0" w:rsidRDefault="00F97562" w:rsidP="003552DA">
      <w:pPr>
        <w:spacing w:after="120"/>
      </w:pPr>
      <w:r w:rsidRPr="006901D0">
        <w:t>Assuming sodium is reduced via the reduction of salt, an 83mg sodium reduction would occur as a result of a 0.215g reduction in salt in the product.</w:t>
      </w:r>
    </w:p>
    <w:p w14:paraId="7F2040E3" w14:textId="7C8C9659" w:rsidR="00CE09B3" w:rsidRPr="000900CA" w:rsidRDefault="00F97562" w:rsidP="00FE4F87">
      <w:pPr>
        <w:spacing w:after="120"/>
      </w:pPr>
      <w:r w:rsidRPr="006901D0">
        <w:t>A 215mg reduction in average daily salt intake, from bread, would result in a reduction to iodine intake by amounts betw</w:t>
      </w:r>
      <w:r w:rsidR="00FE4F87">
        <w:t>een 0.0054 – 0.014mg (5.4-14µg).</w:t>
      </w:r>
    </w:p>
    <w:sectPr w:rsidR="00CE09B3" w:rsidRPr="000900CA" w:rsidSect="00FE4F87">
      <w:headerReference w:type="default" r:id="rId53"/>
      <w:endnotePr>
        <w:numFmt w:val="decimal"/>
      </w:endnotePr>
      <w:pgSz w:w="16838" w:h="11906" w:orient="landscape"/>
      <w:pgMar w:top="1021" w:right="1134" w:bottom="102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FBDD0" w14:textId="77777777" w:rsidR="00465DCE" w:rsidRDefault="00465DCE" w:rsidP="00D01DEC">
      <w:r>
        <w:separator/>
      </w:r>
    </w:p>
  </w:endnote>
  <w:endnote w:type="continuationSeparator" w:id="0">
    <w:p w14:paraId="42DD5B0B" w14:textId="77777777" w:rsidR="00465DCE" w:rsidRDefault="00465DCE" w:rsidP="00D0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Sans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168060"/>
      <w:docPartObj>
        <w:docPartGallery w:val="Page Numbers (Bottom of Page)"/>
        <w:docPartUnique/>
      </w:docPartObj>
    </w:sdtPr>
    <w:sdtEndPr>
      <w:rPr>
        <w:noProof/>
      </w:rPr>
    </w:sdtEndPr>
    <w:sdtContent>
      <w:p w14:paraId="4416625E" w14:textId="3DE086FF" w:rsidR="00465DCE" w:rsidRDefault="00465DCE" w:rsidP="00445CA0">
        <w:pPr>
          <w:pStyle w:val="Footer"/>
          <w:jc w:val="right"/>
        </w:pPr>
        <w:r>
          <w:fldChar w:fldCharType="begin"/>
        </w:r>
        <w:r>
          <w:instrText xml:space="preserve"> PAGE   \* MERGEFORMAT </w:instrText>
        </w:r>
        <w:r>
          <w:fldChar w:fldCharType="separate"/>
        </w:r>
        <w:r w:rsidR="004211E3">
          <w:rPr>
            <w:noProof/>
          </w:rPr>
          <w:t>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E274D" w14:textId="77777777" w:rsidR="00465DCE" w:rsidRDefault="00465DCE" w:rsidP="00D01DEC">
      <w:r>
        <w:separator/>
      </w:r>
    </w:p>
  </w:footnote>
  <w:footnote w:type="continuationSeparator" w:id="0">
    <w:p w14:paraId="6D54EB3B" w14:textId="77777777" w:rsidR="00465DCE" w:rsidRDefault="00465DCE" w:rsidP="00D01DEC">
      <w:r>
        <w:continuationSeparator/>
      </w:r>
    </w:p>
  </w:footnote>
  <w:footnote w:id="1">
    <w:p w14:paraId="779899F9" w14:textId="2AF5AE6A" w:rsidR="00465DCE" w:rsidRPr="00A10EFB" w:rsidRDefault="00465DCE">
      <w:pPr>
        <w:pStyle w:val="FootnoteText"/>
        <w:rPr>
          <w:rFonts w:ascii="Times New Roman" w:hAnsi="Times New Roman" w:cs="Times New Roman"/>
          <w:sz w:val="18"/>
          <w:szCs w:val="18"/>
          <w:lang w:val="en-GB"/>
        </w:rPr>
      </w:pPr>
      <w:r>
        <w:rPr>
          <w:rStyle w:val="FootnoteReference"/>
        </w:rPr>
        <w:footnoteRef/>
      </w:r>
      <w:r>
        <w:t xml:space="preserve"> </w:t>
      </w:r>
      <w:r w:rsidRPr="002238D0">
        <w:rPr>
          <w:rFonts w:ascii="Times New Roman" w:hAnsi="Times New Roman" w:cs="Times New Roman"/>
          <w:color w:val="222222"/>
          <w:spacing w:val="3"/>
          <w:sz w:val="18"/>
          <w:szCs w:val="18"/>
        </w:rPr>
        <w:t>National Institute for Health Innovation, University of Auckland</w:t>
      </w:r>
      <w:r w:rsidRPr="002238D0">
        <w:rPr>
          <w:rFonts w:ascii="Times New Roman" w:hAnsi="Times New Roman" w:cs="Times New Roman"/>
          <w:sz w:val="18"/>
          <w:szCs w:val="18"/>
          <w:lang w:val="en-GB"/>
        </w:rPr>
        <w:t xml:space="preserve"> </w:t>
      </w:r>
      <w:r>
        <w:rPr>
          <w:rFonts w:ascii="Times New Roman" w:hAnsi="Times New Roman" w:cs="Times New Roman"/>
          <w:sz w:val="18"/>
          <w:szCs w:val="18"/>
          <w:lang w:val="en-GB"/>
        </w:rPr>
        <w:t>maintains the Nutritrack</w:t>
      </w:r>
      <w:r w:rsidRPr="00771A76">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database and </w:t>
      </w:r>
      <w:r w:rsidRPr="00771A76">
        <w:rPr>
          <w:rFonts w:ascii="Times New Roman" w:hAnsi="Times New Roman" w:cs="Times New Roman"/>
          <w:sz w:val="18"/>
          <w:szCs w:val="18"/>
          <w:lang w:val="en-GB"/>
        </w:rPr>
        <w:t xml:space="preserve">collates </w:t>
      </w:r>
      <w:r w:rsidRPr="00771A76">
        <w:rPr>
          <w:rFonts w:ascii="Times New Roman" w:hAnsi="Times New Roman" w:cs="Times New Roman"/>
          <w:color w:val="222222"/>
          <w:spacing w:val="3"/>
          <w:sz w:val="18"/>
          <w:szCs w:val="18"/>
        </w:rPr>
        <w:t xml:space="preserve">data on mandatory back-of-pack Nutrition Information Panel (NIP) data for all packaged food and non-alcoholic beverages available in major New Zealand supermarkets </w:t>
      </w:r>
    </w:p>
  </w:footnote>
  <w:footnote w:id="2">
    <w:p w14:paraId="3457CEE2" w14:textId="0514B110" w:rsidR="00465DCE" w:rsidRPr="00155246" w:rsidRDefault="00465DCE" w:rsidP="00CE5EB8">
      <w:pPr>
        <w:pStyle w:val="FootnoteText"/>
        <w:rPr>
          <w:rFonts w:ascii="Times New Roman" w:hAnsi="Times New Roman" w:cs="Times New Roman"/>
          <w:sz w:val="18"/>
          <w:szCs w:val="18"/>
        </w:rPr>
      </w:pPr>
      <w:r w:rsidRPr="00155246">
        <w:rPr>
          <w:rStyle w:val="FootnoteReference"/>
          <w:rFonts w:ascii="Times New Roman" w:hAnsi="Times New Roman" w:cs="Times New Roman"/>
          <w:sz w:val="18"/>
          <w:szCs w:val="18"/>
        </w:rPr>
        <w:footnoteRef/>
      </w:r>
      <w:r w:rsidRPr="00155246">
        <w:rPr>
          <w:rFonts w:ascii="Times New Roman" w:hAnsi="Times New Roman" w:cs="Times New Roman"/>
          <w:sz w:val="18"/>
          <w:szCs w:val="18"/>
        </w:rPr>
        <w:t xml:space="preserve"> The SDT for sodium in Australia </w:t>
      </w:r>
      <w:r>
        <w:rPr>
          <w:rFonts w:ascii="Times New Roman" w:hAnsi="Times New Roman" w:cs="Times New Roman"/>
          <w:sz w:val="18"/>
          <w:szCs w:val="18"/>
        </w:rPr>
        <w:t xml:space="preserve">for adults </w:t>
      </w:r>
      <w:r w:rsidRPr="00155246">
        <w:rPr>
          <w:rFonts w:ascii="Times New Roman" w:hAnsi="Times New Roman" w:cs="Times New Roman"/>
          <w:sz w:val="18"/>
          <w:szCs w:val="18"/>
        </w:rPr>
        <w:t xml:space="preserve">came into effect in July 2017.  SDTs are not provided for children. Rather the </w:t>
      </w:r>
      <w:r>
        <w:rPr>
          <w:rFonts w:ascii="Times New Roman" w:hAnsi="Times New Roman" w:cs="Times New Roman"/>
          <w:sz w:val="18"/>
          <w:szCs w:val="18"/>
        </w:rPr>
        <w:t xml:space="preserve">2006 </w:t>
      </w:r>
      <w:r w:rsidRPr="00155246">
        <w:rPr>
          <w:rFonts w:ascii="Times New Roman" w:hAnsi="Times New Roman" w:cs="Times New Roman"/>
          <w:sz w:val="18"/>
          <w:szCs w:val="18"/>
        </w:rPr>
        <w:t xml:space="preserve">NRVs </w:t>
      </w:r>
      <w:r>
        <w:rPr>
          <w:rFonts w:ascii="Times New Roman" w:hAnsi="Times New Roman" w:cs="Times New Roman"/>
          <w:sz w:val="18"/>
          <w:szCs w:val="18"/>
        </w:rPr>
        <w:t xml:space="preserve">remain which </w:t>
      </w:r>
      <w:r w:rsidRPr="00155246">
        <w:rPr>
          <w:rFonts w:ascii="Times New Roman" w:hAnsi="Times New Roman" w:cs="Times New Roman"/>
          <w:sz w:val="18"/>
          <w:szCs w:val="18"/>
        </w:rPr>
        <w:t>provide levels that reflect adequate intake and an upper limit (UL). The purpose of a UL is to provide information on the level of intake above which the risk of an adverse effect increases</w:t>
      </w:r>
    </w:p>
  </w:footnote>
  <w:footnote w:id="3">
    <w:p w14:paraId="27A87D75" w14:textId="77777777" w:rsidR="00465DCE" w:rsidRPr="00155246" w:rsidRDefault="00465DCE" w:rsidP="00FC598F">
      <w:pPr>
        <w:pStyle w:val="FootnoteText"/>
        <w:rPr>
          <w:rFonts w:ascii="Times New Roman" w:hAnsi="Times New Roman" w:cs="Times New Roman"/>
          <w:sz w:val="18"/>
        </w:rPr>
      </w:pPr>
      <w:r w:rsidRPr="00155246">
        <w:rPr>
          <w:rStyle w:val="FootnoteReference"/>
          <w:rFonts w:ascii="Times New Roman" w:hAnsi="Times New Roman" w:cs="Times New Roman"/>
          <w:sz w:val="18"/>
        </w:rPr>
        <w:footnoteRef/>
      </w:r>
      <w:r w:rsidRPr="00155246">
        <w:rPr>
          <w:rFonts w:ascii="Times New Roman" w:hAnsi="Times New Roman" w:cs="Times New Roman"/>
          <w:sz w:val="18"/>
        </w:rPr>
        <w:t xml:space="preserve">Nutrient Reference Values for </w:t>
      </w:r>
      <w:r>
        <w:rPr>
          <w:rFonts w:ascii="Times New Roman" w:hAnsi="Times New Roman" w:cs="Times New Roman"/>
          <w:sz w:val="18"/>
        </w:rPr>
        <w:t xml:space="preserve">sodium for </w:t>
      </w:r>
      <w:r w:rsidRPr="00155246">
        <w:rPr>
          <w:rFonts w:ascii="Times New Roman" w:hAnsi="Times New Roman" w:cs="Times New Roman"/>
          <w:sz w:val="18"/>
        </w:rPr>
        <w:t>population groups under 19 years are currently being reviewed by the NHMRC.</w:t>
      </w:r>
    </w:p>
    <w:p w14:paraId="05E1C4AE" w14:textId="77777777" w:rsidR="00465DCE" w:rsidRPr="000111B3" w:rsidRDefault="00465DCE" w:rsidP="00FC598F">
      <w:pPr>
        <w:pStyle w:val="FootnoteText"/>
      </w:pPr>
    </w:p>
  </w:footnote>
  <w:footnote w:id="4">
    <w:p w14:paraId="4142EC27" w14:textId="77777777" w:rsidR="00465DCE" w:rsidRPr="00155246" w:rsidRDefault="00465DCE" w:rsidP="00CE5EB8">
      <w:pPr>
        <w:spacing w:after="120"/>
        <w:rPr>
          <w:shd w:val="clear" w:color="auto" w:fill="FFFFFF"/>
        </w:rPr>
      </w:pPr>
      <w:r w:rsidRPr="00155246">
        <w:rPr>
          <w:rStyle w:val="FootnoteReference"/>
          <w:sz w:val="18"/>
          <w:szCs w:val="20"/>
        </w:rPr>
        <w:footnoteRef/>
      </w:r>
      <w:r w:rsidRPr="00155246">
        <w:rPr>
          <w:sz w:val="18"/>
          <w:szCs w:val="20"/>
        </w:rPr>
        <w:t xml:space="preserve"> </w:t>
      </w:r>
      <w:r w:rsidRPr="00155246">
        <w:rPr>
          <w:sz w:val="18"/>
          <w:szCs w:val="20"/>
          <w:shd w:val="clear" w:color="auto" w:fill="FFFFFF"/>
        </w:rPr>
        <w:t>Free sugars comprise those added to foods and beverages by the manufacturer, cook or consumer</w:t>
      </w:r>
      <w:r>
        <w:rPr>
          <w:sz w:val="18"/>
          <w:szCs w:val="20"/>
          <w:shd w:val="clear" w:color="auto" w:fill="FFFFFF"/>
        </w:rPr>
        <w:t xml:space="preserve"> (added sugars)</w:t>
      </w:r>
      <w:r w:rsidRPr="00155246">
        <w:rPr>
          <w:sz w:val="18"/>
          <w:szCs w:val="20"/>
          <w:shd w:val="clear" w:color="auto" w:fill="FFFFFF"/>
        </w:rPr>
        <w:t>, plus those found in honey, syrups, fruit juices and fruit juice concentrates</w:t>
      </w:r>
      <w:r>
        <w:rPr>
          <w:sz w:val="18"/>
          <w:szCs w:val="20"/>
          <w:shd w:val="clear" w:color="auto" w:fill="FFFFFF"/>
        </w:rPr>
        <w:t xml:space="preserve"> (WHO 2015)</w:t>
      </w:r>
      <w:r w:rsidRPr="00155246">
        <w:rPr>
          <w:sz w:val="18"/>
          <w:szCs w:val="20"/>
          <w:shd w:val="clear" w:color="auto" w:fill="FFFFFF"/>
        </w:rPr>
        <w:t>.</w:t>
      </w:r>
    </w:p>
  </w:footnote>
  <w:footnote w:id="5">
    <w:p w14:paraId="3F6A5CB3" w14:textId="77777777" w:rsidR="00465DCE" w:rsidRPr="00CE7B0D" w:rsidRDefault="00465DCE" w:rsidP="00356D9F">
      <w:pPr>
        <w:pStyle w:val="FootnoteText"/>
        <w:rPr>
          <w:rFonts w:cs="Times New Roman"/>
          <w:sz w:val="18"/>
          <w:szCs w:val="16"/>
        </w:rPr>
      </w:pPr>
      <w:r w:rsidRPr="00CE7B0D">
        <w:rPr>
          <w:rStyle w:val="FootnoteReference"/>
          <w:sz w:val="18"/>
          <w:szCs w:val="16"/>
        </w:rPr>
        <w:footnoteRef/>
      </w:r>
      <w:r w:rsidRPr="00CE7B0D">
        <w:rPr>
          <w:sz w:val="18"/>
          <w:szCs w:val="16"/>
        </w:rPr>
        <w:t xml:space="preserve"> </w:t>
      </w:r>
      <w:r w:rsidRPr="00CE7B0D">
        <w:rPr>
          <w:rFonts w:cs="Times New Roman"/>
          <w:sz w:val="18"/>
          <w:szCs w:val="16"/>
        </w:rPr>
        <w:t xml:space="preserve">The Health Star Rating system is currently under review (five year review).  While the review may recommend changes to the underlying HSR algorithm no decision has been made to date.  RWG acknowledge that any change in HSR nutrient cut points may alter their strength as a tool to encourage food reformulation with regard to the corresponding reformulation targets set. </w:t>
      </w:r>
    </w:p>
  </w:footnote>
  <w:footnote w:id="6">
    <w:p w14:paraId="4F90D9B3" w14:textId="06E8039A" w:rsidR="00465DCE" w:rsidRPr="00445CA0" w:rsidRDefault="00465DCE" w:rsidP="00445CA0">
      <w:pPr>
        <w:tabs>
          <w:tab w:val="left" w:pos="0"/>
        </w:tabs>
        <w:spacing w:after="120"/>
        <w:ind w:right="662"/>
        <w:rPr>
          <w:sz w:val="16"/>
          <w:szCs w:val="16"/>
        </w:rPr>
      </w:pPr>
      <w:r w:rsidRPr="00CE7B0D">
        <w:rPr>
          <w:rStyle w:val="FootnoteReference"/>
          <w:sz w:val="18"/>
          <w:szCs w:val="16"/>
        </w:rPr>
        <w:footnoteRef/>
      </w:r>
      <w:r w:rsidRPr="00CE7B0D">
        <w:rPr>
          <w:sz w:val="18"/>
          <w:szCs w:val="16"/>
        </w:rPr>
        <w:t xml:space="preserve"> FoodTrack</w:t>
      </w:r>
      <w:r>
        <w:rPr>
          <w:sz w:val="18"/>
          <w:szCs w:val="16"/>
          <w:vertAlign w:val="superscript"/>
        </w:rPr>
        <w:t>TM</w:t>
      </w:r>
      <w:r w:rsidRPr="00CE7B0D">
        <w:rPr>
          <w:sz w:val="18"/>
          <w:szCs w:val="16"/>
        </w:rPr>
        <w:t xml:space="preserve"> is a database held by the National Heart Foundation of Australia and the CSIRO and contains details for all food products found in two stores from each of Coles, Woolworths, ALDI and IGA in metropolitan Victoria.</w:t>
      </w:r>
    </w:p>
  </w:footnote>
  <w:footnote w:id="7">
    <w:p w14:paraId="16E74E2E" w14:textId="524C7617" w:rsidR="00465DCE" w:rsidRPr="004660D2" w:rsidRDefault="00465DCE">
      <w:pPr>
        <w:pStyle w:val="FootnoteText"/>
        <w:rPr>
          <w:sz w:val="18"/>
          <w:szCs w:val="18"/>
        </w:rPr>
      </w:pPr>
      <w:r w:rsidRPr="004660D2">
        <w:rPr>
          <w:rStyle w:val="FootnoteReference"/>
          <w:sz w:val="18"/>
          <w:szCs w:val="18"/>
        </w:rPr>
        <w:footnoteRef/>
      </w:r>
      <w:r w:rsidRPr="004660D2">
        <w:rPr>
          <w:sz w:val="18"/>
          <w:szCs w:val="18"/>
        </w:rPr>
        <w:t xml:space="preserve"> </w:t>
      </w:r>
      <w:r w:rsidRPr="004660D2">
        <w:rPr>
          <w:i/>
          <w:sz w:val="18"/>
          <w:szCs w:val="18"/>
        </w:rPr>
        <w:t>FoodTrack is a database held by the National Heart Foundation of Australia and the CSIRO and contains details for all food products found in two stores from each of Coles, Woolworths, ALDI and IGA in metropolitan Victoria</w:t>
      </w:r>
      <w:r w:rsidRPr="004660D2">
        <w:rPr>
          <w:sz w:val="18"/>
          <w:szCs w:val="18"/>
        </w:rPr>
        <w:t>.</w:t>
      </w:r>
    </w:p>
  </w:footnote>
  <w:footnote w:id="8">
    <w:p w14:paraId="02FC92F4" w14:textId="77777777" w:rsidR="00465DCE" w:rsidRDefault="00465DCE" w:rsidP="00A54B4E">
      <w:pPr>
        <w:pStyle w:val="FootnoteText"/>
      </w:pPr>
      <w:r>
        <w:rPr>
          <w:rStyle w:val="FootnoteReference"/>
        </w:rPr>
        <w:footnoteRef/>
      </w:r>
      <w:r>
        <w:t xml:space="preserve"> </w:t>
      </w:r>
      <w:r w:rsidRPr="009E224D">
        <w:rPr>
          <w:sz w:val="18"/>
          <w:szCs w:val="18"/>
        </w:rPr>
        <w:t>The Health Star Rating system is currently under review (five year review).  While the review may recommend changes to the underlying HSR algorithm no decision has been made to date.  RWG acknowledge that any change in HSR nutrient cut points may alter their strength as a tool to encourage food reformulation with regard to the corresponding reformulation targets set.</w:t>
      </w:r>
      <w:r>
        <w:t xml:space="preserve"> </w:t>
      </w:r>
    </w:p>
  </w:footnote>
  <w:footnote w:id="9">
    <w:p w14:paraId="22D23B43" w14:textId="77777777" w:rsidR="00465DCE" w:rsidRDefault="00465DCE" w:rsidP="002D6D4D">
      <w:pPr>
        <w:pStyle w:val="FootnoteText"/>
      </w:pPr>
      <w:r>
        <w:rPr>
          <w:rStyle w:val="FootnoteReference"/>
        </w:rPr>
        <w:footnoteRef/>
      </w:r>
      <w:r>
        <w:t xml:space="preserve"> The food categories and % contributions listed below illustrate each food category's contribution to total population intake of sodium for a 24 hour period.</w:t>
      </w:r>
    </w:p>
    <w:p w14:paraId="763849CF" w14:textId="77777777" w:rsidR="00465DCE" w:rsidRDefault="00465DCE" w:rsidP="002D6D4D">
      <w:pPr>
        <w:pStyle w:val="FootnoteText"/>
      </w:pPr>
      <w:r>
        <w:t>Data was extracted from 43640DO010_20112012 Australian Health Survey: Nutrition First Results – Foods and Nutrients, 2011–12 — Australia - TABLE 10.67 Proportion of Sodium(a)(b) from food groups (%).</w:t>
      </w:r>
    </w:p>
    <w:p w14:paraId="68748D8C" w14:textId="77777777" w:rsidR="00465DCE" w:rsidRDefault="00465DCE" w:rsidP="002D6D4D">
      <w:pPr>
        <w:pStyle w:val="FootnoteText"/>
      </w:pPr>
      <w:r>
        <w:t>Categories listed are listed at the Australian Health Survey 3-digit level.</w:t>
      </w:r>
    </w:p>
    <w:p w14:paraId="5A671DBB" w14:textId="77777777" w:rsidR="00465DCE" w:rsidRDefault="00465DCE" w:rsidP="002D6D4D">
      <w:pPr>
        <w:pStyle w:val="FootnoteText"/>
      </w:pPr>
      <w:r>
        <w:t>For the most part, only categories that contributed 1% or more were included for consideration. In some cases where multiple categories could reasonably be grouped together and together contributed 1% or more (even if they did not individually) there were also included for consideration.</w:t>
      </w:r>
    </w:p>
  </w:footnote>
  <w:footnote w:id="10">
    <w:p w14:paraId="40EC8206" w14:textId="42523CB6" w:rsidR="00465DCE" w:rsidRDefault="00465DCE" w:rsidP="002D6D4D">
      <w:pPr>
        <w:pStyle w:val="FootnoteText"/>
      </w:pPr>
      <w:r>
        <w:rPr>
          <w:rStyle w:val="FootnoteReference"/>
        </w:rPr>
        <w:footnoteRef/>
      </w:r>
      <w:r>
        <w:t xml:space="preserve"> </w:t>
      </w:r>
      <w:r w:rsidRPr="00145500">
        <w:t>Decision made by the Reformulation Working Group with respect to whether category should be further investigated and considered for targeting through</w:t>
      </w:r>
      <w:r>
        <w:t xml:space="preserve"> the Partnership Reformulation P</w:t>
      </w:r>
      <w:r w:rsidRPr="00145500">
        <w:t>rogram</w:t>
      </w:r>
      <w:r>
        <w:t>.</w:t>
      </w:r>
    </w:p>
  </w:footnote>
  <w:footnote w:id="11">
    <w:p w14:paraId="4C44FA05" w14:textId="77777777" w:rsidR="00465DCE" w:rsidRDefault="00465DCE" w:rsidP="002D6D4D">
      <w:pPr>
        <w:pStyle w:val="FootnoteText"/>
      </w:pPr>
      <w:r>
        <w:rPr>
          <w:rStyle w:val="FootnoteReference"/>
        </w:rPr>
        <w:footnoteRef/>
      </w:r>
      <w:r>
        <w:t xml:space="preserve"> The food categories and % contributions listed below illustrate each food category's contribution to total population intake of sugar for a 24 hour period.</w:t>
      </w:r>
    </w:p>
    <w:p w14:paraId="0D38637E" w14:textId="77777777" w:rsidR="00465DCE" w:rsidRDefault="00465DCE" w:rsidP="002D6D4D">
      <w:pPr>
        <w:pStyle w:val="FootnoteText"/>
      </w:pPr>
      <w:r>
        <w:t>Data was extracted from 43640DO002_20112012 Australian Health Survey: Consumption of Added sugars, 2011–12 — Australia - TABLE 7.1 Proportion of Free Sugars(a)(b) from food groups (%).</w:t>
      </w:r>
    </w:p>
    <w:p w14:paraId="474D8BCD" w14:textId="77777777" w:rsidR="00465DCE" w:rsidRDefault="00465DCE" w:rsidP="002D6D4D">
      <w:pPr>
        <w:pStyle w:val="FootnoteText"/>
      </w:pPr>
      <w:r>
        <w:t>Categories listed are listed at the Australian Health Survey 3-digit level.</w:t>
      </w:r>
    </w:p>
    <w:p w14:paraId="04F905B4" w14:textId="77777777" w:rsidR="00465DCE" w:rsidRDefault="00465DCE" w:rsidP="002D6D4D">
      <w:pPr>
        <w:pStyle w:val="FootnoteText"/>
      </w:pPr>
      <w:r>
        <w:t>For the most part, only categories that contributed 1% or more were included for consideration.</w:t>
      </w:r>
    </w:p>
    <w:p w14:paraId="605C6FC7" w14:textId="77777777" w:rsidR="00465DCE" w:rsidRDefault="00465DCE" w:rsidP="002D6D4D">
      <w:pPr>
        <w:pStyle w:val="FootnoteText"/>
      </w:pPr>
      <w:r>
        <w:t>In light of the levels of consumption of muesli bars in the younger populations, a decision was made to also include Muesli Bars although they only contributed 0.8% to total population intake of sugar.</w:t>
      </w:r>
    </w:p>
  </w:footnote>
  <w:footnote w:id="12">
    <w:p w14:paraId="553917A2" w14:textId="7143C1D6" w:rsidR="00465DCE" w:rsidRDefault="00465DCE" w:rsidP="002D6D4D">
      <w:pPr>
        <w:pStyle w:val="FootnoteText"/>
      </w:pPr>
      <w:r>
        <w:rPr>
          <w:rStyle w:val="FootnoteReference"/>
        </w:rPr>
        <w:footnoteRef/>
      </w:r>
      <w:r>
        <w:t xml:space="preserve"> </w:t>
      </w:r>
      <w:r w:rsidRPr="00EC15C3">
        <w:t xml:space="preserve">Decision made by the Reformulation Working Group with respect to whether category should be further investigated and considered for targeting through a </w:t>
      </w:r>
      <w:r>
        <w:t>Partnership Reformulation P</w:t>
      </w:r>
      <w:r w:rsidRPr="00145500">
        <w:t>rogram</w:t>
      </w:r>
      <w:r w:rsidRPr="00EC15C3">
        <w:t>.</w:t>
      </w:r>
    </w:p>
  </w:footnote>
  <w:footnote w:id="13">
    <w:p w14:paraId="0A4C82BD" w14:textId="77777777" w:rsidR="00465DCE" w:rsidRDefault="00465DCE" w:rsidP="002D6D4D">
      <w:pPr>
        <w:pStyle w:val="FootnoteText"/>
      </w:pPr>
      <w:r>
        <w:rPr>
          <w:rStyle w:val="FootnoteReference"/>
        </w:rPr>
        <w:footnoteRef/>
      </w:r>
      <w:r>
        <w:t xml:space="preserve"> The food categories and % contributions listed below illustrate each food category's contribution to total population intake of saturated fat for a 24 hour period. Data was extracted from 43640DO002_20112012 Australian Health Survey: Consumption of Added sugars, 2011–12 — Australia - TABLE 10.21 Proportion of Saturated Fat(a) from food groups (%). Categories listed are listed at the Australian Health Survey 3-digit level. For the most part, only categories that contributed 1% or more were included for consideration. For the most part, only categories that contributed 1% or more were included for consideration. In some cases where multiple categories could reasonably be grouped together and together contributed 1% or more (even if they did not individually) there were also included for consideration.</w:t>
      </w:r>
    </w:p>
  </w:footnote>
  <w:footnote w:id="14">
    <w:p w14:paraId="34403AD1" w14:textId="19A11B4F" w:rsidR="00465DCE" w:rsidRDefault="00465DCE" w:rsidP="002D6D4D">
      <w:pPr>
        <w:pStyle w:val="FootnoteText"/>
      </w:pPr>
      <w:r>
        <w:rPr>
          <w:rStyle w:val="FootnoteReference"/>
        </w:rPr>
        <w:footnoteRef/>
      </w:r>
      <w:r>
        <w:t xml:space="preserve"> </w:t>
      </w:r>
      <w:r w:rsidRPr="008F51D9">
        <w:t xml:space="preserve">Decision made by the Reformulation Working Group with respect to whether category should be further investigated and considered for targeting through a </w:t>
      </w:r>
      <w:r>
        <w:t>Partnership Reformulation P</w:t>
      </w:r>
      <w:r w:rsidRPr="00145500">
        <w:t>rogram</w:t>
      </w:r>
      <w:r w:rsidRPr="008F51D9">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C8087" w14:textId="103C00DA" w:rsidR="00465DCE" w:rsidRPr="00895D98" w:rsidRDefault="00465DCE" w:rsidP="00895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3375" w14:textId="12B856EA" w:rsidR="00465DCE" w:rsidRPr="00895D98" w:rsidRDefault="00465DCE" w:rsidP="00895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9A19" w14:textId="3A0B4E6F" w:rsidR="00465DCE" w:rsidRPr="00275BE9" w:rsidRDefault="00465DCE" w:rsidP="00275B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180B2" w14:textId="77777777" w:rsidR="00465DCE" w:rsidRPr="00BC18BC" w:rsidRDefault="00465DCE" w:rsidP="00BC18BC">
    <w:pPr>
      <w:pStyle w:val="Heading1"/>
      <w:spacing w:before="120" w:after="120"/>
      <w:contextualSpacing/>
      <w:jc w:val="right"/>
      <w:rPr>
        <w:rFonts w:ascii="Times New Roman" w:hAnsi="Times New Roman" w:cs="Times New Roman"/>
        <w:sz w:val="24"/>
        <w:szCs w:val="24"/>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564CB3C"/>
    <w:lvl w:ilvl="0">
      <w:start w:val="1"/>
      <w:numFmt w:val="lowerLetter"/>
      <w:pStyle w:val="ListNumber2"/>
      <w:lvlText w:val="%1."/>
      <w:lvlJc w:val="left"/>
      <w:pPr>
        <w:ind w:left="643" w:hanging="360"/>
      </w:pPr>
    </w:lvl>
  </w:abstractNum>
  <w:abstractNum w:abstractNumId="1" w15:restartNumberingAfterBreak="0">
    <w:nsid w:val="003D5A78"/>
    <w:multiLevelType w:val="multilevel"/>
    <w:tmpl w:val="DF48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6386E"/>
    <w:multiLevelType w:val="multilevel"/>
    <w:tmpl w:val="D3C26264"/>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3370686"/>
    <w:multiLevelType w:val="hybridMultilevel"/>
    <w:tmpl w:val="97B0BA18"/>
    <w:lvl w:ilvl="0" w:tplc="0C090001">
      <w:start w:val="1"/>
      <w:numFmt w:val="bullet"/>
      <w:lvlText w:val=""/>
      <w:lvlJc w:val="left"/>
      <w:pPr>
        <w:ind w:left="720" w:hanging="360"/>
      </w:pPr>
      <w:rPr>
        <w:rFonts w:ascii="Symbol" w:hAnsi="Symbol" w:hint="default"/>
      </w:rPr>
    </w:lvl>
    <w:lvl w:ilvl="1" w:tplc="FE98C68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737BB4"/>
    <w:multiLevelType w:val="multilevel"/>
    <w:tmpl w:val="7772B7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51E5A4F"/>
    <w:multiLevelType w:val="hybridMultilevel"/>
    <w:tmpl w:val="A84E39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5A4CC0"/>
    <w:multiLevelType w:val="multilevel"/>
    <w:tmpl w:val="701C3E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733382E"/>
    <w:multiLevelType w:val="hybridMultilevel"/>
    <w:tmpl w:val="05781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7C3322"/>
    <w:multiLevelType w:val="hybridMultilevel"/>
    <w:tmpl w:val="9E22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95C6F"/>
    <w:multiLevelType w:val="hybridMultilevel"/>
    <w:tmpl w:val="B8CE6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5EA3154"/>
    <w:multiLevelType w:val="multilevel"/>
    <w:tmpl w:val="BAAE4AC0"/>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7163607"/>
    <w:multiLevelType w:val="hybridMultilevel"/>
    <w:tmpl w:val="03D2028C"/>
    <w:lvl w:ilvl="0" w:tplc="0C090001">
      <w:start w:val="1"/>
      <w:numFmt w:val="bullet"/>
      <w:lvlText w:val=""/>
      <w:lvlJc w:val="left"/>
      <w:pPr>
        <w:ind w:left="720" w:hanging="360"/>
      </w:pPr>
      <w:rPr>
        <w:rFonts w:ascii="Symbol" w:hAnsi="Symbol" w:hint="default"/>
      </w:rPr>
    </w:lvl>
    <w:lvl w:ilvl="1" w:tplc="096A6DD4">
      <w:numFmt w:val="bullet"/>
      <w:lvlText w:val="•"/>
      <w:lvlJc w:val="left"/>
      <w:pPr>
        <w:ind w:left="1440" w:hanging="360"/>
      </w:pPr>
      <w:rPr>
        <w:rFonts w:ascii="Calibri" w:eastAsiaTheme="minorEastAsia"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D41B98"/>
    <w:multiLevelType w:val="multilevel"/>
    <w:tmpl w:val="C67C2106"/>
    <w:lvl w:ilvl="0">
      <w:start w:val="1"/>
      <w:numFmt w:val="decimal"/>
      <w:lvlText w:val="%1"/>
      <w:lvlJc w:val="left"/>
      <w:pPr>
        <w:ind w:left="3196"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11C4C9D"/>
    <w:multiLevelType w:val="hybridMultilevel"/>
    <w:tmpl w:val="F6CEC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EA614F"/>
    <w:multiLevelType w:val="hybridMultilevel"/>
    <w:tmpl w:val="BCE08A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B1B422C"/>
    <w:multiLevelType w:val="hybridMultilevel"/>
    <w:tmpl w:val="B658CCCC"/>
    <w:lvl w:ilvl="0" w:tplc="F39A1018">
      <w:start w:val="1"/>
      <w:numFmt w:val="decimal"/>
      <w:lvlText w:val="%1."/>
      <w:lvlJc w:val="left"/>
      <w:pPr>
        <w:ind w:left="475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6834CD"/>
    <w:multiLevelType w:val="hybridMultilevel"/>
    <w:tmpl w:val="482E9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245F93"/>
    <w:multiLevelType w:val="hybridMultilevel"/>
    <w:tmpl w:val="AF328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2973FE"/>
    <w:multiLevelType w:val="hybridMultilevel"/>
    <w:tmpl w:val="31D627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3" w15:restartNumberingAfterBreak="0">
    <w:nsid w:val="4A142D72"/>
    <w:multiLevelType w:val="hybridMultilevel"/>
    <w:tmpl w:val="B52AA73E"/>
    <w:lvl w:ilvl="0" w:tplc="CDD63E06">
      <w:numFmt w:val="bullet"/>
      <w:lvlText w:val="-"/>
      <w:lvlJc w:val="left"/>
      <w:pPr>
        <w:ind w:left="720" w:hanging="360"/>
      </w:pPr>
      <w:rPr>
        <w:rFonts w:ascii="Calibri" w:eastAsiaTheme="minorEastAs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1931EA"/>
    <w:multiLevelType w:val="hybridMultilevel"/>
    <w:tmpl w:val="3A286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AA1263"/>
    <w:multiLevelType w:val="multilevel"/>
    <w:tmpl w:val="D0106B94"/>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3C6175"/>
    <w:multiLevelType w:val="hybridMultilevel"/>
    <w:tmpl w:val="18F260D4"/>
    <w:lvl w:ilvl="0" w:tplc="FFECA000">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6C025E3"/>
    <w:multiLevelType w:val="hybridMultilevel"/>
    <w:tmpl w:val="44A26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D70744"/>
    <w:multiLevelType w:val="multilevel"/>
    <w:tmpl w:val="B20C2550"/>
    <w:lvl w:ilvl="0">
      <w:start w:val="1"/>
      <w:numFmt w:val="bullet"/>
      <w:lvlText w:val=""/>
      <w:lvlJc w:val="left"/>
      <w:pPr>
        <w:ind w:left="720" w:hanging="360"/>
      </w:pPr>
      <w:rPr>
        <w:rFonts w:ascii="Symbol" w:hAnsi="Symbol"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7487317"/>
    <w:multiLevelType w:val="hybridMultilevel"/>
    <w:tmpl w:val="91B8DE02"/>
    <w:lvl w:ilvl="0" w:tplc="76D09DB4">
      <w:start w:val="1"/>
      <w:numFmt w:val="decimal"/>
      <w:lvlText w:val="%1.1"/>
      <w:lvlJc w:val="left"/>
      <w:pPr>
        <w:ind w:left="502" w:hanging="360"/>
      </w:pPr>
      <w:rPr>
        <w:rFonts w:ascii="Times New Roman" w:hAnsi="Times New Roman" w:cs="Times New Roman"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2" w15:restartNumberingAfterBreak="0">
    <w:nsid w:val="6A9C2D2D"/>
    <w:multiLevelType w:val="multilevel"/>
    <w:tmpl w:val="D400AAAA"/>
    <w:lvl w:ilvl="0">
      <w:start w:val="1"/>
      <w:numFmt w:val="decimal"/>
      <w:lvlText w:val="%1"/>
      <w:lvlJc w:val="left"/>
      <w:pPr>
        <w:ind w:left="3196"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932FA2"/>
    <w:multiLevelType w:val="hybridMultilevel"/>
    <w:tmpl w:val="DFCE880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5" w15:restartNumberingAfterBreak="0">
    <w:nsid w:val="790A4767"/>
    <w:multiLevelType w:val="hybridMultilevel"/>
    <w:tmpl w:val="0E8A0F5C"/>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36" w15:restartNumberingAfterBreak="0">
    <w:nsid w:val="7D7C5318"/>
    <w:multiLevelType w:val="multilevel"/>
    <w:tmpl w:val="E6723B5E"/>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F7B7538"/>
    <w:multiLevelType w:val="multilevel"/>
    <w:tmpl w:val="C6FC3506"/>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FC924FC"/>
    <w:multiLevelType w:val="multilevel"/>
    <w:tmpl w:val="BAAE4AC0"/>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7"/>
  </w:num>
  <w:num w:numId="3">
    <w:abstractNumId w:val="8"/>
  </w:num>
  <w:num w:numId="4">
    <w:abstractNumId w:val="20"/>
  </w:num>
  <w:num w:numId="5">
    <w:abstractNumId w:val="29"/>
  </w:num>
  <w:num w:numId="6">
    <w:abstractNumId w:val="28"/>
  </w:num>
  <w:num w:numId="7">
    <w:abstractNumId w:val="33"/>
  </w:num>
  <w:num w:numId="8">
    <w:abstractNumId w:val="9"/>
  </w:num>
  <w:num w:numId="9">
    <w:abstractNumId w:val="36"/>
  </w:num>
  <w:num w:numId="10">
    <w:abstractNumId w:val="35"/>
  </w:num>
  <w:num w:numId="11">
    <w:abstractNumId w:val="18"/>
  </w:num>
  <w:num w:numId="12">
    <w:abstractNumId w:val="21"/>
  </w:num>
  <w:num w:numId="13">
    <w:abstractNumId w:val="30"/>
  </w:num>
  <w:num w:numId="14">
    <w:abstractNumId w:val="31"/>
  </w:num>
  <w:num w:numId="15">
    <w:abstractNumId w:val="6"/>
  </w:num>
  <w:num w:numId="16">
    <w:abstractNumId w:val="12"/>
  </w:num>
  <w:num w:numId="17">
    <w:abstractNumId w:val="37"/>
  </w:num>
  <w:num w:numId="18">
    <w:abstractNumId w:val="38"/>
  </w:num>
  <w:num w:numId="19">
    <w:abstractNumId w:val="14"/>
  </w:num>
  <w:num w:numId="20">
    <w:abstractNumId w:val="2"/>
  </w:num>
  <w:num w:numId="21">
    <w:abstractNumId w:val="25"/>
  </w:num>
  <w:num w:numId="22">
    <w:abstractNumId w:val="16"/>
  </w:num>
  <w:num w:numId="23">
    <w:abstractNumId w:val="24"/>
  </w:num>
  <w:num w:numId="24">
    <w:abstractNumId w:val="1"/>
  </w:num>
  <w:num w:numId="25">
    <w:abstractNumId w:val="0"/>
  </w:num>
  <w:num w:numId="26">
    <w:abstractNumId w:val="22"/>
  </w:num>
  <w:num w:numId="27">
    <w:abstractNumId w:val="11"/>
  </w:num>
  <w:num w:numId="28">
    <w:abstractNumId w:val="10"/>
  </w:num>
  <w:num w:numId="29">
    <w:abstractNumId w:val="26"/>
  </w:num>
  <w:num w:numId="30">
    <w:abstractNumId w:val="34"/>
  </w:num>
  <w:num w:numId="31">
    <w:abstractNumId w:val="27"/>
  </w:num>
  <w:num w:numId="32">
    <w:abstractNumId w:val="15"/>
  </w:num>
  <w:num w:numId="33">
    <w:abstractNumId w:val="19"/>
  </w:num>
  <w:num w:numId="34">
    <w:abstractNumId w:val="4"/>
  </w:num>
  <w:num w:numId="35">
    <w:abstractNumId w:val="13"/>
  </w:num>
  <w:num w:numId="36">
    <w:abstractNumId w:val="7"/>
  </w:num>
  <w:num w:numId="37">
    <w:abstractNumId w:val="23"/>
  </w:num>
  <w:num w:numId="38">
    <w:abstractNumId w:val="32"/>
  </w:num>
  <w:num w:numId="39">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CH"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61"/>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6BA"/>
    <w:rsid w:val="000007C1"/>
    <w:rsid w:val="00003743"/>
    <w:rsid w:val="00004944"/>
    <w:rsid w:val="0000608F"/>
    <w:rsid w:val="00006B55"/>
    <w:rsid w:val="00006C83"/>
    <w:rsid w:val="000122B7"/>
    <w:rsid w:val="00013399"/>
    <w:rsid w:val="00014319"/>
    <w:rsid w:val="000165EC"/>
    <w:rsid w:val="0002263D"/>
    <w:rsid w:val="000231AD"/>
    <w:rsid w:val="000254C2"/>
    <w:rsid w:val="000338D0"/>
    <w:rsid w:val="000364DC"/>
    <w:rsid w:val="0003665C"/>
    <w:rsid w:val="00037465"/>
    <w:rsid w:val="0003790E"/>
    <w:rsid w:val="00042472"/>
    <w:rsid w:val="000448A3"/>
    <w:rsid w:val="00047CF0"/>
    <w:rsid w:val="00053BBE"/>
    <w:rsid w:val="00054DEC"/>
    <w:rsid w:val="000600C7"/>
    <w:rsid w:val="00061849"/>
    <w:rsid w:val="00064A0B"/>
    <w:rsid w:val="00065D3B"/>
    <w:rsid w:val="00065FE0"/>
    <w:rsid w:val="00066D76"/>
    <w:rsid w:val="00067456"/>
    <w:rsid w:val="00067769"/>
    <w:rsid w:val="00071037"/>
    <w:rsid w:val="0007107F"/>
    <w:rsid w:val="00071294"/>
    <w:rsid w:val="00071790"/>
    <w:rsid w:val="00071CA8"/>
    <w:rsid w:val="0007230F"/>
    <w:rsid w:val="00074DC4"/>
    <w:rsid w:val="00075A91"/>
    <w:rsid w:val="00076C7B"/>
    <w:rsid w:val="000773B0"/>
    <w:rsid w:val="0008008D"/>
    <w:rsid w:val="00080AD5"/>
    <w:rsid w:val="00082054"/>
    <w:rsid w:val="000829F5"/>
    <w:rsid w:val="00082AC6"/>
    <w:rsid w:val="000836E7"/>
    <w:rsid w:val="000854C5"/>
    <w:rsid w:val="000900CA"/>
    <w:rsid w:val="00090D93"/>
    <w:rsid w:val="00090EB6"/>
    <w:rsid w:val="000918F0"/>
    <w:rsid w:val="00092717"/>
    <w:rsid w:val="00093111"/>
    <w:rsid w:val="00097538"/>
    <w:rsid w:val="000A01E6"/>
    <w:rsid w:val="000A0EB9"/>
    <w:rsid w:val="000A22F4"/>
    <w:rsid w:val="000A6E6E"/>
    <w:rsid w:val="000B1F43"/>
    <w:rsid w:val="000B2226"/>
    <w:rsid w:val="000B733C"/>
    <w:rsid w:val="000C0F4F"/>
    <w:rsid w:val="000D16B2"/>
    <w:rsid w:val="000D2253"/>
    <w:rsid w:val="000D44FA"/>
    <w:rsid w:val="000D504B"/>
    <w:rsid w:val="000E2C3B"/>
    <w:rsid w:val="000E3769"/>
    <w:rsid w:val="000E4774"/>
    <w:rsid w:val="000E4E5B"/>
    <w:rsid w:val="000E55C8"/>
    <w:rsid w:val="000E5620"/>
    <w:rsid w:val="000E72C1"/>
    <w:rsid w:val="000E7317"/>
    <w:rsid w:val="000E77AD"/>
    <w:rsid w:val="000F232D"/>
    <w:rsid w:val="000F6834"/>
    <w:rsid w:val="000F7F5C"/>
    <w:rsid w:val="00100112"/>
    <w:rsid w:val="001004AE"/>
    <w:rsid w:val="00101FA1"/>
    <w:rsid w:val="00102268"/>
    <w:rsid w:val="00107E99"/>
    <w:rsid w:val="001169E3"/>
    <w:rsid w:val="0011733D"/>
    <w:rsid w:val="0011737D"/>
    <w:rsid w:val="001200FE"/>
    <w:rsid w:val="001203E8"/>
    <w:rsid w:val="001213D3"/>
    <w:rsid w:val="00122113"/>
    <w:rsid w:val="0012255A"/>
    <w:rsid w:val="00123C68"/>
    <w:rsid w:val="00124500"/>
    <w:rsid w:val="001305FC"/>
    <w:rsid w:val="00132B4B"/>
    <w:rsid w:val="00132C69"/>
    <w:rsid w:val="00134B6A"/>
    <w:rsid w:val="001451C0"/>
    <w:rsid w:val="0014561D"/>
    <w:rsid w:val="001476F2"/>
    <w:rsid w:val="001513BD"/>
    <w:rsid w:val="00152327"/>
    <w:rsid w:val="00153DE6"/>
    <w:rsid w:val="00154820"/>
    <w:rsid w:val="00155246"/>
    <w:rsid w:val="0015613D"/>
    <w:rsid w:val="001669E0"/>
    <w:rsid w:val="00170AA3"/>
    <w:rsid w:val="00171ADC"/>
    <w:rsid w:val="00172E28"/>
    <w:rsid w:val="00173F75"/>
    <w:rsid w:val="00175F94"/>
    <w:rsid w:val="001765B2"/>
    <w:rsid w:val="0017675A"/>
    <w:rsid w:val="00182060"/>
    <w:rsid w:val="0018263F"/>
    <w:rsid w:val="001836AA"/>
    <w:rsid w:val="00183753"/>
    <w:rsid w:val="001858CC"/>
    <w:rsid w:val="00185BB3"/>
    <w:rsid w:val="00187229"/>
    <w:rsid w:val="00187F18"/>
    <w:rsid w:val="00193384"/>
    <w:rsid w:val="00194724"/>
    <w:rsid w:val="001956EE"/>
    <w:rsid w:val="00195EDA"/>
    <w:rsid w:val="001978CB"/>
    <w:rsid w:val="001A1946"/>
    <w:rsid w:val="001B0514"/>
    <w:rsid w:val="001B1E82"/>
    <w:rsid w:val="001B212E"/>
    <w:rsid w:val="001B3443"/>
    <w:rsid w:val="001C02CF"/>
    <w:rsid w:val="001C1B7C"/>
    <w:rsid w:val="001C39D3"/>
    <w:rsid w:val="001C3B8A"/>
    <w:rsid w:val="001C7132"/>
    <w:rsid w:val="001D03DE"/>
    <w:rsid w:val="001D1B5B"/>
    <w:rsid w:val="001D3AAD"/>
    <w:rsid w:val="001D5CC3"/>
    <w:rsid w:val="001E3BE4"/>
    <w:rsid w:val="001E52EA"/>
    <w:rsid w:val="001E6D19"/>
    <w:rsid w:val="001E7D37"/>
    <w:rsid w:val="001F33DE"/>
    <w:rsid w:val="001F5E39"/>
    <w:rsid w:val="001F6AE5"/>
    <w:rsid w:val="001F73D2"/>
    <w:rsid w:val="002005ED"/>
    <w:rsid w:val="00206271"/>
    <w:rsid w:val="002104C1"/>
    <w:rsid w:val="00210596"/>
    <w:rsid w:val="00211DF0"/>
    <w:rsid w:val="00212B06"/>
    <w:rsid w:val="00214C51"/>
    <w:rsid w:val="00217C47"/>
    <w:rsid w:val="002203C4"/>
    <w:rsid w:val="00220A50"/>
    <w:rsid w:val="002223F6"/>
    <w:rsid w:val="0022261E"/>
    <w:rsid w:val="002238D0"/>
    <w:rsid w:val="00226B4A"/>
    <w:rsid w:val="00227698"/>
    <w:rsid w:val="0023470B"/>
    <w:rsid w:val="00241AED"/>
    <w:rsid w:val="002439D2"/>
    <w:rsid w:val="00243B3F"/>
    <w:rsid w:val="00245AF6"/>
    <w:rsid w:val="002462A2"/>
    <w:rsid w:val="00247C33"/>
    <w:rsid w:val="00247FD4"/>
    <w:rsid w:val="00250218"/>
    <w:rsid w:val="0025307B"/>
    <w:rsid w:val="0025456C"/>
    <w:rsid w:val="00254919"/>
    <w:rsid w:val="0025795B"/>
    <w:rsid w:val="00261751"/>
    <w:rsid w:val="0026344B"/>
    <w:rsid w:val="002648C2"/>
    <w:rsid w:val="00271240"/>
    <w:rsid w:val="0027311C"/>
    <w:rsid w:val="00274BA3"/>
    <w:rsid w:val="00275BE9"/>
    <w:rsid w:val="00277072"/>
    <w:rsid w:val="0028022C"/>
    <w:rsid w:val="0028143C"/>
    <w:rsid w:val="00281A6D"/>
    <w:rsid w:val="00281DA5"/>
    <w:rsid w:val="0028578F"/>
    <w:rsid w:val="00287491"/>
    <w:rsid w:val="00291F29"/>
    <w:rsid w:val="002937F7"/>
    <w:rsid w:val="00294214"/>
    <w:rsid w:val="00296D40"/>
    <w:rsid w:val="002A0146"/>
    <w:rsid w:val="002A4E9D"/>
    <w:rsid w:val="002A66F2"/>
    <w:rsid w:val="002B3E9D"/>
    <w:rsid w:val="002B4583"/>
    <w:rsid w:val="002B6211"/>
    <w:rsid w:val="002B66B2"/>
    <w:rsid w:val="002C0FE9"/>
    <w:rsid w:val="002C2C5D"/>
    <w:rsid w:val="002C378A"/>
    <w:rsid w:val="002C6A1E"/>
    <w:rsid w:val="002C7FDD"/>
    <w:rsid w:val="002D0299"/>
    <w:rsid w:val="002D0ECC"/>
    <w:rsid w:val="002D1308"/>
    <w:rsid w:val="002D3B85"/>
    <w:rsid w:val="002D4696"/>
    <w:rsid w:val="002D5571"/>
    <w:rsid w:val="002D6D4D"/>
    <w:rsid w:val="002E1D09"/>
    <w:rsid w:val="002E24D3"/>
    <w:rsid w:val="002E29D8"/>
    <w:rsid w:val="002E5B29"/>
    <w:rsid w:val="002E6AF8"/>
    <w:rsid w:val="002E6FBD"/>
    <w:rsid w:val="002F3AE3"/>
    <w:rsid w:val="002F5B94"/>
    <w:rsid w:val="002F6A3F"/>
    <w:rsid w:val="003002EE"/>
    <w:rsid w:val="00300947"/>
    <w:rsid w:val="00301133"/>
    <w:rsid w:val="0030442E"/>
    <w:rsid w:val="00304E89"/>
    <w:rsid w:val="0030668A"/>
    <w:rsid w:val="0030786C"/>
    <w:rsid w:val="00310CDA"/>
    <w:rsid w:val="0031320E"/>
    <w:rsid w:val="0031323D"/>
    <w:rsid w:val="00316DD8"/>
    <w:rsid w:val="00316EDA"/>
    <w:rsid w:val="003173BF"/>
    <w:rsid w:val="00321C6F"/>
    <w:rsid w:val="003251D2"/>
    <w:rsid w:val="003257BD"/>
    <w:rsid w:val="0033337A"/>
    <w:rsid w:val="003359BF"/>
    <w:rsid w:val="00335E08"/>
    <w:rsid w:val="003379FE"/>
    <w:rsid w:val="00350D56"/>
    <w:rsid w:val="003520DA"/>
    <w:rsid w:val="0035221D"/>
    <w:rsid w:val="003552DA"/>
    <w:rsid w:val="00356D99"/>
    <w:rsid w:val="00356D9F"/>
    <w:rsid w:val="00356F24"/>
    <w:rsid w:val="0035795D"/>
    <w:rsid w:val="00357B14"/>
    <w:rsid w:val="00360D70"/>
    <w:rsid w:val="0036247D"/>
    <w:rsid w:val="00363594"/>
    <w:rsid w:val="00363F4E"/>
    <w:rsid w:val="00374681"/>
    <w:rsid w:val="00375C89"/>
    <w:rsid w:val="00376DFB"/>
    <w:rsid w:val="003827E9"/>
    <w:rsid w:val="003829EF"/>
    <w:rsid w:val="00383E62"/>
    <w:rsid w:val="00386F92"/>
    <w:rsid w:val="003875B2"/>
    <w:rsid w:val="00390EB8"/>
    <w:rsid w:val="00390F1F"/>
    <w:rsid w:val="00391CA4"/>
    <w:rsid w:val="0039205B"/>
    <w:rsid w:val="0039231D"/>
    <w:rsid w:val="00392C2A"/>
    <w:rsid w:val="00395E7E"/>
    <w:rsid w:val="00395FC0"/>
    <w:rsid w:val="00397DFE"/>
    <w:rsid w:val="003A0974"/>
    <w:rsid w:val="003A1152"/>
    <w:rsid w:val="003A1674"/>
    <w:rsid w:val="003A1A44"/>
    <w:rsid w:val="003A2C13"/>
    <w:rsid w:val="003A35DB"/>
    <w:rsid w:val="003A4344"/>
    <w:rsid w:val="003A4995"/>
    <w:rsid w:val="003A564C"/>
    <w:rsid w:val="003B3184"/>
    <w:rsid w:val="003B4D5C"/>
    <w:rsid w:val="003C3253"/>
    <w:rsid w:val="003C36CC"/>
    <w:rsid w:val="003C6C98"/>
    <w:rsid w:val="003D17F9"/>
    <w:rsid w:val="003D205B"/>
    <w:rsid w:val="003D2F74"/>
    <w:rsid w:val="003D3264"/>
    <w:rsid w:val="003D355D"/>
    <w:rsid w:val="003D360A"/>
    <w:rsid w:val="003D4223"/>
    <w:rsid w:val="003D5311"/>
    <w:rsid w:val="003D6554"/>
    <w:rsid w:val="003D6B9A"/>
    <w:rsid w:val="003D7695"/>
    <w:rsid w:val="003E0E66"/>
    <w:rsid w:val="003E43D6"/>
    <w:rsid w:val="003E66D5"/>
    <w:rsid w:val="003E6EF9"/>
    <w:rsid w:val="003F1936"/>
    <w:rsid w:val="003F1C38"/>
    <w:rsid w:val="003F2205"/>
    <w:rsid w:val="003F23FF"/>
    <w:rsid w:val="003F2926"/>
    <w:rsid w:val="00400377"/>
    <w:rsid w:val="00401B60"/>
    <w:rsid w:val="00403306"/>
    <w:rsid w:val="004122BD"/>
    <w:rsid w:val="0041271B"/>
    <w:rsid w:val="0041460F"/>
    <w:rsid w:val="00420C08"/>
    <w:rsid w:val="004211E3"/>
    <w:rsid w:val="00425D6F"/>
    <w:rsid w:val="00426E6A"/>
    <w:rsid w:val="00433CB5"/>
    <w:rsid w:val="0043400F"/>
    <w:rsid w:val="0043632E"/>
    <w:rsid w:val="00436BA9"/>
    <w:rsid w:val="004405E5"/>
    <w:rsid w:val="00443170"/>
    <w:rsid w:val="00445CA0"/>
    <w:rsid w:val="00446FD8"/>
    <w:rsid w:val="00450A3A"/>
    <w:rsid w:val="004510AF"/>
    <w:rsid w:val="0045321A"/>
    <w:rsid w:val="0045617D"/>
    <w:rsid w:val="004568CC"/>
    <w:rsid w:val="00457CD4"/>
    <w:rsid w:val="00457F47"/>
    <w:rsid w:val="00463DEB"/>
    <w:rsid w:val="00465DCE"/>
    <w:rsid w:val="004660D2"/>
    <w:rsid w:val="00474670"/>
    <w:rsid w:val="00482A1B"/>
    <w:rsid w:val="00483D3F"/>
    <w:rsid w:val="0048678E"/>
    <w:rsid w:val="004867E2"/>
    <w:rsid w:val="00491CFF"/>
    <w:rsid w:val="00492395"/>
    <w:rsid w:val="00492468"/>
    <w:rsid w:val="00492629"/>
    <w:rsid w:val="0049664F"/>
    <w:rsid w:val="00497263"/>
    <w:rsid w:val="00497535"/>
    <w:rsid w:val="004A1FCC"/>
    <w:rsid w:val="004A30C1"/>
    <w:rsid w:val="004A4E85"/>
    <w:rsid w:val="004A5904"/>
    <w:rsid w:val="004A5CC9"/>
    <w:rsid w:val="004A712F"/>
    <w:rsid w:val="004A7212"/>
    <w:rsid w:val="004B12E8"/>
    <w:rsid w:val="004B38EA"/>
    <w:rsid w:val="004B4156"/>
    <w:rsid w:val="004C1FEC"/>
    <w:rsid w:val="004C784D"/>
    <w:rsid w:val="004D42BA"/>
    <w:rsid w:val="004E1CB1"/>
    <w:rsid w:val="004E268F"/>
    <w:rsid w:val="004E7114"/>
    <w:rsid w:val="004F08E9"/>
    <w:rsid w:val="004F1951"/>
    <w:rsid w:val="004F1BF6"/>
    <w:rsid w:val="004F1BFE"/>
    <w:rsid w:val="004F26C3"/>
    <w:rsid w:val="004F76C7"/>
    <w:rsid w:val="00502284"/>
    <w:rsid w:val="005024DF"/>
    <w:rsid w:val="00502F6C"/>
    <w:rsid w:val="005103E4"/>
    <w:rsid w:val="0051136B"/>
    <w:rsid w:val="00511774"/>
    <w:rsid w:val="0051262B"/>
    <w:rsid w:val="005140BB"/>
    <w:rsid w:val="00514939"/>
    <w:rsid w:val="00517E9A"/>
    <w:rsid w:val="00520459"/>
    <w:rsid w:val="005220C3"/>
    <w:rsid w:val="00522E36"/>
    <w:rsid w:val="005263CE"/>
    <w:rsid w:val="005326FB"/>
    <w:rsid w:val="00532DDD"/>
    <w:rsid w:val="005332B0"/>
    <w:rsid w:val="00537DA2"/>
    <w:rsid w:val="00545CD9"/>
    <w:rsid w:val="005554FE"/>
    <w:rsid w:val="005556BA"/>
    <w:rsid w:val="00557756"/>
    <w:rsid w:val="00557AA2"/>
    <w:rsid w:val="00560577"/>
    <w:rsid w:val="00562F15"/>
    <w:rsid w:val="00563222"/>
    <w:rsid w:val="005656A2"/>
    <w:rsid w:val="005708FF"/>
    <w:rsid w:val="00571833"/>
    <w:rsid w:val="00572AAD"/>
    <w:rsid w:val="00573D50"/>
    <w:rsid w:val="00577FC6"/>
    <w:rsid w:val="00580536"/>
    <w:rsid w:val="00584DFE"/>
    <w:rsid w:val="005870DB"/>
    <w:rsid w:val="00590131"/>
    <w:rsid w:val="0059260C"/>
    <w:rsid w:val="00592917"/>
    <w:rsid w:val="00593BE2"/>
    <w:rsid w:val="005942EA"/>
    <w:rsid w:val="00594BC7"/>
    <w:rsid w:val="005966CA"/>
    <w:rsid w:val="00597F8B"/>
    <w:rsid w:val="005A092F"/>
    <w:rsid w:val="005A12E4"/>
    <w:rsid w:val="005A5255"/>
    <w:rsid w:val="005A58D5"/>
    <w:rsid w:val="005A614B"/>
    <w:rsid w:val="005A784C"/>
    <w:rsid w:val="005B7459"/>
    <w:rsid w:val="005C14A7"/>
    <w:rsid w:val="005C311C"/>
    <w:rsid w:val="005C48C0"/>
    <w:rsid w:val="005C53B7"/>
    <w:rsid w:val="005C57AD"/>
    <w:rsid w:val="005C6400"/>
    <w:rsid w:val="005C7A84"/>
    <w:rsid w:val="005D0C06"/>
    <w:rsid w:val="005D29A6"/>
    <w:rsid w:val="005D50FE"/>
    <w:rsid w:val="005D7DAC"/>
    <w:rsid w:val="005E090B"/>
    <w:rsid w:val="005E0A7E"/>
    <w:rsid w:val="005E2271"/>
    <w:rsid w:val="005E3BC9"/>
    <w:rsid w:val="005E67A5"/>
    <w:rsid w:val="005F49C8"/>
    <w:rsid w:val="005F4AC7"/>
    <w:rsid w:val="005F560E"/>
    <w:rsid w:val="005F569D"/>
    <w:rsid w:val="005F605A"/>
    <w:rsid w:val="005F6509"/>
    <w:rsid w:val="005F71E4"/>
    <w:rsid w:val="00600C88"/>
    <w:rsid w:val="00604B76"/>
    <w:rsid w:val="0060519E"/>
    <w:rsid w:val="0060669E"/>
    <w:rsid w:val="0060733A"/>
    <w:rsid w:val="0060761A"/>
    <w:rsid w:val="00610605"/>
    <w:rsid w:val="00611BE1"/>
    <w:rsid w:val="0061365D"/>
    <w:rsid w:val="0061397C"/>
    <w:rsid w:val="00614613"/>
    <w:rsid w:val="0061561E"/>
    <w:rsid w:val="00615673"/>
    <w:rsid w:val="00615A74"/>
    <w:rsid w:val="00615F03"/>
    <w:rsid w:val="006165D0"/>
    <w:rsid w:val="006200D5"/>
    <w:rsid w:val="00621283"/>
    <w:rsid w:val="006229F3"/>
    <w:rsid w:val="00623775"/>
    <w:rsid w:val="00632576"/>
    <w:rsid w:val="00635A58"/>
    <w:rsid w:val="00640406"/>
    <w:rsid w:val="006427B4"/>
    <w:rsid w:val="0064391B"/>
    <w:rsid w:val="006453BC"/>
    <w:rsid w:val="00646F9B"/>
    <w:rsid w:val="00651120"/>
    <w:rsid w:val="00651504"/>
    <w:rsid w:val="006607EA"/>
    <w:rsid w:val="00661156"/>
    <w:rsid w:val="00663EFF"/>
    <w:rsid w:val="00664EF6"/>
    <w:rsid w:val="0066630C"/>
    <w:rsid w:val="00667853"/>
    <w:rsid w:val="00667EDD"/>
    <w:rsid w:val="00670F37"/>
    <w:rsid w:val="00671F48"/>
    <w:rsid w:val="00677356"/>
    <w:rsid w:val="00677707"/>
    <w:rsid w:val="00677DE7"/>
    <w:rsid w:val="006828B9"/>
    <w:rsid w:val="00693603"/>
    <w:rsid w:val="00693FE7"/>
    <w:rsid w:val="00696940"/>
    <w:rsid w:val="00696C71"/>
    <w:rsid w:val="00697CF5"/>
    <w:rsid w:val="006A1B4A"/>
    <w:rsid w:val="006A57CB"/>
    <w:rsid w:val="006A7BFF"/>
    <w:rsid w:val="006B059B"/>
    <w:rsid w:val="006B0A9F"/>
    <w:rsid w:val="006B2414"/>
    <w:rsid w:val="006B2614"/>
    <w:rsid w:val="006B3282"/>
    <w:rsid w:val="006B551A"/>
    <w:rsid w:val="006B5E43"/>
    <w:rsid w:val="006B74B9"/>
    <w:rsid w:val="006C47C2"/>
    <w:rsid w:val="006C5EED"/>
    <w:rsid w:val="006D1ECC"/>
    <w:rsid w:val="006D247D"/>
    <w:rsid w:val="006D3FB1"/>
    <w:rsid w:val="006D47D8"/>
    <w:rsid w:val="006D6DD5"/>
    <w:rsid w:val="006D7A1C"/>
    <w:rsid w:val="006D7ECF"/>
    <w:rsid w:val="006E0724"/>
    <w:rsid w:val="006E25FF"/>
    <w:rsid w:val="006E5633"/>
    <w:rsid w:val="006F06C8"/>
    <w:rsid w:val="006F1D06"/>
    <w:rsid w:val="006F39AE"/>
    <w:rsid w:val="006F3A76"/>
    <w:rsid w:val="006F3D75"/>
    <w:rsid w:val="006F3F9D"/>
    <w:rsid w:val="006F55CD"/>
    <w:rsid w:val="006F5B0F"/>
    <w:rsid w:val="00700966"/>
    <w:rsid w:val="00702B5E"/>
    <w:rsid w:val="0070615B"/>
    <w:rsid w:val="007070E7"/>
    <w:rsid w:val="007109E8"/>
    <w:rsid w:val="00711147"/>
    <w:rsid w:val="007114B8"/>
    <w:rsid w:val="00712076"/>
    <w:rsid w:val="00712A88"/>
    <w:rsid w:val="00713FB9"/>
    <w:rsid w:val="00715120"/>
    <w:rsid w:val="007202DA"/>
    <w:rsid w:val="00721D97"/>
    <w:rsid w:val="00725859"/>
    <w:rsid w:val="007259AF"/>
    <w:rsid w:val="00725EC6"/>
    <w:rsid w:val="007317D9"/>
    <w:rsid w:val="0073398A"/>
    <w:rsid w:val="007367DC"/>
    <w:rsid w:val="00740E77"/>
    <w:rsid w:val="0074156F"/>
    <w:rsid w:val="0074421E"/>
    <w:rsid w:val="00744822"/>
    <w:rsid w:val="00744CCA"/>
    <w:rsid w:val="00751308"/>
    <w:rsid w:val="0075137E"/>
    <w:rsid w:val="007521D1"/>
    <w:rsid w:val="00752FE3"/>
    <w:rsid w:val="00755D76"/>
    <w:rsid w:val="00756467"/>
    <w:rsid w:val="00756726"/>
    <w:rsid w:val="00756A75"/>
    <w:rsid w:val="00761677"/>
    <w:rsid w:val="00762AA6"/>
    <w:rsid w:val="00762C0E"/>
    <w:rsid w:val="0076687A"/>
    <w:rsid w:val="00771A76"/>
    <w:rsid w:val="00771D14"/>
    <w:rsid w:val="0077461C"/>
    <w:rsid w:val="00775577"/>
    <w:rsid w:val="007767BB"/>
    <w:rsid w:val="0077758F"/>
    <w:rsid w:val="00780132"/>
    <w:rsid w:val="00780F27"/>
    <w:rsid w:val="00781ABF"/>
    <w:rsid w:val="00781D25"/>
    <w:rsid w:val="0078378A"/>
    <w:rsid w:val="00783925"/>
    <w:rsid w:val="00783975"/>
    <w:rsid w:val="00785867"/>
    <w:rsid w:val="00786624"/>
    <w:rsid w:val="00786ECE"/>
    <w:rsid w:val="00786F58"/>
    <w:rsid w:val="00792DAF"/>
    <w:rsid w:val="007939FC"/>
    <w:rsid w:val="0079750B"/>
    <w:rsid w:val="007A3F1C"/>
    <w:rsid w:val="007A5F07"/>
    <w:rsid w:val="007A7496"/>
    <w:rsid w:val="007A7B32"/>
    <w:rsid w:val="007B167B"/>
    <w:rsid w:val="007B348D"/>
    <w:rsid w:val="007C3FDE"/>
    <w:rsid w:val="007C5EE6"/>
    <w:rsid w:val="007C70B7"/>
    <w:rsid w:val="007C7843"/>
    <w:rsid w:val="007C78E9"/>
    <w:rsid w:val="007C7E88"/>
    <w:rsid w:val="007D0C80"/>
    <w:rsid w:val="007D194B"/>
    <w:rsid w:val="007D2EC1"/>
    <w:rsid w:val="007D356D"/>
    <w:rsid w:val="007D7902"/>
    <w:rsid w:val="007E54C7"/>
    <w:rsid w:val="007E5704"/>
    <w:rsid w:val="007E7A6D"/>
    <w:rsid w:val="007F0886"/>
    <w:rsid w:val="007F116A"/>
    <w:rsid w:val="007F53CF"/>
    <w:rsid w:val="007F7226"/>
    <w:rsid w:val="00801748"/>
    <w:rsid w:val="00801A83"/>
    <w:rsid w:val="00801EE2"/>
    <w:rsid w:val="00803F06"/>
    <w:rsid w:val="00807926"/>
    <w:rsid w:val="00807BB7"/>
    <w:rsid w:val="0081017F"/>
    <w:rsid w:val="0081195F"/>
    <w:rsid w:val="00813E97"/>
    <w:rsid w:val="00814375"/>
    <w:rsid w:val="0081600B"/>
    <w:rsid w:val="00817EDB"/>
    <w:rsid w:val="00820BBB"/>
    <w:rsid w:val="00824B84"/>
    <w:rsid w:val="00824E7F"/>
    <w:rsid w:val="0082621D"/>
    <w:rsid w:val="008264EB"/>
    <w:rsid w:val="00832AC9"/>
    <w:rsid w:val="00835220"/>
    <w:rsid w:val="00835903"/>
    <w:rsid w:val="00837BEF"/>
    <w:rsid w:val="00852094"/>
    <w:rsid w:val="008533F6"/>
    <w:rsid w:val="0085390C"/>
    <w:rsid w:val="00855160"/>
    <w:rsid w:val="00857153"/>
    <w:rsid w:val="00862668"/>
    <w:rsid w:val="00863C4C"/>
    <w:rsid w:val="0086682D"/>
    <w:rsid w:val="00866950"/>
    <w:rsid w:val="008716E6"/>
    <w:rsid w:val="00872A1E"/>
    <w:rsid w:val="00872DE5"/>
    <w:rsid w:val="0087312D"/>
    <w:rsid w:val="00876660"/>
    <w:rsid w:val="00880980"/>
    <w:rsid w:val="00881B82"/>
    <w:rsid w:val="00882D55"/>
    <w:rsid w:val="008864C1"/>
    <w:rsid w:val="008918E6"/>
    <w:rsid w:val="00892168"/>
    <w:rsid w:val="00895D98"/>
    <w:rsid w:val="00897A68"/>
    <w:rsid w:val="008A2D83"/>
    <w:rsid w:val="008A3005"/>
    <w:rsid w:val="008A38A2"/>
    <w:rsid w:val="008A43B0"/>
    <w:rsid w:val="008A5B02"/>
    <w:rsid w:val="008A69D3"/>
    <w:rsid w:val="008B12F7"/>
    <w:rsid w:val="008B2E04"/>
    <w:rsid w:val="008B433C"/>
    <w:rsid w:val="008B53F9"/>
    <w:rsid w:val="008B6B17"/>
    <w:rsid w:val="008B71D8"/>
    <w:rsid w:val="008B771C"/>
    <w:rsid w:val="008C0A14"/>
    <w:rsid w:val="008C0EDE"/>
    <w:rsid w:val="008C15F4"/>
    <w:rsid w:val="008C21E3"/>
    <w:rsid w:val="008C25A6"/>
    <w:rsid w:val="008C2D7A"/>
    <w:rsid w:val="008C3961"/>
    <w:rsid w:val="008C44CB"/>
    <w:rsid w:val="008C5BB2"/>
    <w:rsid w:val="008C6088"/>
    <w:rsid w:val="008D0013"/>
    <w:rsid w:val="008D08B9"/>
    <w:rsid w:val="008D1CA5"/>
    <w:rsid w:val="008D20E7"/>
    <w:rsid w:val="008D23C2"/>
    <w:rsid w:val="008E016C"/>
    <w:rsid w:val="008E124C"/>
    <w:rsid w:val="008E15CD"/>
    <w:rsid w:val="008E340A"/>
    <w:rsid w:val="008E47E4"/>
    <w:rsid w:val="008E6534"/>
    <w:rsid w:val="008E67B0"/>
    <w:rsid w:val="008F06FE"/>
    <w:rsid w:val="008F2AD2"/>
    <w:rsid w:val="008F4B40"/>
    <w:rsid w:val="008F5E65"/>
    <w:rsid w:val="008F745C"/>
    <w:rsid w:val="00903FBE"/>
    <w:rsid w:val="009041B6"/>
    <w:rsid w:val="00904AED"/>
    <w:rsid w:val="00904DC1"/>
    <w:rsid w:val="00906DA6"/>
    <w:rsid w:val="00913BAC"/>
    <w:rsid w:val="009175C2"/>
    <w:rsid w:val="00922373"/>
    <w:rsid w:val="00922A04"/>
    <w:rsid w:val="00922A36"/>
    <w:rsid w:val="0093489E"/>
    <w:rsid w:val="00937A7A"/>
    <w:rsid w:val="00945F82"/>
    <w:rsid w:val="00950932"/>
    <w:rsid w:val="00950B4D"/>
    <w:rsid w:val="00951FF2"/>
    <w:rsid w:val="0095269A"/>
    <w:rsid w:val="00953813"/>
    <w:rsid w:val="0095409D"/>
    <w:rsid w:val="00954616"/>
    <w:rsid w:val="009551B0"/>
    <w:rsid w:val="00955C2F"/>
    <w:rsid w:val="00956D2A"/>
    <w:rsid w:val="00957875"/>
    <w:rsid w:val="00957E77"/>
    <w:rsid w:val="009603C7"/>
    <w:rsid w:val="00961891"/>
    <w:rsid w:val="0097012B"/>
    <w:rsid w:val="009712DD"/>
    <w:rsid w:val="00972BAE"/>
    <w:rsid w:val="009746AC"/>
    <w:rsid w:val="00977C95"/>
    <w:rsid w:val="00982257"/>
    <w:rsid w:val="00982664"/>
    <w:rsid w:val="0098310D"/>
    <w:rsid w:val="009849C9"/>
    <w:rsid w:val="00994692"/>
    <w:rsid w:val="00994BAB"/>
    <w:rsid w:val="009965EA"/>
    <w:rsid w:val="00996E87"/>
    <w:rsid w:val="009A15DC"/>
    <w:rsid w:val="009A16D0"/>
    <w:rsid w:val="009B03A0"/>
    <w:rsid w:val="009B1A16"/>
    <w:rsid w:val="009B4D04"/>
    <w:rsid w:val="009B55AE"/>
    <w:rsid w:val="009B6F97"/>
    <w:rsid w:val="009B70B4"/>
    <w:rsid w:val="009B7FF6"/>
    <w:rsid w:val="009C2A06"/>
    <w:rsid w:val="009C325D"/>
    <w:rsid w:val="009C3955"/>
    <w:rsid w:val="009C4F68"/>
    <w:rsid w:val="009C5059"/>
    <w:rsid w:val="009C6CBF"/>
    <w:rsid w:val="009D1CF4"/>
    <w:rsid w:val="009D3D39"/>
    <w:rsid w:val="009D5BE0"/>
    <w:rsid w:val="009D6863"/>
    <w:rsid w:val="009E224D"/>
    <w:rsid w:val="009E436C"/>
    <w:rsid w:val="009E4F26"/>
    <w:rsid w:val="009E57EA"/>
    <w:rsid w:val="009F0058"/>
    <w:rsid w:val="009F0D8E"/>
    <w:rsid w:val="009F0F7E"/>
    <w:rsid w:val="009F5B17"/>
    <w:rsid w:val="00A00AD2"/>
    <w:rsid w:val="00A00E6F"/>
    <w:rsid w:val="00A030CF"/>
    <w:rsid w:val="00A033A6"/>
    <w:rsid w:val="00A03984"/>
    <w:rsid w:val="00A03ADE"/>
    <w:rsid w:val="00A049C4"/>
    <w:rsid w:val="00A04FC3"/>
    <w:rsid w:val="00A1034D"/>
    <w:rsid w:val="00A10EFB"/>
    <w:rsid w:val="00A11372"/>
    <w:rsid w:val="00A135B9"/>
    <w:rsid w:val="00A142A4"/>
    <w:rsid w:val="00A146FE"/>
    <w:rsid w:val="00A15014"/>
    <w:rsid w:val="00A15E2A"/>
    <w:rsid w:val="00A16B0C"/>
    <w:rsid w:val="00A23695"/>
    <w:rsid w:val="00A25953"/>
    <w:rsid w:val="00A26906"/>
    <w:rsid w:val="00A27562"/>
    <w:rsid w:val="00A31428"/>
    <w:rsid w:val="00A34E14"/>
    <w:rsid w:val="00A34F08"/>
    <w:rsid w:val="00A35BC8"/>
    <w:rsid w:val="00A36467"/>
    <w:rsid w:val="00A42FC9"/>
    <w:rsid w:val="00A43251"/>
    <w:rsid w:val="00A4337E"/>
    <w:rsid w:val="00A4512D"/>
    <w:rsid w:val="00A4576B"/>
    <w:rsid w:val="00A4795D"/>
    <w:rsid w:val="00A50506"/>
    <w:rsid w:val="00A50C82"/>
    <w:rsid w:val="00A53196"/>
    <w:rsid w:val="00A54B4E"/>
    <w:rsid w:val="00A56A6A"/>
    <w:rsid w:val="00A57D8E"/>
    <w:rsid w:val="00A605E6"/>
    <w:rsid w:val="00A61181"/>
    <w:rsid w:val="00A65052"/>
    <w:rsid w:val="00A65E0D"/>
    <w:rsid w:val="00A705AF"/>
    <w:rsid w:val="00A74040"/>
    <w:rsid w:val="00A75EE3"/>
    <w:rsid w:val="00A760FF"/>
    <w:rsid w:val="00A77CFB"/>
    <w:rsid w:val="00A8019F"/>
    <w:rsid w:val="00A81B43"/>
    <w:rsid w:val="00A82405"/>
    <w:rsid w:val="00A82B2E"/>
    <w:rsid w:val="00A82F55"/>
    <w:rsid w:val="00A844AD"/>
    <w:rsid w:val="00A84AEF"/>
    <w:rsid w:val="00A86E34"/>
    <w:rsid w:val="00A87249"/>
    <w:rsid w:val="00A9065B"/>
    <w:rsid w:val="00A909D0"/>
    <w:rsid w:val="00A90C43"/>
    <w:rsid w:val="00A939F5"/>
    <w:rsid w:val="00A94726"/>
    <w:rsid w:val="00A94F3F"/>
    <w:rsid w:val="00A9588B"/>
    <w:rsid w:val="00A95E6F"/>
    <w:rsid w:val="00A96E5B"/>
    <w:rsid w:val="00A97A94"/>
    <w:rsid w:val="00AA046E"/>
    <w:rsid w:val="00AA17C0"/>
    <w:rsid w:val="00AB1CF9"/>
    <w:rsid w:val="00AB61A8"/>
    <w:rsid w:val="00AB761E"/>
    <w:rsid w:val="00AB7CF7"/>
    <w:rsid w:val="00AC02D7"/>
    <w:rsid w:val="00AC0D1C"/>
    <w:rsid w:val="00AC409E"/>
    <w:rsid w:val="00AC41A6"/>
    <w:rsid w:val="00AD6F07"/>
    <w:rsid w:val="00AE2198"/>
    <w:rsid w:val="00AE2205"/>
    <w:rsid w:val="00AE79B2"/>
    <w:rsid w:val="00AF4E31"/>
    <w:rsid w:val="00AF61DB"/>
    <w:rsid w:val="00AF63BA"/>
    <w:rsid w:val="00AF6C7F"/>
    <w:rsid w:val="00B0027E"/>
    <w:rsid w:val="00B06575"/>
    <w:rsid w:val="00B07F3E"/>
    <w:rsid w:val="00B10DF3"/>
    <w:rsid w:val="00B111E7"/>
    <w:rsid w:val="00B12FB8"/>
    <w:rsid w:val="00B13FBA"/>
    <w:rsid w:val="00B17069"/>
    <w:rsid w:val="00B17A64"/>
    <w:rsid w:val="00B26B10"/>
    <w:rsid w:val="00B26BA3"/>
    <w:rsid w:val="00B27606"/>
    <w:rsid w:val="00B3144A"/>
    <w:rsid w:val="00B31A79"/>
    <w:rsid w:val="00B31C16"/>
    <w:rsid w:val="00B32EFB"/>
    <w:rsid w:val="00B33845"/>
    <w:rsid w:val="00B33E93"/>
    <w:rsid w:val="00B346EE"/>
    <w:rsid w:val="00B37177"/>
    <w:rsid w:val="00B42851"/>
    <w:rsid w:val="00B44D3C"/>
    <w:rsid w:val="00B45F99"/>
    <w:rsid w:val="00B53621"/>
    <w:rsid w:val="00B579D1"/>
    <w:rsid w:val="00B61D4C"/>
    <w:rsid w:val="00B622A4"/>
    <w:rsid w:val="00B622BC"/>
    <w:rsid w:val="00B67080"/>
    <w:rsid w:val="00B71B4F"/>
    <w:rsid w:val="00B73500"/>
    <w:rsid w:val="00B7532E"/>
    <w:rsid w:val="00B804B7"/>
    <w:rsid w:val="00B81F1C"/>
    <w:rsid w:val="00B871FC"/>
    <w:rsid w:val="00B90063"/>
    <w:rsid w:val="00B9157E"/>
    <w:rsid w:val="00B92B51"/>
    <w:rsid w:val="00B940B5"/>
    <w:rsid w:val="00B94CC3"/>
    <w:rsid w:val="00B96453"/>
    <w:rsid w:val="00B965D4"/>
    <w:rsid w:val="00B9675E"/>
    <w:rsid w:val="00BA3121"/>
    <w:rsid w:val="00BA3C33"/>
    <w:rsid w:val="00BA48D5"/>
    <w:rsid w:val="00BA6A29"/>
    <w:rsid w:val="00BA736E"/>
    <w:rsid w:val="00BB1B38"/>
    <w:rsid w:val="00BB1E84"/>
    <w:rsid w:val="00BB1FC0"/>
    <w:rsid w:val="00BB2BA9"/>
    <w:rsid w:val="00BB7A05"/>
    <w:rsid w:val="00BC18BC"/>
    <w:rsid w:val="00BC3B51"/>
    <w:rsid w:val="00BC4A46"/>
    <w:rsid w:val="00BC54D9"/>
    <w:rsid w:val="00BC6BC7"/>
    <w:rsid w:val="00BD3A6F"/>
    <w:rsid w:val="00BD3FD4"/>
    <w:rsid w:val="00BD613C"/>
    <w:rsid w:val="00BE08F2"/>
    <w:rsid w:val="00BE354E"/>
    <w:rsid w:val="00BE402C"/>
    <w:rsid w:val="00BE490A"/>
    <w:rsid w:val="00BE5F81"/>
    <w:rsid w:val="00BE62F7"/>
    <w:rsid w:val="00BE6C5F"/>
    <w:rsid w:val="00BF04CF"/>
    <w:rsid w:val="00BF07E2"/>
    <w:rsid w:val="00BF1402"/>
    <w:rsid w:val="00BF30D9"/>
    <w:rsid w:val="00BF3643"/>
    <w:rsid w:val="00BF5E6B"/>
    <w:rsid w:val="00C01C36"/>
    <w:rsid w:val="00C036E1"/>
    <w:rsid w:val="00C0410C"/>
    <w:rsid w:val="00C04182"/>
    <w:rsid w:val="00C04DE7"/>
    <w:rsid w:val="00C05A0E"/>
    <w:rsid w:val="00C05A4D"/>
    <w:rsid w:val="00C06D1E"/>
    <w:rsid w:val="00C07A94"/>
    <w:rsid w:val="00C104BF"/>
    <w:rsid w:val="00C107BB"/>
    <w:rsid w:val="00C12113"/>
    <w:rsid w:val="00C13753"/>
    <w:rsid w:val="00C150C2"/>
    <w:rsid w:val="00C166C9"/>
    <w:rsid w:val="00C20DE6"/>
    <w:rsid w:val="00C247C1"/>
    <w:rsid w:val="00C2523A"/>
    <w:rsid w:val="00C2728E"/>
    <w:rsid w:val="00C27650"/>
    <w:rsid w:val="00C32F4C"/>
    <w:rsid w:val="00C40F64"/>
    <w:rsid w:val="00C42A53"/>
    <w:rsid w:val="00C42C46"/>
    <w:rsid w:val="00C439E8"/>
    <w:rsid w:val="00C43E82"/>
    <w:rsid w:val="00C44462"/>
    <w:rsid w:val="00C44FAD"/>
    <w:rsid w:val="00C472EC"/>
    <w:rsid w:val="00C5061D"/>
    <w:rsid w:val="00C51D34"/>
    <w:rsid w:val="00C54A37"/>
    <w:rsid w:val="00C54B8D"/>
    <w:rsid w:val="00C5573D"/>
    <w:rsid w:val="00C55A84"/>
    <w:rsid w:val="00C63CF3"/>
    <w:rsid w:val="00C6685B"/>
    <w:rsid w:val="00C668DD"/>
    <w:rsid w:val="00C66E60"/>
    <w:rsid w:val="00C67244"/>
    <w:rsid w:val="00C725D7"/>
    <w:rsid w:val="00C7433C"/>
    <w:rsid w:val="00C74A69"/>
    <w:rsid w:val="00C75F01"/>
    <w:rsid w:val="00C8272F"/>
    <w:rsid w:val="00C832A9"/>
    <w:rsid w:val="00C838A5"/>
    <w:rsid w:val="00C84F7D"/>
    <w:rsid w:val="00C87314"/>
    <w:rsid w:val="00C87E49"/>
    <w:rsid w:val="00C91313"/>
    <w:rsid w:val="00C919CF"/>
    <w:rsid w:val="00C927A4"/>
    <w:rsid w:val="00C930F0"/>
    <w:rsid w:val="00C975E9"/>
    <w:rsid w:val="00CA0A77"/>
    <w:rsid w:val="00CA3050"/>
    <w:rsid w:val="00CA3FB8"/>
    <w:rsid w:val="00CA49A9"/>
    <w:rsid w:val="00CA4A62"/>
    <w:rsid w:val="00CA5D3A"/>
    <w:rsid w:val="00CA631C"/>
    <w:rsid w:val="00CA6AEB"/>
    <w:rsid w:val="00CA799D"/>
    <w:rsid w:val="00CB0462"/>
    <w:rsid w:val="00CB1ED8"/>
    <w:rsid w:val="00CB3A8C"/>
    <w:rsid w:val="00CB5B1A"/>
    <w:rsid w:val="00CC44C8"/>
    <w:rsid w:val="00CC4F29"/>
    <w:rsid w:val="00CC6B69"/>
    <w:rsid w:val="00CC6C56"/>
    <w:rsid w:val="00CC707A"/>
    <w:rsid w:val="00CC7F46"/>
    <w:rsid w:val="00CC7F88"/>
    <w:rsid w:val="00CD063E"/>
    <w:rsid w:val="00CD2A12"/>
    <w:rsid w:val="00CD4328"/>
    <w:rsid w:val="00CD4B4B"/>
    <w:rsid w:val="00CD7B36"/>
    <w:rsid w:val="00CD7D5F"/>
    <w:rsid w:val="00CE09B3"/>
    <w:rsid w:val="00CE1296"/>
    <w:rsid w:val="00CE1A9D"/>
    <w:rsid w:val="00CE3A5A"/>
    <w:rsid w:val="00CE47AA"/>
    <w:rsid w:val="00CE4AE0"/>
    <w:rsid w:val="00CE5BB5"/>
    <w:rsid w:val="00CE5EB8"/>
    <w:rsid w:val="00CE6149"/>
    <w:rsid w:val="00CE688E"/>
    <w:rsid w:val="00CE6B71"/>
    <w:rsid w:val="00CE7B0D"/>
    <w:rsid w:val="00CF15E2"/>
    <w:rsid w:val="00CF2587"/>
    <w:rsid w:val="00CF332C"/>
    <w:rsid w:val="00CF4552"/>
    <w:rsid w:val="00CF6696"/>
    <w:rsid w:val="00CF696C"/>
    <w:rsid w:val="00CF7843"/>
    <w:rsid w:val="00D00A3B"/>
    <w:rsid w:val="00D00F18"/>
    <w:rsid w:val="00D01DEC"/>
    <w:rsid w:val="00D02C3B"/>
    <w:rsid w:val="00D0345B"/>
    <w:rsid w:val="00D04463"/>
    <w:rsid w:val="00D0545F"/>
    <w:rsid w:val="00D056EF"/>
    <w:rsid w:val="00D071CE"/>
    <w:rsid w:val="00D0767E"/>
    <w:rsid w:val="00D11ADB"/>
    <w:rsid w:val="00D124A8"/>
    <w:rsid w:val="00D13637"/>
    <w:rsid w:val="00D1721F"/>
    <w:rsid w:val="00D20F9C"/>
    <w:rsid w:val="00D21B51"/>
    <w:rsid w:val="00D223DC"/>
    <w:rsid w:val="00D2322F"/>
    <w:rsid w:val="00D23DEF"/>
    <w:rsid w:val="00D27B4B"/>
    <w:rsid w:val="00D3063A"/>
    <w:rsid w:val="00D32E8B"/>
    <w:rsid w:val="00D33D9E"/>
    <w:rsid w:val="00D3520A"/>
    <w:rsid w:val="00D35D91"/>
    <w:rsid w:val="00D37901"/>
    <w:rsid w:val="00D407EE"/>
    <w:rsid w:val="00D42186"/>
    <w:rsid w:val="00D42707"/>
    <w:rsid w:val="00D42817"/>
    <w:rsid w:val="00D43E97"/>
    <w:rsid w:val="00D52587"/>
    <w:rsid w:val="00D54737"/>
    <w:rsid w:val="00D551CE"/>
    <w:rsid w:val="00D569BF"/>
    <w:rsid w:val="00D57BC9"/>
    <w:rsid w:val="00D607B3"/>
    <w:rsid w:val="00D63938"/>
    <w:rsid w:val="00D648DD"/>
    <w:rsid w:val="00D670AD"/>
    <w:rsid w:val="00D7021D"/>
    <w:rsid w:val="00D757BE"/>
    <w:rsid w:val="00D767BC"/>
    <w:rsid w:val="00D776BF"/>
    <w:rsid w:val="00D77A8F"/>
    <w:rsid w:val="00D8048F"/>
    <w:rsid w:val="00D820FC"/>
    <w:rsid w:val="00D8334F"/>
    <w:rsid w:val="00D83504"/>
    <w:rsid w:val="00D8402B"/>
    <w:rsid w:val="00D84C0C"/>
    <w:rsid w:val="00D8766E"/>
    <w:rsid w:val="00D917E7"/>
    <w:rsid w:val="00D93D75"/>
    <w:rsid w:val="00DA10B8"/>
    <w:rsid w:val="00DA1119"/>
    <w:rsid w:val="00DA1D50"/>
    <w:rsid w:val="00DA2AB2"/>
    <w:rsid w:val="00DA4A1F"/>
    <w:rsid w:val="00DA6C23"/>
    <w:rsid w:val="00DA7997"/>
    <w:rsid w:val="00DB0C2C"/>
    <w:rsid w:val="00DB1841"/>
    <w:rsid w:val="00DB282F"/>
    <w:rsid w:val="00DB2E2F"/>
    <w:rsid w:val="00DB6944"/>
    <w:rsid w:val="00DB7DC6"/>
    <w:rsid w:val="00DC1206"/>
    <w:rsid w:val="00DC430D"/>
    <w:rsid w:val="00DC554E"/>
    <w:rsid w:val="00DC7300"/>
    <w:rsid w:val="00DD0C74"/>
    <w:rsid w:val="00DD1BC6"/>
    <w:rsid w:val="00DD1FAB"/>
    <w:rsid w:val="00DD59E2"/>
    <w:rsid w:val="00DD5DC9"/>
    <w:rsid w:val="00DE24BA"/>
    <w:rsid w:val="00DE452A"/>
    <w:rsid w:val="00DE49BE"/>
    <w:rsid w:val="00DE5F70"/>
    <w:rsid w:val="00DE66ED"/>
    <w:rsid w:val="00DE6D06"/>
    <w:rsid w:val="00DF20BD"/>
    <w:rsid w:val="00DF250A"/>
    <w:rsid w:val="00DF3986"/>
    <w:rsid w:val="00DF6102"/>
    <w:rsid w:val="00DF6ABA"/>
    <w:rsid w:val="00DF7746"/>
    <w:rsid w:val="00E0385A"/>
    <w:rsid w:val="00E05BBA"/>
    <w:rsid w:val="00E06D87"/>
    <w:rsid w:val="00E112FA"/>
    <w:rsid w:val="00E116F1"/>
    <w:rsid w:val="00E12F95"/>
    <w:rsid w:val="00E15685"/>
    <w:rsid w:val="00E16BB0"/>
    <w:rsid w:val="00E24CCA"/>
    <w:rsid w:val="00E251F0"/>
    <w:rsid w:val="00E25B5B"/>
    <w:rsid w:val="00E266FD"/>
    <w:rsid w:val="00E269B3"/>
    <w:rsid w:val="00E31024"/>
    <w:rsid w:val="00E3123E"/>
    <w:rsid w:val="00E3438F"/>
    <w:rsid w:val="00E35AE5"/>
    <w:rsid w:val="00E36622"/>
    <w:rsid w:val="00E36E45"/>
    <w:rsid w:val="00E414E4"/>
    <w:rsid w:val="00E4265C"/>
    <w:rsid w:val="00E42E6A"/>
    <w:rsid w:val="00E43D8C"/>
    <w:rsid w:val="00E4677D"/>
    <w:rsid w:val="00E46D90"/>
    <w:rsid w:val="00E56146"/>
    <w:rsid w:val="00E637B9"/>
    <w:rsid w:val="00E650AF"/>
    <w:rsid w:val="00E6538B"/>
    <w:rsid w:val="00E6595B"/>
    <w:rsid w:val="00E72AC2"/>
    <w:rsid w:val="00E72E16"/>
    <w:rsid w:val="00E74809"/>
    <w:rsid w:val="00E807D5"/>
    <w:rsid w:val="00E80DB9"/>
    <w:rsid w:val="00E82EFC"/>
    <w:rsid w:val="00E84AE5"/>
    <w:rsid w:val="00E85F72"/>
    <w:rsid w:val="00E861DC"/>
    <w:rsid w:val="00E865D8"/>
    <w:rsid w:val="00E8672B"/>
    <w:rsid w:val="00E86B03"/>
    <w:rsid w:val="00E916CF"/>
    <w:rsid w:val="00E918E7"/>
    <w:rsid w:val="00E9334F"/>
    <w:rsid w:val="00E9369F"/>
    <w:rsid w:val="00E946DB"/>
    <w:rsid w:val="00E95E7F"/>
    <w:rsid w:val="00E97B9E"/>
    <w:rsid w:val="00E97CC3"/>
    <w:rsid w:val="00EA0263"/>
    <w:rsid w:val="00EA270F"/>
    <w:rsid w:val="00EA64B7"/>
    <w:rsid w:val="00EB0F93"/>
    <w:rsid w:val="00EB35EB"/>
    <w:rsid w:val="00EB47E1"/>
    <w:rsid w:val="00EB5DC1"/>
    <w:rsid w:val="00EB5EF8"/>
    <w:rsid w:val="00EB6331"/>
    <w:rsid w:val="00EB7437"/>
    <w:rsid w:val="00EC0DB6"/>
    <w:rsid w:val="00EC6E1B"/>
    <w:rsid w:val="00ED022B"/>
    <w:rsid w:val="00ED0A04"/>
    <w:rsid w:val="00ED2342"/>
    <w:rsid w:val="00ED5A66"/>
    <w:rsid w:val="00ED5D16"/>
    <w:rsid w:val="00ED6E37"/>
    <w:rsid w:val="00EE0948"/>
    <w:rsid w:val="00EE0B10"/>
    <w:rsid w:val="00EE1A22"/>
    <w:rsid w:val="00EE2021"/>
    <w:rsid w:val="00EE2329"/>
    <w:rsid w:val="00EE38D4"/>
    <w:rsid w:val="00EE77D4"/>
    <w:rsid w:val="00EF01DE"/>
    <w:rsid w:val="00EF1EFC"/>
    <w:rsid w:val="00EF22F8"/>
    <w:rsid w:val="00EF2978"/>
    <w:rsid w:val="00EF5456"/>
    <w:rsid w:val="00EF73C9"/>
    <w:rsid w:val="00EF7CFD"/>
    <w:rsid w:val="00F01159"/>
    <w:rsid w:val="00F01BF0"/>
    <w:rsid w:val="00F01C0E"/>
    <w:rsid w:val="00F034E9"/>
    <w:rsid w:val="00F05CA5"/>
    <w:rsid w:val="00F10395"/>
    <w:rsid w:val="00F1098B"/>
    <w:rsid w:val="00F125A9"/>
    <w:rsid w:val="00F13AE6"/>
    <w:rsid w:val="00F1480E"/>
    <w:rsid w:val="00F1604F"/>
    <w:rsid w:val="00F256F0"/>
    <w:rsid w:val="00F305C4"/>
    <w:rsid w:val="00F3150F"/>
    <w:rsid w:val="00F337D3"/>
    <w:rsid w:val="00F35280"/>
    <w:rsid w:val="00F3671A"/>
    <w:rsid w:val="00F414C6"/>
    <w:rsid w:val="00F43167"/>
    <w:rsid w:val="00F4511A"/>
    <w:rsid w:val="00F46A73"/>
    <w:rsid w:val="00F51782"/>
    <w:rsid w:val="00F519AE"/>
    <w:rsid w:val="00F51CB9"/>
    <w:rsid w:val="00F52A84"/>
    <w:rsid w:val="00F54FF2"/>
    <w:rsid w:val="00F570F0"/>
    <w:rsid w:val="00F6163C"/>
    <w:rsid w:val="00F647D8"/>
    <w:rsid w:val="00F729D1"/>
    <w:rsid w:val="00F81048"/>
    <w:rsid w:val="00F84553"/>
    <w:rsid w:val="00F84D86"/>
    <w:rsid w:val="00F9178D"/>
    <w:rsid w:val="00F93AC4"/>
    <w:rsid w:val="00F97562"/>
    <w:rsid w:val="00FA0711"/>
    <w:rsid w:val="00FA1E6D"/>
    <w:rsid w:val="00FA5880"/>
    <w:rsid w:val="00FB00CD"/>
    <w:rsid w:val="00FB1726"/>
    <w:rsid w:val="00FB226B"/>
    <w:rsid w:val="00FB355D"/>
    <w:rsid w:val="00FB461C"/>
    <w:rsid w:val="00FB4B8B"/>
    <w:rsid w:val="00FB4D65"/>
    <w:rsid w:val="00FB4F36"/>
    <w:rsid w:val="00FB5145"/>
    <w:rsid w:val="00FB5219"/>
    <w:rsid w:val="00FC27A0"/>
    <w:rsid w:val="00FC2C69"/>
    <w:rsid w:val="00FC58E3"/>
    <w:rsid w:val="00FC598F"/>
    <w:rsid w:val="00FD1B76"/>
    <w:rsid w:val="00FD4745"/>
    <w:rsid w:val="00FD5D7D"/>
    <w:rsid w:val="00FD7382"/>
    <w:rsid w:val="00FE30C2"/>
    <w:rsid w:val="00FE4F87"/>
    <w:rsid w:val="00FE7253"/>
    <w:rsid w:val="00FF02DE"/>
    <w:rsid w:val="00FF2496"/>
    <w:rsid w:val="00FF2644"/>
    <w:rsid w:val="00FF30C7"/>
    <w:rsid w:val="00FF4195"/>
    <w:rsid w:val="00FF4655"/>
    <w:rsid w:val="00FF72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08F8DDBC"/>
  <w15:docId w15:val="{1251F429-2D26-48D8-AD07-E39FA15D0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uiPriority="2"/>
    <w:lsdException w:name="List 2" w:semiHidden="1" w:unhideWhenUsed="1"/>
    <w:lsdException w:name="List 3"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E31"/>
    <w:rPr>
      <w:sz w:val="24"/>
      <w:szCs w:val="24"/>
    </w:rPr>
  </w:style>
  <w:style w:type="paragraph" w:styleId="Heading1">
    <w:name w:val="heading 1"/>
    <w:basedOn w:val="Normal"/>
    <w:next w:val="Normal"/>
    <w:link w:val="Heading1Char"/>
    <w:uiPriority w:val="9"/>
    <w:qFormat/>
    <w:rsid w:val="00AF4E31"/>
    <w:pPr>
      <w:keepNext/>
      <w:spacing w:before="240" w:after="60"/>
      <w:outlineLvl w:val="0"/>
    </w:pPr>
    <w:rPr>
      <w:rFonts w:asciiTheme="majorHAnsi" w:eastAsiaTheme="majorEastAsia" w:hAnsiTheme="majorHAnsi" w:cs="Arial"/>
      <w:b/>
      <w:bCs/>
      <w:kern w:val="32"/>
      <w:sz w:val="32"/>
      <w:szCs w:val="32"/>
    </w:rPr>
  </w:style>
  <w:style w:type="paragraph" w:styleId="Heading2">
    <w:name w:val="heading 2"/>
    <w:basedOn w:val="Normal"/>
    <w:next w:val="Normal"/>
    <w:link w:val="Heading2Char"/>
    <w:uiPriority w:val="9"/>
    <w:unhideWhenUsed/>
    <w:qFormat/>
    <w:rsid w:val="00AF4E31"/>
    <w:pPr>
      <w:keepNext/>
      <w:spacing w:before="240" w:after="60"/>
      <w:outlineLvl w:val="1"/>
    </w:pPr>
    <w:rPr>
      <w:rFonts w:asciiTheme="majorHAnsi" w:eastAsiaTheme="majorEastAsia" w:hAnsiTheme="majorHAnsi" w:cs="Arial"/>
      <w:b/>
      <w:bCs/>
      <w:i/>
      <w:iCs/>
      <w:sz w:val="28"/>
      <w:szCs w:val="28"/>
    </w:rPr>
  </w:style>
  <w:style w:type="paragraph" w:styleId="Heading3">
    <w:name w:val="heading 3"/>
    <w:basedOn w:val="Normal"/>
    <w:next w:val="Normal"/>
    <w:link w:val="Heading3Char"/>
    <w:uiPriority w:val="9"/>
    <w:unhideWhenUsed/>
    <w:qFormat/>
    <w:rsid w:val="00AF4E31"/>
    <w:pPr>
      <w:keepNext/>
      <w:spacing w:before="240" w:after="60"/>
      <w:outlineLvl w:val="2"/>
    </w:pPr>
    <w:rPr>
      <w:rFonts w:asciiTheme="majorHAnsi" w:eastAsiaTheme="majorEastAsia" w:hAnsiTheme="majorHAnsi" w:cs="Arial"/>
      <w:b/>
      <w:bCs/>
      <w:sz w:val="26"/>
      <w:szCs w:val="26"/>
    </w:rPr>
  </w:style>
  <w:style w:type="paragraph" w:styleId="Heading4">
    <w:name w:val="heading 4"/>
    <w:basedOn w:val="Normal"/>
    <w:next w:val="Normal"/>
    <w:link w:val="Heading4Char"/>
    <w:uiPriority w:val="9"/>
    <w:unhideWhenUsed/>
    <w:qFormat/>
    <w:rsid w:val="00AF4E31"/>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AF4E31"/>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AF4E3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F4E31"/>
    <w:pPr>
      <w:spacing w:before="240" w:after="60"/>
      <w:outlineLvl w:val="6"/>
    </w:pPr>
  </w:style>
  <w:style w:type="paragraph" w:styleId="Heading8">
    <w:name w:val="heading 8"/>
    <w:basedOn w:val="Normal"/>
    <w:next w:val="Normal"/>
    <w:link w:val="Heading8Char"/>
    <w:uiPriority w:val="9"/>
    <w:semiHidden/>
    <w:unhideWhenUsed/>
    <w:qFormat/>
    <w:rsid w:val="00AF4E31"/>
    <w:pPr>
      <w:spacing w:before="240" w:after="60"/>
      <w:outlineLvl w:val="7"/>
    </w:pPr>
    <w:rPr>
      <w:i/>
      <w:iCs/>
    </w:rPr>
  </w:style>
  <w:style w:type="paragraph" w:styleId="Heading9">
    <w:name w:val="heading 9"/>
    <w:basedOn w:val="Normal"/>
    <w:next w:val="Normal"/>
    <w:link w:val="Heading9Char"/>
    <w:uiPriority w:val="9"/>
    <w:semiHidden/>
    <w:unhideWhenUsed/>
    <w:qFormat/>
    <w:rsid w:val="00AF4E3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F4E31"/>
    <w:rPr>
      <w:rFonts w:asciiTheme="minorHAnsi" w:hAnsiTheme="minorHAnsi"/>
      <w:b/>
      <w:i/>
      <w:iCs/>
    </w:rPr>
  </w:style>
  <w:style w:type="character" w:styleId="Strong">
    <w:name w:val="Strong"/>
    <w:basedOn w:val="DefaultParagraphFont"/>
    <w:uiPriority w:val="22"/>
    <w:qFormat/>
    <w:rsid w:val="00AF4E31"/>
    <w:rPr>
      <w:b/>
      <w:bCs/>
    </w:rPr>
  </w:style>
  <w:style w:type="paragraph" w:styleId="Subtitle">
    <w:name w:val="Subtitle"/>
    <w:basedOn w:val="Normal"/>
    <w:next w:val="Normal"/>
    <w:link w:val="SubtitleChar"/>
    <w:uiPriority w:val="11"/>
    <w:qFormat/>
    <w:rsid w:val="00AF4E31"/>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F4E31"/>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AF4E3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F4E31"/>
    <w:rPr>
      <w:rFonts w:asciiTheme="majorHAnsi" w:eastAsiaTheme="majorEastAsia" w:hAnsiTheme="majorHAnsi" w:cstheme="majorBidi"/>
      <w:b/>
      <w:bCs/>
      <w:kern w:val="28"/>
      <w:sz w:val="32"/>
      <w:szCs w:val="32"/>
    </w:rPr>
  </w:style>
  <w:style w:type="paragraph" w:styleId="NoSpacing">
    <w:name w:val="No Spacing"/>
    <w:basedOn w:val="Normal"/>
    <w:uiPriority w:val="1"/>
    <w:qFormat/>
    <w:rsid w:val="00AF4E31"/>
    <w:rPr>
      <w:szCs w:val="32"/>
    </w:rPr>
  </w:style>
  <w:style w:type="character" w:styleId="SubtleEmphasis">
    <w:name w:val="Subtle Emphasis"/>
    <w:uiPriority w:val="19"/>
    <w:qFormat/>
    <w:rsid w:val="00AF4E31"/>
    <w:rPr>
      <w:i/>
      <w:color w:val="5A5A5A" w:themeColor="text1" w:themeTint="A5"/>
    </w:rPr>
  </w:style>
  <w:style w:type="character" w:styleId="IntenseEmphasis">
    <w:name w:val="Intense Emphasis"/>
    <w:basedOn w:val="DefaultParagraphFont"/>
    <w:uiPriority w:val="21"/>
    <w:qFormat/>
    <w:rsid w:val="00AF4E31"/>
    <w:rPr>
      <w:b/>
      <w:i/>
      <w:sz w:val="24"/>
      <w:szCs w:val="24"/>
      <w:u w:val="single"/>
    </w:rPr>
  </w:style>
  <w:style w:type="paragraph" w:styleId="Quote">
    <w:name w:val="Quote"/>
    <w:basedOn w:val="Normal"/>
    <w:next w:val="Normal"/>
    <w:link w:val="QuoteChar"/>
    <w:uiPriority w:val="29"/>
    <w:qFormat/>
    <w:rsid w:val="00AF4E31"/>
    <w:rPr>
      <w:i/>
    </w:rPr>
  </w:style>
  <w:style w:type="character" w:customStyle="1" w:styleId="QuoteChar">
    <w:name w:val="Quote Char"/>
    <w:basedOn w:val="DefaultParagraphFont"/>
    <w:link w:val="Quote"/>
    <w:uiPriority w:val="29"/>
    <w:rsid w:val="00AF4E31"/>
    <w:rPr>
      <w:i/>
      <w:sz w:val="24"/>
      <w:szCs w:val="24"/>
    </w:rPr>
  </w:style>
  <w:style w:type="paragraph" w:styleId="IntenseQuote">
    <w:name w:val="Intense Quote"/>
    <w:basedOn w:val="Normal"/>
    <w:next w:val="Normal"/>
    <w:link w:val="IntenseQuoteChar"/>
    <w:uiPriority w:val="30"/>
    <w:qFormat/>
    <w:rsid w:val="00AF4E31"/>
    <w:pPr>
      <w:ind w:left="720" w:right="720"/>
    </w:pPr>
    <w:rPr>
      <w:b/>
      <w:i/>
      <w:szCs w:val="22"/>
    </w:rPr>
  </w:style>
  <w:style w:type="character" w:customStyle="1" w:styleId="IntenseQuoteChar">
    <w:name w:val="Intense Quote Char"/>
    <w:basedOn w:val="DefaultParagraphFont"/>
    <w:link w:val="IntenseQuote"/>
    <w:uiPriority w:val="30"/>
    <w:rsid w:val="00AF4E31"/>
    <w:rPr>
      <w:b/>
      <w:i/>
      <w:sz w:val="24"/>
    </w:rPr>
  </w:style>
  <w:style w:type="character" w:styleId="SubtleReference">
    <w:name w:val="Subtle Reference"/>
    <w:basedOn w:val="DefaultParagraphFont"/>
    <w:uiPriority w:val="31"/>
    <w:qFormat/>
    <w:rsid w:val="00AF4E31"/>
    <w:rPr>
      <w:sz w:val="24"/>
      <w:szCs w:val="24"/>
      <w:u w:val="single"/>
    </w:rPr>
  </w:style>
  <w:style w:type="character" w:styleId="IntenseReference">
    <w:name w:val="Intense Reference"/>
    <w:basedOn w:val="DefaultParagraphFont"/>
    <w:uiPriority w:val="32"/>
    <w:qFormat/>
    <w:rsid w:val="00AF4E31"/>
    <w:rPr>
      <w:b/>
      <w:sz w:val="24"/>
      <w:u w:val="single"/>
    </w:rPr>
  </w:style>
  <w:style w:type="character" w:styleId="BookTitle">
    <w:name w:val="Book Title"/>
    <w:basedOn w:val="DefaultParagraphFont"/>
    <w:uiPriority w:val="33"/>
    <w:qFormat/>
    <w:rsid w:val="00AF4E31"/>
    <w:rPr>
      <w:rFonts w:asciiTheme="majorHAnsi" w:eastAsiaTheme="majorEastAsia" w:hAnsiTheme="majorHAnsi"/>
      <w:b/>
      <w:i/>
      <w:sz w:val="24"/>
      <w:szCs w:val="24"/>
    </w:rPr>
  </w:style>
  <w:style w:type="paragraph" w:styleId="ListParagraph">
    <w:name w:val="List Paragraph"/>
    <w:basedOn w:val="Normal"/>
    <w:uiPriority w:val="34"/>
    <w:qFormat/>
    <w:rsid w:val="00AF4E31"/>
    <w:pPr>
      <w:ind w:left="720"/>
      <w:contextualSpacing/>
    </w:pPr>
  </w:style>
  <w:style w:type="character" w:customStyle="1" w:styleId="apple-converted-space">
    <w:name w:val="apple-converted-space"/>
    <w:basedOn w:val="DefaultParagraphFont"/>
    <w:rsid w:val="00B940B5"/>
  </w:style>
  <w:style w:type="character" w:styleId="Hyperlink">
    <w:name w:val="Hyperlink"/>
    <w:basedOn w:val="DefaultParagraphFont"/>
    <w:uiPriority w:val="99"/>
    <w:unhideWhenUsed/>
    <w:qFormat/>
    <w:rsid w:val="00B940B5"/>
    <w:rPr>
      <w:color w:val="0000FF"/>
      <w:u w:val="single"/>
    </w:rPr>
  </w:style>
  <w:style w:type="paragraph" w:customStyle="1" w:styleId="Default">
    <w:name w:val="Default"/>
    <w:rsid w:val="004C784D"/>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491CFF"/>
    <w:rPr>
      <w:color w:val="800080" w:themeColor="followedHyperlink"/>
      <w:u w:val="single"/>
    </w:rPr>
  </w:style>
  <w:style w:type="character" w:customStyle="1" w:styleId="Heading2Char">
    <w:name w:val="Heading 2 Char"/>
    <w:basedOn w:val="DefaultParagraphFont"/>
    <w:link w:val="Heading2"/>
    <w:uiPriority w:val="9"/>
    <w:rsid w:val="00AF4E31"/>
    <w:rPr>
      <w:rFonts w:asciiTheme="majorHAnsi" w:eastAsiaTheme="majorEastAsia" w:hAnsiTheme="majorHAnsi" w:cs="Arial"/>
      <w:b/>
      <w:bCs/>
      <w:i/>
      <w:iCs/>
      <w:sz w:val="28"/>
      <w:szCs w:val="28"/>
    </w:rPr>
  </w:style>
  <w:style w:type="paragraph" w:styleId="BalloonText">
    <w:name w:val="Balloon Text"/>
    <w:basedOn w:val="Normal"/>
    <w:link w:val="BalloonTextChar"/>
    <w:rsid w:val="004C1FEC"/>
    <w:rPr>
      <w:rFonts w:ascii="Tahoma" w:hAnsi="Tahoma" w:cs="Tahoma"/>
      <w:sz w:val="16"/>
      <w:szCs w:val="16"/>
    </w:rPr>
  </w:style>
  <w:style w:type="character" w:customStyle="1" w:styleId="BalloonTextChar">
    <w:name w:val="Balloon Text Char"/>
    <w:basedOn w:val="DefaultParagraphFont"/>
    <w:link w:val="BalloonText"/>
    <w:rsid w:val="004C1FEC"/>
    <w:rPr>
      <w:rFonts w:ascii="Tahoma" w:hAnsi="Tahoma" w:cs="Tahoma"/>
      <w:sz w:val="16"/>
      <w:szCs w:val="16"/>
      <w:lang w:eastAsia="en-US"/>
    </w:rPr>
  </w:style>
  <w:style w:type="character" w:styleId="CommentReference">
    <w:name w:val="annotation reference"/>
    <w:basedOn w:val="DefaultParagraphFont"/>
    <w:rsid w:val="00D8048F"/>
    <w:rPr>
      <w:sz w:val="16"/>
      <w:szCs w:val="16"/>
    </w:rPr>
  </w:style>
  <w:style w:type="paragraph" w:styleId="CommentText">
    <w:name w:val="annotation text"/>
    <w:basedOn w:val="Normal"/>
    <w:link w:val="CommentTextChar"/>
    <w:rsid w:val="00D8048F"/>
    <w:rPr>
      <w:sz w:val="20"/>
      <w:szCs w:val="20"/>
    </w:rPr>
  </w:style>
  <w:style w:type="character" w:customStyle="1" w:styleId="CommentTextChar">
    <w:name w:val="Comment Text Char"/>
    <w:basedOn w:val="DefaultParagraphFont"/>
    <w:link w:val="CommentText"/>
    <w:rsid w:val="00D8048F"/>
    <w:rPr>
      <w:lang w:eastAsia="en-US"/>
    </w:rPr>
  </w:style>
  <w:style w:type="paragraph" w:styleId="CommentSubject">
    <w:name w:val="annotation subject"/>
    <w:basedOn w:val="CommentText"/>
    <w:next w:val="CommentText"/>
    <w:link w:val="CommentSubjectChar"/>
    <w:rsid w:val="00D8048F"/>
    <w:rPr>
      <w:b/>
      <w:bCs/>
    </w:rPr>
  </w:style>
  <w:style w:type="character" w:customStyle="1" w:styleId="CommentSubjectChar">
    <w:name w:val="Comment Subject Char"/>
    <w:basedOn w:val="CommentTextChar"/>
    <w:link w:val="CommentSubject"/>
    <w:rsid w:val="00D8048F"/>
    <w:rPr>
      <w:b/>
      <w:bCs/>
      <w:lang w:eastAsia="en-US"/>
    </w:rPr>
  </w:style>
  <w:style w:type="paragraph" w:styleId="EndnoteText">
    <w:name w:val="endnote text"/>
    <w:basedOn w:val="Normal"/>
    <w:link w:val="EndnoteTextChar"/>
    <w:uiPriority w:val="99"/>
    <w:unhideWhenUsed/>
    <w:rsid w:val="00D01DEC"/>
    <w:rPr>
      <w:sz w:val="20"/>
      <w:szCs w:val="20"/>
    </w:rPr>
  </w:style>
  <w:style w:type="character" w:customStyle="1" w:styleId="EndnoteTextChar">
    <w:name w:val="Endnote Text Char"/>
    <w:basedOn w:val="DefaultParagraphFont"/>
    <w:link w:val="EndnoteText"/>
    <w:uiPriority w:val="99"/>
    <w:rsid w:val="00D01DEC"/>
    <w:rPr>
      <w:lang w:eastAsia="en-US"/>
    </w:rPr>
  </w:style>
  <w:style w:type="character" w:styleId="EndnoteReference">
    <w:name w:val="endnote reference"/>
    <w:basedOn w:val="DefaultParagraphFont"/>
    <w:uiPriority w:val="99"/>
    <w:unhideWhenUsed/>
    <w:rsid w:val="00D01DEC"/>
    <w:rPr>
      <w:vertAlign w:val="superscript"/>
    </w:rPr>
  </w:style>
  <w:style w:type="paragraph" w:styleId="Revision">
    <w:name w:val="Revision"/>
    <w:hidden/>
    <w:uiPriority w:val="99"/>
    <w:semiHidden/>
    <w:rsid w:val="00C975E9"/>
    <w:rPr>
      <w:sz w:val="24"/>
      <w:szCs w:val="24"/>
      <w:lang w:eastAsia="en-US"/>
    </w:rPr>
  </w:style>
  <w:style w:type="table" w:styleId="TableGrid">
    <w:name w:val="Table Grid"/>
    <w:basedOn w:val="TableNormal"/>
    <w:rsid w:val="008E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3632E"/>
    <w:rPr>
      <w:color w:val="808080"/>
      <w:shd w:val="clear" w:color="auto" w:fill="E6E6E6"/>
    </w:rPr>
  </w:style>
  <w:style w:type="paragraph" w:styleId="FootnoteText">
    <w:name w:val="footnote text"/>
    <w:basedOn w:val="Normal"/>
    <w:link w:val="FootnoteTextChar"/>
    <w:uiPriority w:val="99"/>
    <w:rsid w:val="000A0EB9"/>
    <w:rPr>
      <w:rFonts w:eastAsiaTheme="minorHAnsi" w:cstheme="minorBidi"/>
      <w:sz w:val="20"/>
      <w:szCs w:val="20"/>
    </w:rPr>
  </w:style>
  <w:style w:type="character" w:customStyle="1" w:styleId="FootnoteTextChar">
    <w:name w:val="Footnote Text Char"/>
    <w:basedOn w:val="DefaultParagraphFont"/>
    <w:link w:val="FootnoteText"/>
    <w:uiPriority w:val="99"/>
    <w:rsid w:val="000A0EB9"/>
    <w:rPr>
      <w:rFonts w:asciiTheme="minorHAnsi" w:eastAsiaTheme="minorHAnsi" w:hAnsiTheme="minorHAnsi" w:cstheme="minorBidi"/>
      <w:lang w:eastAsia="en-US"/>
    </w:rPr>
  </w:style>
  <w:style w:type="character" w:styleId="FootnoteReference">
    <w:name w:val="footnote reference"/>
    <w:basedOn w:val="DefaultParagraphFont"/>
    <w:uiPriority w:val="99"/>
    <w:rsid w:val="000A0EB9"/>
    <w:rPr>
      <w:vertAlign w:val="superscript"/>
    </w:rPr>
  </w:style>
  <w:style w:type="table" w:customStyle="1" w:styleId="TableGrid1">
    <w:name w:val="Table Grid1"/>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918F0"/>
    <w:rPr>
      <w:color w:val="808080"/>
      <w:shd w:val="clear" w:color="auto" w:fill="E6E6E6"/>
    </w:rPr>
  </w:style>
  <w:style w:type="paragraph" w:styleId="NormalWeb">
    <w:name w:val="Normal (Web)"/>
    <w:basedOn w:val="Normal"/>
    <w:uiPriority w:val="99"/>
    <w:unhideWhenUsed/>
    <w:rsid w:val="005942EA"/>
    <w:pPr>
      <w:spacing w:before="100" w:beforeAutospacing="1" w:after="100" w:afterAutospacing="1"/>
    </w:pPr>
  </w:style>
  <w:style w:type="paragraph" w:styleId="Header">
    <w:name w:val="header"/>
    <w:basedOn w:val="Normal"/>
    <w:link w:val="HeaderChar"/>
    <w:unhideWhenUsed/>
    <w:rsid w:val="00E72E16"/>
    <w:pPr>
      <w:tabs>
        <w:tab w:val="center" w:pos="4513"/>
        <w:tab w:val="right" w:pos="9026"/>
      </w:tabs>
    </w:pPr>
  </w:style>
  <w:style w:type="character" w:customStyle="1" w:styleId="HeaderChar">
    <w:name w:val="Header Char"/>
    <w:basedOn w:val="DefaultParagraphFont"/>
    <w:link w:val="Header"/>
    <w:rsid w:val="00E72E16"/>
    <w:rPr>
      <w:sz w:val="24"/>
      <w:szCs w:val="24"/>
      <w:lang w:eastAsia="en-US"/>
    </w:rPr>
  </w:style>
  <w:style w:type="paragraph" w:styleId="Footer">
    <w:name w:val="footer"/>
    <w:basedOn w:val="Normal"/>
    <w:link w:val="FooterChar"/>
    <w:uiPriority w:val="99"/>
    <w:unhideWhenUsed/>
    <w:qFormat/>
    <w:rsid w:val="00E72E16"/>
    <w:pPr>
      <w:tabs>
        <w:tab w:val="center" w:pos="4513"/>
        <w:tab w:val="right" w:pos="9026"/>
      </w:tabs>
    </w:pPr>
  </w:style>
  <w:style w:type="character" w:customStyle="1" w:styleId="FooterChar">
    <w:name w:val="Footer Char"/>
    <w:basedOn w:val="DefaultParagraphFont"/>
    <w:link w:val="Footer"/>
    <w:uiPriority w:val="99"/>
    <w:rsid w:val="00E72E16"/>
    <w:rPr>
      <w:sz w:val="24"/>
      <w:szCs w:val="24"/>
      <w:lang w:eastAsia="en-US"/>
    </w:rPr>
  </w:style>
  <w:style w:type="table" w:customStyle="1" w:styleId="GridTable4-Accent51">
    <w:name w:val="Grid Table 4 - Accent 51"/>
    <w:basedOn w:val="TableNormal"/>
    <w:uiPriority w:val="49"/>
    <w:rsid w:val="00054DE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0">
    <w:name w:val="default"/>
    <w:basedOn w:val="Normal"/>
    <w:rsid w:val="008E340A"/>
    <w:pPr>
      <w:spacing w:before="100" w:beforeAutospacing="1" w:after="100" w:afterAutospacing="1"/>
    </w:pPr>
    <w:rPr>
      <w:lang w:val="en-GB" w:eastAsia="en-GB"/>
    </w:rPr>
  </w:style>
  <w:style w:type="character" w:customStyle="1" w:styleId="UnresolvedMention3">
    <w:name w:val="Unresolved Mention3"/>
    <w:basedOn w:val="DefaultParagraphFont"/>
    <w:uiPriority w:val="99"/>
    <w:semiHidden/>
    <w:unhideWhenUsed/>
    <w:rsid w:val="002C7FDD"/>
    <w:rPr>
      <w:color w:val="605E5C"/>
      <w:shd w:val="clear" w:color="auto" w:fill="E1DFDD"/>
    </w:rPr>
  </w:style>
  <w:style w:type="character" w:customStyle="1" w:styleId="citation">
    <w:name w:val="citation"/>
    <w:basedOn w:val="DefaultParagraphFont"/>
    <w:rsid w:val="002C7FDD"/>
  </w:style>
  <w:style w:type="character" w:customStyle="1" w:styleId="doi">
    <w:name w:val="doi"/>
    <w:basedOn w:val="DefaultParagraphFont"/>
    <w:rsid w:val="002C7FDD"/>
  </w:style>
  <w:style w:type="table" w:customStyle="1" w:styleId="GridTable4-Accent52">
    <w:name w:val="Grid Table 4 - Accent 52"/>
    <w:basedOn w:val="TableNormal"/>
    <w:uiPriority w:val="49"/>
    <w:rsid w:val="0089216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1">
    <w:name w:val="Grid Table 1 Light - Accent 11"/>
    <w:basedOn w:val="TableNormal"/>
    <w:uiPriority w:val="46"/>
    <w:rsid w:val="009B55A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pub-state">
    <w:name w:val="epub-state"/>
    <w:basedOn w:val="DefaultParagraphFont"/>
    <w:rsid w:val="00C05A0E"/>
  </w:style>
  <w:style w:type="character" w:customStyle="1" w:styleId="epub-date">
    <w:name w:val="epub-date"/>
    <w:basedOn w:val="DefaultParagraphFont"/>
    <w:rsid w:val="00C05A0E"/>
  </w:style>
  <w:style w:type="character" w:customStyle="1" w:styleId="authorname">
    <w:name w:val="authorname"/>
    <w:basedOn w:val="DefaultParagraphFont"/>
    <w:rsid w:val="00EE2329"/>
  </w:style>
  <w:style w:type="character" w:customStyle="1" w:styleId="u-sronly">
    <w:name w:val="u-sronly"/>
    <w:basedOn w:val="DefaultParagraphFont"/>
    <w:rsid w:val="00EE2329"/>
  </w:style>
  <w:style w:type="character" w:customStyle="1" w:styleId="journaltitle">
    <w:name w:val="journaltitle"/>
    <w:basedOn w:val="DefaultParagraphFont"/>
    <w:rsid w:val="00EE2329"/>
  </w:style>
  <w:style w:type="character" w:customStyle="1" w:styleId="journalsubtitle">
    <w:name w:val="journalsubtitle"/>
    <w:basedOn w:val="DefaultParagraphFont"/>
    <w:rsid w:val="00EE2329"/>
  </w:style>
  <w:style w:type="character" w:customStyle="1" w:styleId="articlecitationyear">
    <w:name w:val="articlecitation_year"/>
    <w:basedOn w:val="DefaultParagraphFont"/>
    <w:rsid w:val="00EE2329"/>
  </w:style>
  <w:style w:type="character" w:customStyle="1" w:styleId="articlecitationvolume">
    <w:name w:val="articlecitation_volume"/>
    <w:basedOn w:val="DefaultParagraphFont"/>
    <w:rsid w:val="00EE2329"/>
  </w:style>
  <w:style w:type="paragraph" w:customStyle="1" w:styleId="articledoi">
    <w:name w:val="articledoi"/>
    <w:basedOn w:val="Normal"/>
    <w:rsid w:val="00EE2329"/>
    <w:pPr>
      <w:spacing w:before="100" w:beforeAutospacing="1" w:after="100" w:afterAutospacing="1"/>
    </w:pPr>
    <w:rPr>
      <w:lang w:val="en-GB" w:eastAsia="en-GB"/>
    </w:rPr>
  </w:style>
  <w:style w:type="paragraph" w:customStyle="1" w:styleId="Headerurl">
    <w:name w:val="Header url"/>
    <w:basedOn w:val="Header"/>
    <w:rsid w:val="00862668"/>
    <w:pPr>
      <w:tabs>
        <w:tab w:val="clear" w:pos="4513"/>
        <w:tab w:val="clear" w:pos="9026"/>
        <w:tab w:val="center" w:pos="4153"/>
        <w:tab w:val="right" w:pos="8306"/>
      </w:tabs>
      <w:spacing w:before="120" w:after="120" w:line="264" w:lineRule="auto"/>
    </w:pPr>
    <w:rPr>
      <w:rFonts w:ascii="Calibri" w:eastAsia="Calibri" w:hAnsi="Calibri"/>
      <w:b/>
      <w:color w:val="00313C"/>
      <w:spacing w:val="16"/>
      <w:szCs w:val="22"/>
    </w:rPr>
  </w:style>
  <w:style w:type="paragraph" w:customStyle="1" w:styleId="address">
    <w:name w:val="address"/>
    <w:aliases w:val="phone,ABN"/>
    <w:basedOn w:val="Normal"/>
    <w:rsid w:val="00862668"/>
    <w:pPr>
      <w:tabs>
        <w:tab w:val="left" w:pos="284"/>
      </w:tabs>
      <w:autoSpaceDE w:val="0"/>
      <w:autoSpaceDN w:val="0"/>
      <w:adjustRightInd w:val="0"/>
      <w:spacing w:before="120" w:after="120" w:line="220" w:lineRule="atLeast"/>
      <w:textAlignment w:val="center"/>
    </w:pPr>
    <w:rPr>
      <w:rFonts w:ascii="Calibri" w:eastAsia="MS Mincho" w:hAnsi="Calibri" w:cs="GillSans Light"/>
      <w:color w:val="000000"/>
      <w:sz w:val="16"/>
      <w:szCs w:val="15"/>
      <w:lang w:val="en-GB" w:eastAsia="ja-JP"/>
    </w:rPr>
  </w:style>
  <w:style w:type="paragraph" w:customStyle="1" w:styleId="instructions">
    <w:name w:val="instructions"/>
    <w:basedOn w:val="Normal"/>
    <w:rsid w:val="00862668"/>
    <w:pPr>
      <w:spacing w:before="120" w:after="120" w:line="264" w:lineRule="auto"/>
    </w:pPr>
    <w:rPr>
      <w:rFonts w:ascii="Calibri" w:eastAsia="Calibri" w:hAnsi="Calibri" w:cs="Arial"/>
      <w:color w:val="FF0000"/>
      <w:sz w:val="18"/>
      <w:szCs w:val="20"/>
    </w:rPr>
  </w:style>
  <w:style w:type="paragraph" w:customStyle="1" w:styleId="BusinessUnitName">
    <w:name w:val="Business Unit Name"/>
    <w:rsid w:val="00862668"/>
    <w:rPr>
      <w:rFonts w:ascii="Calibri" w:hAnsi="Calibri"/>
      <w:b/>
      <w:caps/>
      <w:noProof/>
      <w:color w:val="FFFFFF"/>
      <w:spacing w:val="16"/>
      <w:szCs w:val="24"/>
      <w:lang w:eastAsia="en-US"/>
    </w:rPr>
  </w:style>
  <w:style w:type="character" w:customStyle="1" w:styleId="Heading1Char">
    <w:name w:val="Heading 1 Char"/>
    <w:basedOn w:val="DefaultParagraphFont"/>
    <w:link w:val="Heading1"/>
    <w:uiPriority w:val="9"/>
    <w:locked/>
    <w:rsid w:val="00AF4E31"/>
    <w:rPr>
      <w:rFonts w:asciiTheme="majorHAnsi" w:eastAsiaTheme="majorEastAsia" w:hAnsiTheme="majorHAnsi" w:cs="Arial"/>
      <w:b/>
      <w:bCs/>
      <w:kern w:val="32"/>
      <w:sz w:val="32"/>
      <w:szCs w:val="32"/>
    </w:rPr>
  </w:style>
  <w:style w:type="character" w:customStyle="1" w:styleId="Heading3Char">
    <w:name w:val="Heading 3 Char"/>
    <w:basedOn w:val="DefaultParagraphFont"/>
    <w:link w:val="Heading3"/>
    <w:uiPriority w:val="9"/>
    <w:locked/>
    <w:rsid w:val="00AF4E31"/>
    <w:rPr>
      <w:rFonts w:asciiTheme="majorHAnsi" w:eastAsiaTheme="majorEastAsia" w:hAnsiTheme="majorHAnsi" w:cs="Arial"/>
      <w:b/>
      <w:bCs/>
      <w:sz w:val="26"/>
      <w:szCs w:val="26"/>
    </w:rPr>
  </w:style>
  <w:style w:type="paragraph" w:styleId="ListBullet">
    <w:name w:val="List Bullet"/>
    <w:basedOn w:val="BodyText"/>
    <w:uiPriority w:val="2"/>
    <w:rsid w:val="00862668"/>
    <w:pPr>
      <w:numPr>
        <w:numId w:val="26"/>
      </w:numPr>
      <w:tabs>
        <w:tab w:val="left" w:pos="397"/>
      </w:tabs>
      <w:spacing w:before="60" w:after="60"/>
      <w:ind w:left="198" w:hanging="198"/>
    </w:pPr>
  </w:style>
  <w:style w:type="paragraph" w:styleId="ListNumber">
    <w:name w:val="List Number"/>
    <w:basedOn w:val="BodyText"/>
    <w:uiPriority w:val="2"/>
    <w:rsid w:val="00862668"/>
    <w:pPr>
      <w:numPr>
        <w:numId w:val="29"/>
      </w:numPr>
      <w:tabs>
        <w:tab w:val="clear" w:pos="227"/>
        <w:tab w:val="left" w:pos="397"/>
      </w:tabs>
      <w:ind w:left="397" w:hanging="397"/>
    </w:pPr>
  </w:style>
  <w:style w:type="paragraph" w:styleId="ListBullet2">
    <w:name w:val="List Bullet 2"/>
    <w:basedOn w:val="ListBullet"/>
    <w:uiPriority w:val="2"/>
    <w:rsid w:val="00862668"/>
    <w:pPr>
      <w:numPr>
        <w:ilvl w:val="1"/>
      </w:numPr>
      <w:tabs>
        <w:tab w:val="clear" w:pos="397"/>
        <w:tab w:val="left" w:pos="794"/>
      </w:tabs>
      <w:ind w:left="794" w:hanging="357"/>
    </w:pPr>
  </w:style>
  <w:style w:type="paragraph" w:styleId="ListBullet3">
    <w:name w:val="List Bullet 3"/>
    <w:basedOn w:val="ListBullet2"/>
    <w:uiPriority w:val="2"/>
    <w:rsid w:val="00862668"/>
    <w:pPr>
      <w:numPr>
        <w:ilvl w:val="0"/>
        <w:numId w:val="30"/>
      </w:numPr>
      <w:tabs>
        <w:tab w:val="clear" w:pos="794"/>
        <w:tab w:val="left" w:pos="851"/>
      </w:tabs>
      <w:ind w:left="1497" w:hanging="340"/>
    </w:pPr>
  </w:style>
  <w:style w:type="paragraph" w:customStyle="1" w:styleId="FigureTableSource">
    <w:name w:val="Figure/Table Source"/>
    <w:basedOn w:val="BodyText"/>
    <w:next w:val="BodyText"/>
    <w:uiPriority w:val="4"/>
    <w:rsid w:val="00862668"/>
    <w:pPr>
      <w:tabs>
        <w:tab w:val="left" w:pos="539"/>
      </w:tabs>
      <w:spacing w:after="240" w:line="180" w:lineRule="atLeast"/>
    </w:pPr>
    <w:rPr>
      <w:sz w:val="16"/>
      <w:szCs w:val="20"/>
    </w:rPr>
  </w:style>
  <w:style w:type="paragraph" w:customStyle="1" w:styleId="TableText">
    <w:name w:val="TableText"/>
    <w:basedOn w:val="Normal"/>
    <w:uiPriority w:val="5"/>
    <w:rsid w:val="00862668"/>
    <w:pPr>
      <w:spacing w:before="60" w:after="60" w:line="264" w:lineRule="auto"/>
    </w:pPr>
    <w:rPr>
      <w:rFonts w:ascii="Calibri" w:eastAsia="Calibri" w:hAnsi="Calibri"/>
      <w:color w:val="000000"/>
      <w:sz w:val="18"/>
      <w:szCs w:val="22"/>
    </w:rPr>
  </w:style>
  <w:style w:type="paragraph" w:customStyle="1" w:styleId="TableBullet">
    <w:name w:val="TableBullet"/>
    <w:basedOn w:val="TableText"/>
    <w:next w:val="TableText"/>
    <w:uiPriority w:val="5"/>
    <w:rsid w:val="00862668"/>
    <w:pPr>
      <w:numPr>
        <w:numId w:val="28"/>
      </w:numPr>
    </w:pPr>
  </w:style>
  <w:style w:type="paragraph" w:customStyle="1" w:styleId="RowHeading">
    <w:name w:val="RowHeading"/>
    <w:basedOn w:val="TableText"/>
    <w:next w:val="TableText"/>
    <w:uiPriority w:val="5"/>
    <w:rsid w:val="00862668"/>
    <w:rPr>
      <w:b/>
      <w:color w:val="auto"/>
    </w:rPr>
  </w:style>
  <w:style w:type="paragraph" w:customStyle="1" w:styleId="ColumnHeading">
    <w:name w:val="ColumnHeading"/>
    <w:basedOn w:val="TableText"/>
    <w:uiPriority w:val="5"/>
    <w:rsid w:val="00862668"/>
    <w:pPr>
      <w:spacing w:after="0" w:line="180" w:lineRule="atLeast"/>
    </w:pPr>
    <w:rPr>
      <w:b/>
      <w:caps/>
      <w:color w:val="FFFFFF"/>
      <w:sz w:val="16"/>
    </w:rPr>
  </w:style>
  <w:style w:type="paragraph" w:styleId="Caption">
    <w:name w:val="caption"/>
    <w:basedOn w:val="BodyText"/>
    <w:next w:val="BodyText"/>
    <w:uiPriority w:val="4"/>
    <w:rsid w:val="00862668"/>
    <w:pPr>
      <w:keepNext/>
      <w:spacing w:before="180" w:after="180"/>
      <w:contextualSpacing/>
    </w:pPr>
    <w:rPr>
      <w:b/>
      <w:bCs/>
      <w:color w:val="365F91" w:themeColor="accent1" w:themeShade="BF"/>
      <w:sz w:val="20"/>
      <w:szCs w:val="18"/>
    </w:rPr>
  </w:style>
  <w:style w:type="paragraph" w:styleId="BodyText">
    <w:name w:val="Body Text"/>
    <w:link w:val="BodyTextChar"/>
    <w:qFormat/>
    <w:rsid w:val="00862668"/>
    <w:pPr>
      <w:spacing w:before="120" w:after="120" w:line="264" w:lineRule="auto"/>
    </w:pPr>
    <w:rPr>
      <w:rFonts w:ascii="Calibri" w:eastAsia="Calibri" w:hAnsi="Calibri"/>
      <w:color w:val="000000"/>
      <w:sz w:val="24"/>
    </w:rPr>
  </w:style>
  <w:style w:type="character" w:customStyle="1" w:styleId="BodyTextChar">
    <w:name w:val="Body Text Char"/>
    <w:basedOn w:val="DefaultParagraphFont"/>
    <w:link w:val="BodyText"/>
    <w:rsid w:val="00862668"/>
    <w:rPr>
      <w:rFonts w:ascii="Calibri" w:eastAsia="Calibri" w:hAnsi="Calibri"/>
      <w:color w:val="000000"/>
      <w:sz w:val="24"/>
      <w:szCs w:val="22"/>
    </w:rPr>
  </w:style>
  <w:style w:type="paragraph" w:styleId="ListNumber3">
    <w:name w:val="List Number 3"/>
    <w:basedOn w:val="ListNumber2"/>
    <w:uiPriority w:val="2"/>
    <w:rsid w:val="00862668"/>
    <w:pPr>
      <w:numPr>
        <w:numId w:val="31"/>
      </w:numPr>
      <w:tabs>
        <w:tab w:val="clear" w:pos="397"/>
      </w:tabs>
      <w:ind w:left="1078" w:hanging="284"/>
    </w:pPr>
  </w:style>
  <w:style w:type="numbering" w:customStyle="1" w:styleId="TableBullets">
    <w:name w:val="TableBullets"/>
    <w:uiPriority w:val="99"/>
    <w:rsid w:val="00862668"/>
    <w:pPr>
      <w:numPr>
        <w:numId w:val="28"/>
      </w:numPr>
    </w:pPr>
  </w:style>
  <w:style w:type="numbering" w:customStyle="1" w:styleId="Sources">
    <w:name w:val="Sources"/>
    <w:rsid w:val="00862668"/>
    <w:pPr>
      <w:numPr>
        <w:numId w:val="27"/>
      </w:numPr>
    </w:pPr>
  </w:style>
  <w:style w:type="numbering" w:customStyle="1" w:styleId="Bullets">
    <w:name w:val="Bullets"/>
    <w:rsid w:val="00862668"/>
    <w:pPr>
      <w:numPr>
        <w:numId w:val="26"/>
      </w:numPr>
    </w:pPr>
  </w:style>
  <w:style w:type="numbering" w:customStyle="1" w:styleId="Numbers">
    <w:name w:val="Numbers"/>
    <w:rsid w:val="00862668"/>
    <w:pPr>
      <w:numPr>
        <w:numId w:val="29"/>
      </w:numPr>
    </w:pPr>
  </w:style>
  <w:style w:type="paragraph" w:customStyle="1" w:styleId="Equation">
    <w:name w:val="Equation"/>
    <w:basedOn w:val="BodyText"/>
    <w:next w:val="BodyText"/>
    <w:uiPriority w:val="7"/>
    <w:rsid w:val="00862668"/>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rsid w:val="00862668"/>
    <w:pPr>
      <w:numPr>
        <w:numId w:val="25"/>
      </w:numPr>
      <w:tabs>
        <w:tab w:val="left" w:pos="794"/>
      </w:tabs>
      <w:spacing w:before="60" w:after="60"/>
      <w:ind w:left="794" w:hanging="397"/>
    </w:pPr>
  </w:style>
  <w:style w:type="character" w:customStyle="1" w:styleId="Italics">
    <w:name w:val="Italics"/>
    <w:basedOn w:val="DefaultParagraphFont"/>
    <w:uiPriority w:val="3"/>
    <w:rsid w:val="00862668"/>
    <w:rPr>
      <w:i/>
    </w:rPr>
  </w:style>
  <w:style w:type="table" w:customStyle="1" w:styleId="TableCSIRO">
    <w:name w:val="Table_CSIRO"/>
    <w:basedOn w:val="TableNormal"/>
    <w:uiPriority w:val="99"/>
    <w:qFormat/>
    <w:rsid w:val="00862668"/>
    <w:rPr>
      <w:rFonts w:ascii="Calibri" w:eastAsiaTheme="minorHAnsi" w:hAnsi="Calibri"/>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862668"/>
    <w:pPr>
      <w:spacing w:before="0"/>
    </w:pPr>
  </w:style>
  <w:style w:type="character" w:customStyle="1" w:styleId="Heading4Char">
    <w:name w:val="Heading 4 Char"/>
    <w:basedOn w:val="DefaultParagraphFont"/>
    <w:link w:val="Heading4"/>
    <w:uiPriority w:val="9"/>
    <w:rsid w:val="00AF4E31"/>
    <w:rPr>
      <w:b/>
      <w:bCs/>
      <w:sz w:val="28"/>
      <w:szCs w:val="28"/>
    </w:rPr>
  </w:style>
  <w:style w:type="character" w:styleId="PageNumber">
    <w:name w:val="page number"/>
    <w:basedOn w:val="DefaultParagraphFont"/>
    <w:uiPriority w:val="99"/>
    <w:rsid w:val="00862668"/>
    <w:rPr>
      <w:rFonts w:ascii="Calibri" w:hAnsi="Calibri" w:cs="Times New Roman"/>
      <w:sz w:val="16"/>
    </w:rPr>
  </w:style>
  <w:style w:type="numbering" w:styleId="1ai">
    <w:name w:val="Outline List 1"/>
    <w:basedOn w:val="NoList"/>
    <w:uiPriority w:val="99"/>
    <w:unhideWhenUsed/>
    <w:rsid w:val="00862668"/>
    <w:pPr>
      <w:numPr>
        <w:numId w:val="32"/>
      </w:numPr>
    </w:pPr>
  </w:style>
  <w:style w:type="paragraph" w:styleId="TOCHeading">
    <w:name w:val="TOC Heading"/>
    <w:basedOn w:val="Heading1"/>
    <w:next w:val="Normal"/>
    <w:uiPriority w:val="39"/>
    <w:unhideWhenUsed/>
    <w:qFormat/>
    <w:rsid w:val="00AF4E31"/>
    <w:pPr>
      <w:outlineLvl w:val="9"/>
    </w:pPr>
    <w:rPr>
      <w:rFonts w:cstheme="majorBidi"/>
    </w:rPr>
  </w:style>
  <w:style w:type="paragraph" w:styleId="TOC1">
    <w:name w:val="toc 1"/>
    <w:basedOn w:val="Normal"/>
    <w:next w:val="Normal"/>
    <w:autoRedefine/>
    <w:uiPriority w:val="39"/>
    <w:unhideWhenUsed/>
    <w:rsid w:val="00862668"/>
    <w:pPr>
      <w:spacing w:before="120" w:after="100" w:line="264" w:lineRule="auto"/>
    </w:pPr>
    <w:rPr>
      <w:rFonts w:ascii="Calibri" w:eastAsia="Calibri" w:hAnsi="Calibri"/>
      <w:color w:val="000000"/>
      <w:szCs w:val="22"/>
    </w:rPr>
  </w:style>
  <w:style w:type="paragraph" w:styleId="TOC2">
    <w:name w:val="toc 2"/>
    <w:basedOn w:val="Normal"/>
    <w:next w:val="Normal"/>
    <w:autoRedefine/>
    <w:uiPriority w:val="39"/>
    <w:unhideWhenUsed/>
    <w:rsid w:val="00862668"/>
    <w:pPr>
      <w:spacing w:before="120" w:after="100" w:line="264" w:lineRule="auto"/>
      <w:ind w:left="240"/>
    </w:pPr>
    <w:rPr>
      <w:rFonts w:ascii="Calibri" w:eastAsia="Calibri" w:hAnsi="Calibri"/>
      <w:color w:val="000000"/>
      <w:szCs w:val="22"/>
    </w:rPr>
  </w:style>
  <w:style w:type="paragraph" w:styleId="TOC3">
    <w:name w:val="toc 3"/>
    <w:basedOn w:val="Normal"/>
    <w:next w:val="Normal"/>
    <w:autoRedefine/>
    <w:uiPriority w:val="39"/>
    <w:unhideWhenUsed/>
    <w:rsid w:val="00862668"/>
    <w:pPr>
      <w:spacing w:before="120" w:after="100" w:line="264" w:lineRule="auto"/>
      <w:ind w:left="480"/>
    </w:pPr>
    <w:rPr>
      <w:rFonts w:ascii="Calibri" w:eastAsia="Calibri" w:hAnsi="Calibri"/>
      <w:color w:val="000000"/>
      <w:szCs w:val="22"/>
    </w:rPr>
  </w:style>
  <w:style w:type="paragraph" w:customStyle="1" w:styleId="BackCoverContactHeading">
    <w:name w:val="BackCover ContactHeading"/>
    <w:next w:val="BackCoverContactDetails"/>
    <w:uiPriority w:val="18"/>
    <w:rsid w:val="00862668"/>
    <w:pPr>
      <w:spacing w:before="360" w:after="60"/>
    </w:pPr>
    <w:rPr>
      <w:rFonts w:ascii="Calibri" w:eastAsia="Calibri" w:hAnsi="Calibri"/>
      <w:caps/>
      <w:sz w:val="18"/>
    </w:rPr>
  </w:style>
  <w:style w:type="paragraph" w:customStyle="1" w:styleId="BackCoverContactDetails">
    <w:name w:val="BackCover ContactDetails"/>
    <w:uiPriority w:val="18"/>
    <w:rsid w:val="00862668"/>
    <w:pPr>
      <w:tabs>
        <w:tab w:val="left" w:pos="199"/>
      </w:tabs>
    </w:pPr>
    <w:rPr>
      <w:rFonts w:ascii="Calibri" w:eastAsia="Calibri" w:hAnsi="Calibri"/>
      <w:sz w:val="18"/>
    </w:rPr>
  </w:style>
  <w:style w:type="character" w:customStyle="1" w:styleId="BackCoverContactBold">
    <w:name w:val="BackCover ContactBold"/>
    <w:basedOn w:val="DefaultParagraphFont"/>
    <w:uiPriority w:val="18"/>
    <w:rsid w:val="00862668"/>
    <w:rPr>
      <w:b/>
    </w:rPr>
  </w:style>
  <w:style w:type="paragraph" w:customStyle="1" w:styleId="fsch5section">
    <w:name w:val="fsch5section"/>
    <w:basedOn w:val="Normal"/>
    <w:rsid w:val="00F97562"/>
    <w:pPr>
      <w:spacing w:before="100" w:beforeAutospacing="1" w:after="100" w:afterAutospacing="1"/>
    </w:pPr>
  </w:style>
  <w:style w:type="paragraph" w:customStyle="1" w:styleId="fsctmain">
    <w:name w:val="fsctmain"/>
    <w:basedOn w:val="Normal"/>
    <w:rsid w:val="00F97562"/>
    <w:pPr>
      <w:spacing w:before="100" w:beforeAutospacing="1" w:after="100" w:afterAutospacing="1"/>
    </w:pPr>
  </w:style>
  <w:style w:type="paragraph" w:customStyle="1" w:styleId="fscnmain">
    <w:name w:val="fscnmain"/>
    <w:basedOn w:val="Normal"/>
    <w:rsid w:val="00F97562"/>
    <w:pPr>
      <w:spacing w:before="100" w:beforeAutospacing="1" w:after="100" w:afterAutospacing="1"/>
    </w:pPr>
  </w:style>
  <w:style w:type="character" w:customStyle="1" w:styleId="Heading5Char">
    <w:name w:val="Heading 5 Char"/>
    <w:basedOn w:val="DefaultParagraphFont"/>
    <w:link w:val="Heading5"/>
    <w:uiPriority w:val="9"/>
    <w:rsid w:val="00AF4E31"/>
    <w:rPr>
      <w:b/>
      <w:bCs/>
      <w:i/>
      <w:iCs/>
      <w:sz w:val="26"/>
      <w:szCs w:val="26"/>
    </w:rPr>
  </w:style>
  <w:style w:type="character" w:customStyle="1" w:styleId="Heading6Char">
    <w:name w:val="Heading 6 Char"/>
    <w:basedOn w:val="DefaultParagraphFont"/>
    <w:link w:val="Heading6"/>
    <w:uiPriority w:val="9"/>
    <w:rsid w:val="00AF4E31"/>
    <w:rPr>
      <w:b/>
      <w:bCs/>
    </w:rPr>
  </w:style>
  <w:style w:type="character" w:customStyle="1" w:styleId="Heading7Char">
    <w:name w:val="Heading 7 Char"/>
    <w:basedOn w:val="DefaultParagraphFont"/>
    <w:link w:val="Heading7"/>
    <w:uiPriority w:val="9"/>
    <w:semiHidden/>
    <w:rsid w:val="00AF4E31"/>
    <w:rPr>
      <w:sz w:val="24"/>
      <w:szCs w:val="24"/>
    </w:rPr>
  </w:style>
  <w:style w:type="character" w:customStyle="1" w:styleId="Heading8Char">
    <w:name w:val="Heading 8 Char"/>
    <w:basedOn w:val="DefaultParagraphFont"/>
    <w:link w:val="Heading8"/>
    <w:uiPriority w:val="9"/>
    <w:semiHidden/>
    <w:rsid w:val="00AF4E31"/>
    <w:rPr>
      <w:i/>
      <w:iCs/>
      <w:sz w:val="24"/>
      <w:szCs w:val="24"/>
    </w:rPr>
  </w:style>
  <w:style w:type="character" w:customStyle="1" w:styleId="Heading9Char">
    <w:name w:val="Heading 9 Char"/>
    <w:basedOn w:val="DefaultParagraphFont"/>
    <w:link w:val="Heading9"/>
    <w:uiPriority w:val="9"/>
    <w:semiHidden/>
    <w:rsid w:val="00AF4E31"/>
    <w:rPr>
      <w:rFonts w:asciiTheme="majorHAnsi" w:eastAsiaTheme="majorEastAsia" w:hAnsiTheme="majorHAnsi"/>
    </w:rPr>
  </w:style>
  <w:style w:type="paragraph" w:customStyle="1" w:styleId="TableParagraph">
    <w:name w:val="Table Paragraph"/>
    <w:basedOn w:val="Normal"/>
    <w:uiPriority w:val="1"/>
    <w:qFormat/>
    <w:rsid w:val="00FE4F87"/>
    <w:pPr>
      <w:widowControl w:val="0"/>
      <w:autoSpaceDE w:val="0"/>
      <w:autoSpaceDN w:val="0"/>
    </w:pPr>
    <w:rPr>
      <w:rFonts w:ascii="Arial" w:eastAsia="Arial" w:hAnsi="Arial" w:cs="Arial"/>
      <w:sz w:val="22"/>
      <w:szCs w:val="22"/>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3170">
      <w:bodyDiv w:val="1"/>
      <w:marLeft w:val="0"/>
      <w:marRight w:val="0"/>
      <w:marTop w:val="0"/>
      <w:marBottom w:val="0"/>
      <w:divBdr>
        <w:top w:val="none" w:sz="0" w:space="0" w:color="auto"/>
        <w:left w:val="none" w:sz="0" w:space="0" w:color="auto"/>
        <w:bottom w:val="none" w:sz="0" w:space="0" w:color="auto"/>
        <w:right w:val="none" w:sz="0" w:space="0" w:color="auto"/>
      </w:divBdr>
      <w:divsChild>
        <w:div w:id="1029992163">
          <w:marLeft w:val="0"/>
          <w:marRight w:val="0"/>
          <w:marTop w:val="225"/>
          <w:marBottom w:val="225"/>
          <w:divBdr>
            <w:top w:val="none" w:sz="0" w:space="0" w:color="auto"/>
            <w:left w:val="none" w:sz="0" w:space="0" w:color="auto"/>
            <w:bottom w:val="none" w:sz="0" w:space="0" w:color="auto"/>
            <w:right w:val="none" w:sz="0" w:space="0" w:color="auto"/>
          </w:divBdr>
          <w:divsChild>
            <w:div w:id="209457221">
              <w:marLeft w:val="0"/>
              <w:marRight w:val="0"/>
              <w:marTop w:val="0"/>
              <w:marBottom w:val="0"/>
              <w:divBdr>
                <w:top w:val="none" w:sz="0" w:space="0" w:color="auto"/>
                <w:left w:val="none" w:sz="0" w:space="0" w:color="auto"/>
                <w:bottom w:val="none" w:sz="0" w:space="0" w:color="auto"/>
                <w:right w:val="none" w:sz="0" w:space="0" w:color="auto"/>
              </w:divBdr>
              <w:divsChild>
                <w:div w:id="84230996">
                  <w:marLeft w:val="0"/>
                  <w:marRight w:val="0"/>
                  <w:marTop w:val="0"/>
                  <w:marBottom w:val="0"/>
                  <w:divBdr>
                    <w:top w:val="none" w:sz="0" w:space="0" w:color="auto"/>
                    <w:left w:val="none" w:sz="0" w:space="0" w:color="auto"/>
                    <w:bottom w:val="none" w:sz="0" w:space="0" w:color="auto"/>
                    <w:right w:val="none" w:sz="0" w:space="0" w:color="auto"/>
                  </w:divBdr>
                  <w:divsChild>
                    <w:div w:id="176119004">
                      <w:marLeft w:val="0"/>
                      <w:marRight w:val="0"/>
                      <w:marTop w:val="0"/>
                      <w:marBottom w:val="0"/>
                      <w:divBdr>
                        <w:top w:val="none" w:sz="0" w:space="0" w:color="auto"/>
                        <w:left w:val="none" w:sz="0" w:space="0" w:color="auto"/>
                        <w:bottom w:val="none" w:sz="0" w:space="0" w:color="auto"/>
                        <w:right w:val="none" w:sz="0" w:space="0" w:color="auto"/>
                      </w:divBdr>
                    </w:div>
                    <w:div w:id="186136817">
                      <w:marLeft w:val="0"/>
                      <w:marRight w:val="0"/>
                      <w:marTop w:val="0"/>
                      <w:marBottom w:val="0"/>
                      <w:divBdr>
                        <w:top w:val="none" w:sz="0" w:space="0" w:color="auto"/>
                        <w:left w:val="none" w:sz="0" w:space="0" w:color="auto"/>
                        <w:bottom w:val="none" w:sz="0" w:space="0" w:color="auto"/>
                        <w:right w:val="none" w:sz="0" w:space="0" w:color="auto"/>
                      </w:divBdr>
                    </w:div>
                    <w:div w:id="252128984">
                      <w:marLeft w:val="0"/>
                      <w:marRight w:val="0"/>
                      <w:marTop w:val="0"/>
                      <w:marBottom w:val="0"/>
                      <w:divBdr>
                        <w:top w:val="none" w:sz="0" w:space="0" w:color="auto"/>
                        <w:left w:val="none" w:sz="0" w:space="0" w:color="auto"/>
                        <w:bottom w:val="none" w:sz="0" w:space="0" w:color="auto"/>
                        <w:right w:val="none" w:sz="0" w:space="0" w:color="auto"/>
                      </w:divBdr>
                    </w:div>
                    <w:div w:id="485585514">
                      <w:marLeft w:val="0"/>
                      <w:marRight w:val="0"/>
                      <w:marTop w:val="0"/>
                      <w:marBottom w:val="0"/>
                      <w:divBdr>
                        <w:top w:val="none" w:sz="0" w:space="0" w:color="auto"/>
                        <w:left w:val="none" w:sz="0" w:space="0" w:color="auto"/>
                        <w:bottom w:val="none" w:sz="0" w:space="0" w:color="auto"/>
                        <w:right w:val="none" w:sz="0" w:space="0" w:color="auto"/>
                      </w:divBdr>
                    </w:div>
                    <w:div w:id="705257115">
                      <w:marLeft w:val="0"/>
                      <w:marRight w:val="0"/>
                      <w:marTop w:val="0"/>
                      <w:marBottom w:val="0"/>
                      <w:divBdr>
                        <w:top w:val="none" w:sz="0" w:space="0" w:color="auto"/>
                        <w:left w:val="none" w:sz="0" w:space="0" w:color="auto"/>
                        <w:bottom w:val="none" w:sz="0" w:space="0" w:color="auto"/>
                        <w:right w:val="none" w:sz="0" w:space="0" w:color="auto"/>
                      </w:divBdr>
                    </w:div>
                    <w:div w:id="885801889">
                      <w:marLeft w:val="0"/>
                      <w:marRight w:val="0"/>
                      <w:marTop w:val="0"/>
                      <w:marBottom w:val="0"/>
                      <w:divBdr>
                        <w:top w:val="none" w:sz="0" w:space="0" w:color="auto"/>
                        <w:left w:val="none" w:sz="0" w:space="0" w:color="auto"/>
                        <w:bottom w:val="none" w:sz="0" w:space="0" w:color="auto"/>
                        <w:right w:val="none" w:sz="0" w:space="0" w:color="auto"/>
                      </w:divBdr>
                    </w:div>
                    <w:div w:id="17838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32319">
          <w:marLeft w:val="0"/>
          <w:marRight w:val="0"/>
          <w:marTop w:val="225"/>
          <w:marBottom w:val="225"/>
          <w:divBdr>
            <w:top w:val="none" w:sz="0" w:space="0" w:color="auto"/>
            <w:left w:val="none" w:sz="0" w:space="0" w:color="auto"/>
            <w:bottom w:val="none" w:sz="0" w:space="0" w:color="auto"/>
            <w:right w:val="none" w:sz="0" w:space="0" w:color="auto"/>
          </w:divBdr>
          <w:divsChild>
            <w:div w:id="586038924">
              <w:marLeft w:val="0"/>
              <w:marRight w:val="0"/>
              <w:marTop w:val="0"/>
              <w:marBottom w:val="0"/>
              <w:divBdr>
                <w:top w:val="none" w:sz="0" w:space="0" w:color="auto"/>
                <w:left w:val="none" w:sz="0" w:space="0" w:color="auto"/>
                <w:bottom w:val="none" w:sz="0" w:space="0" w:color="auto"/>
                <w:right w:val="none" w:sz="0" w:space="0" w:color="auto"/>
              </w:divBdr>
            </w:div>
            <w:div w:id="6447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4469">
      <w:bodyDiv w:val="1"/>
      <w:marLeft w:val="0"/>
      <w:marRight w:val="0"/>
      <w:marTop w:val="0"/>
      <w:marBottom w:val="0"/>
      <w:divBdr>
        <w:top w:val="none" w:sz="0" w:space="0" w:color="auto"/>
        <w:left w:val="none" w:sz="0" w:space="0" w:color="auto"/>
        <w:bottom w:val="none" w:sz="0" w:space="0" w:color="auto"/>
        <w:right w:val="none" w:sz="0" w:space="0" w:color="auto"/>
      </w:divBdr>
    </w:div>
    <w:div w:id="105778293">
      <w:bodyDiv w:val="1"/>
      <w:marLeft w:val="0"/>
      <w:marRight w:val="0"/>
      <w:marTop w:val="0"/>
      <w:marBottom w:val="0"/>
      <w:divBdr>
        <w:top w:val="none" w:sz="0" w:space="0" w:color="auto"/>
        <w:left w:val="none" w:sz="0" w:space="0" w:color="auto"/>
        <w:bottom w:val="none" w:sz="0" w:space="0" w:color="auto"/>
        <w:right w:val="none" w:sz="0" w:space="0" w:color="auto"/>
      </w:divBdr>
      <w:divsChild>
        <w:div w:id="14503952">
          <w:marLeft w:val="0"/>
          <w:marRight w:val="0"/>
          <w:marTop w:val="0"/>
          <w:marBottom w:val="0"/>
          <w:divBdr>
            <w:top w:val="none" w:sz="0" w:space="0" w:color="auto"/>
            <w:left w:val="none" w:sz="0" w:space="0" w:color="auto"/>
            <w:bottom w:val="none" w:sz="0" w:space="0" w:color="auto"/>
            <w:right w:val="none" w:sz="0" w:space="0" w:color="auto"/>
          </w:divBdr>
          <w:divsChild>
            <w:div w:id="1083526923">
              <w:marLeft w:val="0"/>
              <w:marRight w:val="0"/>
              <w:marTop w:val="0"/>
              <w:marBottom w:val="0"/>
              <w:divBdr>
                <w:top w:val="none" w:sz="0" w:space="0" w:color="auto"/>
                <w:left w:val="none" w:sz="0" w:space="0" w:color="auto"/>
                <w:bottom w:val="none" w:sz="0" w:space="0" w:color="auto"/>
                <w:right w:val="none" w:sz="0" w:space="0" w:color="auto"/>
              </w:divBdr>
            </w:div>
          </w:divsChild>
        </w:div>
        <w:div w:id="150947831">
          <w:marLeft w:val="0"/>
          <w:marRight w:val="0"/>
          <w:marTop w:val="180"/>
          <w:marBottom w:val="0"/>
          <w:divBdr>
            <w:top w:val="none" w:sz="0" w:space="0" w:color="auto"/>
            <w:left w:val="none" w:sz="0" w:space="0" w:color="auto"/>
            <w:bottom w:val="none" w:sz="0" w:space="0" w:color="auto"/>
            <w:right w:val="none" w:sz="0" w:space="0" w:color="auto"/>
          </w:divBdr>
        </w:div>
        <w:div w:id="487092657">
          <w:marLeft w:val="0"/>
          <w:marRight w:val="0"/>
          <w:marTop w:val="0"/>
          <w:marBottom w:val="180"/>
          <w:divBdr>
            <w:top w:val="none" w:sz="0" w:space="0" w:color="auto"/>
            <w:left w:val="none" w:sz="0" w:space="0" w:color="auto"/>
            <w:bottom w:val="none" w:sz="0" w:space="0" w:color="auto"/>
            <w:right w:val="none" w:sz="0" w:space="0" w:color="auto"/>
          </w:divBdr>
        </w:div>
      </w:divsChild>
    </w:div>
    <w:div w:id="540754510">
      <w:bodyDiv w:val="1"/>
      <w:marLeft w:val="0"/>
      <w:marRight w:val="0"/>
      <w:marTop w:val="0"/>
      <w:marBottom w:val="0"/>
      <w:divBdr>
        <w:top w:val="none" w:sz="0" w:space="0" w:color="auto"/>
        <w:left w:val="none" w:sz="0" w:space="0" w:color="auto"/>
        <w:bottom w:val="none" w:sz="0" w:space="0" w:color="auto"/>
        <w:right w:val="none" w:sz="0" w:space="0" w:color="auto"/>
      </w:divBdr>
    </w:div>
    <w:div w:id="562331635">
      <w:bodyDiv w:val="1"/>
      <w:marLeft w:val="0"/>
      <w:marRight w:val="0"/>
      <w:marTop w:val="0"/>
      <w:marBottom w:val="0"/>
      <w:divBdr>
        <w:top w:val="none" w:sz="0" w:space="0" w:color="auto"/>
        <w:left w:val="none" w:sz="0" w:space="0" w:color="auto"/>
        <w:bottom w:val="none" w:sz="0" w:space="0" w:color="auto"/>
        <w:right w:val="none" w:sz="0" w:space="0" w:color="auto"/>
      </w:divBdr>
    </w:div>
    <w:div w:id="621377169">
      <w:bodyDiv w:val="1"/>
      <w:marLeft w:val="0"/>
      <w:marRight w:val="0"/>
      <w:marTop w:val="0"/>
      <w:marBottom w:val="0"/>
      <w:divBdr>
        <w:top w:val="none" w:sz="0" w:space="0" w:color="auto"/>
        <w:left w:val="none" w:sz="0" w:space="0" w:color="auto"/>
        <w:bottom w:val="none" w:sz="0" w:space="0" w:color="auto"/>
        <w:right w:val="none" w:sz="0" w:space="0" w:color="auto"/>
      </w:divBdr>
    </w:div>
    <w:div w:id="640883461">
      <w:bodyDiv w:val="1"/>
      <w:marLeft w:val="0"/>
      <w:marRight w:val="0"/>
      <w:marTop w:val="0"/>
      <w:marBottom w:val="0"/>
      <w:divBdr>
        <w:top w:val="none" w:sz="0" w:space="0" w:color="auto"/>
        <w:left w:val="none" w:sz="0" w:space="0" w:color="auto"/>
        <w:bottom w:val="none" w:sz="0" w:space="0" w:color="auto"/>
        <w:right w:val="none" w:sz="0" w:space="0" w:color="auto"/>
      </w:divBdr>
    </w:div>
    <w:div w:id="714429665">
      <w:bodyDiv w:val="1"/>
      <w:marLeft w:val="0"/>
      <w:marRight w:val="0"/>
      <w:marTop w:val="0"/>
      <w:marBottom w:val="0"/>
      <w:divBdr>
        <w:top w:val="none" w:sz="0" w:space="0" w:color="auto"/>
        <w:left w:val="none" w:sz="0" w:space="0" w:color="auto"/>
        <w:bottom w:val="none" w:sz="0" w:space="0" w:color="auto"/>
        <w:right w:val="none" w:sz="0" w:space="0" w:color="auto"/>
      </w:divBdr>
    </w:div>
    <w:div w:id="934903797">
      <w:bodyDiv w:val="1"/>
      <w:marLeft w:val="0"/>
      <w:marRight w:val="0"/>
      <w:marTop w:val="0"/>
      <w:marBottom w:val="0"/>
      <w:divBdr>
        <w:top w:val="none" w:sz="0" w:space="0" w:color="auto"/>
        <w:left w:val="none" w:sz="0" w:space="0" w:color="auto"/>
        <w:bottom w:val="none" w:sz="0" w:space="0" w:color="auto"/>
        <w:right w:val="none" w:sz="0" w:space="0" w:color="auto"/>
      </w:divBdr>
    </w:div>
    <w:div w:id="1018697318">
      <w:bodyDiv w:val="1"/>
      <w:marLeft w:val="0"/>
      <w:marRight w:val="0"/>
      <w:marTop w:val="0"/>
      <w:marBottom w:val="0"/>
      <w:divBdr>
        <w:top w:val="none" w:sz="0" w:space="0" w:color="auto"/>
        <w:left w:val="none" w:sz="0" w:space="0" w:color="auto"/>
        <w:bottom w:val="none" w:sz="0" w:space="0" w:color="auto"/>
        <w:right w:val="none" w:sz="0" w:space="0" w:color="auto"/>
      </w:divBdr>
    </w:div>
    <w:div w:id="1205171138">
      <w:bodyDiv w:val="1"/>
      <w:marLeft w:val="0"/>
      <w:marRight w:val="0"/>
      <w:marTop w:val="0"/>
      <w:marBottom w:val="0"/>
      <w:divBdr>
        <w:top w:val="none" w:sz="0" w:space="0" w:color="auto"/>
        <w:left w:val="none" w:sz="0" w:space="0" w:color="auto"/>
        <w:bottom w:val="none" w:sz="0" w:space="0" w:color="auto"/>
        <w:right w:val="none" w:sz="0" w:space="0" w:color="auto"/>
      </w:divBdr>
    </w:div>
    <w:div w:id="1209416113">
      <w:bodyDiv w:val="1"/>
      <w:marLeft w:val="0"/>
      <w:marRight w:val="0"/>
      <w:marTop w:val="0"/>
      <w:marBottom w:val="0"/>
      <w:divBdr>
        <w:top w:val="none" w:sz="0" w:space="0" w:color="auto"/>
        <w:left w:val="none" w:sz="0" w:space="0" w:color="auto"/>
        <w:bottom w:val="none" w:sz="0" w:space="0" w:color="auto"/>
        <w:right w:val="none" w:sz="0" w:space="0" w:color="auto"/>
      </w:divBdr>
    </w:div>
    <w:div w:id="1300303463">
      <w:bodyDiv w:val="1"/>
      <w:marLeft w:val="0"/>
      <w:marRight w:val="0"/>
      <w:marTop w:val="0"/>
      <w:marBottom w:val="0"/>
      <w:divBdr>
        <w:top w:val="none" w:sz="0" w:space="0" w:color="auto"/>
        <w:left w:val="none" w:sz="0" w:space="0" w:color="auto"/>
        <w:bottom w:val="none" w:sz="0" w:space="0" w:color="auto"/>
        <w:right w:val="none" w:sz="0" w:space="0" w:color="auto"/>
      </w:divBdr>
      <w:divsChild>
        <w:div w:id="1560939670">
          <w:marLeft w:val="0"/>
          <w:marRight w:val="0"/>
          <w:marTop w:val="0"/>
          <w:marBottom w:val="0"/>
          <w:divBdr>
            <w:top w:val="none" w:sz="0" w:space="0" w:color="auto"/>
            <w:left w:val="none" w:sz="0" w:space="0" w:color="auto"/>
            <w:bottom w:val="none" w:sz="0" w:space="0" w:color="auto"/>
            <w:right w:val="none" w:sz="0" w:space="0" w:color="auto"/>
          </w:divBdr>
        </w:div>
        <w:div w:id="1830904087">
          <w:marLeft w:val="0"/>
          <w:marRight w:val="0"/>
          <w:marTop w:val="0"/>
          <w:marBottom w:val="149"/>
          <w:divBdr>
            <w:top w:val="none" w:sz="0" w:space="0" w:color="auto"/>
            <w:left w:val="none" w:sz="0" w:space="0" w:color="auto"/>
            <w:bottom w:val="single" w:sz="36" w:space="7" w:color="F2F2F2"/>
            <w:right w:val="none" w:sz="0" w:space="0" w:color="auto"/>
          </w:divBdr>
        </w:div>
      </w:divsChild>
    </w:div>
    <w:div w:id="1314017917">
      <w:bodyDiv w:val="1"/>
      <w:marLeft w:val="0"/>
      <w:marRight w:val="0"/>
      <w:marTop w:val="0"/>
      <w:marBottom w:val="0"/>
      <w:divBdr>
        <w:top w:val="none" w:sz="0" w:space="0" w:color="auto"/>
        <w:left w:val="none" w:sz="0" w:space="0" w:color="auto"/>
        <w:bottom w:val="none" w:sz="0" w:space="0" w:color="auto"/>
        <w:right w:val="none" w:sz="0" w:space="0" w:color="auto"/>
      </w:divBdr>
    </w:div>
    <w:div w:id="1330593308">
      <w:bodyDiv w:val="1"/>
      <w:marLeft w:val="0"/>
      <w:marRight w:val="0"/>
      <w:marTop w:val="0"/>
      <w:marBottom w:val="0"/>
      <w:divBdr>
        <w:top w:val="none" w:sz="0" w:space="0" w:color="auto"/>
        <w:left w:val="none" w:sz="0" w:space="0" w:color="auto"/>
        <w:bottom w:val="none" w:sz="0" w:space="0" w:color="auto"/>
        <w:right w:val="none" w:sz="0" w:space="0" w:color="auto"/>
      </w:divBdr>
    </w:div>
    <w:div w:id="1445688267">
      <w:bodyDiv w:val="1"/>
      <w:marLeft w:val="0"/>
      <w:marRight w:val="0"/>
      <w:marTop w:val="0"/>
      <w:marBottom w:val="0"/>
      <w:divBdr>
        <w:top w:val="none" w:sz="0" w:space="0" w:color="auto"/>
        <w:left w:val="none" w:sz="0" w:space="0" w:color="auto"/>
        <w:bottom w:val="none" w:sz="0" w:space="0" w:color="auto"/>
        <w:right w:val="none" w:sz="0" w:space="0" w:color="auto"/>
      </w:divBdr>
      <w:divsChild>
        <w:div w:id="1517840601">
          <w:marLeft w:val="0"/>
          <w:marRight w:val="0"/>
          <w:marTop w:val="0"/>
          <w:marBottom w:val="0"/>
          <w:divBdr>
            <w:top w:val="none" w:sz="0" w:space="0" w:color="auto"/>
            <w:left w:val="none" w:sz="0" w:space="0" w:color="auto"/>
            <w:bottom w:val="none" w:sz="0" w:space="0" w:color="auto"/>
            <w:right w:val="none" w:sz="0" w:space="0" w:color="auto"/>
          </w:divBdr>
        </w:div>
        <w:div w:id="1634557807">
          <w:marLeft w:val="0"/>
          <w:marRight w:val="0"/>
          <w:marTop w:val="0"/>
          <w:marBottom w:val="149"/>
          <w:divBdr>
            <w:top w:val="none" w:sz="0" w:space="0" w:color="auto"/>
            <w:left w:val="none" w:sz="0" w:space="0" w:color="auto"/>
            <w:bottom w:val="single" w:sz="36" w:space="7" w:color="F2F2F2"/>
            <w:right w:val="none" w:sz="0" w:space="0" w:color="auto"/>
          </w:divBdr>
        </w:div>
      </w:divsChild>
    </w:div>
    <w:div w:id="1694837731">
      <w:bodyDiv w:val="1"/>
      <w:marLeft w:val="0"/>
      <w:marRight w:val="0"/>
      <w:marTop w:val="0"/>
      <w:marBottom w:val="0"/>
      <w:divBdr>
        <w:top w:val="none" w:sz="0" w:space="0" w:color="auto"/>
        <w:left w:val="none" w:sz="0" w:space="0" w:color="auto"/>
        <w:bottom w:val="none" w:sz="0" w:space="0" w:color="auto"/>
        <w:right w:val="none" w:sz="0" w:space="0" w:color="auto"/>
      </w:divBdr>
    </w:div>
    <w:div w:id="172051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usstats.abs.gov.au/Ausstats/subscriber.nsf/0/12E8766EBAB492B0CA257FAF001A3CFD/$File/43640do002_20112012.pdf" TargetMode="External"/><Relationship Id="rId26" Type="http://schemas.openxmlformats.org/officeDocument/2006/relationships/hyperlink" Target="http://www.health.gov.au/internet/main/publishing.nsf/Content/healthy-food-partnership" TargetMode="External"/><Relationship Id="rId39" Type="http://schemas.openxmlformats.org/officeDocument/2006/relationships/hyperlink" Target="https://www.nhmrc.gov.au/guidelines-publications/n55" TargetMode="External"/><Relationship Id="rId21" Type="http://schemas.openxmlformats.org/officeDocument/2006/relationships/hyperlink" Target="https://www.aihw.gov.au/reports/biomedical-risk-factors/risk-factors-to-health/contents/risk-factors-and-disease-burden" TargetMode="External"/><Relationship Id="rId34" Type="http://schemas.openxmlformats.org/officeDocument/2006/relationships/hyperlink" Target="http://www.health.gov.au/internet/main/publishing.nsf/Content/7BD47FA4705160A6CA25800C008088B9/$File/Healthy%20Food%20Partnership%20Evaluation%20Report_Heart%20Foundation.pdf" TargetMode="External"/><Relationship Id="rId42" Type="http://schemas.openxmlformats.org/officeDocument/2006/relationships/hyperlink" Target="https://www.unscn.org/en/topics/un-decade-of-action-on-nutrition" TargetMode="External"/><Relationship Id="rId47" Type="http://schemas.openxmlformats.org/officeDocument/2006/relationships/hyperlink" Target="http://www.euro.who.int/en/health-topics/disease-prevention/nutrition/publications/2017/incentives-and-disincentives-for-reducing-sugar-in-manufactured-foods-2017"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bs.gov.au/AUSSTATS/abs@.nsf/DetailsPage/4364.0.55.0082011-12?OpenDocument" TargetMode="External"/><Relationship Id="rId25" Type="http://schemas.openxmlformats.org/officeDocument/2006/relationships/hyperlink" Target="https://cot.food.gov.uk/sites/default/files/potassiumstatement.pdf" TargetMode="External"/><Relationship Id="rId33" Type="http://schemas.openxmlformats.org/officeDocument/2006/relationships/hyperlink" Target="http://www.foodstandards.gov.au/publications/Pages/Iodine-in-bread-report-.aspx" TargetMode="External"/><Relationship Id="rId38" Type="http://schemas.openxmlformats.org/officeDocument/2006/relationships/hyperlink" Target="https://www.nhmrc.gov.au/guidelines-publications/n35-n36-n37" TargetMode="External"/><Relationship Id="rId46" Type="http://schemas.openxmlformats.org/officeDocument/2006/relationships/hyperlink" Target="http://www.who.int/news-room/fact-sheets/detail/salt-reduction" TargetMode="External"/><Relationship Id="rId2" Type="http://schemas.openxmlformats.org/officeDocument/2006/relationships/numbering" Target="numbering.xml"/><Relationship Id="rId16" Type="http://schemas.openxmlformats.org/officeDocument/2006/relationships/hyperlink" Target="http://www.abs.gov.au/ausstats/abs@.nsf/Lookup/4364.0.55.006main+features12011-12" TargetMode="External"/><Relationship Id="rId20" Type="http://schemas.openxmlformats.org/officeDocument/2006/relationships/hyperlink" Target="https://www.aihw.gov.au/reports/food-nutrition/monitoring-health-impacts-of-mandatory-folic-acid/contents/table-of-contents" TargetMode="External"/><Relationship Id="rId29" Type="http://schemas.openxmlformats.org/officeDocument/2006/relationships/hyperlink" Target="http://www.fao.org/3/a-i4465e.pdf" TargetMode="External"/><Relationship Id="rId41" Type="http://schemas.openxmlformats.org/officeDocument/2006/relationships/hyperlink" Target="http://www.mdpi.com/2072-6643/9/8/918/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nlinelibrary.wiley.com/doi/full/10.1111/1541-4337.12194" TargetMode="External"/><Relationship Id="rId32" Type="http://schemas.openxmlformats.org/officeDocument/2006/relationships/hyperlink" Target="http://www.foodstandards.gov.au/science/monitoringnutrients/ausnut/pages/default.aspx" TargetMode="External"/><Relationship Id="rId37"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40" Type="http://schemas.openxmlformats.org/officeDocument/2006/relationships/hyperlink" Target="https://www.nhmrc.gov.au/_files_nhmrc/file/your_health/healthy/nutrition/17599_nhmrc_nrv_update-dietary_intakes_0.pdf" TargetMode="External"/><Relationship Id="rId45" Type="http://schemas.openxmlformats.org/officeDocument/2006/relationships/hyperlink" Target="http://www.who.int/nutrition/publications/guidelines/sugars_intake/en/"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s://onlinelibrary.wiley.com/action/doSearch?ContribAuthorStored=Mayhew%2C+Emily+J" TargetMode="External"/><Relationship Id="rId28" Type="http://schemas.openxmlformats.org/officeDocument/2006/relationships/hyperlink" Target="http://www.who.int/nutrition/publications/nutrientrequirements/fatsandfattyacids_humannutrition/en/" TargetMode="External"/><Relationship Id="rId36" Type="http://schemas.openxmlformats.org/officeDocument/2006/relationships/hyperlink" Target="http://apps.who.int/iris/bitstream/handle/10665/246104/9789241565349-eng.pdf;jsessionid=F45AC390B227EE57CD493FC350F9DECF?sequence=1" TargetMode="External"/><Relationship Id="rId49"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www.abs.gov.au/ausstats/abs@.nsf/Lookup/4364.0.55.011main+features12011-12" TargetMode="External"/><Relationship Id="rId31" Type="http://schemas.openxmlformats.org/officeDocument/2006/relationships/hyperlink" Target="http://www.foodstandards.gov.au/code/proposals/Pages/proposalp1003mandato3882.aspx" TargetMode="External"/><Relationship Id="rId44" Type="http://schemas.openxmlformats.org/officeDocument/2006/relationships/hyperlink" Target="http://www.who.int/dietphysicalactivity/publications/trs916/en/"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hyperlink" Target="https://onlinelibrary.wiley.com/action/doSearch?ContribAuthorStored=Clemens%2C+Roger+A" TargetMode="External"/><Relationship Id="rId27" Type="http://schemas.openxmlformats.org/officeDocument/2006/relationships/hyperlink" Target="http://ec.europa.eu/health/archived/ph_determinants/life_style/nutrition/platform/docs/platform_charter.pdf)" TargetMode="External"/><Relationship Id="rId30" Type="http://schemas.openxmlformats.org/officeDocument/2006/relationships/hyperlink" Target="http://www.foodstandards.gov.au/code/proposals/documents/P1003%20SD6%20-%20International%20Experience%20with%20Iodine%20Fortification%20Programs.pdf" TargetMode="External"/><Relationship Id="rId35" Type="http://schemas.openxmlformats.org/officeDocument/2006/relationships/hyperlink" Target="https://bmcpublichealth.biomedcentral.com/articles/10.1186/s12889-016-2996-y" TargetMode="External"/><Relationship Id="rId43" Type="http://schemas.openxmlformats.org/officeDocument/2006/relationships/hyperlink" Target="http://www.wcrf.org/sites/default/files/improve-food-supply.pdf" TargetMode="External"/><Relationship Id="rId48" Type="http://schemas.openxmlformats.org/officeDocument/2006/relationships/hyperlink" Target="https://extranet.who.int/dataform/upload/surveys/666752/files/Draft%20WHO%20SFA-TFA%20guidelines_04052018%20Public%20Consultation(1).pdf" TargetMode="Externa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58083-6797-4D73-A29A-BD3EA9FA1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9</Pages>
  <Words>13246</Words>
  <Characters>75506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88575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Australian Government Department of Health</dc:creator>
  <cp:lastModifiedBy>HATT, Laura</cp:lastModifiedBy>
  <cp:revision>18</cp:revision>
  <cp:lastPrinted>2018-07-05T01:21:00Z</cp:lastPrinted>
  <dcterms:created xsi:type="dcterms:W3CDTF">2020-01-21T22:51:00Z</dcterms:created>
  <dcterms:modified xsi:type="dcterms:W3CDTF">2021-04-06T02:10:00Z</dcterms:modified>
</cp:coreProperties>
</file>